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Pr="00FB7C21" w:rsidRDefault="00873379" w:rsidP="001368D2">
      <w:pPr>
        <w:pStyle w:val="Subtitle"/>
        <w:rPr>
          <w:rFonts w:ascii="Traditional Arabic" w:hAnsi="Traditional Arabic" w:cs="Traditional Arabic"/>
          <w:rtl/>
        </w:rPr>
      </w:pPr>
    </w:p>
    <w:sdt>
      <w:sdtPr>
        <w:rPr>
          <w:rFonts w:ascii="Traditional Arabic" w:hAnsi="Traditional Arabic" w:cs="Traditional Arabic"/>
          <w:b w:val="0"/>
          <w:bCs w:val="0"/>
          <w:color w:val="auto"/>
          <w:sz w:val="28"/>
          <w:rtl/>
        </w:rPr>
        <w:id w:val="-738558580"/>
        <w:docPartObj>
          <w:docPartGallery w:val="Table of Contents"/>
          <w:docPartUnique/>
        </w:docPartObj>
      </w:sdtPr>
      <w:sdtEndPr>
        <w:rPr>
          <w:noProof/>
        </w:rPr>
      </w:sdtEndPr>
      <w:sdtContent>
        <w:p w:rsidR="000F1E45" w:rsidRPr="00FB7C21" w:rsidRDefault="000F1E45" w:rsidP="00FB7C21">
          <w:pPr>
            <w:pStyle w:val="TOCHeading"/>
            <w:spacing w:line="600" w:lineRule="auto"/>
            <w:jc w:val="left"/>
            <w:rPr>
              <w:rFonts w:ascii="Traditional Arabic" w:hAnsi="Traditional Arabic" w:cs="Traditional Arabic"/>
            </w:rPr>
          </w:pPr>
          <w:r w:rsidRPr="00FB7C21">
            <w:rPr>
              <w:rFonts w:ascii="Traditional Arabic" w:hAnsi="Traditional Arabic" w:cs="Traditional Arabic" w:hint="cs"/>
              <w:rtl/>
            </w:rPr>
            <w:t>فهرست مطالب</w:t>
          </w:r>
        </w:p>
        <w:p w:rsidR="00FB7C21" w:rsidRDefault="000F1E45" w:rsidP="00FB7C21">
          <w:pPr>
            <w:pStyle w:val="TOC1"/>
            <w:jc w:val="left"/>
            <w:rPr>
              <w:rFonts w:asciiTheme="minorHAnsi" w:hAnsiTheme="minorHAnsi" w:cstheme="minorBidi"/>
              <w:noProof/>
              <w:sz w:val="22"/>
              <w:szCs w:val="22"/>
            </w:rPr>
          </w:pPr>
          <w:r w:rsidRPr="00FB7C21">
            <w:fldChar w:fldCharType="begin"/>
          </w:r>
          <w:r w:rsidRPr="00FB7C21">
            <w:instrText xml:space="preserve"> TOC \o "1-3" \h \z \u </w:instrText>
          </w:r>
          <w:r w:rsidRPr="00FB7C21">
            <w:fldChar w:fldCharType="separate"/>
          </w:r>
          <w:hyperlink w:anchor="_Toc462221455" w:history="1">
            <w:r w:rsidR="00FB7C21" w:rsidRPr="00876C4C">
              <w:rPr>
                <w:rStyle w:val="Hyperlink"/>
                <w:rFonts w:ascii="Traditional Arabic" w:hAnsi="Traditional Arabic" w:cs="Traditional Arabic" w:hint="eastAsia"/>
                <w:noProof/>
                <w:rtl/>
              </w:rPr>
              <w:t>موضوع</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فقه</w:t>
            </w:r>
            <w:r w:rsidR="00FB7C21" w:rsidRPr="00876C4C">
              <w:rPr>
                <w:rStyle w:val="Hyperlink"/>
                <w:rFonts w:ascii="Traditional Arabic" w:hAnsi="Traditional Arabic" w:cs="Traditional Arabic"/>
                <w:noProof/>
                <w:rtl/>
              </w:rPr>
              <w:t xml:space="preserve"> / </w:t>
            </w:r>
            <w:r w:rsidR="00FB7C21" w:rsidRPr="00876C4C">
              <w:rPr>
                <w:rStyle w:val="Hyperlink"/>
                <w:rFonts w:ascii="Traditional Arabic" w:hAnsi="Traditional Arabic" w:cs="Traditional Arabic" w:hint="eastAsia"/>
                <w:noProof/>
                <w:rtl/>
              </w:rPr>
              <w:t>اجتهاد</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و</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تقل</w:t>
            </w:r>
            <w:r w:rsidR="00FB7C21" w:rsidRPr="00876C4C">
              <w:rPr>
                <w:rStyle w:val="Hyperlink"/>
                <w:rFonts w:ascii="Traditional Arabic" w:hAnsi="Traditional Arabic" w:cs="Traditional Arabic" w:hint="cs"/>
                <w:noProof/>
                <w:rtl/>
              </w:rPr>
              <w:t>ی</w:t>
            </w:r>
            <w:r w:rsidR="00FB7C21" w:rsidRPr="00876C4C">
              <w:rPr>
                <w:rStyle w:val="Hyperlink"/>
                <w:rFonts w:ascii="Traditional Arabic" w:hAnsi="Traditional Arabic" w:cs="Traditional Arabic" w:hint="eastAsia"/>
                <w:noProof/>
                <w:rtl/>
              </w:rPr>
              <w:t>د</w:t>
            </w:r>
            <w:r w:rsidR="00FB7C21" w:rsidRPr="00876C4C">
              <w:rPr>
                <w:rStyle w:val="Hyperlink"/>
                <w:rFonts w:ascii="Traditional Arabic" w:hAnsi="Traditional Arabic" w:cs="Traditional Arabic"/>
                <w:noProof/>
                <w:rtl/>
              </w:rPr>
              <w:t xml:space="preserve"> / </w:t>
            </w:r>
            <w:r w:rsidR="00FB7C21" w:rsidRPr="00876C4C">
              <w:rPr>
                <w:rStyle w:val="Hyperlink"/>
                <w:rFonts w:ascii="Traditional Arabic" w:hAnsi="Traditional Arabic" w:cs="Traditional Arabic" w:hint="eastAsia"/>
                <w:noProof/>
                <w:rtl/>
              </w:rPr>
              <w:t>مسئله</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تقل</w:t>
            </w:r>
            <w:r w:rsidR="00FB7C21" w:rsidRPr="00876C4C">
              <w:rPr>
                <w:rStyle w:val="Hyperlink"/>
                <w:rFonts w:ascii="Traditional Arabic" w:hAnsi="Traditional Arabic" w:cs="Traditional Arabic" w:hint="cs"/>
                <w:noProof/>
                <w:rtl/>
              </w:rPr>
              <w:t>ی</w:t>
            </w:r>
            <w:r w:rsidR="00FB7C21" w:rsidRPr="00876C4C">
              <w:rPr>
                <w:rStyle w:val="Hyperlink"/>
                <w:rFonts w:ascii="Traditional Arabic" w:hAnsi="Traditional Arabic" w:cs="Traditional Arabic" w:hint="eastAsia"/>
                <w:noProof/>
                <w:rtl/>
              </w:rPr>
              <w:t>د</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روا</w:t>
            </w:r>
            <w:r w:rsidR="00FB7C21" w:rsidRPr="00876C4C">
              <w:rPr>
                <w:rStyle w:val="Hyperlink"/>
                <w:rFonts w:ascii="Traditional Arabic" w:hAnsi="Traditional Arabic" w:cs="Traditional Arabic" w:hint="cs"/>
                <w:noProof/>
                <w:rtl/>
              </w:rPr>
              <w:t>ی</w:t>
            </w:r>
            <w:r w:rsidR="00FB7C21" w:rsidRPr="00876C4C">
              <w:rPr>
                <w:rStyle w:val="Hyperlink"/>
                <w:rFonts w:ascii="Traditional Arabic" w:hAnsi="Traditional Arabic" w:cs="Traditional Arabic" w:hint="eastAsia"/>
                <w:noProof/>
                <w:rtl/>
              </w:rPr>
              <w:t>ات</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مشورت</w:t>
            </w:r>
            <w:r w:rsidR="00FB7C21" w:rsidRPr="00876C4C">
              <w:rPr>
                <w:rStyle w:val="Hyperlink"/>
                <w:rFonts w:ascii="Traditional Arabic" w:hAnsi="Traditional Arabic" w:cs="Traditional Arabic"/>
                <w:noProof/>
                <w:rtl/>
              </w:rPr>
              <w:t>)</w:t>
            </w:r>
            <w:r w:rsidR="00FB7C21">
              <w:rPr>
                <w:noProof/>
                <w:webHidden/>
              </w:rPr>
              <w:tab/>
            </w:r>
            <w:r w:rsidR="00FB7C21">
              <w:rPr>
                <w:rStyle w:val="Hyperlink"/>
                <w:noProof/>
                <w:rtl/>
              </w:rPr>
              <w:fldChar w:fldCharType="begin"/>
            </w:r>
            <w:r w:rsidR="00FB7C21">
              <w:rPr>
                <w:noProof/>
                <w:webHidden/>
              </w:rPr>
              <w:instrText xml:space="preserve"> PAGEREF _Toc462221455 \h </w:instrText>
            </w:r>
            <w:r w:rsidR="00FB7C21">
              <w:rPr>
                <w:rStyle w:val="Hyperlink"/>
                <w:noProof/>
                <w:rtl/>
              </w:rPr>
            </w:r>
            <w:r w:rsidR="00FB7C21">
              <w:rPr>
                <w:rStyle w:val="Hyperlink"/>
                <w:noProof/>
                <w:rtl/>
              </w:rPr>
              <w:fldChar w:fldCharType="separate"/>
            </w:r>
            <w:r w:rsidR="00FB7C21">
              <w:rPr>
                <w:noProof/>
                <w:webHidden/>
              </w:rPr>
              <w:t>2</w:t>
            </w:r>
            <w:r w:rsidR="00FB7C21">
              <w:rPr>
                <w:rStyle w:val="Hyperlink"/>
                <w:noProof/>
                <w:rtl/>
              </w:rPr>
              <w:fldChar w:fldCharType="end"/>
            </w:r>
          </w:hyperlink>
        </w:p>
        <w:p w:rsidR="00FB7C21" w:rsidRDefault="00D72BA7" w:rsidP="00FB7C21">
          <w:pPr>
            <w:pStyle w:val="TOC1"/>
            <w:jc w:val="left"/>
            <w:rPr>
              <w:rFonts w:asciiTheme="minorHAnsi" w:hAnsiTheme="minorHAnsi" w:cstheme="minorBidi"/>
              <w:noProof/>
              <w:sz w:val="22"/>
              <w:szCs w:val="22"/>
            </w:rPr>
          </w:pPr>
          <w:hyperlink w:anchor="_Toc462221456" w:history="1">
            <w:r w:rsidR="00FB7C21" w:rsidRPr="00876C4C">
              <w:rPr>
                <w:rStyle w:val="Hyperlink"/>
                <w:rFonts w:ascii="Traditional Arabic" w:hAnsi="Traditional Arabic" w:cs="Traditional Arabic" w:hint="eastAsia"/>
                <w:noProof/>
                <w:rtl/>
              </w:rPr>
              <w:t>اشاره</w:t>
            </w:r>
            <w:r w:rsidR="00FB7C21">
              <w:rPr>
                <w:noProof/>
                <w:webHidden/>
              </w:rPr>
              <w:tab/>
            </w:r>
            <w:r w:rsidR="00FB7C21">
              <w:rPr>
                <w:rStyle w:val="Hyperlink"/>
                <w:noProof/>
                <w:rtl/>
              </w:rPr>
              <w:fldChar w:fldCharType="begin"/>
            </w:r>
            <w:r w:rsidR="00FB7C21">
              <w:rPr>
                <w:noProof/>
                <w:webHidden/>
              </w:rPr>
              <w:instrText xml:space="preserve"> PAGEREF _Toc462221456 \h </w:instrText>
            </w:r>
            <w:r w:rsidR="00FB7C21">
              <w:rPr>
                <w:rStyle w:val="Hyperlink"/>
                <w:noProof/>
                <w:rtl/>
              </w:rPr>
            </w:r>
            <w:r w:rsidR="00FB7C21">
              <w:rPr>
                <w:rStyle w:val="Hyperlink"/>
                <w:noProof/>
                <w:rtl/>
              </w:rPr>
              <w:fldChar w:fldCharType="separate"/>
            </w:r>
            <w:r w:rsidR="00FB7C21">
              <w:rPr>
                <w:noProof/>
                <w:webHidden/>
              </w:rPr>
              <w:t>2</w:t>
            </w:r>
            <w:r w:rsidR="00FB7C21">
              <w:rPr>
                <w:rStyle w:val="Hyperlink"/>
                <w:noProof/>
                <w:rtl/>
              </w:rPr>
              <w:fldChar w:fldCharType="end"/>
            </w:r>
          </w:hyperlink>
        </w:p>
        <w:p w:rsidR="00FB7C21" w:rsidRDefault="00D72BA7" w:rsidP="00FB7C21">
          <w:pPr>
            <w:pStyle w:val="TOC3"/>
            <w:tabs>
              <w:tab w:val="right" w:leader="dot" w:pos="9350"/>
            </w:tabs>
            <w:jc w:val="left"/>
            <w:rPr>
              <w:rFonts w:asciiTheme="minorHAnsi" w:eastAsiaTheme="minorEastAsia" w:hAnsiTheme="minorHAnsi" w:cstheme="minorBidi"/>
              <w:noProof/>
              <w:sz w:val="22"/>
              <w:szCs w:val="22"/>
            </w:rPr>
          </w:pPr>
          <w:hyperlink w:anchor="_Toc462221457" w:history="1">
            <w:r w:rsidR="00FB7C21" w:rsidRPr="00876C4C">
              <w:rPr>
                <w:rStyle w:val="Hyperlink"/>
                <w:rFonts w:ascii="Traditional Arabic" w:hAnsi="Traditional Arabic" w:cs="Traditional Arabic" w:hint="eastAsia"/>
                <w:noProof/>
                <w:rtl/>
              </w:rPr>
              <w:t>سؤال</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دوم</w:t>
            </w:r>
            <w:r w:rsidR="00FB7C21">
              <w:rPr>
                <w:noProof/>
                <w:webHidden/>
              </w:rPr>
              <w:tab/>
            </w:r>
            <w:r w:rsidR="00FB7C21">
              <w:rPr>
                <w:rStyle w:val="Hyperlink"/>
                <w:noProof/>
                <w:rtl/>
              </w:rPr>
              <w:fldChar w:fldCharType="begin"/>
            </w:r>
            <w:r w:rsidR="00FB7C21">
              <w:rPr>
                <w:noProof/>
                <w:webHidden/>
              </w:rPr>
              <w:instrText xml:space="preserve"> PAGEREF _Toc462221457 \h </w:instrText>
            </w:r>
            <w:r w:rsidR="00FB7C21">
              <w:rPr>
                <w:rStyle w:val="Hyperlink"/>
                <w:noProof/>
                <w:rtl/>
              </w:rPr>
            </w:r>
            <w:r w:rsidR="00FB7C21">
              <w:rPr>
                <w:rStyle w:val="Hyperlink"/>
                <w:noProof/>
                <w:rtl/>
              </w:rPr>
              <w:fldChar w:fldCharType="separate"/>
            </w:r>
            <w:r w:rsidR="00FB7C21">
              <w:rPr>
                <w:noProof/>
                <w:webHidden/>
              </w:rPr>
              <w:t>3</w:t>
            </w:r>
            <w:r w:rsidR="00FB7C21">
              <w:rPr>
                <w:rStyle w:val="Hyperlink"/>
                <w:noProof/>
                <w:rtl/>
              </w:rPr>
              <w:fldChar w:fldCharType="end"/>
            </w:r>
          </w:hyperlink>
        </w:p>
        <w:p w:rsidR="00FB7C21" w:rsidRDefault="00D72BA7" w:rsidP="00FB7C21">
          <w:pPr>
            <w:pStyle w:val="TOC3"/>
            <w:tabs>
              <w:tab w:val="right" w:leader="dot" w:pos="9350"/>
            </w:tabs>
            <w:jc w:val="left"/>
            <w:rPr>
              <w:rFonts w:asciiTheme="minorHAnsi" w:eastAsiaTheme="minorEastAsia" w:hAnsiTheme="minorHAnsi" w:cstheme="minorBidi"/>
              <w:noProof/>
              <w:sz w:val="22"/>
              <w:szCs w:val="22"/>
            </w:rPr>
          </w:pPr>
          <w:hyperlink w:anchor="_Toc462221458" w:history="1">
            <w:r w:rsidR="00FB7C21" w:rsidRPr="00876C4C">
              <w:rPr>
                <w:rStyle w:val="Hyperlink"/>
                <w:rFonts w:ascii="Traditional Arabic" w:hAnsi="Traditional Arabic" w:cs="Traditional Arabic" w:hint="eastAsia"/>
                <w:noProof/>
                <w:rtl/>
              </w:rPr>
              <w:t>جواب</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سؤال</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دوم</w:t>
            </w:r>
            <w:r w:rsidR="00FB7C21">
              <w:rPr>
                <w:noProof/>
                <w:webHidden/>
              </w:rPr>
              <w:tab/>
            </w:r>
            <w:r w:rsidR="00FB7C21">
              <w:rPr>
                <w:rStyle w:val="Hyperlink"/>
                <w:noProof/>
                <w:rtl/>
              </w:rPr>
              <w:fldChar w:fldCharType="begin"/>
            </w:r>
            <w:r w:rsidR="00FB7C21">
              <w:rPr>
                <w:noProof/>
                <w:webHidden/>
              </w:rPr>
              <w:instrText xml:space="preserve"> PAGEREF _Toc462221458 \h </w:instrText>
            </w:r>
            <w:r w:rsidR="00FB7C21">
              <w:rPr>
                <w:rStyle w:val="Hyperlink"/>
                <w:noProof/>
                <w:rtl/>
              </w:rPr>
            </w:r>
            <w:r w:rsidR="00FB7C21">
              <w:rPr>
                <w:rStyle w:val="Hyperlink"/>
                <w:noProof/>
                <w:rtl/>
              </w:rPr>
              <w:fldChar w:fldCharType="separate"/>
            </w:r>
            <w:r w:rsidR="00FB7C21">
              <w:rPr>
                <w:noProof/>
                <w:webHidden/>
              </w:rPr>
              <w:t>3</w:t>
            </w:r>
            <w:r w:rsidR="00FB7C21">
              <w:rPr>
                <w:rStyle w:val="Hyperlink"/>
                <w:noProof/>
                <w:rtl/>
              </w:rPr>
              <w:fldChar w:fldCharType="end"/>
            </w:r>
          </w:hyperlink>
        </w:p>
        <w:p w:rsidR="00FB7C21" w:rsidRDefault="00D72BA7" w:rsidP="00FB7C21">
          <w:pPr>
            <w:pStyle w:val="TOC3"/>
            <w:tabs>
              <w:tab w:val="right" w:leader="dot" w:pos="9350"/>
            </w:tabs>
            <w:jc w:val="left"/>
            <w:rPr>
              <w:rFonts w:asciiTheme="minorHAnsi" w:eastAsiaTheme="minorEastAsia" w:hAnsiTheme="minorHAnsi" w:cstheme="minorBidi"/>
              <w:noProof/>
              <w:sz w:val="22"/>
              <w:szCs w:val="22"/>
            </w:rPr>
          </w:pPr>
          <w:hyperlink w:anchor="_Toc462221459" w:history="1">
            <w:r w:rsidR="00FB7C21" w:rsidRPr="00876C4C">
              <w:rPr>
                <w:rStyle w:val="Hyperlink"/>
                <w:rFonts w:ascii="Traditional Arabic" w:hAnsi="Traditional Arabic" w:cs="Traditional Arabic" w:hint="eastAsia"/>
                <w:noProof/>
                <w:rtl/>
              </w:rPr>
              <w:t>سؤال</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سوم</w:t>
            </w:r>
            <w:r w:rsidR="00FB7C21">
              <w:rPr>
                <w:noProof/>
                <w:webHidden/>
              </w:rPr>
              <w:tab/>
            </w:r>
            <w:r w:rsidR="00FB7C21">
              <w:rPr>
                <w:rStyle w:val="Hyperlink"/>
                <w:noProof/>
                <w:rtl/>
              </w:rPr>
              <w:fldChar w:fldCharType="begin"/>
            </w:r>
            <w:r w:rsidR="00FB7C21">
              <w:rPr>
                <w:noProof/>
                <w:webHidden/>
              </w:rPr>
              <w:instrText xml:space="preserve"> PAGEREF _Toc462221459 \h </w:instrText>
            </w:r>
            <w:r w:rsidR="00FB7C21">
              <w:rPr>
                <w:rStyle w:val="Hyperlink"/>
                <w:noProof/>
                <w:rtl/>
              </w:rPr>
            </w:r>
            <w:r w:rsidR="00FB7C21">
              <w:rPr>
                <w:rStyle w:val="Hyperlink"/>
                <w:noProof/>
                <w:rtl/>
              </w:rPr>
              <w:fldChar w:fldCharType="separate"/>
            </w:r>
            <w:r w:rsidR="00FB7C21">
              <w:rPr>
                <w:noProof/>
                <w:webHidden/>
              </w:rPr>
              <w:t>5</w:t>
            </w:r>
            <w:r w:rsidR="00FB7C21">
              <w:rPr>
                <w:rStyle w:val="Hyperlink"/>
                <w:noProof/>
                <w:rtl/>
              </w:rPr>
              <w:fldChar w:fldCharType="end"/>
            </w:r>
          </w:hyperlink>
        </w:p>
        <w:p w:rsidR="00FB7C21" w:rsidRDefault="00D72BA7" w:rsidP="00FB7C21">
          <w:pPr>
            <w:pStyle w:val="TOC3"/>
            <w:tabs>
              <w:tab w:val="right" w:leader="dot" w:pos="9350"/>
            </w:tabs>
            <w:jc w:val="left"/>
            <w:rPr>
              <w:rFonts w:asciiTheme="minorHAnsi" w:eastAsiaTheme="minorEastAsia" w:hAnsiTheme="minorHAnsi" w:cstheme="minorBidi"/>
              <w:noProof/>
              <w:sz w:val="22"/>
              <w:szCs w:val="22"/>
            </w:rPr>
          </w:pPr>
          <w:hyperlink w:anchor="_Toc462221460" w:history="1">
            <w:r w:rsidR="00FB7C21" w:rsidRPr="00876C4C">
              <w:rPr>
                <w:rStyle w:val="Hyperlink"/>
                <w:rFonts w:ascii="Traditional Arabic" w:hAnsi="Traditional Arabic" w:cs="Traditional Arabic" w:hint="eastAsia"/>
                <w:noProof/>
                <w:rtl/>
              </w:rPr>
              <w:t>پاسخ</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سؤال</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سوم</w:t>
            </w:r>
            <w:r w:rsidR="00FB7C21">
              <w:rPr>
                <w:noProof/>
                <w:webHidden/>
              </w:rPr>
              <w:tab/>
            </w:r>
            <w:r w:rsidR="00FB7C21">
              <w:rPr>
                <w:rStyle w:val="Hyperlink"/>
                <w:noProof/>
                <w:rtl/>
              </w:rPr>
              <w:fldChar w:fldCharType="begin"/>
            </w:r>
            <w:r w:rsidR="00FB7C21">
              <w:rPr>
                <w:noProof/>
                <w:webHidden/>
              </w:rPr>
              <w:instrText xml:space="preserve"> PAGEREF _Toc462221460 \h </w:instrText>
            </w:r>
            <w:r w:rsidR="00FB7C21">
              <w:rPr>
                <w:rStyle w:val="Hyperlink"/>
                <w:noProof/>
                <w:rtl/>
              </w:rPr>
            </w:r>
            <w:r w:rsidR="00FB7C21">
              <w:rPr>
                <w:rStyle w:val="Hyperlink"/>
                <w:noProof/>
                <w:rtl/>
              </w:rPr>
              <w:fldChar w:fldCharType="separate"/>
            </w:r>
            <w:r w:rsidR="00FB7C21">
              <w:rPr>
                <w:noProof/>
                <w:webHidden/>
              </w:rPr>
              <w:t>5</w:t>
            </w:r>
            <w:r w:rsidR="00FB7C21">
              <w:rPr>
                <w:rStyle w:val="Hyperlink"/>
                <w:noProof/>
                <w:rtl/>
              </w:rPr>
              <w:fldChar w:fldCharType="end"/>
            </w:r>
          </w:hyperlink>
        </w:p>
        <w:p w:rsidR="00FB7C21" w:rsidRDefault="00D72BA7" w:rsidP="00FB7C21">
          <w:pPr>
            <w:pStyle w:val="TOC3"/>
            <w:tabs>
              <w:tab w:val="right" w:leader="dot" w:pos="9350"/>
            </w:tabs>
            <w:jc w:val="left"/>
            <w:rPr>
              <w:rFonts w:asciiTheme="minorHAnsi" w:eastAsiaTheme="minorEastAsia" w:hAnsiTheme="minorHAnsi" w:cstheme="minorBidi"/>
              <w:noProof/>
              <w:sz w:val="22"/>
              <w:szCs w:val="22"/>
            </w:rPr>
          </w:pPr>
          <w:hyperlink w:anchor="_Toc462221461" w:history="1">
            <w:r w:rsidR="00FB7C21" w:rsidRPr="00876C4C">
              <w:rPr>
                <w:rStyle w:val="Hyperlink"/>
                <w:rFonts w:ascii="Traditional Arabic" w:hAnsi="Traditional Arabic" w:cs="Traditional Arabic" w:hint="eastAsia"/>
                <w:noProof/>
                <w:rtl/>
              </w:rPr>
              <w:t>سؤال</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چهارم</w:t>
            </w:r>
            <w:r w:rsidR="00FB7C21">
              <w:rPr>
                <w:noProof/>
                <w:webHidden/>
              </w:rPr>
              <w:tab/>
            </w:r>
            <w:r w:rsidR="00FB7C21">
              <w:rPr>
                <w:rStyle w:val="Hyperlink"/>
                <w:noProof/>
                <w:rtl/>
              </w:rPr>
              <w:fldChar w:fldCharType="begin"/>
            </w:r>
            <w:r w:rsidR="00FB7C21">
              <w:rPr>
                <w:noProof/>
                <w:webHidden/>
              </w:rPr>
              <w:instrText xml:space="preserve"> PAGEREF _Toc462221461 \h </w:instrText>
            </w:r>
            <w:r w:rsidR="00FB7C21">
              <w:rPr>
                <w:rStyle w:val="Hyperlink"/>
                <w:noProof/>
                <w:rtl/>
              </w:rPr>
            </w:r>
            <w:r w:rsidR="00FB7C21">
              <w:rPr>
                <w:rStyle w:val="Hyperlink"/>
                <w:noProof/>
                <w:rtl/>
              </w:rPr>
              <w:fldChar w:fldCharType="separate"/>
            </w:r>
            <w:r w:rsidR="00FB7C21">
              <w:rPr>
                <w:noProof/>
                <w:webHidden/>
              </w:rPr>
              <w:t>8</w:t>
            </w:r>
            <w:r w:rsidR="00FB7C21">
              <w:rPr>
                <w:rStyle w:val="Hyperlink"/>
                <w:noProof/>
                <w:rtl/>
              </w:rPr>
              <w:fldChar w:fldCharType="end"/>
            </w:r>
          </w:hyperlink>
        </w:p>
        <w:p w:rsidR="00FB7C21" w:rsidRDefault="00D72BA7" w:rsidP="00FB7C21">
          <w:pPr>
            <w:pStyle w:val="TOC3"/>
            <w:tabs>
              <w:tab w:val="right" w:leader="dot" w:pos="9350"/>
            </w:tabs>
            <w:jc w:val="left"/>
            <w:rPr>
              <w:rFonts w:asciiTheme="minorHAnsi" w:eastAsiaTheme="minorEastAsia" w:hAnsiTheme="minorHAnsi" w:cstheme="minorBidi"/>
              <w:noProof/>
              <w:sz w:val="22"/>
              <w:szCs w:val="22"/>
            </w:rPr>
          </w:pPr>
          <w:hyperlink w:anchor="_Toc462221462" w:history="1">
            <w:r w:rsidR="00FB7C21" w:rsidRPr="00876C4C">
              <w:rPr>
                <w:rStyle w:val="Hyperlink"/>
                <w:rFonts w:ascii="Traditional Arabic" w:hAnsi="Traditional Arabic" w:cs="Traditional Arabic" w:hint="eastAsia"/>
                <w:noProof/>
                <w:rtl/>
              </w:rPr>
              <w:t>پاسخ</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به</w:t>
            </w:r>
            <w:r w:rsidR="00FB7C21" w:rsidRPr="00876C4C">
              <w:rPr>
                <w:rStyle w:val="Hyperlink"/>
                <w:rFonts w:ascii="Traditional Arabic" w:hAnsi="Traditional Arabic" w:cs="Traditional Arabic"/>
                <w:noProof/>
                <w:rtl/>
              </w:rPr>
              <w:t xml:space="preserve"> </w:t>
            </w:r>
            <w:r w:rsidR="00FB7C21" w:rsidRPr="00876C4C">
              <w:rPr>
                <w:rStyle w:val="Hyperlink"/>
                <w:rFonts w:ascii="Traditional Arabic" w:hAnsi="Traditional Arabic" w:cs="Traditional Arabic" w:hint="eastAsia"/>
                <w:noProof/>
                <w:rtl/>
              </w:rPr>
              <w:t>سؤال</w:t>
            </w:r>
            <w:r w:rsidR="00FB7C21">
              <w:rPr>
                <w:noProof/>
                <w:webHidden/>
              </w:rPr>
              <w:tab/>
            </w:r>
            <w:r w:rsidR="00FB7C21">
              <w:rPr>
                <w:rStyle w:val="Hyperlink"/>
                <w:noProof/>
                <w:rtl/>
              </w:rPr>
              <w:fldChar w:fldCharType="begin"/>
            </w:r>
            <w:r w:rsidR="00FB7C21">
              <w:rPr>
                <w:noProof/>
                <w:webHidden/>
              </w:rPr>
              <w:instrText xml:space="preserve"> PAGEREF _Toc462221462 \h </w:instrText>
            </w:r>
            <w:r w:rsidR="00FB7C21">
              <w:rPr>
                <w:rStyle w:val="Hyperlink"/>
                <w:noProof/>
                <w:rtl/>
              </w:rPr>
            </w:r>
            <w:r w:rsidR="00FB7C21">
              <w:rPr>
                <w:rStyle w:val="Hyperlink"/>
                <w:noProof/>
                <w:rtl/>
              </w:rPr>
              <w:fldChar w:fldCharType="separate"/>
            </w:r>
            <w:r w:rsidR="00FB7C21">
              <w:rPr>
                <w:noProof/>
                <w:webHidden/>
              </w:rPr>
              <w:t>8</w:t>
            </w:r>
            <w:r w:rsidR="00FB7C21">
              <w:rPr>
                <w:rStyle w:val="Hyperlink"/>
                <w:noProof/>
                <w:rtl/>
              </w:rPr>
              <w:fldChar w:fldCharType="end"/>
            </w:r>
          </w:hyperlink>
        </w:p>
        <w:p w:rsidR="000F1E45" w:rsidRPr="00FB7C21" w:rsidRDefault="000F1E45" w:rsidP="00FB7C21">
          <w:pPr>
            <w:spacing w:line="600" w:lineRule="auto"/>
            <w:jc w:val="left"/>
            <w:rPr>
              <w:rFonts w:ascii="Traditional Arabic" w:hAnsi="Traditional Arabic" w:cs="Traditional Arabic"/>
            </w:rPr>
          </w:pPr>
          <w:r w:rsidRPr="00FB7C21">
            <w:rPr>
              <w:rFonts w:ascii="Traditional Arabic" w:hAnsi="Traditional Arabic" w:cs="Traditional Arabic"/>
              <w:b/>
              <w:bCs/>
              <w:noProof/>
            </w:rPr>
            <w:fldChar w:fldCharType="end"/>
          </w:r>
        </w:p>
      </w:sdtContent>
    </w:sdt>
    <w:p w:rsidR="000F1E45" w:rsidRPr="00FB7C21" w:rsidRDefault="000F1E45" w:rsidP="003F45CA">
      <w:pPr>
        <w:rPr>
          <w:rFonts w:ascii="Traditional Arabic" w:hAnsi="Traditional Arabic" w:cs="Traditional Arabic"/>
          <w:rtl/>
        </w:rPr>
      </w:pPr>
    </w:p>
    <w:p w:rsidR="000F1E45" w:rsidRPr="00FB7C21" w:rsidRDefault="000F1E45">
      <w:pPr>
        <w:bidi w:val="0"/>
        <w:spacing w:after="0"/>
        <w:ind w:firstLine="0"/>
        <w:contextualSpacing w:val="0"/>
        <w:jc w:val="left"/>
        <w:rPr>
          <w:rFonts w:ascii="Traditional Arabic" w:hAnsi="Traditional Arabic" w:cs="Traditional Arabic"/>
          <w:rtl/>
        </w:rPr>
      </w:pPr>
      <w:r w:rsidRPr="00FB7C21">
        <w:rPr>
          <w:rFonts w:ascii="Traditional Arabic" w:hAnsi="Traditional Arabic" w:cs="Traditional Arabic"/>
          <w:rtl/>
        </w:rPr>
        <w:br w:type="page"/>
      </w:r>
    </w:p>
    <w:p w:rsidR="003F45CA" w:rsidRPr="00FB7C21" w:rsidRDefault="003F45CA" w:rsidP="003F45CA">
      <w:pPr>
        <w:rPr>
          <w:rFonts w:ascii="Traditional Arabic" w:hAnsi="Traditional Arabic" w:cs="Traditional Arabic"/>
          <w:rtl/>
        </w:rPr>
      </w:pPr>
      <w:r w:rsidRPr="00FB7C21">
        <w:rPr>
          <w:rFonts w:ascii="Traditional Arabic" w:hAnsi="Traditional Arabic" w:cs="Traditional Arabic" w:hint="cs"/>
          <w:rtl/>
        </w:rPr>
        <w:lastRenderedPageBreak/>
        <w:t>بسم الله الرحمن الرحیم</w:t>
      </w:r>
    </w:p>
    <w:p w:rsidR="00FB7C21" w:rsidRPr="00FB7C21" w:rsidRDefault="00FB7C21" w:rsidP="00FB7C21">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1988926"/>
      <w:r w:rsidRPr="00FB7C21">
        <w:rPr>
          <w:rFonts w:ascii="Traditional Arabic" w:hAnsi="Traditional Arabic" w:cs="Traditional Arabic"/>
          <w:color w:val="FF0000"/>
          <w:rtl/>
        </w:rPr>
        <w:t>موضوع:</w:t>
      </w:r>
      <w:r w:rsidRPr="00FB7C21">
        <w:rPr>
          <w:rFonts w:ascii="Traditional Arabic" w:hAnsi="Traditional Arabic" w:cs="Traditional Arabic"/>
          <w:rtl/>
        </w:rPr>
        <w:t xml:space="preserve"> </w:t>
      </w:r>
      <w:r w:rsidRPr="00FB7C21">
        <w:rPr>
          <w:rFonts w:ascii="Traditional Arabic" w:hAnsi="Traditional Arabic" w:cs="Traditional Arabic"/>
          <w:color w:val="auto"/>
          <w:rtl/>
        </w:rPr>
        <w:t>فقه / اجتهاد و تقلید / مسئله تقلید (روایات مشورت)</w:t>
      </w:r>
      <w:bookmarkEnd w:id="0"/>
      <w:bookmarkEnd w:id="1"/>
      <w:bookmarkEnd w:id="2"/>
      <w:bookmarkEnd w:id="3"/>
      <w:bookmarkEnd w:id="4"/>
      <w:bookmarkEnd w:id="5"/>
      <w:bookmarkEnd w:id="6"/>
      <w:bookmarkEnd w:id="7"/>
      <w:bookmarkEnd w:id="8"/>
      <w:bookmarkEnd w:id="9"/>
    </w:p>
    <w:p w:rsidR="00FB7C21" w:rsidRPr="00FB7C21" w:rsidRDefault="00FB7C21" w:rsidP="00FB7C21">
      <w:pPr>
        <w:pStyle w:val="Heading1"/>
        <w:rPr>
          <w:rFonts w:ascii="Traditional Arabic" w:hAnsi="Traditional Arabic" w:cs="Traditional Arabic"/>
          <w:color w:val="FF0000"/>
          <w:rtl/>
        </w:rPr>
      </w:pPr>
      <w:bookmarkStart w:id="11" w:name="_Toc462221456"/>
      <w:r w:rsidRPr="00FB7C21">
        <w:rPr>
          <w:rFonts w:ascii="Traditional Arabic" w:hAnsi="Traditional Arabic" w:cs="Traditional Arabic"/>
          <w:color w:val="FF0000"/>
          <w:rtl/>
        </w:rPr>
        <w:t>اشاره</w:t>
      </w:r>
      <w:bookmarkEnd w:id="10"/>
      <w:bookmarkEnd w:id="11"/>
    </w:p>
    <w:p w:rsidR="003F45CA" w:rsidRPr="00FB7C21" w:rsidRDefault="003F45CA" w:rsidP="003F45CA">
      <w:pPr>
        <w:rPr>
          <w:rFonts w:ascii="Traditional Arabic" w:hAnsi="Traditional Arabic" w:cs="Traditional Arabic"/>
          <w:rtl/>
        </w:rPr>
      </w:pPr>
      <w:r w:rsidRPr="00FB7C21">
        <w:rPr>
          <w:rFonts w:ascii="Traditional Arabic" w:hAnsi="Traditional Arabic" w:cs="Traditional Arabic" w:hint="cs"/>
          <w:rtl/>
        </w:rPr>
        <w:t>بحث ما پیرامون شور در فتوا و اکثریت و چهار سؤالی بود که در این زمینه مطرح</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باشد.</w:t>
      </w:r>
    </w:p>
    <w:p w:rsidR="003F45CA" w:rsidRPr="00FB7C21" w:rsidRDefault="003F45CA" w:rsidP="003F45CA">
      <w:pPr>
        <w:rPr>
          <w:rFonts w:ascii="Traditional Arabic" w:hAnsi="Traditional Arabic" w:cs="Traditional Arabic"/>
          <w:rtl/>
        </w:rPr>
      </w:pPr>
      <w:r w:rsidRPr="00FB7C21">
        <w:rPr>
          <w:rFonts w:ascii="Traditional Arabic" w:hAnsi="Traditional Arabic" w:cs="Traditional Arabic" w:hint="cs"/>
          <w:rtl/>
        </w:rPr>
        <w:t>پس از اینکه ادله قرآنی و آیات را مورد بررسی قرار دادیم، به روایات پرداختیم و عرض ما این بود که مجموعه</w:t>
      </w:r>
      <w:r w:rsidR="000F1E45" w:rsidRPr="00FB7C21">
        <w:rPr>
          <w:rFonts w:ascii="Traditional Arabic" w:hAnsi="Traditional Arabic" w:cs="Traditional Arabic" w:hint="cs"/>
          <w:rtl/>
        </w:rPr>
        <w:t xml:space="preserve">‌ای </w:t>
      </w:r>
      <w:r w:rsidRPr="00FB7C21">
        <w:rPr>
          <w:rFonts w:ascii="Traditional Arabic" w:hAnsi="Traditional Arabic" w:cs="Traditional Arabic" w:hint="cs"/>
          <w:rtl/>
        </w:rPr>
        <w:t>از روایات در باب مشورت و استشاره وارد شده است که ترغیب به مشورت در امور کرده است. در بررسی این روایات هفت نکته مطرح شد و آخرین نکته این بود که: به طور کلی باید چهار سؤال بر این روایات عرضه شود. در واقع در اینجا چهار سؤال وجود دارد که باید دید این روایات چگونه به این سؤالات پاسخ</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دهند.</w:t>
      </w:r>
    </w:p>
    <w:p w:rsidR="003F45CA" w:rsidRPr="00FB7C21" w:rsidRDefault="003F45CA" w:rsidP="003F45CA">
      <w:pPr>
        <w:rPr>
          <w:rFonts w:ascii="Traditional Arabic" w:hAnsi="Traditional Arabic" w:cs="Traditional Arabic"/>
          <w:rtl/>
        </w:rPr>
      </w:pPr>
      <w:r w:rsidRPr="00FB7C21">
        <w:rPr>
          <w:rFonts w:ascii="Traditional Arabic" w:hAnsi="Traditional Arabic" w:cs="Traditional Arabic" w:hint="cs"/>
          <w:rtl/>
        </w:rPr>
        <w:t>سؤال اولی که در جلسه قبل مورد بحث قرار گرفت این بود که: این اخبار و روایات ترغیب کننده به مشورت و رایزنی، آیا شامل مشورت فقها با یکدیگر نیز</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شوند یا خیر؟ به عبارت دیگر، آیا مجموعه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متخصصان یک امر نسبت به یکدیگر، مخاطب این روایات هستند یا خیر؟ بنابراین در واقع اگرچه در بحث مراجعه و رایزنی یک فقیه با دیگر فقها در اینجا بحث</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لکن دایره بحث گسترده تر و کلی تر است به این معنا که این متخصصین ممکن است فقیه، طبیب، محقق و به طور کل کارشناس در هر موضوعی باشد. آیا این چنین افرادی مشمول این روایات هستند یا خیر؟ و به عبارت ثالثه، این روایات امور تخصصی را قطعاً در بر</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گیرد، اما در اموری که تخصصی نبوده و هر کسی</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تواند در آن باب رأی و نظری بدهد، اینها هم مشمول روایات</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باشند.</w:t>
      </w:r>
      <w:r w:rsidR="00762C1F" w:rsidRPr="00FB7C21">
        <w:rPr>
          <w:rFonts w:ascii="Traditional Arabic" w:hAnsi="Traditional Arabic" w:cs="Traditional Arabic" w:hint="cs"/>
          <w:rtl/>
        </w:rPr>
        <w:t xml:space="preserve"> اموری همچون، ازدواج، تجارت، تحصیل، امور فردی یا خانوادگی  و... از امور غیر تخصصی</w:t>
      </w:r>
      <w:r w:rsidR="000F1E45" w:rsidRPr="00FB7C21">
        <w:rPr>
          <w:rFonts w:ascii="Traditional Arabic" w:hAnsi="Traditional Arabic" w:cs="Traditional Arabic" w:hint="cs"/>
          <w:rtl/>
        </w:rPr>
        <w:t xml:space="preserve"> می‌</w:t>
      </w:r>
      <w:r w:rsidR="00762C1F" w:rsidRPr="00FB7C21">
        <w:rPr>
          <w:rFonts w:ascii="Traditional Arabic" w:hAnsi="Traditional Arabic" w:cs="Traditional Arabic" w:hint="cs"/>
          <w:rtl/>
        </w:rPr>
        <w:t>باشند که این قدر متیقّن روایات است و سؤال این بود که در ارتباط با صاحبان نظر و متخصصان آیا در امور تخصصی هم این روایات شمول دارند یا خیر؟</w:t>
      </w:r>
    </w:p>
    <w:p w:rsidR="00762C1F" w:rsidRPr="00FB7C21" w:rsidRDefault="00762C1F" w:rsidP="003F45CA">
      <w:pPr>
        <w:rPr>
          <w:rFonts w:ascii="Traditional Arabic" w:hAnsi="Traditional Arabic" w:cs="Traditional Arabic"/>
          <w:rtl/>
        </w:rPr>
      </w:pPr>
      <w:r w:rsidRPr="00FB7C21">
        <w:rPr>
          <w:rFonts w:ascii="Traditional Arabic" w:hAnsi="Traditional Arabic" w:cs="Traditional Arabic" w:hint="cs"/>
          <w:rtl/>
        </w:rPr>
        <w:t>این بحث اول بود که در این بحث با مجموع ملاحظاتی که در جلسه قبل مطرح شد به این نتیجه رسیدیم که:</w:t>
      </w:r>
    </w:p>
    <w:p w:rsidR="00FE130A" w:rsidRPr="00FB7C21" w:rsidRDefault="00762C1F" w:rsidP="00FE130A">
      <w:pPr>
        <w:rPr>
          <w:rFonts w:ascii="Traditional Arabic" w:hAnsi="Traditional Arabic" w:cs="Traditional Arabic"/>
          <w:rtl/>
        </w:rPr>
      </w:pPr>
      <w:r w:rsidRPr="00FB7C21">
        <w:rPr>
          <w:rFonts w:ascii="Traditional Arabic" w:hAnsi="Traditional Arabic" w:cs="Traditional Arabic" w:hint="cs"/>
          <w:rtl/>
        </w:rPr>
        <w:t>بله، بعید نیست که گفته شود روایات دارای اطلاق هستند و در واقع روایات در باب مشورت، هم امور عمومی غیرتخصصی را دربر</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گیرند و شخص را ترغیب</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که در این امور به یکدیگر مراجعه کرده و از یکدیگر نظرخواهی کنند. (امور عمومی با قیودی که قبلاً گفته شد، یعنی اموری که شرع به طور خاص در آنجا ورود نکرده است) هم این امور را شامل</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و هم دایره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امور تخصصی را</w:t>
      </w:r>
      <w:r w:rsidR="00FE130A" w:rsidRPr="00FB7C21">
        <w:rPr>
          <w:rFonts w:ascii="Traditional Arabic" w:hAnsi="Traditional Arabic" w:cs="Traditional Arabic" w:hint="cs"/>
          <w:rtl/>
        </w:rPr>
        <w:t>.</w:t>
      </w:r>
    </w:p>
    <w:p w:rsidR="00FE130A" w:rsidRPr="00FB7C21" w:rsidRDefault="00FE130A" w:rsidP="00FE130A">
      <w:pPr>
        <w:rPr>
          <w:rFonts w:ascii="Traditional Arabic" w:hAnsi="Traditional Arabic" w:cs="Traditional Arabic"/>
          <w:rtl/>
        </w:rPr>
      </w:pPr>
      <w:r w:rsidRPr="00FB7C21">
        <w:rPr>
          <w:rFonts w:ascii="Traditional Arabic" w:hAnsi="Traditional Arabic" w:cs="Traditional Arabic" w:hint="cs"/>
          <w:rtl/>
        </w:rPr>
        <w:t>پس به طور کل</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توان اینگونه گفت که این روایات هم امور عمومی را در ارتباط انسان</w:t>
      </w:r>
      <w:r w:rsidR="000F1E45" w:rsidRPr="00FB7C21">
        <w:rPr>
          <w:rFonts w:ascii="Traditional Arabic" w:hAnsi="Traditional Arabic" w:cs="Traditional Arabic" w:hint="cs"/>
          <w:rtl/>
        </w:rPr>
        <w:t>‌ها</w:t>
      </w:r>
      <w:r w:rsidRPr="00FB7C21">
        <w:rPr>
          <w:rFonts w:ascii="Traditional Arabic" w:hAnsi="Traditional Arabic" w:cs="Traditional Arabic" w:hint="cs"/>
          <w:rtl/>
        </w:rPr>
        <w:t xml:space="preserve"> با یکدیگر و در اموری که شرایط خاص آن گفته شده است شامل</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و هم دایره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تخصص</w:t>
      </w:r>
      <w:r w:rsidR="000F1E45" w:rsidRPr="00FB7C21">
        <w:rPr>
          <w:rFonts w:ascii="Traditional Arabic" w:hAnsi="Traditional Arabic" w:cs="Traditional Arabic" w:hint="cs"/>
          <w:rtl/>
        </w:rPr>
        <w:t>‌ها</w:t>
      </w:r>
      <w:r w:rsidRPr="00FB7C21">
        <w:rPr>
          <w:rFonts w:ascii="Traditional Arabic" w:hAnsi="Traditional Arabic" w:cs="Traditional Arabic" w:hint="cs"/>
          <w:rtl/>
        </w:rPr>
        <w:t xml:space="preserve"> را در میان متخصصین دربر</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گیرد. که این حاصل بحث جلسه گذشته بود. و لذا ترغیب و ترجیح این روایات (بدون در نظر گرفتن وجوب و ندب) و اینکه این روایات افراد را ترغیب به رایزنی و تبادل نظر و توجه به انظار دیگر برای رسیدن به یک نتیجه درست</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هم برای تمام افراد در امور عمومی است و هم در ارتباط امور تخصصی خطاب به متخصصان</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باشد به این بیان که به متخصصان امور ترغیب</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که به سراغ کسانی بروند که آشنایی با این امور دارند و به نوع خود خبرویت در مسأله دارند.</w:t>
      </w:r>
    </w:p>
    <w:p w:rsidR="00FE130A" w:rsidRPr="00FB7C21" w:rsidRDefault="00F965A6" w:rsidP="00F965A6">
      <w:pPr>
        <w:pStyle w:val="Heading3"/>
        <w:rPr>
          <w:rFonts w:ascii="Traditional Arabic" w:hAnsi="Traditional Arabic" w:cs="Traditional Arabic"/>
          <w:color w:val="FF0000"/>
          <w:rtl/>
        </w:rPr>
      </w:pPr>
      <w:bookmarkStart w:id="12" w:name="_Toc462221457"/>
      <w:r w:rsidRPr="00FB7C21">
        <w:rPr>
          <w:rFonts w:ascii="Traditional Arabic" w:hAnsi="Traditional Arabic" w:cs="Traditional Arabic" w:hint="cs"/>
          <w:color w:val="FF0000"/>
          <w:rtl/>
        </w:rPr>
        <w:lastRenderedPageBreak/>
        <w:t>سؤال دوم</w:t>
      </w:r>
      <w:bookmarkEnd w:id="12"/>
    </w:p>
    <w:p w:rsidR="00F965A6" w:rsidRPr="00FB7C21" w:rsidRDefault="00F965A6" w:rsidP="00F965A6">
      <w:pPr>
        <w:rPr>
          <w:rFonts w:ascii="Traditional Arabic" w:hAnsi="Traditional Arabic" w:cs="Traditional Arabic"/>
          <w:rtl/>
        </w:rPr>
      </w:pPr>
      <w:r w:rsidRPr="00FB7C21">
        <w:rPr>
          <w:rFonts w:ascii="Traditional Arabic" w:hAnsi="Traditional Arabic" w:cs="Traditional Arabic" w:hint="cs"/>
          <w:rtl/>
        </w:rPr>
        <w:t>سؤال دوم که این هم در ارتباط با مجتهدان و فقیهان</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باشد، این است که: آیا این روایات از این فراتر هم رفته و فقها و متخصصان را دعوت به تشکیل مجلس شورا و شورای فتوا</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یا خیر؟</w:t>
      </w:r>
    </w:p>
    <w:p w:rsidR="00F965A6" w:rsidRPr="00FB7C21" w:rsidRDefault="00F965A6" w:rsidP="00F965A6">
      <w:pPr>
        <w:rPr>
          <w:rFonts w:ascii="Traditional Arabic" w:hAnsi="Traditional Arabic" w:cs="Traditional Arabic"/>
          <w:rtl/>
        </w:rPr>
      </w:pPr>
      <w:r w:rsidRPr="00FB7C21">
        <w:rPr>
          <w:rFonts w:ascii="Traditional Arabic" w:hAnsi="Traditional Arabic" w:cs="Traditional Arabic" w:hint="cs"/>
          <w:rtl/>
        </w:rPr>
        <w:t>دقت بفرمایید که این سؤال با سؤال اول متفاوت است به این بیان که: در سؤال اول گفته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شد، آیا این روایات به فقیه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گویند که مناسب است به تبادل نظر با اقران خود و صاحبان آگاهی در این زمینه بپردازی یا خیر؟ که در جواب گفته شد «آری».</w:t>
      </w:r>
    </w:p>
    <w:p w:rsidR="00F965A6" w:rsidRPr="00FB7C21" w:rsidRDefault="00F965A6" w:rsidP="00F965A6">
      <w:pPr>
        <w:rPr>
          <w:rFonts w:ascii="Traditional Arabic" w:hAnsi="Traditional Arabic" w:cs="Traditional Arabic"/>
          <w:rtl/>
        </w:rPr>
      </w:pPr>
      <w:r w:rsidRPr="00FB7C21">
        <w:rPr>
          <w:rFonts w:ascii="Traditional Arabic" w:hAnsi="Traditional Arabic" w:cs="Traditional Arabic" w:hint="cs"/>
          <w:rtl/>
        </w:rPr>
        <w:t>اما سؤال دوم یک گام بالاتر است و اینگونه است که آیا این روایات اینچنین چیزی را افاده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مبنی بر اینکه بایستی در کنار یکدیگر شورایی تشکیل بدهید تا نتیجه این شورا مبنای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دیگران قرار گیرد؟ یا اینچنین چیزی از روایات استفاده</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w:t>
      </w:r>
    </w:p>
    <w:p w:rsidR="00F965A6" w:rsidRPr="00FB7C21" w:rsidRDefault="00F965A6" w:rsidP="00F965A6">
      <w:pPr>
        <w:rPr>
          <w:rFonts w:ascii="Traditional Arabic" w:hAnsi="Traditional Arabic" w:cs="Traditional Arabic"/>
          <w:rtl/>
        </w:rPr>
      </w:pPr>
      <w:r w:rsidRPr="00FB7C21">
        <w:rPr>
          <w:rFonts w:ascii="Traditional Arabic" w:hAnsi="Traditional Arabic" w:cs="Traditional Arabic" w:hint="cs"/>
          <w:rtl/>
        </w:rPr>
        <w:t>به عبارت دیگر در سؤال اول بحث از اشخاص حقیقی بود و گفته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شد که هر کسی برای اینکه به نظر صائبی برسد خوب است که با دیگران به رایزنی بپردازد. اما سؤال دوم در مورد اشخاص حقوقی است به این بیان که بایستی فقها در کنار یکدیگر نشسته و شورا تشکیل بدهند که مبنای این شورا هم رأی اکثریت و مسائلی از این قبیل</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باشد.</w:t>
      </w:r>
    </w:p>
    <w:p w:rsidR="00F965A6" w:rsidRPr="00FB7C21" w:rsidRDefault="00F965A6" w:rsidP="00F965A6">
      <w:pPr>
        <w:pStyle w:val="Heading3"/>
        <w:rPr>
          <w:rFonts w:ascii="Traditional Arabic" w:hAnsi="Traditional Arabic" w:cs="Traditional Arabic"/>
          <w:color w:val="FF0000"/>
          <w:rtl/>
        </w:rPr>
      </w:pPr>
      <w:bookmarkStart w:id="13" w:name="_Toc462221458"/>
      <w:r w:rsidRPr="00FB7C21">
        <w:rPr>
          <w:rFonts w:ascii="Traditional Arabic" w:hAnsi="Traditional Arabic" w:cs="Traditional Arabic" w:hint="cs"/>
          <w:color w:val="FF0000"/>
          <w:rtl/>
        </w:rPr>
        <w:t>جواب سؤال دوم</w:t>
      </w:r>
      <w:bookmarkEnd w:id="13"/>
    </w:p>
    <w:p w:rsidR="00F965A6" w:rsidRPr="00FB7C21" w:rsidRDefault="00F965A6" w:rsidP="00F965A6">
      <w:pPr>
        <w:rPr>
          <w:rFonts w:ascii="Traditional Arabic" w:hAnsi="Traditional Arabic" w:cs="Traditional Arabic"/>
          <w:rtl/>
        </w:rPr>
      </w:pPr>
      <w:r w:rsidRPr="00FB7C21">
        <w:rPr>
          <w:rFonts w:ascii="Traditional Arabic" w:hAnsi="Traditional Arabic" w:cs="Traditional Arabic" w:hint="cs"/>
          <w:rtl/>
        </w:rPr>
        <w:t>پاس سؤال دوم این است که: «بعید است روایات در این حد افاده کنند»</w:t>
      </w:r>
    </w:p>
    <w:p w:rsidR="00F965A6" w:rsidRPr="00FB7C21" w:rsidRDefault="00F965A6" w:rsidP="00815A5D">
      <w:pPr>
        <w:rPr>
          <w:rFonts w:ascii="Traditional Arabic" w:hAnsi="Traditional Arabic" w:cs="Traditional Arabic"/>
          <w:rtl/>
        </w:rPr>
      </w:pPr>
      <w:r w:rsidRPr="00FB7C21">
        <w:rPr>
          <w:rFonts w:ascii="Traditional Arabic" w:hAnsi="Traditional Arabic" w:cs="Traditional Arabic" w:hint="cs"/>
          <w:rtl/>
        </w:rPr>
        <w:t>در واقع اولاً این روایاتی که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 xml:space="preserve">گویند </w:t>
      </w:r>
      <w:r w:rsidR="00815A5D" w:rsidRPr="00FB7C21">
        <w:rPr>
          <w:rFonts w:ascii="Traditional Arabic" w:hAnsi="Traditional Arabic" w:cs="Traditional Arabic" w:hint="cs"/>
          <w:rtl/>
        </w:rPr>
        <w:t>«</w:t>
      </w:r>
      <w:r w:rsidR="00815A5D" w:rsidRPr="00FB7C21">
        <w:rPr>
          <w:rFonts w:ascii="Traditional Arabic" w:hAnsi="Traditional Arabic" w:cs="Traditional Arabic"/>
          <w:b/>
          <w:bCs/>
          <w:color w:val="008000"/>
          <w:rtl/>
        </w:rPr>
        <w:t>مَنْ شَاوَرَ الرِّجَالَ شَارَكَهَا فِي عُقُولِهَا</w:t>
      </w:r>
      <w:r w:rsidR="00815A5D"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1"/>
      </w:r>
      <w:r w:rsidR="00815A5D" w:rsidRPr="00FB7C21">
        <w:rPr>
          <w:rFonts w:ascii="Traditional Arabic" w:hAnsi="Traditional Arabic" w:cs="Traditional Arabic" w:hint="cs"/>
          <w:rtl/>
        </w:rPr>
        <w:t xml:space="preserve"> </w:t>
      </w:r>
      <w:r w:rsidRPr="00FB7C21">
        <w:rPr>
          <w:rFonts w:ascii="Traditional Arabic" w:hAnsi="Traditional Arabic" w:cs="Traditional Arabic" w:hint="cs"/>
          <w:rtl/>
        </w:rPr>
        <w:t>و یا «</w:t>
      </w:r>
      <w:r w:rsidRPr="00FB7C21">
        <w:rPr>
          <w:rFonts w:ascii="Traditional Arabic" w:hAnsi="Traditional Arabic" w:cs="Traditional Arabic" w:hint="cs"/>
          <w:b/>
          <w:bCs/>
          <w:color w:val="008000"/>
          <w:rtl/>
        </w:rPr>
        <w:t>استشیرو ذوی الالباب</w:t>
      </w:r>
      <w:r w:rsidRPr="00FB7C21">
        <w:rPr>
          <w:rFonts w:ascii="Traditional Arabic" w:hAnsi="Traditional Arabic" w:cs="Traditional Arabic" w:hint="cs"/>
          <w:rtl/>
        </w:rPr>
        <w:t>» و از این قبیل خطاباتی که در این احادیث وارد شده است، مخاطب این روایات اشخاص حقیقی هستند و این یک قاعده است که «ظهور در خطابات متوجه اشخاص حقیقی هستند» و در واقع خطاب منحل</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به افراد و مکلفین حقیقی. و در واقع این انحلال خطابات لااقل تا الان نرخ جاافتاده</w:t>
      </w:r>
      <w:r w:rsidR="000F1E45" w:rsidRPr="00FB7C21">
        <w:rPr>
          <w:rFonts w:ascii="Traditional Arabic" w:hAnsi="Traditional Arabic" w:cs="Traditional Arabic" w:hint="cs"/>
          <w:rtl/>
        </w:rPr>
        <w:t>‌ای می‌</w:t>
      </w:r>
      <w:r w:rsidRPr="00FB7C21">
        <w:rPr>
          <w:rFonts w:ascii="Traditional Arabic" w:hAnsi="Traditional Arabic" w:cs="Traditional Arabic" w:hint="cs"/>
          <w:rtl/>
        </w:rPr>
        <w:t>باشد.</w:t>
      </w:r>
    </w:p>
    <w:p w:rsidR="001E4DD7" w:rsidRPr="00FB7C21" w:rsidRDefault="00F965A6" w:rsidP="001E4DD7">
      <w:pPr>
        <w:rPr>
          <w:rFonts w:ascii="Traditional Arabic" w:hAnsi="Traditional Arabic" w:cs="Traditional Arabic"/>
          <w:rtl/>
        </w:rPr>
      </w:pPr>
      <w:r w:rsidRPr="00FB7C21">
        <w:rPr>
          <w:rFonts w:ascii="Traditional Arabic" w:hAnsi="Traditional Arabic" w:cs="Traditional Arabic" w:hint="cs"/>
          <w:rtl/>
        </w:rPr>
        <w:t>ثانیاً خطابی هم که متوجه اشخاص است امر به مشورت</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کنند و</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 xml:space="preserve">گویند که با صاحبان </w:t>
      </w:r>
      <w:r w:rsidR="001E4DD7" w:rsidRPr="00FB7C21">
        <w:rPr>
          <w:rFonts w:ascii="Traditional Arabic" w:hAnsi="Traditional Arabic" w:cs="Traditional Arabic" w:hint="cs"/>
          <w:rtl/>
        </w:rPr>
        <w:t>خبرویت و لبّ و آگاهی در یک زمینه</w:t>
      </w:r>
      <w:r w:rsidR="000F1E45" w:rsidRPr="00FB7C21">
        <w:rPr>
          <w:rFonts w:ascii="Traditional Arabic" w:hAnsi="Traditional Arabic" w:cs="Traditional Arabic" w:hint="cs"/>
          <w:rtl/>
        </w:rPr>
        <w:t xml:space="preserve">‌ای </w:t>
      </w:r>
      <w:r w:rsidR="001E4DD7" w:rsidRPr="00FB7C21">
        <w:rPr>
          <w:rFonts w:ascii="Traditional Arabic" w:hAnsi="Traditional Arabic" w:cs="Traditional Arabic" w:hint="cs"/>
          <w:rtl/>
        </w:rPr>
        <w:t>به مشورت بپردازید به این معنا که حرف و سخن او را گوش دهید و این شنیدن و تبادل نظر به شما کمک</w:t>
      </w:r>
      <w:r w:rsidR="000F1E45" w:rsidRPr="00FB7C21">
        <w:rPr>
          <w:rFonts w:ascii="Traditional Arabic" w:hAnsi="Traditional Arabic" w:cs="Traditional Arabic" w:hint="cs"/>
          <w:rtl/>
        </w:rPr>
        <w:t xml:space="preserve"> می‌</w:t>
      </w:r>
      <w:r w:rsidR="001E4DD7" w:rsidRPr="00FB7C21">
        <w:rPr>
          <w:rFonts w:ascii="Traditional Arabic" w:hAnsi="Traditional Arabic" w:cs="Traditional Arabic" w:hint="cs"/>
          <w:rtl/>
        </w:rPr>
        <w:t>کند تا به حق راحت تر و سریعتر دسترسی پیدا کنید.</w:t>
      </w:r>
    </w:p>
    <w:p w:rsidR="001E4DD7" w:rsidRPr="00FB7C21" w:rsidRDefault="001E4DD7" w:rsidP="001E4DD7">
      <w:pPr>
        <w:rPr>
          <w:rFonts w:ascii="Traditional Arabic" w:hAnsi="Traditional Arabic" w:cs="Traditional Arabic"/>
          <w:rtl/>
        </w:rPr>
      </w:pPr>
      <w:r w:rsidRPr="00FB7C21">
        <w:rPr>
          <w:rFonts w:ascii="Traditional Arabic" w:hAnsi="Traditional Arabic" w:cs="Traditional Arabic" w:hint="cs"/>
          <w:rtl/>
        </w:rPr>
        <w:t>پس اولاً خطاب روایات به اشخاص حقیقی است و ثانیاً مفاد این روایات، دریافت نظر دیگران است. در حالی که اگر بنا باشد که گفته شود باید مجلسی تشکیل شود و مبنای مجلس هم نظر اکثریت است، اینها کلامی است که فراتر از مدلول روایات است و در واقع روایات بیشتر از این برد ندارند و آنچه که از روایات استفاده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این است که مثلاً در جایی که شما قرار است اقدامی بکنید، حرفی بزنید و یا سخنی بگویید، بایستی نظر دیگران را نیز مورد توجه قرار دهید. تفاوتی</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کند که این اقدام عملی باشد و یا اقدام رأی و نظر باشد (چرا که گفته شد رأی و نظر دادن متخصص را نیز در بر</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گیرد)</w:t>
      </w:r>
      <w:r w:rsidR="00781387" w:rsidRPr="00FB7C21">
        <w:rPr>
          <w:rFonts w:ascii="Traditional Arabic" w:hAnsi="Traditional Arabic" w:cs="Traditional Arabic" w:hint="cs"/>
          <w:rtl/>
        </w:rPr>
        <w:t xml:space="preserve">. به عنوان مثال در </w:t>
      </w:r>
      <w:r w:rsidR="00781387" w:rsidRPr="00FB7C21">
        <w:rPr>
          <w:rFonts w:ascii="Traditional Arabic" w:hAnsi="Traditional Arabic" w:cs="Traditional Arabic" w:hint="cs"/>
          <w:rtl/>
        </w:rPr>
        <w:lastRenderedPageBreak/>
        <w:t>جایی که بنا است حرفی بزنید، موضعی بگیرید یا اقدامی انجام بدهید، حرف دیگرانی که در این مسأله دارای آگاهی و خبرویتی هستند بشنو.</w:t>
      </w:r>
    </w:p>
    <w:p w:rsidR="00781387" w:rsidRPr="00FB7C21" w:rsidRDefault="00781387" w:rsidP="00781387">
      <w:pPr>
        <w:rPr>
          <w:rFonts w:ascii="Traditional Arabic" w:hAnsi="Traditional Arabic" w:cs="Traditional Arabic"/>
          <w:rtl/>
        </w:rPr>
      </w:pPr>
      <w:r w:rsidRPr="00FB7C21">
        <w:rPr>
          <w:rFonts w:ascii="Traditional Arabic" w:hAnsi="Traditional Arabic" w:cs="Traditional Arabic" w:hint="cs"/>
          <w:rtl/>
        </w:rPr>
        <w:t>در اینجا این اشاره لازم است که در جلسه گذشته نیز گفته شد که ابتدائاً اینگونه به ذهن</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رسد که مشاوره مربوط به امور عمومی غیرتخصصی نیست اما در مرحله دوم به این نتیجه رسیدیم که در امور تخصصی نیز مشاوره صدق</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و مشمول ادله هستند و این همان بُرد بیشتری است که از روایات به دست آوردیم و شاید در ابتدا فوراً به ذهن انسان</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رسد. اما گفته شد که بعید نیست که اطلاق یا تنقیح مناط و الویت باشد. اما در اینجا سخن این است که شما نه به صِرف شنیدن کلام یکدیگر بلکه به صورت جلسه و شور و به شکل یک شخصیت حقوقی تصمیم گیری کنید و رأیی که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 xml:space="preserve">خواهید بدهید رأی اکثریت را لحاظ کنید </w:t>
      </w:r>
      <w:r w:rsidRPr="00FB7C21">
        <w:rPr>
          <w:rFonts w:ascii="Traditional Arabic" w:hAnsi="Traditional Arabic" w:cs="Traditional Arabic"/>
          <w:rtl/>
        </w:rPr>
        <w:t>–</w:t>
      </w:r>
      <w:r w:rsidRPr="00FB7C21">
        <w:rPr>
          <w:rFonts w:ascii="Traditional Arabic" w:hAnsi="Traditional Arabic" w:cs="Traditional Arabic" w:hint="cs"/>
          <w:rtl/>
        </w:rPr>
        <w:t>چه در امر فقهی، پزشکی و یا هر امر دیگری- در مورد این قضیه چیزی از روایات استخراج</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w:t>
      </w:r>
    </w:p>
    <w:p w:rsidR="00781387" w:rsidRPr="00FB7C21" w:rsidRDefault="00781387" w:rsidP="00781387">
      <w:pPr>
        <w:pStyle w:val="Heading4"/>
        <w:rPr>
          <w:rFonts w:ascii="Traditional Arabic" w:hAnsi="Traditional Arabic" w:cs="Traditional Arabic"/>
          <w:color w:val="FF0000"/>
          <w:rtl/>
        </w:rPr>
      </w:pPr>
      <w:r w:rsidRPr="00FB7C21">
        <w:rPr>
          <w:rFonts w:ascii="Traditional Arabic" w:hAnsi="Traditional Arabic" w:cs="Traditional Arabic" w:hint="cs"/>
          <w:color w:val="FF0000"/>
          <w:rtl/>
        </w:rPr>
        <w:t>سؤال</w:t>
      </w:r>
    </w:p>
    <w:p w:rsidR="00781387" w:rsidRPr="00FB7C21" w:rsidRDefault="00781387" w:rsidP="00781387">
      <w:pPr>
        <w:rPr>
          <w:rFonts w:ascii="Traditional Arabic" w:hAnsi="Traditional Arabic" w:cs="Traditional Arabic"/>
          <w:rtl/>
        </w:rPr>
      </w:pPr>
      <w:r w:rsidRPr="00FB7C21">
        <w:rPr>
          <w:rFonts w:ascii="Traditional Arabic" w:hAnsi="Traditional Arabic" w:cs="Traditional Arabic" w:hint="cs"/>
          <w:rtl/>
        </w:rPr>
        <w:t>اگر فقیه اعلم باشد دیگر به مشاوره نیاز ندارد؟!</w:t>
      </w:r>
    </w:p>
    <w:p w:rsidR="00781387" w:rsidRPr="00FB7C21" w:rsidRDefault="00781387" w:rsidP="00781387">
      <w:pPr>
        <w:pStyle w:val="Heading4"/>
        <w:rPr>
          <w:rFonts w:ascii="Traditional Arabic" w:hAnsi="Traditional Arabic" w:cs="Traditional Arabic"/>
          <w:color w:val="FF0000"/>
          <w:rtl/>
        </w:rPr>
      </w:pPr>
      <w:r w:rsidRPr="00FB7C21">
        <w:rPr>
          <w:rFonts w:ascii="Traditional Arabic" w:hAnsi="Traditional Arabic" w:cs="Traditional Arabic" w:hint="cs"/>
          <w:color w:val="FF0000"/>
          <w:rtl/>
        </w:rPr>
        <w:t>جواب</w:t>
      </w:r>
    </w:p>
    <w:p w:rsidR="00781387" w:rsidRPr="00FB7C21" w:rsidRDefault="00781387" w:rsidP="00781387">
      <w:pPr>
        <w:rPr>
          <w:rFonts w:ascii="Traditional Arabic" w:hAnsi="Traditional Arabic" w:cs="Traditional Arabic"/>
          <w:rtl/>
        </w:rPr>
      </w:pPr>
      <w:r w:rsidRPr="00FB7C21">
        <w:rPr>
          <w:rFonts w:ascii="Traditional Arabic" w:hAnsi="Traditional Arabic" w:cs="Traditional Arabic" w:hint="cs"/>
          <w:rtl/>
        </w:rPr>
        <w:t>اینطور نیست و اعلم هم نیاز به مشاوره دارد و گاهی وقتی اعلم یک کلمه از کسی که چند رتبه از او پایین تر است</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شوند ناگهان متوجه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که کلام جدیدی پیدا</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و صِرف اعلمیت او را از مشاوره بی نیاز</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کند.</w:t>
      </w:r>
    </w:p>
    <w:p w:rsidR="00781387" w:rsidRPr="00FB7C21" w:rsidRDefault="00781387" w:rsidP="00781387">
      <w:pPr>
        <w:rPr>
          <w:rFonts w:ascii="Traditional Arabic" w:hAnsi="Traditional Arabic" w:cs="Traditional Arabic"/>
          <w:rtl/>
        </w:rPr>
      </w:pPr>
      <w:r w:rsidRPr="00FB7C21">
        <w:rPr>
          <w:rFonts w:ascii="Traditional Arabic" w:hAnsi="Traditional Arabic" w:cs="Traditional Arabic" w:hint="cs"/>
          <w:rtl/>
        </w:rPr>
        <w:t>البته این را در آینده مفصلاً خواهیم گفت که یکی از قیود مشورت در این نوع امور (مشورت در جایی که رسیدن به واقع است)</w:t>
      </w:r>
      <w:r w:rsidR="00D11A20" w:rsidRPr="00FB7C21">
        <w:rPr>
          <w:rStyle w:val="FootnoteReference"/>
          <w:rFonts w:ascii="Traditional Arabic" w:hAnsi="Traditional Arabic" w:cs="Traditional Arabic"/>
          <w:rtl/>
        </w:rPr>
        <w:footnoteReference w:id="2"/>
      </w:r>
      <w:r w:rsidR="00D11A20" w:rsidRPr="00FB7C21">
        <w:rPr>
          <w:rFonts w:ascii="Traditional Arabic" w:hAnsi="Traditional Arabic" w:cs="Traditional Arabic" w:hint="cs"/>
          <w:rtl/>
        </w:rPr>
        <w:t xml:space="preserve"> اینگونه از مشورت</w:t>
      </w:r>
      <w:r w:rsidR="000F1E45" w:rsidRPr="00FB7C21">
        <w:rPr>
          <w:rFonts w:ascii="Traditional Arabic" w:hAnsi="Traditional Arabic" w:cs="Traditional Arabic" w:hint="cs"/>
          <w:rtl/>
        </w:rPr>
        <w:t>‌ها</w:t>
      </w:r>
      <w:r w:rsidR="00D11A20" w:rsidRPr="00FB7C21">
        <w:rPr>
          <w:rFonts w:ascii="Traditional Arabic" w:hAnsi="Traditional Arabic" w:cs="Traditional Arabic" w:hint="cs"/>
          <w:rtl/>
        </w:rPr>
        <w:t xml:space="preserve"> مقیّد به جایی است که احتمال بدهد که در این مراجعه کلام جدیدی وجود دارد و این قید «احتمال» در همه جا وجود دارد. و الا اگر هیچ احتمالی داده</w:t>
      </w:r>
      <w:r w:rsidR="000F1E45" w:rsidRPr="00FB7C21">
        <w:rPr>
          <w:rFonts w:ascii="Traditional Arabic" w:hAnsi="Traditional Arabic" w:cs="Traditional Arabic" w:hint="cs"/>
          <w:rtl/>
        </w:rPr>
        <w:t xml:space="preserve"> نمی‌</w:t>
      </w:r>
      <w:r w:rsidR="00D11A20" w:rsidRPr="00FB7C21">
        <w:rPr>
          <w:rFonts w:ascii="Traditional Arabic" w:hAnsi="Traditional Arabic" w:cs="Traditional Arabic" w:hint="cs"/>
          <w:rtl/>
        </w:rPr>
        <w:t>شود (که غالباً فقها اینگونه هستند که معتقدند همه چیز را</w:t>
      </w:r>
      <w:r w:rsidR="000F1E45" w:rsidRPr="00FB7C21">
        <w:rPr>
          <w:rFonts w:ascii="Traditional Arabic" w:hAnsi="Traditional Arabic" w:cs="Traditional Arabic" w:hint="cs"/>
          <w:rtl/>
        </w:rPr>
        <w:t xml:space="preserve"> می‌</w:t>
      </w:r>
      <w:r w:rsidR="00D11A20" w:rsidRPr="00FB7C21">
        <w:rPr>
          <w:rFonts w:ascii="Traditional Arabic" w:hAnsi="Traditional Arabic" w:cs="Traditional Arabic" w:hint="cs"/>
          <w:rtl/>
        </w:rPr>
        <w:t>دانند و احتمال</w:t>
      </w:r>
      <w:r w:rsidR="000F1E45" w:rsidRPr="00FB7C21">
        <w:rPr>
          <w:rFonts w:ascii="Traditional Arabic" w:hAnsi="Traditional Arabic" w:cs="Traditional Arabic" w:hint="cs"/>
          <w:rtl/>
        </w:rPr>
        <w:t xml:space="preserve"> نمی‌</w:t>
      </w:r>
      <w:r w:rsidR="00D11A20" w:rsidRPr="00FB7C21">
        <w:rPr>
          <w:rFonts w:ascii="Traditional Arabic" w:hAnsi="Traditional Arabic" w:cs="Traditional Arabic" w:hint="cs"/>
          <w:rtl/>
        </w:rPr>
        <w:t>دهند که شخص دیگری مطلب درست تری داشته باشد) اگر کسی احتمال ندهد مشمول این ادله نبوده و قید ارتکازی را دارد.</w:t>
      </w:r>
    </w:p>
    <w:p w:rsidR="00D11A20" w:rsidRPr="00FB7C21" w:rsidRDefault="00D11A20" w:rsidP="00781387">
      <w:pPr>
        <w:rPr>
          <w:rFonts w:ascii="Traditional Arabic" w:hAnsi="Traditional Arabic" w:cs="Traditional Arabic"/>
          <w:rtl/>
        </w:rPr>
      </w:pPr>
      <w:r w:rsidRPr="00FB7C21">
        <w:rPr>
          <w:rFonts w:ascii="Traditional Arabic" w:hAnsi="Traditional Arabic" w:cs="Traditional Arabic" w:hint="cs"/>
          <w:rtl/>
        </w:rPr>
        <w:t>این دو سؤالی بودند که ما به روایات عرضه کردیم که مربوط به فقیه و متخصص</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باشند:</w:t>
      </w:r>
    </w:p>
    <w:p w:rsidR="00D11A20" w:rsidRPr="00FB7C21" w:rsidRDefault="00D11A20" w:rsidP="00781387">
      <w:pPr>
        <w:rPr>
          <w:rFonts w:ascii="Traditional Arabic" w:hAnsi="Traditional Arabic" w:cs="Traditional Arabic"/>
          <w:rtl/>
        </w:rPr>
      </w:pPr>
      <w:r w:rsidRPr="00FB7C21">
        <w:rPr>
          <w:rFonts w:ascii="Traditional Arabic" w:hAnsi="Traditional Arabic" w:cs="Traditional Arabic" w:hint="cs"/>
          <w:rtl/>
        </w:rPr>
        <w:t>سؤال اول اینکه آیا فقط در مسائل عمومی و غیر تخصصی بایستی افراد مراجعه کنند و یا در مسائل تخصصی هم گفته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که خوب است متخصصان به یکدیگر مراجعه کنند؟ در جواب گفته شد که شمول دارد و قسم دوم را نیز دربرمی گیرد و لذا در فقه و فقها نیز جریان پیدا</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و البته شامل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عامی به مجتهد و جاهل به عالم</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 و به احتمال قوی مشاوره این شکل را شامل</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 اما مراجعه عمومی بین صاحبان فکر و آگاهی در یک حد و امور تخصصی در میان کسانی که نوعی آشنایی و تخصص دارند این شمول وجود دارد.</w:t>
      </w:r>
    </w:p>
    <w:p w:rsidR="00D11A20" w:rsidRPr="00FB7C21" w:rsidRDefault="00D11A20" w:rsidP="00781387">
      <w:pPr>
        <w:rPr>
          <w:rFonts w:ascii="Traditional Arabic" w:hAnsi="Traditional Arabic" w:cs="Traditional Arabic"/>
          <w:rtl/>
        </w:rPr>
      </w:pPr>
      <w:r w:rsidRPr="00FB7C21">
        <w:rPr>
          <w:rFonts w:ascii="Traditional Arabic" w:hAnsi="Traditional Arabic" w:cs="Traditional Arabic" w:hint="cs"/>
          <w:rtl/>
        </w:rPr>
        <w:t>سؤال دومی هم که به روایات عرضه شد این بود که آیا از این روایات چنین چیزی افاده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که این متخصصان مجلس و انجمنی تشکیل بدهند و اکثریت در آنجا ملاک باشد؟ در جواب این سؤال گفته شد که اینچنین چیزی از روایات خارج</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w:t>
      </w:r>
    </w:p>
    <w:p w:rsidR="00D11A20" w:rsidRPr="00FB7C21" w:rsidRDefault="00D761B1" w:rsidP="00781387">
      <w:pPr>
        <w:rPr>
          <w:rFonts w:ascii="Traditional Arabic" w:hAnsi="Traditional Arabic" w:cs="Traditional Arabic"/>
          <w:rtl/>
        </w:rPr>
      </w:pPr>
      <w:r w:rsidRPr="00FB7C21">
        <w:rPr>
          <w:rFonts w:ascii="Traditional Arabic" w:hAnsi="Traditional Arabic" w:cs="Traditional Arabic" w:hint="cs"/>
          <w:rtl/>
        </w:rPr>
        <w:lastRenderedPageBreak/>
        <w:t>پس جواب سؤال اول مثبت بود که شامل این امر تخصصی</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و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فقها به یکدیگر را ترغیب</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اما نسبت به سؤال دوم، اینچنین چیزی از روایات استخراج</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w:t>
      </w:r>
    </w:p>
    <w:p w:rsidR="00D761B1" w:rsidRPr="00FB7C21" w:rsidRDefault="00D761B1" w:rsidP="00D761B1">
      <w:pPr>
        <w:rPr>
          <w:rFonts w:ascii="Traditional Arabic" w:hAnsi="Traditional Arabic" w:cs="Traditional Arabic"/>
          <w:rtl/>
        </w:rPr>
      </w:pPr>
      <w:r w:rsidRPr="00FB7C21">
        <w:rPr>
          <w:rFonts w:ascii="Traditional Arabic" w:hAnsi="Traditional Arabic" w:cs="Traditional Arabic" w:hint="cs"/>
          <w:rtl/>
        </w:rPr>
        <w:t>البته حدود دلالت اینها جای بحث خود را دارد که آیا این مراجعه واجب است یا خیر و... که بعداً به آن پرداخته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w:t>
      </w:r>
    </w:p>
    <w:p w:rsidR="00D761B1" w:rsidRPr="00FB7C21" w:rsidRDefault="00D761B1" w:rsidP="00D761B1">
      <w:pPr>
        <w:pStyle w:val="Heading4"/>
        <w:rPr>
          <w:rFonts w:ascii="Traditional Arabic" w:hAnsi="Traditional Arabic" w:cs="Traditional Arabic"/>
          <w:color w:val="FF0000"/>
          <w:rtl/>
        </w:rPr>
      </w:pPr>
      <w:r w:rsidRPr="00FB7C21">
        <w:rPr>
          <w:rFonts w:ascii="Traditional Arabic" w:hAnsi="Traditional Arabic" w:cs="Traditional Arabic" w:hint="cs"/>
          <w:color w:val="FF0000"/>
          <w:rtl/>
        </w:rPr>
        <w:t>جمع بندی</w:t>
      </w:r>
    </w:p>
    <w:p w:rsidR="00D761B1" w:rsidRPr="00FB7C21" w:rsidRDefault="00D761B1" w:rsidP="00D761B1">
      <w:pPr>
        <w:rPr>
          <w:rFonts w:ascii="Traditional Arabic" w:hAnsi="Traditional Arabic" w:cs="Traditional Arabic"/>
          <w:rtl/>
        </w:rPr>
      </w:pPr>
      <w:r w:rsidRPr="00FB7C21">
        <w:rPr>
          <w:rFonts w:ascii="Traditional Arabic" w:hAnsi="Traditional Arabic" w:cs="Traditional Arabic" w:hint="cs"/>
          <w:rtl/>
        </w:rPr>
        <w:t>قبل از اینکه به سؤال سوم برسیم جمع بندی را اینگونه عرض</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کنیم که:</w:t>
      </w:r>
    </w:p>
    <w:p w:rsidR="00D761B1" w:rsidRPr="00FB7C21" w:rsidRDefault="00D761B1" w:rsidP="00D761B1">
      <w:pPr>
        <w:rPr>
          <w:rFonts w:ascii="Traditional Arabic" w:hAnsi="Traditional Arabic" w:cs="Traditional Arabic"/>
          <w:rtl/>
        </w:rPr>
      </w:pPr>
      <w:r w:rsidRPr="00FB7C21">
        <w:rPr>
          <w:rFonts w:ascii="Traditional Arabic" w:hAnsi="Traditional Arabic" w:cs="Traditional Arabic" w:hint="cs"/>
          <w:rtl/>
        </w:rPr>
        <w:t>رجوع جاهله به عالم شاید مشمول روایات نباشد، اما رجوع خبره به خبره مشمول روایات است و تشکیل مجلس فتوا و اکثریت در مجلس فتوا از روایات استفاده</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 و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 xml:space="preserve">متخصصان به یکدیگر هم که در سؤال اول گفته شد که مشمول روایات است، اگر این روایات نبود </w:t>
      </w:r>
      <w:r w:rsidR="00615C10" w:rsidRPr="00FB7C21">
        <w:rPr>
          <w:rFonts w:ascii="Traditional Arabic" w:hAnsi="Traditional Arabic" w:cs="Traditional Arabic" w:hint="cs"/>
          <w:rtl/>
        </w:rPr>
        <w:t>مقضتای قاعده اش را قبلاً گفته و در آینده هم به آن اشاره</w:t>
      </w:r>
      <w:r w:rsidR="000F1E45" w:rsidRPr="00FB7C21">
        <w:rPr>
          <w:rFonts w:ascii="Traditional Arabic" w:hAnsi="Traditional Arabic" w:cs="Traditional Arabic" w:hint="cs"/>
          <w:rtl/>
        </w:rPr>
        <w:t xml:space="preserve">‌ای </w:t>
      </w:r>
      <w:r w:rsidR="00615C10" w:rsidRPr="00FB7C21">
        <w:rPr>
          <w:rFonts w:ascii="Traditional Arabic" w:hAnsi="Traditional Arabic" w:cs="Traditional Arabic" w:hint="cs"/>
          <w:rtl/>
        </w:rPr>
        <w:t>خواهیم داشت.</w:t>
      </w:r>
    </w:p>
    <w:p w:rsidR="00615C10" w:rsidRPr="00FB7C21" w:rsidRDefault="00615C10" w:rsidP="00615C10">
      <w:pPr>
        <w:pStyle w:val="Heading3"/>
        <w:rPr>
          <w:rFonts w:ascii="Traditional Arabic" w:hAnsi="Traditional Arabic" w:cs="Traditional Arabic"/>
          <w:color w:val="FF0000"/>
          <w:rtl/>
        </w:rPr>
      </w:pPr>
      <w:bookmarkStart w:id="14" w:name="_Toc462221459"/>
      <w:r w:rsidRPr="00FB7C21">
        <w:rPr>
          <w:rFonts w:ascii="Traditional Arabic" w:hAnsi="Traditional Arabic" w:cs="Traditional Arabic" w:hint="cs"/>
          <w:color w:val="FF0000"/>
          <w:rtl/>
        </w:rPr>
        <w:t>سؤال سوم</w:t>
      </w:r>
      <w:bookmarkEnd w:id="14"/>
    </w:p>
    <w:p w:rsidR="00615C10" w:rsidRPr="00FB7C21" w:rsidRDefault="00615C10" w:rsidP="00615C10">
      <w:pPr>
        <w:rPr>
          <w:rFonts w:ascii="Traditional Arabic" w:hAnsi="Traditional Arabic" w:cs="Traditional Arabic"/>
          <w:rtl/>
        </w:rPr>
      </w:pPr>
      <w:r w:rsidRPr="00FB7C21">
        <w:rPr>
          <w:rFonts w:ascii="Traditional Arabic" w:hAnsi="Traditional Arabic" w:cs="Traditional Arabic" w:hint="cs"/>
          <w:rtl/>
        </w:rPr>
        <w:t>تا کنون دو سؤال را به روایات عرضه کردیم که این دو سؤال مربوط به وظایف مجتهد و یا وظایف متخصصان و صاحبان تخصص بود، اما دو سؤال دیگری که باید به روایات عرضه بشود همانطور که قبلاً گفته شد مربوط به مقلّدین است.</w:t>
      </w:r>
    </w:p>
    <w:p w:rsidR="00615C10" w:rsidRPr="00FB7C21" w:rsidRDefault="00615C10" w:rsidP="00615C10">
      <w:pPr>
        <w:rPr>
          <w:rFonts w:ascii="Traditional Arabic" w:hAnsi="Traditional Arabic" w:cs="Traditional Arabic"/>
          <w:rtl/>
        </w:rPr>
      </w:pPr>
      <w:r w:rsidRPr="00FB7C21">
        <w:rPr>
          <w:rFonts w:ascii="Traditional Arabic" w:hAnsi="Traditional Arabic" w:cs="Traditional Arabic" w:hint="cs"/>
          <w:rtl/>
        </w:rPr>
        <w:t>سؤال سوم این است که آیا این روایات پیروی از اکثریت را افاده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به این معنا که به مقلّدین امر شود که شما مشورت کنید و اکثریت را دنبال کنید.</w:t>
      </w:r>
    </w:p>
    <w:p w:rsidR="00615C10" w:rsidRPr="00FB7C21" w:rsidRDefault="00615C10" w:rsidP="00615C10">
      <w:pPr>
        <w:pStyle w:val="Heading3"/>
        <w:rPr>
          <w:rFonts w:ascii="Traditional Arabic" w:hAnsi="Traditional Arabic" w:cs="Traditional Arabic"/>
          <w:color w:val="FF0000"/>
          <w:rtl/>
        </w:rPr>
      </w:pPr>
      <w:bookmarkStart w:id="15" w:name="_Toc462221460"/>
      <w:r w:rsidRPr="00FB7C21">
        <w:rPr>
          <w:rFonts w:ascii="Traditional Arabic" w:hAnsi="Traditional Arabic" w:cs="Traditional Arabic" w:hint="cs"/>
          <w:color w:val="FF0000"/>
          <w:rtl/>
        </w:rPr>
        <w:t>پاسخ سؤال سوم</w:t>
      </w:r>
      <w:bookmarkEnd w:id="15"/>
    </w:p>
    <w:p w:rsidR="00615C10" w:rsidRPr="00FB7C21" w:rsidRDefault="00615C10" w:rsidP="00615C10">
      <w:pPr>
        <w:rPr>
          <w:rFonts w:ascii="Traditional Arabic" w:hAnsi="Traditional Arabic" w:cs="Traditional Arabic"/>
          <w:rtl/>
        </w:rPr>
      </w:pPr>
      <w:r w:rsidRPr="00FB7C21">
        <w:rPr>
          <w:rFonts w:ascii="Traditional Arabic" w:hAnsi="Traditional Arabic" w:cs="Traditional Arabic" w:hint="cs"/>
          <w:rtl/>
        </w:rPr>
        <w:t>در اینجا جواب دو نکته است:</w:t>
      </w:r>
    </w:p>
    <w:p w:rsidR="00615C10" w:rsidRPr="00FB7C21" w:rsidRDefault="00C9397C" w:rsidP="00615C10">
      <w:pPr>
        <w:rPr>
          <w:rFonts w:ascii="Traditional Arabic" w:hAnsi="Traditional Arabic" w:cs="Traditional Arabic"/>
          <w:rtl/>
        </w:rPr>
      </w:pPr>
      <w:r w:rsidRPr="00FB7C21">
        <w:rPr>
          <w:rFonts w:ascii="Traditional Arabic" w:hAnsi="Traditional Arabic" w:cs="Traditional Arabic" w:hint="cs"/>
          <w:rtl/>
        </w:rPr>
        <w:t xml:space="preserve">نکته اول: </w:t>
      </w:r>
      <w:r w:rsidR="00615C10" w:rsidRPr="00FB7C21">
        <w:rPr>
          <w:rFonts w:ascii="Traditional Arabic" w:hAnsi="Traditional Arabic" w:cs="Traditional Arabic" w:hint="cs"/>
          <w:rtl/>
        </w:rPr>
        <w:t>یکی اینکه اصل مراجعه مقلّد به مجتهد مشمول اینها باشد، که این محل تردید است. به عبارت دیگر همانطور که در قبل اشاره شد بعید نیست که گفته شود ظاهر این اشاره در جایی است که فرد چیزی را</w:t>
      </w:r>
      <w:r w:rsidR="000F1E45" w:rsidRPr="00FB7C21">
        <w:rPr>
          <w:rFonts w:ascii="Traditional Arabic" w:hAnsi="Traditional Arabic" w:cs="Traditional Arabic" w:hint="cs"/>
          <w:rtl/>
        </w:rPr>
        <w:t xml:space="preserve"> می‌</w:t>
      </w:r>
      <w:r w:rsidR="00615C10" w:rsidRPr="00FB7C21">
        <w:rPr>
          <w:rFonts w:ascii="Traditional Arabic" w:hAnsi="Traditional Arabic" w:cs="Traditional Arabic" w:hint="cs"/>
          <w:rtl/>
        </w:rPr>
        <w:t>داند و دیگری هم زاویه</w:t>
      </w:r>
      <w:r w:rsidR="000F1E45" w:rsidRPr="00FB7C21">
        <w:rPr>
          <w:rFonts w:ascii="Traditional Arabic" w:hAnsi="Traditional Arabic" w:cs="Traditional Arabic" w:hint="cs"/>
          <w:rtl/>
        </w:rPr>
        <w:t xml:space="preserve">‌ی </w:t>
      </w:r>
      <w:r w:rsidR="00615C10" w:rsidRPr="00FB7C21">
        <w:rPr>
          <w:rFonts w:ascii="Traditional Arabic" w:hAnsi="Traditional Arabic" w:cs="Traditional Arabic" w:hint="cs"/>
          <w:rtl/>
        </w:rPr>
        <w:t>دیگری را</w:t>
      </w:r>
      <w:r w:rsidR="000F1E45" w:rsidRPr="00FB7C21">
        <w:rPr>
          <w:rFonts w:ascii="Traditional Arabic" w:hAnsi="Traditional Arabic" w:cs="Traditional Arabic" w:hint="cs"/>
          <w:rtl/>
        </w:rPr>
        <w:t xml:space="preserve"> می‌</w:t>
      </w:r>
      <w:r w:rsidR="00615C10" w:rsidRPr="00FB7C21">
        <w:rPr>
          <w:rFonts w:ascii="Traditional Arabic" w:hAnsi="Traditional Arabic" w:cs="Traditional Arabic" w:hint="cs"/>
          <w:rtl/>
        </w:rPr>
        <w:t>داند و طبق روایات گفته</w:t>
      </w:r>
      <w:r w:rsidR="000F1E45" w:rsidRPr="00FB7C21">
        <w:rPr>
          <w:rFonts w:ascii="Traditional Arabic" w:hAnsi="Traditional Arabic" w:cs="Traditional Arabic" w:hint="cs"/>
          <w:rtl/>
        </w:rPr>
        <w:t xml:space="preserve"> می‌</w:t>
      </w:r>
      <w:r w:rsidR="00615C10" w:rsidRPr="00FB7C21">
        <w:rPr>
          <w:rFonts w:ascii="Traditional Arabic" w:hAnsi="Traditional Arabic" w:cs="Traditional Arabic" w:hint="cs"/>
          <w:rtl/>
        </w:rPr>
        <w:t>شود که اینها با یکدیگر بنشینند و حرف هم را بشنوند و تصمیمی بگیرند. اما در جایی که فرد جاهل به مسأله است و اصلاً مطلب را</w:t>
      </w:r>
      <w:r w:rsidR="000F1E45" w:rsidRPr="00FB7C21">
        <w:rPr>
          <w:rFonts w:ascii="Traditional Arabic" w:hAnsi="Traditional Arabic" w:cs="Traditional Arabic" w:hint="cs"/>
          <w:rtl/>
        </w:rPr>
        <w:t xml:space="preserve"> نمی‌</w:t>
      </w:r>
      <w:r w:rsidR="00615C10" w:rsidRPr="00FB7C21">
        <w:rPr>
          <w:rFonts w:ascii="Traditional Arabic" w:hAnsi="Traditional Arabic" w:cs="Traditional Arabic" w:hint="cs"/>
          <w:rtl/>
        </w:rPr>
        <w:t>داند اینکه قائل شویم مشاوره، این نوع مراجعه را نیز شامل</w:t>
      </w:r>
      <w:r w:rsidR="000F1E45" w:rsidRPr="00FB7C21">
        <w:rPr>
          <w:rFonts w:ascii="Traditional Arabic" w:hAnsi="Traditional Arabic" w:cs="Traditional Arabic" w:hint="cs"/>
          <w:rtl/>
        </w:rPr>
        <w:t xml:space="preserve"> می‌</w:t>
      </w:r>
      <w:r w:rsidR="00615C10" w:rsidRPr="00FB7C21">
        <w:rPr>
          <w:rFonts w:ascii="Traditional Arabic" w:hAnsi="Traditional Arabic" w:cs="Traditional Arabic" w:hint="cs"/>
          <w:rtl/>
        </w:rPr>
        <w:t>شود و لو اینکه لفظاً نیز مشاوره و شور معنای اعمی داشته باشند اما این اصطلاح و انسباق به ذهنی که وجود دارد شاید شامل آن معنا نشود.</w:t>
      </w:r>
      <w:r w:rsidRPr="00FB7C21">
        <w:rPr>
          <w:rFonts w:ascii="Traditional Arabic" w:hAnsi="Traditional Arabic" w:cs="Traditional Arabic" w:hint="cs"/>
          <w:rtl/>
        </w:rPr>
        <w:t xml:space="preserve"> این همان چیزی است که در بالا به آن اشاره شد و گفتیم که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کسی که هیچ چیزی را</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داند (جاهل) به کسی که دانا است (عالم)، این مراجعه معلوم نیست که مشمول عنوان و مصداق مشورت باشد. البته شاید این مادّه به لحاظ لغوی دقت بیشتری شود این را در بر بگیرد اما یک نوع ظهوری در کاربردها و استعمالات عرفیه پیدا کرده است که به نظر</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رسد این را شامل</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 و اگر هم شامل بشود انصراف دارد.</w:t>
      </w:r>
    </w:p>
    <w:p w:rsidR="00C9397C" w:rsidRPr="00FB7C21" w:rsidRDefault="00C9397C" w:rsidP="00366034">
      <w:pPr>
        <w:rPr>
          <w:rFonts w:ascii="Traditional Arabic" w:hAnsi="Traditional Arabic" w:cs="Traditional Arabic"/>
          <w:rtl/>
        </w:rPr>
      </w:pPr>
      <w:r w:rsidRPr="00FB7C21">
        <w:rPr>
          <w:rFonts w:ascii="Traditional Arabic" w:hAnsi="Traditional Arabic" w:cs="Traditional Arabic" w:hint="cs"/>
          <w:rtl/>
        </w:rPr>
        <w:t>پس نکته اول در پاسخ به این سؤال این است که به طور کل این سؤال «مراجع</w:t>
      </w:r>
      <w:r w:rsidR="00366034">
        <w:rPr>
          <w:rFonts w:ascii="Traditional Arabic" w:hAnsi="Traditional Arabic" w:cs="Traditional Arabic" w:hint="cs"/>
          <w:rtl/>
        </w:rPr>
        <w:t>ة</w:t>
      </w:r>
      <w:r w:rsidRPr="00FB7C21">
        <w:rPr>
          <w:rFonts w:ascii="Traditional Arabic" w:hAnsi="Traditional Arabic" w:cs="Traditional Arabic" w:hint="cs"/>
          <w:rtl/>
        </w:rPr>
        <w:t xml:space="preserve"> الجاهل إلی العالم» را شامل نشده و صدق استشاره و مشاوره</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کند.</w:t>
      </w:r>
    </w:p>
    <w:p w:rsidR="00C9397C" w:rsidRPr="00FB7C21" w:rsidRDefault="00C9397C" w:rsidP="00C9397C">
      <w:pPr>
        <w:rPr>
          <w:rFonts w:ascii="Traditional Arabic" w:hAnsi="Traditional Arabic" w:cs="Traditional Arabic"/>
          <w:rtl/>
        </w:rPr>
      </w:pPr>
      <w:r w:rsidRPr="00FB7C21">
        <w:rPr>
          <w:rFonts w:ascii="Traditional Arabic" w:hAnsi="Traditional Arabic" w:cs="Traditional Arabic" w:hint="cs"/>
          <w:rtl/>
        </w:rPr>
        <w:t>نکته دوم: حالا اگر فرض بگیریم که این قلمرو هم مشمول روایات است، یعنی قائل شویم که روایات استشاره سه دایره را در بر</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گیرد: 1- دایره غیر تخصصی</w:t>
      </w:r>
      <w:r w:rsidR="000F1E45" w:rsidRPr="00FB7C21">
        <w:rPr>
          <w:rFonts w:ascii="Traditional Arabic" w:hAnsi="Traditional Arabic" w:cs="Traditional Arabic" w:hint="cs"/>
          <w:rtl/>
        </w:rPr>
        <w:t>‌ها</w:t>
      </w:r>
      <w:r w:rsidRPr="00FB7C21">
        <w:rPr>
          <w:rFonts w:ascii="Traditional Arabic" w:hAnsi="Traditional Arabic" w:cs="Traditional Arabic" w:hint="cs"/>
          <w:rtl/>
        </w:rPr>
        <w:t xml:space="preserve"> در گفتگوی میان افراد در امور عمومی و غیر تخصصی، 2- دایره میان متخصصان 3- </w:t>
      </w:r>
      <w:r w:rsidRPr="00FB7C21">
        <w:rPr>
          <w:rFonts w:ascii="Traditional Arabic" w:hAnsi="Traditional Arabic" w:cs="Traditional Arabic" w:hint="cs"/>
          <w:rtl/>
        </w:rPr>
        <w:lastRenderedPageBreak/>
        <w:t>رجوع جاهل به عالم. بر فرض که اینها را مشمول بدانیم باز هم آنچه از استشاره در این روایات است به این معنا است که مشورت کنید و نهایتاً خودتان تصمیمی بگیرید، اما اینکه این روایات چیزی باشد که اکثریت را مبنا قرار بدهد در روایات نیست. البته در آیه شریفه «</w:t>
      </w:r>
      <w:r w:rsidRPr="00FB7C21">
        <w:rPr>
          <w:rFonts w:ascii="Traditional Arabic" w:hAnsi="Traditional Arabic" w:cs="Traditional Arabic" w:hint="cs"/>
          <w:b/>
          <w:bCs/>
          <w:color w:val="008000"/>
          <w:rtl/>
        </w:rPr>
        <w:t>أمرهم شوری بینهم</w:t>
      </w:r>
      <w:r w:rsidRPr="00FB7C21">
        <w:rPr>
          <w:rFonts w:ascii="Traditional Arabic" w:hAnsi="Traditional Arabic" w:cs="Traditional Arabic" w:hint="cs"/>
          <w:rtl/>
        </w:rPr>
        <w:t>» نکته</w:t>
      </w:r>
      <w:r w:rsidR="000F1E45" w:rsidRPr="00FB7C21">
        <w:rPr>
          <w:rFonts w:ascii="Traditional Arabic" w:hAnsi="Traditional Arabic" w:cs="Traditional Arabic" w:hint="cs"/>
          <w:rtl/>
        </w:rPr>
        <w:t xml:space="preserve">‌ای </w:t>
      </w:r>
      <w:r w:rsidRPr="00FB7C21">
        <w:rPr>
          <w:rFonts w:ascii="Traditional Arabic" w:hAnsi="Traditional Arabic" w:cs="Traditional Arabic" w:hint="cs"/>
          <w:rtl/>
        </w:rPr>
        <w:t>را گفته بودیم که باید ببینیم این نکته شامل روایات</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یا خیر. ظاهر اولیه روایات این است که این چنین چیزی شامل</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 و اولاً رجوع جاهل به عالم را در بر</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گیرد و ثانیاً اگر هم شامل این مورد شود روایات</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گویند که مشورت کند و نهایتاً خودت تصمیم بگیر. اما اینکه اکثریت را مبنا قرار بدهد، چنین چیزی از روایات استخراج</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w:t>
      </w:r>
    </w:p>
    <w:p w:rsidR="00C9397C" w:rsidRPr="00FB7C21" w:rsidRDefault="00C9397C" w:rsidP="00C9397C">
      <w:pPr>
        <w:rPr>
          <w:rFonts w:ascii="Traditional Arabic" w:hAnsi="Traditional Arabic" w:cs="Traditional Arabic"/>
          <w:rtl/>
        </w:rPr>
      </w:pPr>
      <w:r w:rsidRPr="00FB7C21">
        <w:rPr>
          <w:rFonts w:ascii="Traditional Arabic" w:hAnsi="Traditional Arabic" w:cs="Traditional Arabic" w:hint="cs"/>
          <w:rtl/>
        </w:rPr>
        <w:t>به عنوان یادآوری و به جهت اینکه این مقایسه روشن تر شود به مطالب گذشته برگشته تا با این بحث تطبیق کنیم و اگر کسانی در آن بحث حضور نداشتند این مطلب را دقت بفرمایند.</w:t>
      </w:r>
    </w:p>
    <w:p w:rsidR="00F42281" w:rsidRPr="00FB7C21" w:rsidRDefault="00C9397C" w:rsidP="00815A5D">
      <w:pPr>
        <w:rPr>
          <w:rFonts w:ascii="Traditional Arabic" w:hAnsi="Traditional Arabic" w:cs="Traditional Arabic"/>
          <w:rtl/>
        </w:rPr>
      </w:pPr>
      <w:r w:rsidRPr="00FB7C21">
        <w:rPr>
          <w:rFonts w:ascii="Traditional Arabic" w:hAnsi="Traditional Arabic" w:cs="Traditional Arabic" w:hint="cs"/>
          <w:rtl/>
        </w:rPr>
        <w:t>در آیه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شریفه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w:t>
      </w:r>
      <w:r w:rsidR="00815A5D" w:rsidRPr="00FB7C21">
        <w:rPr>
          <w:rFonts w:ascii="Traditional Arabic" w:hAnsi="Traditional Arabic" w:cs="Traditional Arabic"/>
          <w:b/>
          <w:bCs/>
          <w:color w:val="008000"/>
          <w:rtl/>
        </w:rPr>
        <w:t>وَأَمْرُهُمْ شُورَى بَيْنَهُمْ</w:t>
      </w:r>
      <w:r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3"/>
      </w:r>
      <w:r w:rsidRPr="00FB7C21">
        <w:rPr>
          <w:rFonts w:ascii="Traditional Arabic" w:hAnsi="Traditional Arabic" w:cs="Traditional Arabic" w:hint="cs"/>
          <w:rtl/>
        </w:rPr>
        <w:t xml:space="preserve"> گفته شد که با یک مقدّماتی بعید نیست که اکثریت از آن استخراج شود و تقریری که ما در اینجا وارد کردیم که در المیزان و ... وجود نداشت این بود که: این آیه شریفه حتماً شامل امور عمومی</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w:t>
      </w:r>
      <w:r w:rsidR="00B62E8A" w:rsidRPr="00FB7C21">
        <w:rPr>
          <w:rFonts w:ascii="Traditional Arabic" w:hAnsi="Traditional Arabic" w:cs="Traditional Arabic" w:hint="cs"/>
          <w:rtl/>
        </w:rPr>
        <w:t>. لازم به ذکر است که در اینجا بحثی بود که آیا مشورت اختصاص به مسائل عمومی حکومت و مسائل مشترک بین افراد دارد و در واقع فقط اختصاص به این امور دارد و یا اینکه امور خصوصی را نیز شامل</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شود؟ که در اینجا مرحوم علامه و خیلی دیگر از افراد قائل بودند که فقط امور عمومی را شامل</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شود. مسائلی همچون اداره</w:t>
      </w:r>
      <w:r w:rsidR="000F1E45" w:rsidRPr="00FB7C21">
        <w:rPr>
          <w:rFonts w:ascii="Traditional Arabic" w:hAnsi="Traditional Arabic" w:cs="Traditional Arabic" w:hint="cs"/>
          <w:rtl/>
        </w:rPr>
        <w:t xml:space="preserve">‌ی </w:t>
      </w:r>
      <w:r w:rsidR="00B62E8A" w:rsidRPr="00FB7C21">
        <w:rPr>
          <w:rFonts w:ascii="Traditional Arabic" w:hAnsi="Traditional Arabic" w:cs="Traditional Arabic" w:hint="cs"/>
          <w:rtl/>
        </w:rPr>
        <w:t>جامعه و اموری همچون جنگ، صلح، مالیات و مسائلی که امور مشترک اجتماعی است. اما ما در اینجا احتمال دادیم که حتی امور خصوصی را نیز شامل</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شود (البته با پیچیدگی</w:t>
      </w:r>
      <w:r w:rsidR="000F1E45" w:rsidRPr="00FB7C21">
        <w:rPr>
          <w:rFonts w:ascii="Traditional Arabic" w:hAnsi="Traditional Arabic" w:cs="Traditional Arabic" w:hint="cs"/>
          <w:rtl/>
        </w:rPr>
        <w:t>‌ها</w:t>
      </w:r>
      <w:r w:rsidR="00B62E8A" w:rsidRPr="00FB7C21">
        <w:rPr>
          <w:rFonts w:ascii="Traditional Arabic" w:hAnsi="Traditional Arabic" w:cs="Traditional Arabic" w:hint="cs"/>
          <w:rtl/>
        </w:rPr>
        <w:t>یی که در جای خود بحث شد) اما قدر مسلّم این بود که این آیه</w:t>
      </w:r>
      <w:r w:rsidR="000F1E45" w:rsidRPr="00FB7C21">
        <w:rPr>
          <w:rFonts w:ascii="Traditional Arabic" w:hAnsi="Traditional Arabic" w:cs="Traditional Arabic" w:hint="cs"/>
          <w:rtl/>
        </w:rPr>
        <w:t xml:space="preserve">‌ی </w:t>
      </w:r>
      <w:r w:rsidR="00B62E8A" w:rsidRPr="00FB7C21">
        <w:rPr>
          <w:rFonts w:ascii="Traditional Arabic" w:hAnsi="Traditional Arabic" w:cs="Traditional Arabic" w:hint="cs"/>
          <w:rtl/>
        </w:rPr>
        <w:t>شریفه شامل مسائل مشترک بین جامعه(جنگ و صلح و ...) و امور عمومی و اجتماعی</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شود، سپس در امور عمومی گفتیم که وقتی مشورت انجام</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گیرد بایستی به نتیجه برسد که اگر این مشورت توسط حاکم و یا «مَن بیده الأمر» انجام</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شد، اکثریت در آن وجود ندارد. یعنی حاکم و «مَن بیده الأمر» در جایی به مشورت</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پردازد مصداق «</w:t>
      </w:r>
      <w:r w:rsidR="00815A5D" w:rsidRPr="00FB7C21">
        <w:rPr>
          <w:rFonts w:ascii="Traditional Arabic" w:hAnsi="Traditional Arabic" w:cs="Traditional Arabic"/>
          <w:b/>
          <w:bCs/>
          <w:color w:val="008000"/>
          <w:rtl/>
        </w:rPr>
        <w:t>وَ شاوِرْهُمْ فِي الْأَمْرِ فَإِذا عَزَمْتَ فَتَوَکَّلْ عَلَي اللَّهِ</w:t>
      </w:r>
      <w:r w:rsidR="00B62E8A"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4"/>
      </w:r>
      <w:r w:rsidR="00B62E8A" w:rsidRPr="00FB7C21">
        <w:rPr>
          <w:rFonts w:ascii="Traditional Arabic" w:hAnsi="Traditional Arabic" w:cs="Traditional Arabic" w:hint="cs"/>
          <w:rtl/>
        </w:rPr>
        <w:t xml:space="preserve"> است و تصمیم با اوست. اما اگر </w:t>
      </w:r>
      <w:r w:rsidR="00815A5D" w:rsidRPr="00FB7C21">
        <w:rPr>
          <w:rFonts w:ascii="Traditional Arabic" w:hAnsi="Traditional Arabic" w:cs="Traditional Arabic" w:hint="cs"/>
          <w:rtl/>
        </w:rPr>
        <w:t>«</w:t>
      </w:r>
      <w:r w:rsidR="00815A5D" w:rsidRPr="00FB7C21">
        <w:rPr>
          <w:rFonts w:ascii="Traditional Arabic" w:hAnsi="Traditional Arabic" w:cs="Traditional Arabic"/>
          <w:b/>
          <w:bCs/>
          <w:color w:val="008000"/>
          <w:rtl/>
        </w:rPr>
        <w:t>وَأَمْرُهُمْ شُورَى بَيْنَهُمْ</w:t>
      </w:r>
      <w:r w:rsidR="00815A5D"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5"/>
      </w:r>
      <w:r w:rsidR="00815A5D" w:rsidRPr="00FB7C21">
        <w:rPr>
          <w:rFonts w:ascii="Traditional Arabic" w:hAnsi="Traditional Arabic" w:cs="Traditional Arabic" w:hint="cs"/>
          <w:rtl/>
        </w:rPr>
        <w:t xml:space="preserve"> </w:t>
      </w:r>
      <w:r w:rsidR="00B62E8A" w:rsidRPr="00FB7C21">
        <w:rPr>
          <w:rFonts w:ascii="Traditional Arabic" w:hAnsi="Traditional Arabic" w:cs="Traditional Arabic" w:hint="cs"/>
          <w:rtl/>
        </w:rPr>
        <w:t>1-در امور عمومی باشد، 2- در این امور عمومی ولیّ وجود ندارد و یا بنای دخالت در این امور ندارد، در اینجا</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گفتیم برای اینکه این شور و مشورت لغو نباشد پس این آیه به این معنا است که بایستی اکثریت را ملاک عمل قرار دهند. و این تقریری بود که در آن زمان عرض کردیم و گفتیم که</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 xml:space="preserve">توان از این آیه اکثریت را خارج کرد و این مطلب جدیدی بود که در مطالعات بنده به چنین تقریری بر نخورده ام که گفته شود </w:t>
      </w:r>
      <w:r w:rsidR="00815A5D" w:rsidRPr="00FB7C21">
        <w:rPr>
          <w:rFonts w:ascii="Traditional Arabic" w:hAnsi="Traditional Arabic" w:cs="Traditional Arabic" w:hint="cs"/>
          <w:rtl/>
        </w:rPr>
        <w:t>«</w:t>
      </w:r>
      <w:r w:rsidR="00815A5D" w:rsidRPr="00FB7C21">
        <w:rPr>
          <w:rFonts w:ascii="Traditional Arabic" w:hAnsi="Traditional Arabic" w:cs="Traditional Arabic"/>
          <w:b/>
          <w:bCs/>
          <w:color w:val="008000"/>
          <w:rtl/>
        </w:rPr>
        <w:t>وَأَمْرُهُمْ شُورَى بَيْنَهُمْ</w:t>
      </w:r>
      <w:r w:rsidR="00815A5D"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6"/>
      </w:r>
      <w:r w:rsidR="00815A5D" w:rsidRPr="00FB7C21">
        <w:rPr>
          <w:rFonts w:ascii="Traditional Arabic" w:hAnsi="Traditional Arabic" w:cs="Traditional Arabic" w:hint="cs"/>
          <w:rtl/>
        </w:rPr>
        <w:t xml:space="preserve"> </w:t>
      </w:r>
      <w:r w:rsidR="00B62E8A" w:rsidRPr="00FB7C21">
        <w:rPr>
          <w:rFonts w:ascii="Traditional Arabic" w:hAnsi="Traditional Arabic" w:cs="Traditional Arabic" w:hint="cs"/>
          <w:rtl/>
        </w:rPr>
        <w:t>اگر امر اینها است و عمومی است و اعمال ولایت هم در آنجا وجود ندارد که این عدم اعمال ولایت به دو صورت متصور است: یا ولیّ وجود ندارد مثل اینکه فرض بگیریم در عصر غیبت باشیم که ولایت به شکل اصلی خود نبوده و ولایت به این افراد سپرده شده است و یا اینکه اگر ولیّ هم وجود دارد در این مسأله اظهار نظر</w:t>
      </w:r>
      <w:r w:rsidR="000F1E45" w:rsidRPr="00FB7C21">
        <w:rPr>
          <w:rFonts w:ascii="Traditional Arabic" w:hAnsi="Traditional Arabic" w:cs="Traditional Arabic" w:hint="cs"/>
          <w:rtl/>
        </w:rPr>
        <w:t xml:space="preserve"> نمی‌</w:t>
      </w:r>
      <w:r w:rsidR="00B62E8A" w:rsidRPr="00FB7C21">
        <w:rPr>
          <w:rFonts w:ascii="Traditional Arabic" w:hAnsi="Traditional Arabic" w:cs="Traditional Arabic" w:hint="cs"/>
          <w:rtl/>
        </w:rPr>
        <w:t>کند و</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گوید که خودتان تصمیم بگیرید، در اینجا وقتی امر به مشورت</w:t>
      </w:r>
      <w:r w:rsidR="000F1E45" w:rsidRPr="00FB7C21">
        <w:rPr>
          <w:rFonts w:ascii="Traditional Arabic" w:hAnsi="Traditional Arabic" w:cs="Traditional Arabic" w:hint="cs"/>
          <w:rtl/>
        </w:rPr>
        <w:t xml:space="preserve"> می‌</w:t>
      </w:r>
      <w:r w:rsidR="00B62E8A" w:rsidRPr="00FB7C21">
        <w:rPr>
          <w:rFonts w:ascii="Traditional Arabic" w:hAnsi="Traditional Arabic" w:cs="Traditional Arabic" w:hint="cs"/>
          <w:rtl/>
        </w:rPr>
        <w:t>شود فرض این است که ولیّ وجود ندارد</w:t>
      </w:r>
      <w:r w:rsidR="00F42281" w:rsidRPr="00FB7C21">
        <w:rPr>
          <w:rFonts w:ascii="Traditional Arabic" w:hAnsi="Traditional Arabic" w:cs="Traditional Arabic" w:hint="cs"/>
          <w:rtl/>
        </w:rPr>
        <w:t xml:space="preserve"> و اعلم و غیر اعلم و از این قبیل مسائل هم یا نیست و یا امکان اجرایی </w:t>
      </w:r>
      <w:r w:rsidR="00F42281" w:rsidRPr="00FB7C21">
        <w:rPr>
          <w:rFonts w:ascii="Traditional Arabic" w:hAnsi="Traditional Arabic" w:cs="Traditional Arabic" w:hint="cs"/>
          <w:rtl/>
        </w:rPr>
        <w:lastRenderedPageBreak/>
        <w:t>کردن آن نیست، در این صورت خواه ناخواه به دلالت التزام این نتیجه حاصل</w:t>
      </w:r>
      <w:r w:rsidR="000F1E45" w:rsidRPr="00FB7C21">
        <w:rPr>
          <w:rFonts w:ascii="Traditional Arabic" w:hAnsi="Traditional Arabic" w:cs="Traditional Arabic" w:hint="cs"/>
          <w:rtl/>
        </w:rPr>
        <w:t xml:space="preserve"> می‌</w:t>
      </w:r>
      <w:r w:rsidR="00F42281" w:rsidRPr="00FB7C21">
        <w:rPr>
          <w:rFonts w:ascii="Traditional Arabic" w:hAnsi="Traditional Arabic" w:cs="Traditional Arabic" w:hint="cs"/>
          <w:rtl/>
        </w:rPr>
        <w:t xml:space="preserve">شود که </w:t>
      </w:r>
      <w:r w:rsidR="00815A5D" w:rsidRPr="00FB7C21">
        <w:rPr>
          <w:rFonts w:ascii="Traditional Arabic" w:hAnsi="Traditional Arabic" w:cs="Traditional Arabic" w:hint="cs"/>
          <w:rtl/>
        </w:rPr>
        <w:t>«</w:t>
      </w:r>
      <w:r w:rsidR="00815A5D" w:rsidRPr="00FB7C21">
        <w:rPr>
          <w:rFonts w:ascii="Traditional Arabic" w:hAnsi="Traditional Arabic" w:cs="Traditional Arabic"/>
          <w:b/>
          <w:bCs/>
          <w:color w:val="008000"/>
          <w:rtl/>
        </w:rPr>
        <w:t>وَأَمْرُهُمْ شُورَى بَيْنَهُمْ</w:t>
      </w:r>
      <w:r w:rsidR="00815A5D"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7"/>
      </w:r>
      <w:r w:rsidR="00815A5D" w:rsidRPr="00FB7C21">
        <w:rPr>
          <w:rFonts w:ascii="Traditional Arabic" w:hAnsi="Traditional Arabic" w:cs="Traditional Arabic" w:hint="cs"/>
          <w:rtl/>
        </w:rPr>
        <w:t xml:space="preserve"> </w:t>
      </w:r>
      <w:r w:rsidR="00F42281" w:rsidRPr="00FB7C21">
        <w:rPr>
          <w:rFonts w:ascii="Traditional Arabic" w:hAnsi="Traditional Arabic" w:cs="Traditional Arabic" w:hint="cs"/>
          <w:rtl/>
        </w:rPr>
        <w:t>که امر لغوی نیست پس معنای آن این است که در این حالت اکثریت را ملاک عمل قرار بدهید.</w:t>
      </w:r>
    </w:p>
    <w:p w:rsidR="00F42281" w:rsidRPr="00FB7C21" w:rsidRDefault="00F42281" w:rsidP="00366034">
      <w:pPr>
        <w:rPr>
          <w:rFonts w:ascii="Traditional Arabic" w:hAnsi="Traditional Arabic" w:cs="Traditional Arabic"/>
          <w:rtl/>
        </w:rPr>
      </w:pPr>
      <w:r w:rsidRPr="00FB7C21">
        <w:rPr>
          <w:rFonts w:ascii="Traditional Arabic" w:hAnsi="Traditional Arabic" w:cs="Traditional Arabic" w:hint="cs"/>
          <w:rtl/>
        </w:rPr>
        <w:t xml:space="preserve"> و لذا</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گفتیم که یک تفاوت اساسی بین «</w:t>
      </w:r>
      <w:r w:rsidR="00815A5D" w:rsidRPr="00FB7C21">
        <w:rPr>
          <w:rFonts w:ascii="Traditional Arabic" w:hAnsi="Traditional Arabic" w:cs="Traditional Arabic"/>
          <w:b/>
          <w:bCs/>
          <w:color w:val="008000"/>
          <w:rtl/>
        </w:rPr>
        <w:t>وَ شاوِرْهُمْ فِي الْأَمْرِ</w:t>
      </w:r>
      <w:r w:rsidRPr="00FB7C21">
        <w:rPr>
          <w:rFonts w:ascii="Traditional Arabic" w:hAnsi="Traditional Arabic" w:cs="Traditional Arabic" w:hint="cs"/>
          <w:rtl/>
        </w:rPr>
        <w:t>» و «</w:t>
      </w:r>
      <w:r w:rsidRPr="00FB7C21">
        <w:rPr>
          <w:rFonts w:ascii="Traditional Arabic" w:hAnsi="Traditional Arabic" w:cs="Traditional Arabic" w:hint="cs"/>
          <w:b/>
          <w:bCs/>
          <w:color w:val="008000"/>
          <w:rtl/>
        </w:rPr>
        <w:t>شوری بینهم</w:t>
      </w:r>
      <w:r w:rsidRPr="00FB7C21">
        <w:rPr>
          <w:rFonts w:ascii="Traditional Arabic" w:hAnsi="Traditional Arabic" w:cs="Traditional Arabic" w:hint="cs"/>
          <w:rtl/>
        </w:rPr>
        <w:t>» وجود دارد و آن اینکه «</w:t>
      </w:r>
      <w:r w:rsidR="00815A5D" w:rsidRPr="00FB7C21">
        <w:rPr>
          <w:rFonts w:ascii="Traditional Arabic" w:hAnsi="Traditional Arabic" w:cs="Traditional Arabic"/>
          <w:b/>
          <w:bCs/>
          <w:color w:val="008000"/>
          <w:rtl/>
        </w:rPr>
        <w:t>وَ شاوِرْهُمْ فِي الْأَمْرِ</w:t>
      </w:r>
      <w:r w:rsidRPr="00FB7C21">
        <w:rPr>
          <w:rFonts w:ascii="Traditional Arabic" w:hAnsi="Traditional Arabic" w:cs="Traditional Arabic" w:hint="cs"/>
          <w:rtl/>
        </w:rPr>
        <w:t>» به معنای عمل به نظر اکثریت نیست بلکه گفته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 xml:space="preserve">شود که نظرات مختلف را بگیر اما ممکن است خلاف اکثریت عمل کند چراکه آنجا خطاب به «مَن له الولایه» است اما </w:t>
      </w:r>
      <w:r w:rsidR="00815A5D" w:rsidRPr="00FB7C21">
        <w:rPr>
          <w:rFonts w:ascii="Traditional Arabic" w:hAnsi="Traditional Arabic" w:cs="Traditional Arabic" w:hint="cs"/>
          <w:rtl/>
        </w:rPr>
        <w:t>«</w:t>
      </w:r>
      <w:r w:rsidR="00815A5D" w:rsidRPr="00FB7C21">
        <w:rPr>
          <w:rFonts w:ascii="Traditional Arabic" w:hAnsi="Traditional Arabic" w:cs="Traditional Arabic"/>
          <w:b/>
          <w:bCs/>
          <w:color w:val="008000"/>
          <w:rtl/>
        </w:rPr>
        <w:t>وَأَمْرُهُمْ شُورَى بَيْنَهُمْ</w:t>
      </w:r>
      <w:r w:rsidR="00815A5D"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8"/>
      </w:r>
      <w:r w:rsidR="00815A5D" w:rsidRPr="00FB7C21">
        <w:rPr>
          <w:rFonts w:ascii="Traditional Arabic" w:hAnsi="Traditional Arabic" w:cs="Traditional Arabic" w:hint="cs"/>
          <w:rtl/>
        </w:rPr>
        <w:t xml:space="preserve"> </w:t>
      </w:r>
      <w:r w:rsidRPr="00FB7C21">
        <w:rPr>
          <w:rFonts w:ascii="Traditional Arabic" w:hAnsi="Traditional Arabic" w:cs="Traditional Arabic" w:hint="cs"/>
          <w:rtl/>
        </w:rPr>
        <w:t xml:space="preserve"> خطاب به عامّ</w:t>
      </w:r>
      <w:r w:rsidR="00366034">
        <w:rPr>
          <w:rFonts w:ascii="Traditional Arabic" w:hAnsi="Traditional Arabic" w:cs="Traditional Arabic" w:hint="cs"/>
          <w:rtl/>
        </w:rPr>
        <w:t>ة</w:t>
      </w:r>
      <w:bookmarkStart w:id="16" w:name="_GoBack"/>
      <w:bookmarkEnd w:id="16"/>
      <w:r w:rsidRPr="00FB7C21">
        <w:rPr>
          <w:rFonts w:ascii="Traditional Arabic" w:hAnsi="Traditional Arabic" w:cs="Traditional Arabic" w:hint="cs"/>
          <w:rtl/>
        </w:rPr>
        <w:t xml:space="preserve"> المکلّفین است و گفته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که خوب است که شما در امور اجماعی مشورت کنید. بله این امر به مشورت اگر ولیّ وجود داشته باشد معلوم نیست که این آیه دلالت بر اکثریت کند اما اگر جایی ولیّ نباشد و یا اعمال ولایت نکرد، در این صورت این آیه لغو</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باشد و نتیجتاً باید اکثریّت را ملاک قرار بدهیم.</w:t>
      </w:r>
    </w:p>
    <w:p w:rsidR="00F42281" w:rsidRPr="00FB7C21" w:rsidRDefault="00F42281" w:rsidP="00F42281">
      <w:pPr>
        <w:rPr>
          <w:rFonts w:ascii="Traditional Arabic" w:hAnsi="Traditional Arabic" w:cs="Traditional Arabic"/>
          <w:rtl/>
        </w:rPr>
      </w:pPr>
      <w:r w:rsidRPr="00FB7C21">
        <w:rPr>
          <w:rFonts w:ascii="Traditional Arabic" w:hAnsi="Traditional Arabic" w:cs="Traditional Arabic" w:hint="cs"/>
          <w:rtl/>
        </w:rPr>
        <w:t>پس از این مقدّمه و یادآوری به بحث خود باز</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گردیم. در اینجا وقتی امر به استشاره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اگر قائل شویم که شامل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جاهل به عامل هم</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شود مدلولی وجود ندارد که بعد از اینکه نظر دیگران را أخذ کرد اکثریت را ملاک قرار دهد بلکه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جاهل به عالم صدق</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کند و به احتمال قوی با توجه به سیره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عقلا که مراجعه</w:t>
      </w:r>
      <w:r w:rsidR="000F1E45" w:rsidRPr="00FB7C21">
        <w:rPr>
          <w:rFonts w:ascii="Traditional Arabic" w:hAnsi="Traditional Arabic" w:cs="Traditional Arabic" w:hint="cs"/>
          <w:rtl/>
        </w:rPr>
        <w:t xml:space="preserve">‌ی </w:t>
      </w:r>
      <w:r w:rsidRPr="00FB7C21">
        <w:rPr>
          <w:rFonts w:ascii="Traditional Arabic" w:hAnsi="Traditional Arabic" w:cs="Traditional Arabic" w:hint="cs"/>
          <w:rtl/>
        </w:rPr>
        <w:t>به اعلم</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باشد پس از مراجعه به نظرات علمای مختلف اگر اختلافی در این نظرات به وجود آمد بایستی نظر اعلم را ملاک قرار دهد. اما اینکه بخواهد نظر اکثریت را بگیرد</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توان چنین چیزی را به روایات نسبت داد.</w:t>
      </w:r>
    </w:p>
    <w:p w:rsidR="00F42281" w:rsidRPr="00FB7C21" w:rsidRDefault="00F42281" w:rsidP="00F42281">
      <w:pPr>
        <w:rPr>
          <w:rFonts w:ascii="Traditional Arabic" w:hAnsi="Traditional Arabic" w:cs="Traditional Arabic"/>
          <w:rtl/>
        </w:rPr>
      </w:pPr>
      <w:r w:rsidRPr="00FB7C21">
        <w:rPr>
          <w:rFonts w:ascii="Traditional Arabic" w:hAnsi="Traditional Arabic" w:cs="Traditional Arabic" w:hint="cs"/>
          <w:rtl/>
        </w:rPr>
        <w:t xml:space="preserve">البته ممکن است کمی ترجیحی نسبت به این مسأله برای انسان حاصل شود که پس از مراجعه به نظر علما اگر متعدد بودند و اختلاف داشتند نظر اکثریت را ملاک قرار بده، اما دلیل روشنی که انسان قاطعانه بگوید که امتداد </w:t>
      </w:r>
      <w:r w:rsidR="00FE3B55" w:rsidRPr="00FB7C21">
        <w:rPr>
          <w:rFonts w:ascii="Traditional Arabic" w:hAnsi="Traditional Arabic" w:cs="Traditional Arabic" w:hint="cs"/>
          <w:rtl/>
        </w:rPr>
        <w:t>دلالت روایت است وجود ندارد.</w:t>
      </w:r>
    </w:p>
    <w:p w:rsidR="00152670" w:rsidRPr="00FB7C21" w:rsidRDefault="00BD4EA0" w:rsidP="00B64731">
      <w:pPr>
        <w:rPr>
          <w:rFonts w:ascii="Traditional Arabic" w:hAnsi="Traditional Arabic" w:cs="Traditional Arabic"/>
          <w:rtl/>
        </w:rPr>
      </w:pPr>
      <w:r w:rsidRPr="00FB7C21">
        <w:rPr>
          <w:rFonts w:ascii="Traditional Arabic" w:hAnsi="Traditional Arabic" w:cs="Traditional Arabic" w:hint="cs"/>
          <w:rtl/>
        </w:rPr>
        <w:t>این نکته در اینجا قابل توجه است که اگرچه ممکن است</w:t>
      </w:r>
      <w:r w:rsidR="00B730EE" w:rsidRPr="00FB7C21">
        <w:rPr>
          <w:rFonts w:ascii="Traditional Arabic" w:hAnsi="Traditional Arabic" w:cs="Traditional Arabic" w:hint="cs"/>
          <w:rtl/>
        </w:rPr>
        <w:t xml:space="preserve"> هنگام مشورت به یک مورد شاذ و یک نظر نادری برخورد شود که فرد آن را کنار</w:t>
      </w:r>
      <w:r w:rsidR="000F1E45" w:rsidRPr="00FB7C21">
        <w:rPr>
          <w:rFonts w:ascii="Traditional Arabic" w:hAnsi="Traditional Arabic" w:cs="Traditional Arabic" w:hint="cs"/>
          <w:rtl/>
        </w:rPr>
        <w:t xml:space="preserve"> می‌</w:t>
      </w:r>
      <w:r w:rsidR="00B730EE" w:rsidRPr="00FB7C21">
        <w:rPr>
          <w:rFonts w:ascii="Traditional Arabic" w:hAnsi="Traditional Arabic" w:cs="Traditional Arabic" w:hint="cs"/>
          <w:rtl/>
        </w:rPr>
        <w:t>گذارد</w:t>
      </w:r>
      <w:r w:rsidR="003A1E71" w:rsidRPr="00FB7C21">
        <w:rPr>
          <w:rFonts w:ascii="Traditional Arabic" w:hAnsi="Traditional Arabic" w:cs="Traditional Arabic" w:hint="cs"/>
          <w:rtl/>
        </w:rPr>
        <w:t xml:space="preserve"> (اگرچه همیشه هم اینطور نیست بلکه گاهی همان مورد شاذ و نادر بیشتر به ذهن برجسته</w:t>
      </w:r>
      <w:r w:rsidR="000F1E45" w:rsidRPr="00FB7C21">
        <w:rPr>
          <w:rFonts w:ascii="Traditional Arabic" w:hAnsi="Traditional Arabic" w:cs="Traditional Arabic" w:hint="cs"/>
          <w:rtl/>
        </w:rPr>
        <w:t xml:space="preserve"> می‌</w:t>
      </w:r>
      <w:r w:rsidR="003A1E71" w:rsidRPr="00FB7C21">
        <w:rPr>
          <w:rFonts w:ascii="Traditional Arabic" w:hAnsi="Traditional Arabic" w:cs="Traditional Arabic" w:hint="cs"/>
          <w:rtl/>
        </w:rPr>
        <w:t>آید) لکن فرض در اینجا این مورد نیست، بلکه در مورد جاهلی است که اصلاً اطلاعی از موضوع ندارد.</w:t>
      </w:r>
    </w:p>
    <w:p w:rsidR="000C3584" w:rsidRPr="00FB7C21" w:rsidRDefault="000C3584" w:rsidP="00B64731">
      <w:pPr>
        <w:rPr>
          <w:rFonts w:ascii="Traditional Arabic" w:hAnsi="Traditional Arabic" w:cs="Traditional Arabic"/>
          <w:rtl/>
        </w:rPr>
      </w:pPr>
      <w:r w:rsidRPr="00FB7C21">
        <w:rPr>
          <w:rFonts w:ascii="Traditional Arabic" w:hAnsi="Traditional Arabic" w:cs="Traditional Arabic" w:hint="cs"/>
          <w:rtl/>
        </w:rPr>
        <w:t>نکته دیگر اینکه اگر روایات را کنار گذاشته و آن را نظر نگیریم، در گذشته ملاحظه شد که در بحث اعلم تفصیل داده شد به نحوی که برای اعلم هشت قید آورده شد</w:t>
      </w:r>
      <w:r w:rsidR="004073BF" w:rsidRPr="00FB7C21">
        <w:rPr>
          <w:rFonts w:ascii="Traditional Arabic" w:hAnsi="Traditional Arabic" w:cs="Traditional Arabic" w:hint="cs"/>
          <w:rtl/>
        </w:rPr>
        <w:t xml:space="preserve"> و گفته شد که از نظر سیره عقلا اینچنین تفصیلی با هشت قید در بین حواشی عروه و ... وجود نداشت. به عبارت دیگر آنچه در آنجا گفته شد این بود که ما اصل رجوع به اعلم را</w:t>
      </w:r>
      <w:r w:rsidR="000F1E45" w:rsidRPr="00FB7C21">
        <w:rPr>
          <w:rFonts w:ascii="Traditional Arabic" w:hAnsi="Traditional Arabic" w:cs="Traditional Arabic" w:hint="cs"/>
          <w:rtl/>
        </w:rPr>
        <w:t xml:space="preserve"> می‌</w:t>
      </w:r>
      <w:r w:rsidR="004073BF" w:rsidRPr="00FB7C21">
        <w:rPr>
          <w:rFonts w:ascii="Traditional Arabic" w:hAnsi="Traditional Arabic" w:cs="Traditional Arabic" w:hint="cs"/>
          <w:rtl/>
        </w:rPr>
        <w:t>پذیریم اما برای آن هشت قید</w:t>
      </w:r>
      <w:r w:rsidR="000F1E45" w:rsidRPr="00FB7C21">
        <w:rPr>
          <w:rFonts w:ascii="Traditional Arabic" w:hAnsi="Traditional Arabic" w:cs="Traditional Arabic" w:hint="cs"/>
          <w:rtl/>
        </w:rPr>
        <w:t xml:space="preserve"> می‌</w:t>
      </w:r>
      <w:r w:rsidR="004073BF" w:rsidRPr="00FB7C21">
        <w:rPr>
          <w:rFonts w:ascii="Traditional Arabic" w:hAnsi="Traditional Arabic" w:cs="Traditional Arabic" w:hint="cs"/>
          <w:rtl/>
        </w:rPr>
        <w:t>آوریم که یکی از آنها در جایی بود که اعلم در برابر اکثریت قاطعی قرار نگیرد و قیود دیگری که در سال گذشته گفته شده است.</w:t>
      </w:r>
    </w:p>
    <w:p w:rsidR="004073BF" w:rsidRPr="00FB7C21" w:rsidRDefault="00C04367" w:rsidP="00C04367">
      <w:pPr>
        <w:rPr>
          <w:rFonts w:ascii="Traditional Arabic" w:hAnsi="Traditional Arabic" w:cs="Traditional Arabic"/>
          <w:rtl/>
        </w:rPr>
      </w:pPr>
      <w:r w:rsidRPr="00FB7C21">
        <w:rPr>
          <w:rFonts w:ascii="Traditional Arabic" w:hAnsi="Traditional Arabic" w:cs="Traditional Arabic" w:hint="cs"/>
          <w:rtl/>
        </w:rPr>
        <w:t>اما اینکه بگوییم از روایات چیزی در مورد رد اکثریتی که یک نظر شاذ و نادری داشته باشند خارج</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شود.</w:t>
      </w:r>
    </w:p>
    <w:p w:rsidR="00C04367" w:rsidRPr="00FB7C21" w:rsidRDefault="008016FD" w:rsidP="00815A5D">
      <w:pPr>
        <w:rPr>
          <w:rFonts w:ascii="Traditional Arabic" w:hAnsi="Traditional Arabic" w:cs="Traditional Arabic"/>
          <w:rtl/>
        </w:rPr>
      </w:pPr>
      <w:r w:rsidRPr="00FB7C21">
        <w:rPr>
          <w:rFonts w:ascii="Traditional Arabic" w:hAnsi="Traditional Arabic" w:cs="Traditional Arabic" w:hint="cs"/>
          <w:rtl/>
        </w:rPr>
        <w:lastRenderedPageBreak/>
        <w:t xml:space="preserve">بنابراین، نظر ما این شد که </w:t>
      </w:r>
      <w:r w:rsidR="00815A5D" w:rsidRPr="00FB7C21">
        <w:rPr>
          <w:rFonts w:ascii="Traditional Arabic" w:hAnsi="Traditional Arabic" w:cs="Traditional Arabic" w:hint="cs"/>
          <w:rtl/>
        </w:rPr>
        <w:t>«</w:t>
      </w:r>
      <w:r w:rsidR="00815A5D" w:rsidRPr="00FB7C21">
        <w:rPr>
          <w:rFonts w:ascii="Traditional Arabic" w:hAnsi="Traditional Arabic" w:cs="Traditional Arabic"/>
          <w:b/>
          <w:bCs/>
          <w:color w:val="008000"/>
          <w:rtl/>
        </w:rPr>
        <w:t>وَأَمْرُهُمْ شُورَى بَيْنَهُمْ</w:t>
      </w:r>
      <w:r w:rsidR="00815A5D" w:rsidRPr="00FB7C21">
        <w:rPr>
          <w:rFonts w:ascii="Traditional Arabic" w:hAnsi="Traditional Arabic" w:cs="Traditional Arabic" w:hint="cs"/>
          <w:rtl/>
        </w:rPr>
        <w:t>»</w:t>
      </w:r>
      <w:r w:rsidR="00815A5D" w:rsidRPr="00FB7C21">
        <w:rPr>
          <w:rStyle w:val="FootnoteReference"/>
          <w:rFonts w:ascii="Traditional Arabic" w:hAnsi="Traditional Arabic" w:cs="Traditional Arabic"/>
          <w:rtl/>
        </w:rPr>
        <w:footnoteReference w:id="9"/>
      </w:r>
      <w:r w:rsidR="00815A5D" w:rsidRPr="00FB7C21">
        <w:rPr>
          <w:rFonts w:ascii="Traditional Arabic" w:hAnsi="Traditional Arabic" w:cs="Traditional Arabic" w:hint="cs"/>
          <w:rtl/>
        </w:rPr>
        <w:t xml:space="preserve"> </w:t>
      </w:r>
      <w:r w:rsidR="000F1E45" w:rsidRPr="00FB7C21">
        <w:rPr>
          <w:rFonts w:ascii="Traditional Arabic" w:hAnsi="Traditional Arabic" w:cs="Traditional Arabic" w:hint="cs"/>
          <w:rtl/>
        </w:rPr>
        <w:t>می‌</w:t>
      </w:r>
      <w:r w:rsidRPr="00FB7C21">
        <w:rPr>
          <w:rFonts w:ascii="Traditional Arabic" w:hAnsi="Traditional Arabic" w:cs="Traditional Arabic" w:hint="cs"/>
          <w:rtl/>
        </w:rPr>
        <w:t>توانست با یک سری شرایط و قیود، ما را به نظر اکثریت بکشاند، اما در روایات استشاره اکثریتی وجود ندارد.</w:t>
      </w:r>
    </w:p>
    <w:p w:rsidR="00E24A82" w:rsidRPr="00FB7C21" w:rsidRDefault="00E24A82" w:rsidP="00E24A82">
      <w:pPr>
        <w:pStyle w:val="Heading3"/>
        <w:rPr>
          <w:rFonts w:ascii="Traditional Arabic" w:hAnsi="Traditional Arabic" w:cs="Traditional Arabic"/>
          <w:color w:val="FF0000"/>
          <w:rtl/>
        </w:rPr>
      </w:pPr>
      <w:bookmarkStart w:id="17" w:name="_Toc462221461"/>
      <w:r w:rsidRPr="00FB7C21">
        <w:rPr>
          <w:rFonts w:ascii="Traditional Arabic" w:hAnsi="Traditional Arabic" w:cs="Traditional Arabic" w:hint="cs"/>
          <w:color w:val="FF0000"/>
          <w:rtl/>
        </w:rPr>
        <w:t>سؤال چهارم</w:t>
      </w:r>
      <w:bookmarkEnd w:id="17"/>
    </w:p>
    <w:p w:rsidR="00E24A82" w:rsidRPr="00FB7C21" w:rsidRDefault="00E24A82" w:rsidP="00E24A82">
      <w:pPr>
        <w:rPr>
          <w:rFonts w:ascii="Traditional Arabic" w:hAnsi="Traditional Arabic" w:cs="Traditional Arabic"/>
          <w:rtl/>
        </w:rPr>
      </w:pPr>
      <w:r w:rsidRPr="00FB7C21">
        <w:rPr>
          <w:rFonts w:ascii="Traditional Arabic" w:hAnsi="Traditional Arabic" w:cs="Traditional Arabic" w:hint="cs"/>
          <w:rtl/>
        </w:rPr>
        <w:t>سؤال آخر که در امتداد سؤال سوم</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باشد، این سات که گفته شود:</w:t>
      </w:r>
    </w:p>
    <w:p w:rsidR="00E24A82" w:rsidRPr="00FB7C21" w:rsidRDefault="00E24A82" w:rsidP="00E24A82">
      <w:pPr>
        <w:rPr>
          <w:rFonts w:ascii="Traditional Arabic" w:hAnsi="Traditional Arabic" w:cs="Traditional Arabic"/>
          <w:rtl/>
        </w:rPr>
      </w:pPr>
      <w:r w:rsidRPr="00FB7C21">
        <w:rPr>
          <w:rFonts w:ascii="Traditional Arabic" w:hAnsi="Traditional Arabic" w:cs="Traditional Arabic" w:hint="cs"/>
          <w:rtl/>
        </w:rPr>
        <w:t>اشخاصی که به مجتهدین مراجعه</w:t>
      </w:r>
      <w:r w:rsidR="000F1E45" w:rsidRPr="00FB7C21">
        <w:rPr>
          <w:rFonts w:ascii="Traditional Arabic" w:hAnsi="Traditional Arabic" w:cs="Traditional Arabic" w:hint="cs"/>
          <w:rtl/>
        </w:rPr>
        <w:t xml:space="preserve"> می‌</w:t>
      </w:r>
      <w:r w:rsidRPr="00FB7C21">
        <w:rPr>
          <w:rFonts w:ascii="Traditional Arabic" w:hAnsi="Traditional Arabic" w:cs="Traditional Arabic" w:hint="cs"/>
          <w:rtl/>
        </w:rPr>
        <w:t>کنند، اگر مجتهدان از لحاظ سطح علمی مساوی باشند و اکثریت، یک نظر خاصی داشته باشند (البته نه در جایی که اعلم و غیر اعلم باشند)</w:t>
      </w:r>
      <w:r w:rsidR="00E17704" w:rsidRPr="00FB7C21">
        <w:rPr>
          <w:rFonts w:ascii="Traditional Arabic" w:hAnsi="Traditional Arabic" w:cs="Traditional Arabic" w:hint="cs"/>
          <w:rtl/>
        </w:rPr>
        <w:t xml:space="preserve"> به عبارت دیگر اکثریت از یک مجموعه فقهای مساوی یک نظر دارند، سؤال چهارم از این قرار است که در اینچنین محدوده</w:t>
      </w:r>
      <w:r w:rsidR="000F1E45" w:rsidRPr="00FB7C21">
        <w:rPr>
          <w:rFonts w:ascii="Traditional Arabic" w:hAnsi="Traditional Arabic" w:cs="Traditional Arabic" w:hint="cs"/>
          <w:rtl/>
        </w:rPr>
        <w:t xml:space="preserve">‌ای </w:t>
      </w:r>
      <w:r w:rsidR="00E17704" w:rsidRPr="00FB7C21">
        <w:rPr>
          <w:rFonts w:ascii="Traditional Arabic" w:hAnsi="Traditional Arabic" w:cs="Traditional Arabic" w:hint="cs"/>
          <w:rtl/>
        </w:rPr>
        <w:t>ممکن است اکثریت پذیرفته شود، نه اینکه مطلقا اکثریت را به عنوان ملاک عامّ همیشگی بپذیریم.</w:t>
      </w:r>
    </w:p>
    <w:p w:rsidR="000C7835" w:rsidRPr="00FB7C21" w:rsidRDefault="000C7835" w:rsidP="00E24A82">
      <w:pPr>
        <w:rPr>
          <w:rFonts w:ascii="Traditional Arabic" w:hAnsi="Traditional Arabic" w:cs="Traditional Arabic"/>
          <w:rtl/>
        </w:rPr>
      </w:pPr>
      <w:r w:rsidRPr="00FB7C21">
        <w:rPr>
          <w:rFonts w:ascii="Traditional Arabic" w:hAnsi="Traditional Arabic" w:cs="Traditional Arabic" w:hint="cs"/>
          <w:rtl/>
        </w:rPr>
        <w:t>به عبارت دیگر این سؤال چهارم کمی اخص از سؤال سوم است به این شرح که در محدوده</w:t>
      </w:r>
      <w:r w:rsidR="000F1E45" w:rsidRPr="00FB7C21">
        <w:rPr>
          <w:rFonts w:ascii="Traditional Arabic" w:hAnsi="Traditional Arabic" w:cs="Traditional Arabic" w:hint="cs"/>
          <w:rtl/>
        </w:rPr>
        <w:t xml:space="preserve">‌ای </w:t>
      </w:r>
      <w:r w:rsidRPr="00FB7C21">
        <w:rPr>
          <w:rFonts w:ascii="Traditional Arabic" w:hAnsi="Traditional Arabic" w:cs="Traditional Arabic" w:hint="cs"/>
          <w:rtl/>
        </w:rPr>
        <w:t>که این متخصصین با هم مساوی هستند، اگر امر به مشورت شد، با توجه به اینکه خودِ مکلّف شناخت و آگاهی نسبت به موضوع ندارد اگر اکثریت این متخصصان یک نظر بدهند، در این حالت ممکن است کسانی قائل شوند که اکثریت در اینجا دارای اعتبار است</w:t>
      </w:r>
      <w:r w:rsidR="009F7318" w:rsidRPr="00FB7C21">
        <w:rPr>
          <w:rFonts w:ascii="Traditional Arabic" w:hAnsi="Traditional Arabic" w:cs="Traditional Arabic" w:hint="cs"/>
          <w:rtl/>
        </w:rPr>
        <w:t>.</w:t>
      </w:r>
    </w:p>
    <w:p w:rsidR="009F7318" w:rsidRPr="00FB7C21" w:rsidRDefault="009F7318" w:rsidP="00E24A82">
      <w:pPr>
        <w:rPr>
          <w:rFonts w:ascii="Traditional Arabic" w:hAnsi="Traditional Arabic" w:cs="Traditional Arabic"/>
          <w:rtl/>
        </w:rPr>
      </w:pPr>
      <w:r w:rsidRPr="00FB7C21">
        <w:rPr>
          <w:rFonts w:ascii="Traditional Arabic" w:hAnsi="Traditional Arabic" w:cs="Traditional Arabic" w:hint="cs"/>
          <w:rtl/>
        </w:rPr>
        <w:t>بله در جایی که یا این متخصصین با هم مساوی نباشند (اعلم و غیراعلم) و یا اکثریت روشنی وجود نداشته باشد به این صورت که چند نوع نظر و دیدگاهی وجود داشته باشد، در این صوَر اتخاذ اکثریت معنا ندارد اما با قیودی که در سؤال چهارم گفته شد شاید بتوان اکثریت را پذیرفت.</w:t>
      </w:r>
    </w:p>
    <w:p w:rsidR="009F7318" w:rsidRPr="00FB7C21" w:rsidRDefault="00914F6C" w:rsidP="00366034">
      <w:pPr>
        <w:rPr>
          <w:rFonts w:ascii="Traditional Arabic" w:hAnsi="Traditional Arabic" w:cs="Traditional Arabic"/>
          <w:rtl/>
        </w:rPr>
      </w:pPr>
      <w:r w:rsidRPr="00FB7C21">
        <w:rPr>
          <w:rFonts w:ascii="Traditional Arabic" w:hAnsi="Traditional Arabic" w:cs="Traditional Arabic" w:hint="cs"/>
          <w:rtl/>
        </w:rPr>
        <w:t>توضیح بیشتر این مطلب این است که، در جایی که دانایان و متخصصان متعددی وجود دارند که سطح علمی آنها تقریباً با یکدیگر برابر است و</w:t>
      </w:r>
      <w:r w:rsidR="000F1E45" w:rsidRPr="00FB7C21">
        <w:rPr>
          <w:rFonts w:ascii="Traditional Arabic" w:hAnsi="Traditional Arabic" w:cs="Traditional Arabic" w:hint="cs"/>
          <w:rtl/>
        </w:rPr>
        <w:t xml:space="preserve"> نمی‌</w:t>
      </w:r>
      <w:r w:rsidRPr="00FB7C21">
        <w:rPr>
          <w:rFonts w:ascii="Traditional Arabic" w:hAnsi="Traditional Arabic" w:cs="Traditional Arabic" w:hint="cs"/>
          <w:rtl/>
        </w:rPr>
        <w:t xml:space="preserve">توان بین آنها اعلم و غیر اعلم را مشخص نمود اگر اکثریت قابل توجه و تشخیص از این جمع یک نظر واحد داشته باشند </w:t>
      </w:r>
      <w:r w:rsidR="00CE078A" w:rsidRPr="00FB7C21">
        <w:rPr>
          <w:rFonts w:ascii="Traditional Arabic" w:hAnsi="Traditional Arabic" w:cs="Traditional Arabic" w:hint="cs"/>
          <w:rtl/>
        </w:rPr>
        <w:t>و خودِ شخص مکلّف نیز اصلا شناخت و آگاهی نسبت به موضوع نداشته و</w:t>
      </w:r>
      <w:r w:rsidR="000F1E45" w:rsidRPr="00FB7C21">
        <w:rPr>
          <w:rFonts w:ascii="Traditional Arabic" w:hAnsi="Traditional Arabic" w:cs="Traditional Arabic" w:hint="cs"/>
          <w:rtl/>
        </w:rPr>
        <w:t xml:space="preserve"> نمی‌</w:t>
      </w:r>
      <w:r w:rsidR="00CE078A" w:rsidRPr="00FB7C21">
        <w:rPr>
          <w:rFonts w:ascii="Traditional Arabic" w:hAnsi="Traditional Arabic" w:cs="Traditional Arabic" w:hint="cs"/>
          <w:rtl/>
        </w:rPr>
        <w:t>تواند راجع به مسأله</w:t>
      </w:r>
      <w:r w:rsidR="000F1E45" w:rsidRPr="00FB7C21">
        <w:rPr>
          <w:rFonts w:ascii="Traditional Arabic" w:hAnsi="Traditional Arabic" w:cs="Traditional Arabic" w:hint="cs"/>
          <w:rtl/>
        </w:rPr>
        <w:t xml:space="preserve">‌ </w:t>
      </w:r>
      <w:r w:rsidR="00CE078A" w:rsidRPr="00FB7C21">
        <w:rPr>
          <w:rFonts w:ascii="Traditional Arabic" w:hAnsi="Traditional Arabic" w:cs="Traditional Arabic" w:hint="cs"/>
          <w:rtl/>
        </w:rPr>
        <w:t>خود تصمیم بگیرد، در این صورت شاید بتوان انتخاب رأی اکثر را پذیرفت.</w:t>
      </w:r>
    </w:p>
    <w:p w:rsidR="00584B74" w:rsidRPr="00FB7C21" w:rsidRDefault="00584B74" w:rsidP="00584B74">
      <w:pPr>
        <w:pStyle w:val="Heading3"/>
        <w:rPr>
          <w:rFonts w:ascii="Traditional Arabic" w:hAnsi="Traditional Arabic" w:cs="Traditional Arabic"/>
          <w:color w:val="FF0000"/>
          <w:rtl/>
        </w:rPr>
      </w:pPr>
      <w:bookmarkStart w:id="18" w:name="_Toc462221462"/>
      <w:r w:rsidRPr="00FB7C21">
        <w:rPr>
          <w:rFonts w:ascii="Traditional Arabic" w:hAnsi="Traditional Arabic" w:cs="Traditional Arabic" w:hint="cs"/>
          <w:color w:val="FF0000"/>
          <w:rtl/>
        </w:rPr>
        <w:t>پاسخ به سؤال</w:t>
      </w:r>
      <w:bookmarkEnd w:id="18"/>
    </w:p>
    <w:p w:rsidR="00CE078A" w:rsidRPr="00FB7C21" w:rsidRDefault="00584B74" w:rsidP="00E24A82">
      <w:pPr>
        <w:rPr>
          <w:rFonts w:ascii="Traditional Arabic" w:hAnsi="Traditional Arabic" w:cs="Traditional Arabic"/>
          <w:rtl/>
        </w:rPr>
      </w:pPr>
      <w:r w:rsidRPr="00FB7C21">
        <w:rPr>
          <w:rFonts w:ascii="Traditional Arabic" w:hAnsi="Traditional Arabic" w:cs="Traditional Arabic" w:hint="cs"/>
          <w:rtl/>
        </w:rPr>
        <w:t xml:space="preserve">در جواب به این سؤال و صورت باید گفت که: این </w:t>
      </w:r>
      <w:r w:rsidR="00CE078A" w:rsidRPr="00FB7C21">
        <w:rPr>
          <w:rFonts w:ascii="Traditional Arabic" w:hAnsi="Traditional Arabic" w:cs="Traditional Arabic" w:hint="cs"/>
          <w:rtl/>
        </w:rPr>
        <w:t>را نیز ما</w:t>
      </w:r>
      <w:r w:rsidR="000F1E45" w:rsidRPr="00FB7C21">
        <w:rPr>
          <w:rFonts w:ascii="Traditional Arabic" w:hAnsi="Traditional Arabic" w:cs="Traditional Arabic" w:hint="cs"/>
          <w:rtl/>
        </w:rPr>
        <w:t xml:space="preserve"> نمی‌</w:t>
      </w:r>
      <w:r w:rsidR="00CE078A" w:rsidRPr="00FB7C21">
        <w:rPr>
          <w:rFonts w:ascii="Traditional Arabic" w:hAnsi="Traditional Arabic" w:cs="Traditional Arabic" w:hint="cs"/>
          <w:rtl/>
        </w:rPr>
        <w:t>پذیریم به این دلیل که اصل و پایه خراب بوده و قبلاً گفتیم که بعید است که استشاره شامل مراجعه</w:t>
      </w:r>
      <w:r w:rsidR="000F1E45" w:rsidRPr="00FB7C21">
        <w:rPr>
          <w:rFonts w:ascii="Traditional Arabic" w:hAnsi="Traditional Arabic" w:cs="Traditional Arabic" w:hint="cs"/>
          <w:rtl/>
        </w:rPr>
        <w:t xml:space="preserve">‌ی </w:t>
      </w:r>
      <w:r w:rsidR="00CE078A" w:rsidRPr="00FB7C21">
        <w:rPr>
          <w:rFonts w:ascii="Traditional Arabic" w:hAnsi="Traditional Arabic" w:cs="Traditional Arabic" w:hint="cs"/>
          <w:rtl/>
        </w:rPr>
        <w:t>جاهل به عالم بشود ولی اگر شامل بشود، در این صورت آخر بعید نیست که از روایات اکثریت به دست بیاید اما چون پایه خراب است اصلاً نوبت به این صورت</w:t>
      </w:r>
      <w:r w:rsidR="000F1E45" w:rsidRPr="00FB7C21">
        <w:rPr>
          <w:rFonts w:ascii="Traditional Arabic" w:hAnsi="Traditional Arabic" w:cs="Traditional Arabic" w:hint="cs"/>
          <w:rtl/>
        </w:rPr>
        <w:t xml:space="preserve"> نمی‌</w:t>
      </w:r>
      <w:r w:rsidR="00CE078A" w:rsidRPr="00FB7C21">
        <w:rPr>
          <w:rFonts w:ascii="Traditional Arabic" w:hAnsi="Traditional Arabic" w:cs="Traditional Arabic" w:hint="cs"/>
          <w:rtl/>
        </w:rPr>
        <w:t>رسد.</w:t>
      </w:r>
    </w:p>
    <w:p w:rsidR="00CE078A" w:rsidRPr="00FB7C21" w:rsidRDefault="005E0A98" w:rsidP="00E24A82">
      <w:pPr>
        <w:rPr>
          <w:rFonts w:ascii="Traditional Arabic" w:hAnsi="Traditional Arabic" w:cs="Traditional Arabic"/>
          <w:rtl/>
        </w:rPr>
      </w:pPr>
      <w:r w:rsidRPr="00FB7C21">
        <w:rPr>
          <w:rFonts w:ascii="Traditional Arabic" w:hAnsi="Traditional Arabic" w:cs="Traditional Arabic" w:hint="cs"/>
          <w:rtl/>
        </w:rPr>
        <w:t>پس همانطور که ملاحظه شد در بحث روایات هفت مطلب و نکته آورده شد که در مطلب آخر به چهار سؤال پرداختیم و پاسخ آن را دریافت کردیم.</w:t>
      </w:r>
    </w:p>
    <w:sectPr w:rsidR="00CE078A" w:rsidRPr="00FB7C21"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A7" w:rsidRDefault="00D72BA7" w:rsidP="000D5800">
      <w:pPr>
        <w:spacing w:after="0"/>
      </w:pPr>
      <w:r>
        <w:separator/>
      </w:r>
    </w:p>
  </w:endnote>
  <w:endnote w:type="continuationSeparator" w:id="0">
    <w:p w:rsidR="00D72BA7" w:rsidRDefault="00D72BA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66034">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A7" w:rsidRDefault="00D72BA7" w:rsidP="000D5800">
      <w:pPr>
        <w:spacing w:after="0"/>
      </w:pPr>
      <w:r>
        <w:separator/>
      </w:r>
    </w:p>
  </w:footnote>
  <w:footnote w:type="continuationSeparator" w:id="0">
    <w:p w:rsidR="00D72BA7" w:rsidRDefault="00D72BA7" w:rsidP="000D5800">
      <w:pPr>
        <w:spacing w:after="0"/>
      </w:pPr>
      <w:r>
        <w:continuationSeparator/>
      </w:r>
    </w:p>
  </w:footnote>
  <w:footnote w:id="1">
    <w:p w:rsidR="00815A5D" w:rsidRDefault="00815A5D" w:rsidP="00815A5D">
      <w:pPr>
        <w:pStyle w:val="FootnoteText"/>
      </w:pPr>
      <w:r>
        <w:rPr>
          <w:rStyle w:val="FootnoteReference"/>
        </w:rPr>
        <w:footnoteRef/>
      </w:r>
      <w:r>
        <w:rPr>
          <w:rtl/>
        </w:rPr>
        <w:t xml:space="preserve"> </w:t>
      </w:r>
      <w:r>
        <w:rPr>
          <w:rFonts w:hint="cs"/>
          <w:rtl/>
        </w:rPr>
        <w:t xml:space="preserve"> نهج البلاغه، حکمت 152</w:t>
      </w:r>
    </w:p>
  </w:footnote>
  <w:footnote w:id="2">
    <w:p w:rsidR="00D11A20" w:rsidRDefault="00D11A20" w:rsidP="00366034">
      <w:pPr>
        <w:pStyle w:val="FootnoteText"/>
      </w:pPr>
      <w:r>
        <w:rPr>
          <w:rStyle w:val="FootnoteReference"/>
        </w:rPr>
        <w:footnoteRef/>
      </w:r>
      <w:r>
        <w:rPr>
          <w:rtl/>
        </w:rPr>
        <w:t xml:space="preserve"> </w:t>
      </w:r>
      <w:r>
        <w:rPr>
          <w:rFonts w:hint="cs"/>
          <w:rtl/>
        </w:rPr>
        <w:t xml:space="preserve">قبلاً گفته شد که مشورت جهات گوناگونی دارد اما آنچه در اینجا مورد بحث است یک نوع از </w:t>
      </w:r>
      <w:r>
        <w:rPr>
          <w:rFonts w:hint="cs"/>
          <w:rtl/>
        </w:rPr>
        <w:t>آن است که «الإصاب</w:t>
      </w:r>
      <w:r w:rsidR="00366034">
        <w:rPr>
          <w:rFonts w:hint="cs"/>
          <w:rtl/>
        </w:rPr>
        <w:t>ة</w:t>
      </w:r>
      <w:r>
        <w:rPr>
          <w:rFonts w:hint="cs"/>
          <w:rtl/>
        </w:rPr>
        <w:t xml:space="preserve"> علی الواقع»</w:t>
      </w:r>
      <w:r w:rsidR="000F1E45">
        <w:rPr>
          <w:rFonts w:hint="cs"/>
          <w:rtl/>
        </w:rPr>
        <w:t xml:space="preserve"> می‌</w:t>
      </w:r>
      <w:r>
        <w:rPr>
          <w:rFonts w:hint="cs"/>
          <w:rtl/>
        </w:rPr>
        <w:t>باشد.</w:t>
      </w:r>
    </w:p>
  </w:footnote>
  <w:footnote w:id="3">
    <w:p w:rsidR="00815A5D" w:rsidRDefault="00815A5D">
      <w:pPr>
        <w:pStyle w:val="FootnoteText"/>
        <w:rPr>
          <w:rtl/>
        </w:rPr>
      </w:pPr>
      <w:r>
        <w:rPr>
          <w:rStyle w:val="FootnoteReference"/>
        </w:rPr>
        <w:footnoteRef/>
      </w:r>
      <w:r>
        <w:rPr>
          <w:rtl/>
        </w:rPr>
        <w:t xml:space="preserve"> </w:t>
      </w:r>
      <w:r>
        <w:rPr>
          <w:rFonts w:hint="cs"/>
          <w:rtl/>
        </w:rPr>
        <w:t>سوره شوری، آیه 38</w:t>
      </w:r>
    </w:p>
  </w:footnote>
  <w:footnote w:id="4">
    <w:p w:rsidR="00815A5D" w:rsidRDefault="00815A5D">
      <w:pPr>
        <w:pStyle w:val="FootnoteText"/>
        <w:rPr>
          <w:rtl/>
        </w:rPr>
      </w:pPr>
      <w:r>
        <w:rPr>
          <w:rStyle w:val="FootnoteReference"/>
        </w:rPr>
        <w:footnoteRef/>
      </w:r>
      <w:r>
        <w:rPr>
          <w:rtl/>
        </w:rPr>
        <w:t xml:space="preserve"> </w:t>
      </w:r>
      <w:r>
        <w:rPr>
          <w:rFonts w:hint="cs"/>
          <w:rtl/>
        </w:rPr>
        <w:t>سوره آل عمران، آیه 159</w:t>
      </w:r>
    </w:p>
  </w:footnote>
  <w:footnote w:id="5">
    <w:p w:rsidR="00815A5D" w:rsidRDefault="00815A5D" w:rsidP="00815A5D">
      <w:pPr>
        <w:pStyle w:val="FootnoteText"/>
        <w:rPr>
          <w:rtl/>
        </w:rPr>
      </w:pPr>
      <w:r>
        <w:rPr>
          <w:rStyle w:val="FootnoteReference"/>
        </w:rPr>
        <w:footnoteRef/>
      </w:r>
      <w:r>
        <w:rPr>
          <w:rtl/>
        </w:rPr>
        <w:t xml:space="preserve"> </w:t>
      </w:r>
      <w:r>
        <w:rPr>
          <w:rFonts w:hint="cs"/>
          <w:rtl/>
        </w:rPr>
        <w:t>سوره شوری، آیه 38</w:t>
      </w:r>
    </w:p>
  </w:footnote>
  <w:footnote w:id="6">
    <w:p w:rsidR="00815A5D" w:rsidRDefault="00815A5D" w:rsidP="00815A5D">
      <w:pPr>
        <w:pStyle w:val="FootnoteText"/>
        <w:rPr>
          <w:rtl/>
        </w:rPr>
      </w:pPr>
      <w:r>
        <w:rPr>
          <w:rStyle w:val="FootnoteReference"/>
        </w:rPr>
        <w:footnoteRef/>
      </w:r>
      <w:r>
        <w:rPr>
          <w:rtl/>
        </w:rPr>
        <w:t xml:space="preserve"> </w:t>
      </w:r>
      <w:r>
        <w:rPr>
          <w:rFonts w:hint="cs"/>
          <w:rtl/>
        </w:rPr>
        <w:t>همان</w:t>
      </w:r>
    </w:p>
  </w:footnote>
  <w:footnote w:id="7">
    <w:p w:rsidR="00815A5D" w:rsidRDefault="00815A5D" w:rsidP="00815A5D">
      <w:pPr>
        <w:pStyle w:val="FootnoteText"/>
        <w:rPr>
          <w:rtl/>
        </w:rPr>
      </w:pPr>
      <w:r>
        <w:rPr>
          <w:rStyle w:val="FootnoteReference"/>
        </w:rPr>
        <w:footnoteRef/>
      </w:r>
      <w:r>
        <w:rPr>
          <w:rtl/>
        </w:rPr>
        <w:t xml:space="preserve"> </w:t>
      </w:r>
      <w:r>
        <w:rPr>
          <w:rFonts w:hint="cs"/>
          <w:rtl/>
        </w:rPr>
        <w:t>همان</w:t>
      </w:r>
    </w:p>
  </w:footnote>
  <w:footnote w:id="8">
    <w:p w:rsidR="00815A5D" w:rsidRDefault="00815A5D" w:rsidP="00815A5D">
      <w:pPr>
        <w:pStyle w:val="FootnoteText"/>
        <w:rPr>
          <w:rtl/>
        </w:rPr>
      </w:pPr>
      <w:r>
        <w:rPr>
          <w:rStyle w:val="FootnoteReference"/>
        </w:rPr>
        <w:footnoteRef/>
      </w:r>
      <w:r>
        <w:rPr>
          <w:rtl/>
        </w:rPr>
        <w:t xml:space="preserve"> </w:t>
      </w:r>
      <w:r>
        <w:rPr>
          <w:rFonts w:hint="cs"/>
          <w:rtl/>
        </w:rPr>
        <w:t>همان</w:t>
      </w:r>
    </w:p>
  </w:footnote>
  <w:footnote w:id="9">
    <w:p w:rsidR="00815A5D" w:rsidRDefault="00815A5D" w:rsidP="00815A5D">
      <w:pPr>
        <w:pStyle w:val="FootnoteText"/>
        <w:rPr>
          <w:rtl/>
        </w:rPr>
      </w:pPr>
      <w:r>
        <w:rPr>
          <w:rStyle w:val="FootnoteReference"/>
        </w:rPr>
        <w:footnoteRef/>
      </w:r>
      <w:r>
        <w:rPr>
          <w:rtl/>
        </w:rPr>
        <w:t xml:space="preserve"> </w:t>
      </w:r>
      <w:r>
        <w:rPr>
          <w:rFonts w:hint="cs"/>
          <w:rtl/>
        </w:rPr>
        <w:t>سوره شوری، آیه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D4" w:rsidRDefault="00502AD4" w:rsidP="00502AD4">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76B731B" wp14:editId="502BABAC">
          <wp:simplePos x="0" y="0"/>
          <wp:positionH relativeFrom="column">
            <wp:posOffset>5596890</wp:posOffset>
          </wp:positionH>
          <wp:positionV relativeFrom="paragraph">
            <wp:posOffset>71120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29/06/1395</w:t>
    </w:r>
  </w:p>
  <w:p w:rsidR="00502AD4" w:rsidRDefault="00502AD4" w:rsidP="00502AD4">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تقلید(روایات مشورت)                                    شماره جلسه:</w:t>
    </w:r>
    <w:r>
      <w:rPr>
        <w:rFonts w:eastAsiaTheme="minorHAnsi" w:hint="cs"/>
        <w:rtl/>
      </w:rPr>
      <w:t xml:space="preserve"> </w:t>
    </w:r>
    <w:r w:rsidRPr="000E18D6">
      <w:rPr>
        <w:rFonts w:ascii="Adobe Arabic" w:eastAsiaTheme="minorHAnsi" w:hAnsi="Adobe Arabic" w:cs="Adobe Arabic"/>
        <w:rtl/>
      </w:rPr>
      <w:t>215</w:t>
    </w:r>
  </w:p>
  <w:p w:rsidR="000D5800" w:rsidRPr="00502AD4" w:rsidRDefault="00502AD4" w:rsidP="00502AD4">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665CFA9" wp14:editId="7ADC48A1">
              <wp:simplePos x="0" y="0"/>
              <wp:positionH relativeFrom="column">
                <wp:posOffset>-72390</wp:posOffset>
              </wp:positionH>
              <wp:positionV relativeFrom="paragraph">
                <wp:posOffset>134620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0.6pt" to="49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CA"/>
    <w:rsid w:val="000162CE"/>
    <w:rsid w:val="000228A2"/>
    <w:rsid w:val="000324F1"/>
    <w:rsid w:val="00041FE0"/>
    <w:rsid w:val="00052BA3"/>
    <w:rsid w:val="0006363E"/>
    <w:rsid w:val="00080DFF"/>
    <w:rsid w:val="00085ED5"/>
    <w:rsid w:val="000A1A51"/>
    <w:rsid w:val="000C3584"/>
    <w:rsid w:val="000C7835"/>
    <w:rsid w:val="000D2D0D"/>
    <w:rsid w:val="000D5800"/>
    <w:rsid w:val="000F1897"/>
    <w:rsid w:val="000F1E45"/>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DD7"/>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034"/>
    <w:rsid w:val="00366400"/>
    <w:rsid w:val="003963D7"/>
    <w:rsid w:val="00396F28"/>
    <w:rsid w:val="003A1A05"/>
    <w:rsid w:val="003A1E71"/>
    <w:rsid w:val="003A2654"/>
    <w:rsid w:val="003C06BF"/>
    <w:rsid w:val="003C7899"/>
    <w:rsid w:val="003D2F0A"/>
    <w:rsid w:val="003D563F"/>
    <w:rsid w:val="003E1E58"/>
    <w:rsid w:val="003E2BAB"/>
    <w:rsid w:val="003F45CA"/>
    <w:rsid w:val="00405199"/>
    <w:rsid w:val="004068D1"/>
    <w:rsid w:val="004073BF"/>
    <w:rsid w:val="00410699"/>
    <w:rsid w:val="00411FCB"/>
    <w:rsid w:val="00415360"/>
    <w:rsid w:val="0044591E"/>
    <w:rsid w:val="004476F0"/>
    <w:rsid w:val="00455B91"/>
    <w:rsid w:val="004651D2"/>
    <w:rsid w:val="00465D26"/>
    <w:rsid w:val="004679F8"/>
    <w:rsid w:val="004B337F"/>
    <w:rsid w:val="004F3596"/>
    <w:rsid w:val="00502AD4"/>
    <w:rsid w:val="00503ABF"/>
    <w:rsid w:val="00522F65"/>
    <w:rsid w:val="00530FD7"/>
    <w:rsid w:val="00572E2D"/>
    <w:rsid w:val="00584B74"/>
    <w:rsid w:val="00592103"/>
    <w:rsid w:val="005941DD"/>
    <w:rsid w:val="005A545E"/>
    <w:rsid w:val="005A5862"/>
    <w:rsid w:val="005B0852"/>
    <w:rsid w:val="005B2776"/>
    <w:rsid w:val="005C06AE"/>
    <w:rsid w:val="005E0A98"/>
    <w:rsid w:val="00610C18"/>
    <w:rsid w:val="00612385"/>
    <w:rsid w:val="0061376C"/>
    <w:rsid w:val="00615C10"/>
    <w:rsid w:val="00636EFA"/>
    <w:rsid w:val="0066229C"/>
    <w:rsid w:val="0069696C"/>
    <w:rsid w:val="00696C84"/>
    <w:rsid w:val="006A085A"/>
    <w:rsid w:val="006D3A87"/>
    <w:rsid w:val="006F01B4"/>
    <w:rsid w:val="00734D59"/>
    <w:rsid w:val="0073609B"/>
    <w:rsid w:val="0075033E"/>
    <w:rsid w:val="00752745"/>
    <w:rsid w:val="0075336C"/>
    <w:rsid w:val="00762C1F"/>
    <w:rsid w:val="0076665E"/>
    <w:rsid w:val="00772185"/>
    <w:rsid w:val="007749BC"/>
    <w:rsid w:val="00780C88"/>
    <w:rsid w:val="00780E25"/>
    <w:rsid w:val="00781387"/>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16FD"/>
    <w:rsid w:val="00803501"/>
    <w:rsid w:val="0080799B"/>
    <w:rsid w:val="00807BE3"/>
    <w:rsid w:val="00811F02"/>
    <w:rsid w:val="00815A5D"/>
    <w:rsid w:val="008407A4"/>
    <w:rsid w:val="00844860"/>
    <w:rsid w:val="00845CC4"/>
    <w:rsid w:val="0085439D"/>
    <w:rsid w:val="008644F4"/>
    <w:rsid w:val="00873379"/>
    <w:rsid w:val="008748B8"/>
    <w:rsid w:val="00883733"/>
    <w:rsid w:val="008965D2"/>
    <w:rsid w:val="008A236D"/>
    <w:rsid w:val="008B565A"/>
    <w:rsid w:val="008C3414"/>
    <w:rsid w:val="008D030F"/>
    <w:rsid w:val="008D36D5"/>
    <w:rsid w:val="008E3903"/>
    <w:rsid w:val="008F63E3"/>
    <w:rsid w:val="00913C3B"/>
    <w:rsid w:val="00914F6C"/>
    <w:rsid w:val="00915509"/>
    <w:rsid w:val="00927388"/>
    <w:rsid w:val="009274FE"/>
    <w:rsid w:val="009401AC"/>
    <w:rsid w:val="009475B7"/>
    <w:rsid w:val="0095758E"/>
    <w:rsid w:val="009613AC"/>
    <w:rsid w:val="009671D0"/>
    <w:rsid w:val="00980643"/>
    <w:rsid w:val="009A42EF"/>
    <w:rsid w:val="009A494E"/>
    <w:rsid w:val="009B46BC"/>
    <w:rsid w:val="009B61C3"/>
    <w:rsid w:val="009C7B4F"/>
    <w:rsid w:val="009F4EB3"/>
    <w:rsid w:val="009F7318"/>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A470D"/>
    <w:rsid w:val="00AB664E"/>
    <w:rsid w:val="00AD0304"/>
    <w:rsid w:val="00AD27BE"/>
    <w:rsid w:val="00AF0F1A"/>
    <w:rsid w:val="00B15027"/>
    <w:rsid w:val="00B21CF4"/>
    <w:rsid w:val="00B24300"/>
    <w:rsid w:val="00B62E8A"/>
    <w:rsid w:val="00B63F15"/>
    <w:rsid w:val="00B64731"/>
    <w:rsid w:val="00B730EE"/>
    <w:rsid w:val="00B9119B"/>
    <w:rsid w:val="00BA51A8"/>
    <w:rsid w:val="00BB5F7E"/>
    <w:rsid w:val="00BC26F6"/>
    <w:rsid w:val="00BC4833"/>
    <w:rsid w:val="00BD3122"/>
    <w:rsid w:val="00BD40DA"/>
    <w:rsid w:val="00BD4EA0"/>
    <w:rsid w:val="00BF3D67"/>
    <w:rsid w:val="00C04367"/>
    <w:rsid w:val="00C160AF"/>
    <w:rsid w:val="00C22299"/>
    <w:rsid w:val="00C2269D"/>
    <w:rsid w:val="00C250CE"/>
    <w:rsid w:val="00C25609"/>
    <w:rsid w:val="00C262D7"/>
    <w:rsid w:val="00C26607"/>
    <w:rsid w:val="00C60D75"/>
    <w:rsid w:val="00C64CEA"/>
    <w:rsid w:val="00C73012"/>
    <w:rsid w:val="00C763DD"/>
    <w:rsid w:val="00C84FC0"/>
    <w:rsid w:val="00C9244A"/>
    <w:rsid w:val="00C9397C"/>
    <w:rsid w:val="00CB0E5D"/>
    <w:rsid w:val="00CB5DA3"/>
    <w:rsid w:val="00CC3976"/>
    <w:rsid w:val="00CE078A"/>
    <w:rsid w:val="00CE09B7"/>
    <w:rsid w:val="00CE31E6"/>
    <w:rsid w:val="00CE3B74"/>
    <w:rsid w:val="00CF42E2"/>
    <w:rsid w:val="00CF7916"/>
    <w:rsid w:val="00D11A20"/>
    <w:rsid w:val="00D158F3"/>
    <w:rsid w:val="00D3665C"/>
    <w:rsid w:val="00D508CC"/>
    <w:rsid w:val="00D50F4B"/>
    <w:rsid w:val="00D60547"/>
    <w:rsid w:val="00D66444"/>
    <w:rsid w:val="00D72BA7"/>
    <w:rsid w:val="00D761B1"/>
    <w:rsid w:val="00D76353"/>
    <w:rsid w:val="00DA2163"/>
    <w:rsid w:val="00DB28BB"/>
    <w:rsid w:val="00DC603F"/>
    <w:rsid w:val="00DD3C0D"/>
    <w:rsid w:val="00DD4864"/>
    <w:rsid w:val="00DD71A2"/>
    <w:rsid w:val="00DE1DC4"/>
    <w:rsid w:val="00DF7123"/>
    <w:rsid w:val="00E0639C"/>
    <w:rsid w:val="00E067E6"/>
    <w:rsid w:val="00E12531"/>
    <w:rsid w:val="00E143B0"/>
    <w:rsid w:val="00E17704"/>
    <w:rsid w:val="00E21DDD"/>
    <w:rsid w:val="00E24A82"/>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42281"/>
    <w:rsid w:val="00F67976"/>
    <w:rsid w:val="00F70BE1"/>
    <w:rsid w:val="00F85929"/>
    <w:rsid w:val="00F965A6"/>
    <w:rsid w:val="00FB7C21"/>
    <w:rsid w:val="00FC0862"/>
    <w:rsid w:val="00FC70FB"/>
    <w:rsid w:val="00FD143D"/>
    <w:rsid w:val="00FE130A"/>
    <w:rsid w:val="00FE3B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FB7C21"/>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11A20"/>
    <w:rPr>
      <w:vertAlign w:val="superscript"/>
    </w:rPr>
  </w:style>
  <w:style w:type="character" w:styleId="Hyperlink">
    <w:name w:val="Hyperlink"/>
    <w:basedOn w:val="DefaultParagraphFont"/>
    <w:uiPriority w:val="99"/>
    <w:unhideWhenUsed/>
    <w:rsid w:val="000F1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FB7C21"/>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11A20"/>
    <w:rPr>
      <w:vertAlign w:val="superscript"/>
    </w:rPr>
  </w:style>
  <w:style w:type="character" w:styleId="Hyperlink">
    <w:name w:val="Hyperlink"/>
    <w:basedOn w:val="DefaultParagraphFont"/>
    <w:uiPriority w:val="99"/>
    <w:unhideWhenUsed/>
    <w:rsid w:val="000F1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E33D-FE9E-4637-8456-CB8A0D40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183</TotalTime>
  <Pages>8</Pages>
  <Words>2599</Words>
  <Characters>14815</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13</cp:revision>
  <dcterms:created xsi:type="dcterms:W3CDTF">2016-09-19T10:22:00Z</dcterms:created>
  <dcterms:modified xsi:type="dcterms:W3CDTF">2016-09-21T08:18:00Z</dcterms:modified>
</cp:coreProperties>
</file>