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</w:rPr>
        <w:id w:val="-180862291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73BAE" w:rsidRPr="0093107E" w:rsidRDefault="00473BAE" w:rsidP="0093107E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</w:rPr>
          </w:pPr>
          <w:r w:rsidRPr="0093107E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E024B2" w:rsidRPr="0093107E" w:rsidRDefault="00E024B2" w:rsidP="0093107E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r w:rsidRPr="0093107E">
            <w:rPr>
              <w:rFonts w:ascii="Traditional Arabic" w:hAnsi="Traditional Arabic" w:cs="Traditional Arabic"/>
            </w:rPr>
            <w:fldChar w:fldCharType="begin"/>
          </w:r>
          <w:r w:rsidRPr="0093107E">
            <w:rPr>
              <w:rFonts w:ascii="Traditional Arabic" w:hAnsi="Traditional Arabic" w:cs="Traditional Arabic"/>
            </w:rPr>
            <w:instrText xml:space="preserve"> TOC \o "1-5" \h \z \u </w:instrText>
          </w:r>
          <w:r w:rsidRPr="0093107E">
            <w:rPr>
              <w:rFonts w:ascii="Traditional Arabic" w:hAnsi="Traditional Arabic" w:cs="Traditional Arabic"/>
            </w:rPr>
            <w:fldChar w:fldCharType="separate"/>
          </w:r>
          <w:hyperlink w:anchor="_Toc462641460" w:history="1">
            <w:r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93107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93107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93107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_Toc462641460 \h </w:instrText>
            </w:r>
            <w:r w:rsidRPr="0093107E">
              <w:rPr>
                <w:rFonts w:ascii="Traditional Arabic" w:hAnsi="Traditional Arabic" w:cs="Traditional Arabic"/>
                <w:noProof/>
                <w:webHidden/>
              </w:rPr>
            </w:r>
            <w:r w:rsidRPr="0093107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93107E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Pr="0093107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024B2" w:rsidRPr="0093107E" w:rsidRDefault="002677E7" w:rsidP="0093107E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62641461" w:history="1"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دلالت</w:t>
            </w:r>
            <w:r w:rsidR="00E024B2" w:rsidRPr="009310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E024B2" w:rsidRPr="009310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وجوب</w:t>
            </w:r>
            <w:r w:rsidR="00E024B2" w:rsidRPr="009310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024B2" w:rsidRPr="009310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E024B2" w:rsidRPr="009310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E024B2" w:rsidRPr="009310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وجوب</w:t>
            </w:r>
            <w:r w:rsidR="00E024B2" w:rsidRPr="009310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E024B2" w:rsidRPr="009310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="00E024B2" w:rsidRPr="009310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_Toc462641461 \h </w:instrText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024B2" w:rsidRPr="0093107E" w:rsidRDefault="002677E7" w:rsidP="0093107E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62641462" w:history="1"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اولاً</w:t>
            </w:r>
            <w:r w:rsidR="00E024B2" w:rsidRPr="009310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وجوب</w:t>
            </w:r>
            <w:r w:rsidR="00E024B2" w:rsidRPr="009310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E024B2" w:rsidRPr="009310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="00E024B2" w:rsidRPr="009310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E024B2" w:rsidRPr="009310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افاده</w:t>
            </w:r>
            <w:r w:rsidR="00D40FB7" w:rsidRPr="009310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نمی‌</w:t>
            </w:r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شود</w:t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_Toc462641462 \h </w:instrText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024B2" w:rsidRPr="0093107E" w:rsidRDefault="002677E7" w:rsidP="0093107E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62641463" w:history="1"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ثان</w:t>
            </w:r>
            <w:r w:rsidR="00E024B2" w:rsidRPr="009310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اً</w:t>
            </w:r>
            <w:r w:rsidR="00E024B2" w:rsidRPr="009310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وجوب</w:t>
            </w:r>
            <w:r w:rsidR="00E024B2" w:rsidRPr="009310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مطلق</w:t>
            </w:r>
            <w:r w:rsidR="00E024B2" w:rsidRPr="009310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مشورت</w:t>
            </w:r>
            <w:r w:rsidR="00E024B2" w:rsidRPr="009310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موجب</w:t>
            </w:r>
            <w:r w:rsidR="00E024B2" w:rsidRPr="009310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عسر</w:t>
            </w:r>
            <w:r w:rsidR="00E024B2" w:rsidRPr="009310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E024B2" w:rsidRPr="009310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حرج</w:t>
            </w:r>
            <w:r w:rsidR="00D40FB7" w:rsidRPr="009310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می‌</w:t>
            </w:r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باشد</w:t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_Toc462641463 \h </w:instrText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024B2" w:rsidRPr="0093107E" w:rsidRDefault="002677E7" w:rsidP="0093107E">
          <w:pPr>
            <w:pStyle w:val="TOC4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62641464" w:history="1"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</w:t>
            </w:r>
            <w:r w:rsidR="00E024B2" w:rsidRPr="009310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بند</w:t>
            </w:r>
            <w:r w:rsidR="00E024B2" w:rsidRPr="009310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_Toc462641464 \h </w:instrText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024B2" w:rsidRPr="0093107E" w:rsidRDefault="002677E7" w:rsidP="0093107E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62641465" w:history="1"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سؤال</w:t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_Toc462641465 \h </w:instrText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024B2" w:rsidRPr="0093107E" w:rsidRDefault="002677E7" w:rsidP="0093107E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62641466" w:history="1"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احتمالات</w:t>
            </w:r>
            <w:r w:rsidR="00E024B2" w:rsidRPr="009310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موجود</w:t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_Toc462641466 \h </w:instrText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024B2" w:rsidRPr="0093107E" w:rsidRDefault="002677E7" w:rsidP="0093107E">
          <w:pPr>
            <w:pStyle w:val="TOC5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62641467" w:history="1"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</w:t>
            </w:r>
            <w:r w:rsidR="00E024B2" w:rsidRPr="009310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بند</w:t>
            </w:r>
            <w:r w:rsidR="00E024B2" w:rsidRPr="009310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024B2" w:rsidRPr="009310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بحث</w:t>
            </w:r>
            <w:r w:rsidR="00E024B2" w:rsidRPr="009310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تا</w:t>
            </w:r>
            <w:r w:rsidR="00E024B2" w:rsidRPr="009310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کنون</w:t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_Toc462641467 \h </w:instrText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024B2" w:rsidRPr="0093107E" w:rsidRDefault="002677E7" w:rsidP="0093107E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62641468" w:history="1"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پاسخ</w:t>
            </w:r>
            <w:r w:rsidR="00E024B2" w:rsidRPr="009310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024B2" w:rsidRPr="009310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سؤال</w:t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_Toc462641468 \h </w:instrText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E024B2" w:rsidRPr="0093107E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473BAE" w:rsidRPr="0093107E" w:rsidRDefault="00E024B2" w:rsidP="0093107E">
          <w:pPr>
            <w:spacing w:line="276" w:lineRule="auto"/>
            <w:ind w:firstLine="0"/>
            <w:rPr>
              <w:rFonts w:ascii="Traditional Arabic" w:hAnsi="Traditional Arabic" w:cs="Traditional Arabic"/>
            </w:rPr>
          </w:pPr>
          <w:r w:rsidRPr="0093107E">
            <w:rPr>
              <w:rFonts w:ascii="Traditional Arabic" w:eastAsiaTheme="minorEastAsia" w:hAnsi="Traditional Arabic" w:cs="Traditional Arabic"/>
            </w:rPr>
            <w:fldChar w:fldCharType="end"/>
          </w:r>
        </w:p>
      </w:sdtContent>
    </w:sdt>
    <w:p w:rsidR="00473BAE" w:rsidRPr="0093107E" w:rsidRDefault="00473BAE" w:rsidP="00F93A1A">
      <w:pPr>
        <w:rPr>
          <w:rFonts w:ascii="Traditional Arabic" w:hAnsi="Traditional Arabic" w:cs="Traditional Arabic"/>
          <w:rtl/>
        </w:rPr>
      </w:pPr>
    </w:p>
    <w:p w:rsidR="00E024B2" w:rsidRPr="0093107E" w:rsidRDefault="00E024B2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/>
          <w:rtl/>
        </w:rPr>
        <w:br w:type="page"/>
      </w:r>
    </w:p>
    <w:p w:rsidR="0093107E" w:rsidRPr="00FB7C21" w:rsidRDefault="0093107E" w:rsidP="0093107E">
      <w:pPr>
        <w:rPr>
          <w:rFonts w:ascii="Traditional Arabic" w:hAnsi="Traditional Arabic" w:cs="Traditional Arabic"/>
          <w:rtl/>
        </w:rPr>
      </w:pPr>
      <w:r w:rsidRPr="00FB7C21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93107E" w:rsidRPr="00FB7C21" w:rsidRDefault="0093107E" w:rsidP="0093107E">
      <w:pPr>
        <w:pStyle w:val="Heading1"/>
        <w:rPr>
          <w:rFonts w:ascii="Traditional Arabic" w:hAnsi="Traditional Arabic" w:cs="Traditional Arabic"/>
          <w:rtl/>
        </w:rPr>
      </w:pPr>
      <w:bookmarkStart w:id="0" w:name="_Toc450375464"/>
      <w:bookmarkStart w:id="1" w:name="_Toc450817023"/>
      <w:bookmarkStart w:id="2" w:name="_Toc451162277"/>
      <w:bookmarkStart w:id="3" w:name="_Toc451419897"/>
      <w:bookmarkStart w:id="4" w:name="_Toc451588796"/>
      <w:bookmarkStart w:id="5" w:name="_Toc452366656"/>
      <w:bookmarkStart w:id="6" w:name="_Toc452890833"/>
      <w:bookmarkStart w:id="7" w:name="_Toc453402795"/>
      <w:bookmarkStart w:id="8" w:name="_Toc453489222"/>
      <w:bookmarkStart w:id="9" w:name="_Toc462221455"/>
      <w:bookmarkStart w:id="10" w:name="_Toc461988926"/>
      <w:r w:rsidRPr="00FB7C21">
        <w:rPr>
          <w:rFonts w:ascii="Traditional Arabic" w:hAnsi="Traditional Arabic" w:cs="Traditional Arabic"/>
          <w:color w:val="FF0000"/>
          <w:rtl/>
        </w:rPr>
        <w:t>موضوع:</w:t>
      </w:r>
      <w:r w:rsidRPr="00FB7C21">
        <w:rPr>
          <w:rFonts w:ascii="Traditional Arabic" w:hAnsi="Traditional Arabic" w:cs="Traditional Arabic"/>
          <w:rtl/>
        </w:rPr>
        <w:t xml:space="preserve"> </w:t>
      </w:r>
      <w:r w:rsidRPr="00FB7C21">
        <w:rPr>
          <w:rFonts w:ascii="Traditional Arabic" w:hAnsi="Traditional Arabic" w:cs="Traditional Arabic"/>
          <w:color w:val="auto"/>
          <w:rtl/>
        </w:rPr>
        <w:t>فقه / اجتهاد و تقلید / مسئله تقلید (روایات مشورت)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93107E" w:rsidRPr="00FB7C21" w:rsidRDefault="0093107E" w:rsidP="0093107E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1" w:name="_Toc462221456"/>
      <w:r w:rsidRPr="00FB7C21">
        <w:rPr>
          <w:rFonts w:ascii="Traditional Arabic" w:hAnsi="Traditional Arabic" w:cs="Traditional Arabic"/>
          <w:color w:val="FF0000"/>
          <w:rtl/>
        </w:rPr>
        <w:t>اشاره</w:t>
      </w:r>
      <w:bookmarkEnd w:id="10"/>
      <w:bookmarkEnd w:id="11"/>
    </w:p>
    <w:p w:rsidR="00F93A1A" w:rsidRPr="0093107E" w:rsidRDefault="00F93A1A" w:rsidP="00F93A1A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پس از بحث اعلمیت به مقوله اکثریت در شورا پرداخته شد و ادله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‌ای </w:t>
      </w:r>
      <w:r w:rsidRPr="0093107E">
        <w:rPr>
          <w:rFonts w:ascii="Traditional Arabic" w:hAnsi="Traditional Arabic" w:cs="Traditional Arabic" w:hint="cs"/>
          <w:rtl/>
        </w:rPr>
        <w:t>که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شد در بحث اکثریت و شورای در فتوا مورد تمسّک قرار گیرد عبارت از آیات و پس از آن روایات بودند.</w:t>
      </w:r>
    </w:p>
    <w:p w:rsidR="00F50FDC" w:rsidRPr="0093107E" w:rsidRDefault="00F93A1A" w:rsidP="001665E1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در روایات عرض شد که مجموعه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‌ای </w:t>
      </w:r>
      <w:r w:rsidRPr="0093107E">
        <w:rPr>
          <w:rFonts w:ascii="Traditional Arabic" w:hAnsi="Traditional Arabic" w:cs="Traditional Arabic" w:hint="cs"/>
          <w:rtl/>
        </w:rPr>
        <w:t>از روایات در بابا مشورت وجود دارد که ممکن است اینها مورد تمسّک و استشهاد قرار گیرند و این مجموعه روایات مشورت هم بعید نیست که گفته شود تواتر دارد و طبق نقل</w:t>
      </w:r>
      <w:r w:rsidR="00D40FB7" w:rsidRPr="0093107E">
        <w:rPr>
          <w:rFonts w:ascii="Traditional Arabic" w:hAnsi="Traditional Arabic" w:cs="Traditional Arabic" w:hint="cs"/>
          <w:rtl/>
        </w:rPr>
        <w:t>‌ها</w:t>
      </w:r>
      <w:r w:rsidRPr="0093107E">
        <w:rPr>
          <w:rFonts w:ascii="Traditional Arabic" w:hAnsi="Traditional Arabic" w:cs="Traditional Arabic" w:hint="cs"/>
          <w:rtl/>
        </w:rPr>
        <w:t>ی موجود علی الظاهر آیت الله استادی کتابی با عنوان «شوری فی القرآن و الحدیث» دارند که در آنجا حدود دویست روایت در این باب جمع آوری شده است و گویا تمام روایات</w:t>
      </w:r>
      <w:r w:rsidR="00D40FB7" w:rsidRPr="0093107E">
        <w:rPr>
          <w:rFonts w:ascii="Traditional Arabic" w:hAnsi="Traditional Arabic" w:cs="Traditional Arabic" w:hint="cs"/>
          <w:rtl/>
        </w:rPr>
        <w:t>‌ها</w:t>
      </w:r>
      <w:r w:rsidRPr="0093107E">
        <w:rPr>
          <w:rFonts w:ascii="Traditional Arabic" w:hAnsi="Traditional Arabic" w:cs="Traditional Arabic" w:hint="cs"/>
          <w:rtl/>
        </w:rPr>
        <w:t xml:space="preserve">ی شوری در این کتاب موجود است که بالغ بر دویست روایت است. همچنین در مجموعه آثاری از مرحوم آیت الله </w:t>
      </w:r>
      <w:r w:rsidR="001665E1" w:rsidRPr="0093107E">
        <w:rPr>
          <w:rFonts w:ascii="Traditional Arabic" w:hAnsi="Traditional Arabic" w:cs="Traditional Arabic" w:hint="cs"/>
          <w:rtl/>
        </w:rPr>
        <w:t>آ</w:t>
      </w:r>
      <w:r w:rsidRPr="0093107E">
        <w:rPr>
          <w:rFonts w:ascii="Traditional Arabic" w:hAnsi="Traditional Arabic" w:cs="Traditional Arabic" w:hint="cs"/>
          <w:rtl/>
        </w:rPr>
        <w:t>صفی</w:t>
      </w:r>
      <w:r w:rsidRPr="0093107E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93107E">
        <w:rPr>
          <w:rFonts w:ascii="Traditional Arabic" w:hAnsi="Traditional Arabic" w:cs="Traditional Arabic" w:hint="cs"/>
          <w:rtl/>
        </w:rPr>
        <w:t xml:space="preserve">  که سال گذشته در بزرگداشت ایشان رونمایی شد کتابی با عنوان «الآثار الفقهیه» دارند که مجموعه مقالات ایشان است که یک جلد از این کتاب</w:t>
      </w:r>
      <w:r w:rsidR="00D40FB7" w:rsidRPr="0093107E">
        <w:rPr>
          <w:rFonts w:ascii="Traditional Arabic" w:hAnsi="Traditional Arabic" w:cs="Traditional Arabic" w:hint="cs"/>
          <w:rtl/>
        </w:rPr>
        <w:t>‌ها</w:t>
      </w:r>
      <w:r w:rsidRPr="0093107E">
        <w:rPr>
          <w:rFonts w:ascii="Traditional Arabic" w:hAnsi="Traditional Arabic" w:cs="Traditional Arabic" w:hint="cs"/>
          <w:rtl/>
        </w:rPr>
        <w:t xml:space="preserve"> مربوط به ولایت الامر و ولایت فقیه است و در ضمنِ این مباحث ایشان به مسأله شورا پرداخته اند و نسبتاً روایات زیادی از موارد مذکور در این کتاب آمده است.</w:t>
      </w:r>
    </w:p>
    <w:p w:rsidR="00F93A1A" w:rsidRPr="0093107E" w:rsidRDefault="00F93A1A" w:rsidP="00F50FDC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 xml:space="preserve">البته قبلاً نیز عرض شد که منبع این روایات </w:t>
      </w:r>
      <w:r w:rsidR="00F50FDC" w:rsidRPr="0093107E">
        <w:rPr>
          <w:rFonts w:ascii="Traditional Arabic" w:hAnsi="Traditional Arabic" w:cs="Traditional Arabic" w:hint="cs"/>
          <w:rtl/>
        </w:rPr>
        <w:t>بخشی در تصنیف غرر الحکم بوده و بخش دیگری از آن در ابوابی از کتاب العشره در وسائل و بحار و کتب دیگری که کتاب العشره را دارند آمده است. کتاب العشره یک باب مهم در کتب روایی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F50FDC" w:rsidRPr="0093107E">
        <w:rPr>
          <w:rFonts w:ascii="Traditional Arabic" w:hAnsi="Traditional Arabic" w:cs="Traditional Arabic" w:hint="cs"/>
          <w:rtl/>
        </w:rPr>
        <w:t>باشد که آداب روابط اجتماعی در آنجا آمده است و این کتاب فقهی جدیدی که بایستی تدوین شود معمولاً مستند به روایاتی است که در کتاب العشره وجود دارد و این کتاب هم احکام و آداب روابط اجتماعی و فردی است و یکی از این آداب، همین مشورت است.</w:t>
      </w:r>
    </w:p>
    <w:p w:rsidR="00F50FDC" w:rsidRPr="0093107E" w:rsidRDefault="00F50FDC" w:rsidP="00F50FDC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این گریزی بود به بحث روایات مشاوره و اینکه طبق جمع آوری</w:t>
      </w:r>
      <w:r w:rsidR="00D40FB7" w:rsidRPr="0093107E">
        <w:rPr>
          <w:rFonts w:ascii="Traditional Arabic" w:hAnsi="Traditional Arabic" w:cs="Traditional Arabic" w:hint="cs"/>
          <w:rtl/>
        </w:rPr>
        <w:t>‌ها</w:t>
      </w:r>
      <w:r w:rsidRPr="0093107E">
        <w:rPr>
          <w:rFonts w:ascii="Traditional Arabic" w:hAnsi="Traditional Arabic" w:cs="Traditional Arabic" w:hint="cs"/>
          <w:rtl/>
        </w:rPr>
        <w:t>ی صورت گرفته، گفته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شود که بیش از دویست روایت موجود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باشد که البته همانطور که عرض شد در بین این روایات، روایت معتبر بسیار اندک است، اما این حجم روایات که دویست مورد باشد به نوعی تواتر اجمالی و یا معنوی داشته و برخی از فرازها نیز ممکن است نوعی تواتر استفاضه لفظی باشد.</w:t>
      </w:r>
    </w:p>
    <w:p w:rsidR="00F50FDC" w:rsidRPr="0093107E" w:rsidRDefault="00F50FDC" w:rsidP="00F50FDC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در جلسات گذشته طی بندهایی به این روایات و همچنین دلالت این روایات اشاره و بررسی شد و ملاحظه فرمودید که در دلالت این روایات مطلبی دال بر اینکه بایستی مجلس فتوا تشکیل داد و یا فتوای شورایی صادر کرد، افاده</w:t>
      </w:r>
      <w:r w:rsidR="00D40FB7" w:rsidRPr="0093107E">
        <w:rPr>
          <w:rFonts w:ascii="Traditional Arabic" w:hAnsi="Traditional Arabic" w:cs="Traditional Arabic" w:hint="cs"/>
          <w:rtl/>
        </w:rPr>
        <w:t xml:space="preserve"> نمی‌</w:t>
      </w:r>
      <w:r w:rsidRPr="0093107E">
        <w:rPr>
          <w:rFonts w:ascii="Traditional Arabic" w:hAnsi="Traditional Arabic" w:cs="Traditional Arabic" w:hint="cs"/>
          <w:rtl/>
        </w:rPr>
        <w:t>شد.</w:t>
      </w:r>
    </w:p>
    <w:p w:rsidR="00F50FDC" w:rsidRPr="0093107E" w:rsidRDefault="00F50FDC" w:rsidP="003B631C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2" w:name="_Toc462641461"/>
      <w:r w:rsidRPr="0093107E">
        <w:rPr>
          <w:rFonts w:ascii="Traditional Arabic" w:hAnsi="Traditional Arabic" w:cs="Traditional Arabic" w:hint="cs"/>
          <w:color w:val="FF0000"/>
          <w:rtl/>
        </w:rPr>
        <w:t>دلالت بر وجوب یا عدم وجوب در روایات</w:t>
      </w:r>
      <w:bookmarkEnd w:id="12"/>
    </w:p>
    <w:p w:rsidR="00F50FDC" w:rsidRPr="0093107E" w:rsidRDefault="00F50FDC" w:rsidP="00F50FDC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پس از این مطالب نهایتاً به این مسأله رسیدیم که:</w:t>
      </w:r>
    </w:p>
    <w:p w:rsidR="00F50FDC" w:rsidRPr="0093107E" w:rsidRDefault="00F50FDC" w:rsidP="00F50FDC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آیا این روایات دلالت بر وجوب دارند یا خیر؟</w:t>
      </w:r>
    </w:p>
    <w:p w:rsidR="003B631C" w:rsidRPr="0093107E" w:rsidRDefault="003B631C" w:rsidP="003B631C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3" w:name="_Toc462641462"/>
      <w:r w:rsidRPr="0093107E">
        <w:rPr>
          <w:rFonts w:ascii="Traditional Arabic" w:hAnsi="Traditional Arabic" w:cs="Traditional Arabic" w:hint="cs"/>
          <w:color w:val="FF0000"/>
          <w:rtl/>
        </w:rPr>
        <w:lastRenderedPageBreak/>
        <w:t>اولاً وجوب از روایات افاده</w:t>
      </w:r>
      <w:r w:rsidR="00D40FB7" w:rsidRPr="0093107E">
        <w:rPr>
          <w:rFonts w:ascii="Traditional Arabic" w:hAnsi="Traditional Arabic" w:cs="Traditional Arabic" w:hint="cs"/>
          <w:color w:val="FF0000"/>
          <w:rtl/>
        </w:rPr>
        <w:t xml:space="preserve"> نمی‌</w:t>
      </w:r>
      <w:r w:rsidRPr="0093107E">
        <w:rPr>
          <w:rFonts w:ascii="Traditional Arabic" w:hAnsi="Traditional Arabic" w:cs="Traditional Arabic" w:hint="cs"/>
          <w:color w:val="FF0000"/>
          <w:rtl/>
        </w:rPr>
        <w:t>شود</w:t>
      </w:r>
      <w:bookmarkEnd w:id="13"/>
    </w:p>
    <w:p w:rsidR="00F50FDC" w:rsidRPr="0093107E" w:rsidRDefault="00F50FDC" w:rsidP="00F50FDC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در اینجا گفته شد که خطاب امری که دال بر وجوب است در روایات زیاد وجود ندارد و آن تعدادی هم که وجود دارد سند معتبری ندارند.</w:t>
      </w:r>
    </w:p>
    <w:p w:rsidR="00F50FDC" w:rsidRPr="0093107E" w:rsidRDefault="00F50FDC" w:rsidP="00984D04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وقتی گفته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شود که مجموعه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‌ی </w:t>
      </w:r>
      <w:r w:rsidRPr="0093107E">
        <w:rPr>
          <w:rFonts w:ascii="Traditional Arabic" w:hAnsi="Traditional Arabic" w:cs="Traditional Arabic" w:hint="cs"/>
          <w:rtl/>
        </w:rPr>
        <w:t>روایات دلالت بر تواتر و استفاضه دارد بایستی در قدر متیقّن</w:t>
      </w:r>
      <w:r w:rsidR="00D40FB7" w:rsidRPr="0093107E">
        <w:rPr>
          <w:rFonts w:ascii="Traditional Arabic" w:hAnsi="Traditional Arabic" w:cs="Traditional Arabic" w:hint="cs"/>
          <w:rtl/>
        </w:rPr>
        <w:t>‌ها</w:t>
      </w:r>
      <w:r w:rsidRPr="0093107E">
        <w:rPr>
          <w:rFonts w:ascii="Traditional Arabic" w:hAnsi="Traditional Arabic" w:cs="Traditional Arabic" w:hint="cs"/>
          <w:rtl/>
        </w:rPr>
        <w:t xml:space="preserve"> بایستی در مقام دلالت گیری اکتفا کرد. در واقع وقتی گفته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شود که تواتر دارد، خصوصِ جایی که گفته شده است «شاوروا» -که صیغه امر است- تواتر ندارد، بلکه مجموعه روایاتی که با بیان</w:t>
      </w:r>
      <w:r w:rsidR="00D40FB7" w:rsidRPr="0093107E">
        <w:rPr>
          <w:rFonts w:ascii="Traditional Arabic" w:hAnsi="Traditional Arabic" w:cs="Traditional Arabic" w:hint="cs"/>
          <w:rtl/>
        </w:rPr>
        <w:t>‌ها</w:t>
      </w:r>
      <w:r w:rsidRPr="0093107E">
        <w:rPr>
          <w:rFonts w:ascii="Traditional Arabic" w:hAnsi="Traditional Arabic" w:cs="Traditional Arabic" w:hint="cs"/>
          <w:rtl/>
        </w:rPr>
        <w:t xml:space="preserve"> و تعابیر گوناگون وارد شده است تواتر معنوی یا اجمالی دارد، اما خصوصِ «شاوروا» با صیغه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‌ی </w:t>
      </w:r>
      <w:r w:rsidRPr="0093107E">
        <w:rPr>
          <w:rFonts w:ascii="Traditional Arabic" w:hAnsi="Traditional Arabic" w:cs="Traditional Arabic" w:hint="cs"/>
          <w:rtl/>
        </w:rPr>
        <w:t>امر دالّ بر وجوب مورد تواتر نیست و این صیغه «شاوروا» هم در روایات معتبری وارد نشده است و از این جهت است که به سادگی</w:t>
      </w:r>
      <w:r w:rsidR="00D40FB7" w:rsidRPr="0093107E">
        <w:rPr>
          <w:rFonts w:ascii="Traditional Arabic" w:hAnsi="Traditional Arabic" w:cs="Traditional Arabic" w:hint="cs"/>
          <w:rtl/>
        </w:rPr>
        <w:t xml:space="preserve"> نمی‌</w:t>
      </w:r>
      <w:r w:rsidRPr="0093107E">
        <w:rPr>
          <w:rFonts w:ascii="Traditional Arabic" w:hAnsi="Traditional Arabic" w:cs="Traditional Arabic" w:hint="cs"/>
          <w:rtl/>
        </w:rPr>
        <w:t xml:space="preserve">توان ادعا کرد دلیل بر وجوب در این روایات وجود دارد، چرا که خصوصِ این امر مورد تواتر نیست و جمع تواتری هم </w:t>
      </w:r>
      <w:r w:rsidR="003A76FB" w:rsidRPr="0093107E">
        <w:rPr>
          <w:rFonts w:ascii="Traditional Arabic" w:hAnsi="Traditional Arabic" w:cs="Traditional Arabic" w:hint="cs"/>
          <w:rtl/>
        </w:rPr>
        <w:t>فقط حسن مشورت و قدر متیقّن مشورت را افاده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3A76FB" w:rsidRPr="0093107E">
        <w:rPr>
          <w:rFonts w:ascii="Traditional Arabic" w:hAnsi="Traditional Arabic" w:cs="Traditional Arabic" w:hint="cs"/>
          <w:rtl/>
        </w:rPr>
        <w:t>کند اما وجوب مشورت مورد تواتر نیست، به عنوان مثال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3A76FB" w:rsidRPr="0093107E">
        <w:rPr>
          <w:rFonts w:ascii="Traditional Arabic" w:hAnsi="Traditional Arabic" w:cs="Traditional Arabic" w:hint="cs"/>
          <w:rtl/>
        </w:rPr>
        <w:t>توان به عبارت «</w:t>
      </w:r>
      <w:r w:rsidR="00984D04" w:rsidRPr="0093107E">
        <w:rPr>
          <w:rFonts w:ascii="Traditional Arabic" w:hAnsi="Traditional Arabic" w:cs="Traditional Arabic" w:hint="cs"/>
          <w:b/>
          <w:bCs/>
          <w:color w:val="008000"/>
          <w:rtl/>
        </w:rPr>
        <w:t>إِنِّي تَارِكٌ فِيكُمُ الثَّقَلَيْنِ كِتَابَ اللَّهِ وَ عِتْرَتِي</w:t>
      </w:r>
      <w:r w:rsidR="003A76FB" w:rsidRPr="0093107E">
        <w:rPr>
          <w:rFonts w:ascii="Traditional Arabic" w:hAnsi="Traditional Arabic" w:cs="Traditional Arabic" w:hint="cs"/>
          <w:rtl/>
        </w:rPr>
        <w:t>» که با این لفظ مورد تواتر است اشاره کرد که در مسأله شورا اینچنین تواتری وجود ندارد و لفظ «شاوروا» مورد تواتر نیست بلکه آنچه مورد تواتر است مجموعه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‌ای </w:t>
      </w:r>
      <w:r w:rsidR="003A76FB" w:rsidRPr="0093107E">
        <w:rPr>
          <w:rFonts w:ascii="Traditional Arabic" w:hAnsi="Traditional Arabic" w:cs="Traditional Arabic" w:hint="cs"/>
          <w:rtl/>
        </w:rPr>
        <w:t>از روایات است که به مشورت اشاره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3A76FB" w:rsidRPr="0093107E">
        <w:rPr>
          <w:rFonts w:ascii="Traditional Arabic" w:hAnsi="Traditional Arabic" w:cs="Traditional Arabic" w:hint="cs"/>
          <w:rtl/>
        </w:rPr>
        <w:t>کند و در تواتر اجمالی و معنوی بایستی قدر متیقّن مدلول را در نظر گرفت و این قدر متیقّن همان حسن و رجحان مشورت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3A76FB" w:rsidRPr="0093107E">
        <w:rPr>
          <w:rFonts w:ascii="Traditional Arabic" w:hAnsi="Traditional Arabic" w:cs="Traditional Arabic" w:hint="cs"/>
          <w:rtl/>
        </w:rPr>
        <w:t>باشد و یا حداکثر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3A76FB" w:rsidRPr="0093107E">
        <w:rPr>
          <w:rFonts w:ascii="Traditional Arabic" w:hAnsi="Traditional Arabic" w:cs="Traditional Arabic" w:hint="cs"/>
          <w:rtl/>
        </w:rPr>
        <w:t>توان گفت که ترک مشورت کراهت دارد، اما اینکه مشورت به حدّ الزام برسد مورد تواتر نبوده و در روایات معتبر هم وارد نشده است.</w:t>
      </w:r>
    </w:p>
    <w:p w:rsidR="003A76FB" w:rsidRPr="0093107E" w:rsidRDefault="003A76FB" w:rsidP="003A76FB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پس با توجه به مطالب گفته شده اگر این دو نکته در کنار یکدیگر قرار گیرند نتیجه آن کاملاً روشن خواهد بود:</w:t>
      </w:r>
    </w:p>
    <w:p w:rsidR="003A76FB" w:rsidRPr="0093107E" w:rsidRDefault="003A76FB" w:rsidP="003A76FB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الف) لفظ دالّ بر وجوب در روایات معتبری وارد نشده است.</w:t>
      </w:r>
    </w:p>
    <w:p w:rsidR="003A76FB" w:rsidRPr="0093107E" w:rsidRDefault="003A76FB" w:rsidP="003A76FB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ب) تواتر بر روی مجموعه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‌ای </w:t>
      </w:r>
      <w:r w:rsidRPr="0093107E">
        <w:rPr>
          <w:rFonts w:ascii="Traditional Arabic" w:hAnsi="Traditional Arabic" w:cs="Traditional Arabic" w:hint="cs"/>
          <w:rtl/>
        </w:rPr>
        <w:t>که قدر متیقّن از آن باید گرفت قرار گرفته است و قدر متیقّن هم همان حسن و رجحان است و یا حداکثر کراهت ترک مشاوره است.</w:t>
      </w:r>
    </w:p>
    <w:p w:rsidR="003A76FB" w:rsidRPr="0093107E" w:rsidRDefault="003A76FB" w:rsidP="003A76FB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پس وجوب و الزامی در این روایات وجود نخواهد داشت نه در اصل مشاوره و نه در خصوصیات مشاوره.</w:t>
      </w:r>
    </w:p>
    <w:p w:rsidR="00152670" w:rsidRPr="0093107E" w:rsidRDefault="003A76FB" w:rsidP="00723895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در جلسات گذشته گفته شد که این روایات دارای طیف</w:t>
      </w:r>
      <w:r w:rsidR="00D40FB7" w:rsidRPr="0093107E">
        <w:rPr>
          <w:rFonts w:ascii="Traditional Arabic" w:hAnsi="Traditional Arabic" w:cs="Traditional Arabic" w:hint="cs"/>
          <w:rtl/>
        </w:rPr>
        <w:t>‌ها</w:t>
      </w:r>
      <w:r w:rsidRPr="0093107E">
        <w:rPr>
          <w:rFonts w:ascii="Traditional Arabic" w:hAnsi="Traditional Arabic" w:cs="Traditional Arabic" w:hint="cs"/>
          <w:rtl/>
        </w:rPr>
        <w:t>ی مختلفی هستند و بخش عمده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‌ای </w:t>
      </w:r>
      <w:r w:rsidRPr="0093107E">
        <w:rPr>
          <w:rFonts w:ascii="Traditional Arabic" w:hAnsi="Traditional Arabic" w:cs="Traditional Arabic" w:hint="cs"/>
          <w:rtl/>
        </w:rPr>
        <w:t>از این روایات به خصوصیات مشاوره اشاره دارند، همچون عبارت «شاوروا ذوی الالباب»، «ذوی العقول» و یا عباراتی با این مضمون که «با افراد بخیل و ترسو مشورت نکنید». در این دسته از روایات هم روایت معتبر و یا تواتری وجود ندارد بلکه در این روایات نیز گفته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شود که رجحان دارد که با افرادی با این خصوصیات مشورت شود، اما اگر کسی با شخصی مشورت کند که این ویژگی</w:t>
      </w:r>
      <w:r w:rsidR="00D40FB7" w:rsidRPr="0093107E">
        <w:rPr>
          <w:rFonts w:ascii="Traditional Arabic" w:hAnsi="Traditional Arabic" w:cs="Traditional Arabic" w:hint="cs"/>
          <w:rtl/>
        </w:rPr>
        <w:t>‌ها</w:t>
      </w:r>
      <w:r w:rsidRPr="0093107E">
        <w:rPr>
          <w:rFonts w:ascii="Traditional Arabic" w:hAnsi="Traditional Arabic" w:cs="Traditional Arabic" w:hint="cs"/>
          <w:rtl/>
        </w:rPr>
        <w:t xml:space="preserve"> را ندارد اما در عین حال مراقب باشد، اینچنین نیست که این مشورت حرام باشد و یا اینکه مشورت با افراد دارای این ویژگی</w:t>
      </w:r>
      <w:r w:rsidR="00D40FB7" w:rsidRPr="0093107E">
        <w:rPr>
          <w:rFonts w:ascii="Traditional Arabic" w:hAnsi="Traditional Arabic" w:cs="Traditional Arabic" w:hint="cs"/>
          <w:rtl/>
        </w:rPr>
        <w:t>‌ها</w:t>
      </w:r>
      <w:r w:rsidRPr="0093107E">
        <w:rPr>
          <w:rFonts w:ascii="Traditional Arabic" w:hAnsi="Traditional Arabic" w:cs="Traditional Arabic" w:hint="cs"/>
          <w:rtl/>
        </w:rPr>
        <w:t xml:space="preserve"> واجب باشد</w:t>
      </w:r>
      <w:r w:rsidR="00723895" w:rsidRPr="0093107E">
        <w:rPr>
          <w:rFonts w:ascii="Traditional Arabic" w:hAnsi="Traditional Arabic" w:cs="Traditional Arabic" w:hint="cs"/>
          <w:rtl/>
        </w:rPr>
        <w:t xml:space="preserve"> فقط رجحان دارد.</w:t>
      </w:r>
    </w:p>
    <w:p w:rsidR="00723895" w:rsidRPr="0093107E" w:rsidRDefault="00723895" w:rsidP="00723895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4" w:name="_Toc462641463"/>
      <w:r w:rsidRPr="0093107E">
        <w:rPr>
          <w:rFonts w:ascii="Traditional Arabic" w:hAnsi="Traditional Arabic" w:cs="Traditional Arabic" w:hint="cs"/>
          <w:color w:val="FF0000"/>
          <w:rtl/>
        </w:rPr>
        <w:t>ثانیاً</w:t>
      </w:r>
      <w:r w:rsidR="003B631C" w:rsidRPr="0093107E">
        <w:rPr>
          <w:rFonts w:ascii="Traditional Arabic" w:hAnsi="Traditional Arabic" w:cs="Traditional Arabic" w:hint="cs"/>
          <w:color w:val="FF0000"/>
          <w:rtl/>
        </w:rPr>
        <w:t xml:space="preserve"> وجوب مطلق مشورت موجب عسر و حرج</w:t>
      </w:r>
      <w:r w:rsidR="00D40FB7" w:rsidRPr="0093107E">
        <w:rPr>
          <w:rFonts w:ascii="Traditional Arabic" w:hAnsi="Traditional Arabic" w:cs="Traditional Arabic" w:hint="cs"/>
          <w:color w:val="FF0000"/>
          <w:rtl/>
        </w:rPr>
        <w:t xml:space="preserve"> می‌</w:t>
      </w:r>
      <w:r w:rsidR="003B631C" w:rsidRPr="0093107E">
        <w:rPr>
          <w:rFonts w:ascii="Traditional Arabic" w:hAnsi="Traditional Arabic" w:cs="Traditional Arabic" w:hint="cs"/>
          <w:color w:val="FF0000"/>
          <w:rtl/>
        </w:rPr>
        <w:t>باشد</w:t>
      </w:r>
      <w:bookmarkEnd w:id="14"/>
    </w:p>
    <w:p w:rsidR="003B631C" w:rsidRPr="0093107E" w:rsidRDefault="00723895" w:rsidP="003B631C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بر فرض که کسی ادعا کند که در بین این روایات موردی را یافته است که هم معتبر است و هم دارای صیغه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‌ی </w:t>
      </w:r>
      <w:r w:rsidRPr="0093107E">
        <w:rPr>
          <w:rFonts w:ascii="Traditional Arabic" w:hAnsi="Traditional Arabic" w:cs="Traditional Arabic" w:hint="cs"/>
          <w:rtl/>
        </w:rPr>
        <w:t>امر است (که ظاهراً اینچنین روایتی وجود ندارد) و یا اینکه کسی ادعا شود که صیغه امر در روایات زیادی وارد شده است و افاده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‌ی </w:t>
      </w:r>
      <w:r w:rsidRPr="0093107E">
        <w:rPr>
          <w:rFonts w:ascii="Traditional Arabic" w:hAnsi="Traditional Arabic" w:cs="Traditional Arabic" w:hint="cs"/>
          <w:rtl/>
        </w:rPr>
        <w:t xml:space="preserve">استفاضه و </w:t>
      </w:r>
      <w:r w:rsidRPr="0093107E">
        <w:rPr>
          <w:rFonts w:ascii="Traditional Arabic" w:hAnsi="Traditional Arabic" w:cs="Traditional Arabic" w:hint="cs"/>
          <w:rtl/>
        </w:rPr>
        <w:lastRenderedPageBreak/>
        <w:t>تواتر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کند و یا اینکه کسی ادعا کند که آن دسته از روایات که به مشاوره با صاحبان خصائص و ویژگی</w:t>
      </w:r>
      <w:r w:rsidR="00D40FB7" w:rsidRPr="0093107E">
        <w:rPr>
          <w:rFonts w:ascii="Traditional Arabic" w:hAnsi="Traditional Arabic" w:cs="Traditional Arabic" w:hint="cs"/>
          <w:rtl/>
        </w:rPr>
        <w:t>‌ها</w:t>
      </w:r>
      <w:r w:rsidRPr="0093107E">
        <w:rPr>
          <w:rFonts w:ascii="Traditional Arabic" w:hAnsi="Traditional Arabic" w:cs="Traditional Arabic" w:hint="cs"/>
          <w:rtl/>
        </w:rPr>
        <w:t>ی خاص امر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 xml:space="preserve">کند، اصل </w:t>
      </w:r>
      <w:r w:rsidR="003B631C" w:rsidRPr="0093107E">
        <w:rPr>
          <w:rFonts w:ascii="Traditional Arabic" w:hAnsi="Traditional Arabic" w:cs="Traditional Arabic" w:hint="cs"/>
          <w:rtl/>
        </w:rPr>
        <w:t>وجوب مشاوره را هم افاده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3B631C" w:rsidRPr="0093107E">
        <w:rPr>
          <w:rFonts w:ascii="Traditional Arabic" w:hAnsi="Traditional Arabic" w:cs="Traditional Arabic" w:hint="cs"/>
          <w:rtl/>
        </w:rPr>
        <w:t>کند. برای اثبات این قضیه که این روایات اطلاق و ظهور اطلاقی بر وجوب ندارند جواب دیگری داده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3B631C" w:rsidRPr="0093107E">
        <w:rPr>
          <w:rFonts w:ascii="Traditional Arabic" w:hAnsi="Traditional Arabic" w:cs="Traditional Arabic" w:hint="cs"/>
          <w:rtl/>
        </w:rPr>
        <w:t>شود و آن اینکه گفته شود: «ما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3B631C" w:rsidRPr="0093107E">
        <w:rPr>
          <w:rFonts w:ascii="Traditional Arabic" w:hAnsi="Traditional Arabic" w:cs="Traditional Arabic" w:hint="cs"/>
          <w:rtl/>
        </w:rPr>
        <w:t>دانیم و قطع داریم که وجوب مطلق برای مشورت در تمام امور فردی و اجتماعی نبوده و هیچ فقیهی</w:t>
      </w:r>
      <w:r w:rsidR="00D40FB7" w:rsidRPr="0093107E">
        <w:rPr>
          <w:rFonts w:ascii="Traditional Arabic" w:hAnsi="Traditional Arabic" w:cs="Traditional Arabic" w:hint="cs"/>
          <w:rtl/>
        </w:rPr>
        <w:t xml:space="preserve"> نمی‌</w:t>
      </w:r>
      <w:r w:rsidR="003B631C" w:rsidRPr="0093107E">
        <w:rPr>
          <w:rFonts w:ascii="Traditional Arabic" w:hAnsi="Traditional Arabic" w:cs="Traditional Arabic" w:hint="cs"/>
          <w:rtl/>
        </w:rPr>
        <w:t>تواند فتوا دهد که در تمام امور فردی باید مشورت کرد». امور فردی دارای حد و مرز نبوده و همه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‌ی </w:t>
      </w:r>
      <w:r w:rsidR="003B631C" w:rsidRPr="0093107E">
        <w:rPr>
          <w:rFonts w:ascii="Traditional Arabic" w:hAnsi="Traditional Arabic" w:cs="Traditional Arabic" w:hint="cs"/>
          <w:rtl/>
        </w:rPr>
        <w:t>آحاد مکلّفین در تمام روز شئون مختلف فردی دارند که بایستی برای آن تصمیم بگیرند و غالب آنها در حوزه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‌ی </w:t>
      </w:r>
      <w:r w:rsidR="003B631C" w:rsidRPr="0093107E">
        <w:rPr>
          <w:rFonts w:ascii="Traditional Arabic" w:hAnsi="Traditional Arabic" w:cs="Traditional Arabic" w:hint="cs"/>
          <w:rtl/>
        </w:rPr>
        <w:t>مباحات بوده و الزامات و یا رجحان شرعی در آن نیست و این حوزه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‌ی </w:t>
      </w:r>
      <w:r w:rsidR="003B631C" w:rsidRPr="0093107E">
        <w:rPr>
          <w:rFonts w:ascii="Traditional Arabic" w:hAnsi="Traditional Arabic" w:cs="Traditional Arabic" w:hint="cs"/>
          <w:rtl/>
        </w:rPr>
        <w:t>مباحات به حدّی زیاد است که اگر کسی بخواهد ادعا کند که مشورت علی نحو الاطلاق دارای لزوم است، حتماً برای آن عسر و حرجی پیش خواهد آمد و نظام زندگی مختل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3B631C" w:rsidRPr="0093107E">
        <w:rPr>
          <w:rFonts w:ascii="Traditional Arabic" w:hAnsi="Traditional Arabic" w:cs="Traditional Arabic" w:hint="cs"/>
          <w:rtl/>
        </w:rPr>
        <w:t>شود و لذا</w:t>
      </w:r>
      <w:r w:rsidR="00D40FB7" w:rsidRPr="0093107E">
        <w:rPr>
          <w:rFonts w:ascii="Traditional Arabic" w:hAnsi="Traditional Arabic" w:cs="Traditional Arabic" w:hint="cs"/>
          <w:rtl/>
        </w:rPr>
        <w:t xml:space="preserve"> نمی‌</w:t>
      </w:r>
      <w:r w:rsidR="003B631C" w:rsidRPr="0093107E">
        <w:rPr>
          <w:rFonts w:ascii="Traditional Arabic" w:hAnsi="Traditional Arabic" w:cs="Traditional Arabic" w:hint="cs"/>
          <w:rtl/>
        </w:rPr>
        <w:t>شود به وجوب علی نحو الاطلاق فتوا داد حتی اگر از نظر شکل اصولی مسأله حل شده باشد.</w:t>
      </w:r>
    </w:p>
    <w:p w:rsidR="00723895" w:rsidRPr="0093107E" w:rsidRDefault="003B631C" w:rsidP="003B631C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پس اطلاق در اینجا به دلیل ارتکاز و قرینه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‌ی </w:t>
      </w:r>
      <w:r w:rsidRPr="0093107E">
        <w:rPr>
          <w:rFonts w:ascii="Traditional Arabic" w:hAnsi="Traditional Arabic" w:cs="Traditional Arabic" w:hint="cs"/>
          <w:rtl/>
        </w:rPr>
        <w:t>خارجیه و لبّیه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‌ای </w:t>
      </w:r>
      <w:r w:rsidRPr="0093107E">
        <w:rPr>
          <w:rFonts w:ascii="Traditional Arabic" w:hAnsi="Traditional Arabic" w:cs="Traditional Arabic" w:hint="cs"/>
          <w:rtl/>
        </w:rPr>
        <w:t>که وجود دارد، متزلزل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شود و این قرینه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‌ی </w:t>
      </w:r>
      <w:r w:rsidRPr="0093107E">
        <w:rPr>
          <w:rFonts w:ascii="Traditional Arabic" w:hAnsi="Traditional Arabic" w:cs="Traditional Arabic" w:hint="cs"/>
          <w:rtl/>
        </w:rPr>
        <w:t>خارجیه و لبّیه هم این است که «لا یمکن الإفتاء بوجوب المشاوره فی جمیع الأمور الفردیه» به این معنا که</w:t>
      </w:r>
      <w:r w:rsidR="00D40FB7" w:rsidRPr="0093107E">
        <w:rPr>
          <w:rFonts w:ascii="Traditional Arabic" w:hAnsi="Traditional Arabic" w:cs="Traditional Arabic" w:hint="cs"/>
          <w:rtl/>
        </w:rPr>
        <w:t xml:space="preserve"> نمی‌</w:t>
      </w:r>
      <w:r w:rsidRPr="0093107E">
        <w:rPr>
          <w:rFonts w:ascii="Traditional Arabic" w:hAnsi="Traditional Arabic" w:cs="Traditional Arabic" w:hint="cs"/>
          <w:rtl/>
        </w:rPr>
        <w:t>توان گفت در تمام امور فردیه مشورت کنید و اصلاً امکان فتوا به این مطلب وجود ندارد.</w:t>
      </w:r>
    </w:p>
    <w:p w:rsidR="003B631C" w:rsidRPr="0093107E" w:rsidRDefault="003B631C" w:rsidP="003B631C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15" w:name="_Toc462641464"/>
      <w:r w:rsidRPr="0093107E">
        <w:rPr>
          <w:rFonts w:ascii="Traditional Arabic" w:hAnsi="Traditional Arabic" w:cs="Traditional Arabic" w:hint="cs"/>
          <w:color w:val="FF0000"/>
          <w:rtl/>
        </w:rPr>
        <w:t>جمع بندی</w:t>
      </w:r>
      <w:bookmarkEnd w:id="15"/>
    </w:p>
    <w:p w:rsidR="003B631C" w:rsidRPr="0093107E" w:rsidRDefault="003B631C" w:rsidP="003B631C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پس از این روایات</w:t>
      </w:r>
      <w:r w:rsidR="00D40FB7" w:rsidRPr="0093107E">
        <w:rPr>
          <w:rFonts w:ascii="Traditional Arabic" w:hAnsi="Traditional Arabic" w:cs="Traditional Arabic" w:hint="cs"/>
          <w:rtl/>
        </w:rPr>
        <w:t xml:space="preserve"> نمی‌</w:t>
      </w:r>
      <w:r w:rsidRPr="0093107E">
        <w:rPr>
          <w:rFonts w:ascii="Traditional Arabic" w:hAnsi="Traditional Arabic" w:cs="Traditional Arabic" w:hint="cs"/>
          <w:rtl/>
        </w:rPr>
        <w:t>توان وجوب را استنباط کرد:</w:t>
      </w:r>
    </w:p>
    <w:p w:rsidR="003B631C" w:rsidRPr="0093107E" w:rsidRDefault="003B631C" w:rsidP="0093107E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اولاً «لعدم روایتٍ معتبر مشتمل علی صیغ</w:t>
      </w:r>
      <w:r w:rsidR="0093107E">
        <w:rPr>
          <w:rFonts w:ascii="Traditional Arabic" w:hAnsi="Traditional Arabic" w:cs="Traditional Arabic" w:hint="cs"/>
          <w:rtl/>
        </w:rPr>
        <w:t>ة</w:t>
      </w:r>
      <w:r w:rsidRPr="0093107E">
        <w:rPr>
          <w:rFonts w:ascii="Traditional Arabic" w:hAnsi="Traditional Arabic" w:cs="Traditional Arabic" w:hint="cs"/>
          <w:rtl/>
        </w:rPr>
        <w:t xml:space="preserve"> الأمر» و صیغ دالّ بر وجوب، و تواتر هم چون اجمالی بوده است بر روی قدر متیقّن کلّی قرار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گیرد که استحباب باشد.</w:t>
      </w:r>
    </w:p>
    <w:p w:rsidR="00263D01" w:rsidRPr="0093107E" w:rsidRDefault="00263D01" w:rsidP="003B631C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ثانیاً اگر هم از این دلیل عبور کرده و ادعا شود که تواتر در صیغه امر وجود دارد مانع دیگری وجود دارد و آن اینکه «لا یمکن الإفتاء بوجوب المشوره فی جمیع الأمور الفردیه»</w:t>
      </w:r>
    </w:p>
    <w:p w:rsidR="00C9710D" w:rsidRPr="0093107E" w:rsidRDefault="000868BA" w:rsidP="00C9710D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6" w:name="_Toc462641465"/>
      <w:r w:rsidRPr="0093107E">
        <w:rPr>
          <w:rFonts w:ascii="Traditional Arabic" w:hAnsi="Traditional Arabic" w:cs="Traditional Arabic" w:hint="cs"/>
          <w:color w:val="FF0000"/>
          <w:rtl/>
        </w:rPr>
        <w:t>سؤال</w:t>
      </w:r>
      <w:bookmarkEnd w:id="16"/>
    </w:p>
    <w:p w:rsidR="00C9710D" w:rsidRPr="0093107E" w:rsidRDefault="00C9710D" w:rsidP="00C9710D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البته در حالت ثانی که فرض شود دلیلی وجوب امری را افاده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کند اما واقعیّت خارجی این است که</w:t>
      </w:r>
      <w:r w:rsidR="00D40FB7" w:rsidRPr="0093107E">
        <w:rPr>
          <w:rFonts w:ascii="Traditional Arabic" w:hAnsi="Traditional Arabic" w:cs="Traditional Arabic" w:hint="cs"/>
          <w:rtl/>
        </w:rPr>
        <w:t xml:space="preserve"> نمی‌</w:t>
      </w:r>
      <w:r w:rsidRPr="0093107E">
        <w:rPr>
          <w:rFonts w:ascii="Traditional Arabic" w:hAnsi="Traditional Arabic" w:cs="Traditional Arabic" w:hint="cs"/>
          <w:rtl/>
        </w:rPr>
        <w:t>توان به اطلاق این وجوب تن داد (به دلیل عسر و حرج و به هم ریختگی نظام زندگی) در این حالت سؤالی پیش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آید که از نظر اصولی سؤال مهمّی است. برای طرح این سؤال ابتدا بایستی مقدّمه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‌ای </w:t>
      </w:r>
      <w:r w:rsidRPr="0093107E">
        <w:rPr>
          <w:rFonts w:ascii="Traditional Arabic" w:hAnsi="Traditional Arabic" w:cs="Traditional Arabic" w:hint="cs"/>
          <w:rtl/>
        </w:rPr>
        <w:t xml:space="preserve">مطرح شود. </w:t>
      </w:r>
    </w:p>
    <w:p w:rsidR="00C9710D" w:rsidRPr="0093107E" w:rsidRDefault="00C9710D" w:rsidP="003B631C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اگر اطلاقی وجود داشت و سپس با دلیل لفظی و یک مخصّص معتبری قیدی بر آن وارد شود، در این موارد در ماوراء دایره تقیید به اطلاق مراجعه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شود. مثلاً دلیلی که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گوید «أکرم العالم» دارای اطلاق است و دلیل خاصّی هم بگوید «لا تکرم زیداً» مورد مخصص را از مطلق خارج کرده و در غیر مورد تخصیص به اطلاق عمل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شود و هر کجا هم که شک شود در مواردی که در دایره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‌ی </w:t>
      </w:r>
      <w:r w:rsidRPr="0093107E">
        <w:rPr>
          <w:rFonts w:ascii="Traditional Arabic" w:hAnsi="Traditional Arabic" w:cs="Traditional Arabic" w:hint="cs"/>
          <w:rtl/>
        </w:rPr>
        <w:t>مخصص نیست به اطلاق عمل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شود. در اینجا تکلیف روشن بوده و همیشه در مباحث فقهی و غیر فقهی به این قانون عمل شده و اقتضای سلوک اجتهادی همین مطلقات در موردی که قیدی وجود داشته باشد است.</w:t>
      </w:r>
    </w:p>
    <w:p w:rsidR="00C9710D" w:rsidRPr="0093107E" w:rsidRDefault="00C9710D" w:rsidP="00C9710D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 xml:space="preserve">اما قسم دیگر شبیه به مورد دوم از بحث مشورت است و آن اینکه: </w:t>
      </w:r>
    </w:p>
    <w:p w:rsidR="00C9710D" w:rsidRPr="0093107E" w:rsidRDefault="00C9710D" w:rsidP="00984D04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lastRenderedPageBreak/>
        <w:t>جایی که اطلاقی وجود دارد که این اطلاق تقیید معیّن و محدّدی از ناحیه دلیل لفظی و یا لبّی وارد نشده است و اینگونه نیست که موارد مشخّصی از دایره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‌ی </w:t>
      </w:r>
      <w:r w:rsidRPr="0093107E">
        <w:rPr>
          <w:rFonts w:ascii="Traditional Arabic" w:hAnsi="Traditional Arabic" w:cs="Traditional Arabic" w:hint="cs"/>
          <w:rtl/>
        </w:rPr>
        <w:t>اطلاق خارج شده باشد، بلکه به نحو اجمال دانسته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شود که این اطلاق</w:t>
      </w:r>
      <w:r w:rsidR="00D40FB7" w:rsidRPr="0093107E">
        <w:rPr>
          <w:rFonts w:ascii="Traditional Arabic" w:hAnsi="Traditional Arabic" w:cs="Traditional Arabic" w:hint="cs"/>
          <w:rtl/>
        </w:rPr>
        <w:t xml:space="preserve"> نمی‌</w:t>
      </w:r>
      <w:r w:rsidRPr="0093107E">
        <w:rPr>
          <w:rFonts w:ascii="Traditional Arabic" w:hAnsi="Traditional Arabic" w:cs="Traditional Arabic" w:hint="cs"/>
          <w:rtl/>
        </w:rPr>
        <w:t>تواند مورد نظر شارع باشد و این حکم عملی نیست. این مسأله مانند آیه شریفه است که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فرماید «</w:t>
      </w:r>
      <w:r w:rsidR="00984D04" w:rsidRPr="0093107E">
        <w:rPr>
          <w:rFonts w:ascii="Traditional Arabic" w:hAnsi="Traditional Arabic" w:cs="Traditional Arabic"/>
          <w:b/>
          <w:bCs/>
          <w:color w:val="008000"/>
          <w:rtl/>
        </w:rPr>
        <w:t>فَاقْرَؤُوا مَا تَيَسَّرَ مِنَ الْقُرْآنِ</w:t>
      </w:r>
      <w:r w:rsidRPr="0093107E">
        <w:rPr>
          <w:rFonts w:ascii="Traditional Arabic" w:hAnsi="Traditional Arabic" w:cs="Traditional Arabic" w:hint="cs"/>
          <w:rtl/>
        </w:rPr>
        <w:t>»</w:t>
      </w:r>
      <w:r w:rsidR="00984D04" w:rsidRPr="0093107E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Pr="0093107E">
        <w:rPr>
          <w:rFonts w:ascii="Traditional Arabic" w:hAnsi="Traditional Arabic" w:cs="Traditional Arabic" w:hint="cs"/>
          <w:rtl/>
        </w:rPr>
        <w:t xml:space="preserve"> یعنی تا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توانید قرآن بخوانید و یا «فاذکر الله کثیراً». در اینجا مقیّد خاصی که بگوید این حد از اطلاق خارج شده است وجود ندارد بلکه بر حسب ارتکازات و قرائن عرفی لبّی فهمیده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شود که این اطلاق قابل تمسّک نیست. چرا که مثلاً «</w:t>
      </w:r>
      <w:hyperlink r:id="rId8" w:tgtFrame="_blank" w:history="1">
        <w:r w:rsidR="00984D04" w:rsidRPr="0093107E">
          <w:rPr>
            <w:rStyle w:val="Hyperlink"/>
            <w:rFonts w:ascii="Traditional Arabic" w:hAnsi="Traditional Arabic" w:cs="Traditional Arabic"/>
            <w:b/>
            <w:bCs/>
            <w:color w:val="008000"/>
            <w:u w:val="none"/>
            <w:rtl/>
          </w:rPr>
          <w:t>وَ اذْکُرُوا اللَّهَ کَثيراً لَعَلَّکُمْ تُفْلِحُونَ</w:t>
        </w:r>
      </w:hyperlink>
      <w:r w:rsidRPr="0093107E">
        <w:rPr>
          <w:rFonts w:ascii="Traditional Arabic" w:hAnsi="Traditional Arabic" w:cs="Traditional Arabic" w:hint="cs"/>
          <w:rtl/>
        </w:rPr>
        <w:t>»</w:t>
      </w:r>
      <w:r w:rsidR="00984D04" w:rsidRPr="0093107E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Pr="0093107E">
        <w:rPr>
          <w:rFonts w:ascii="Traditional Arabic" w:hAnsi="Traditional Arabic" w:cs="Traditional Arabic" w:hint="cs"/>
          <w:rtl/>
        </w:rPr>
        <w:t xml:space="preserve"> که دارای حد نیست و اگر بنا باشد امر بی حدّی همچون این آیه و آیه شریفه </w:t>
      </w:r>
      <w:r w:rsidR="00984D04" w:rsidRPr="0093107E">
        <w:rPr>
          <w:rFonts w:ascii="Traditional Arabic" w:hAnsi="Traditional Arabic" w:cs="Traditional Arabic" w:hint="cs"/>
          <w:rtl/>
        </w:rPr>
        <w:t>«</w:t>
      </w:r>
      <w:r w:rsidR="00984D04" w:rsidRPr="0093107E">
        <w:rPr>
          <w:rFonts w:ascii="Traditional Arabic" w:hAnsi="Traditional Arabic" w:cs="Traditional Arabic"/>
          <w:b/>
          <w:bCs/>
          <w:color w:val="008000"/>
          <w:rtl/>
        </w:rPr>
        <w:t>فَاقْرَؤُوا مَا تَيَسَّرَ مِنَ الْقُرْآنِ</w:t>
      </w:r>
      <w:r w:rsidR="00984D04" w:rsidRPr="0093107E">
        <w:rPr>
          <w:rFonts w:ascii="Traditional Arabic" w:hAnsi="Traditional Arabic" w:cs="Traditional Arabic" w:hint="cs"/>
          <w:rtl/>
        </w:rPr>
        <w:t>»</w:t>
      </w:r>
      <w:r w:rsidR="00984D04" w:rsidRPr="0093107E">
        <w:rPr>
          <w:rStyle w:val="FootnoteReference"/>
          <w:rFonts w:ascii="Traditional Arabic" w:hAnsi="Traditional Arabic" w:cs="Traditional Arabic"/>
          <w:rtl/>
        </w:rPr>
        <w:footnoteReference w:id="4"/>
      </w:r>
      <w:r w:rsidR="00984D04" w:rsidRPr="0093107E">
        <w:rPr>
          <w:rFonts w:ascii="Traditional Arabic" w:hAnsi="Traditional Arabic" w:cs="Traditional Arabic" w:hint="cs"/>
          <w:rtl/>
        </w:rPr>
        <w:t xml:space="preserve"> </w:t>
      </w:r>
      <w:r w:rsidRPr="0093107E">
        <w:rPr>
          <w:rFonts w:ascii="Traditional Arabic" w:hAnsi="Traditional Arabic" w:cs="Traditional Arabic" w:hint="cs"/>
          <w:rtl/>
        </w:rPr>
        <w:t xml:space="preserve"> </w:t>
      </w:r>
      <w:r w:rsidR="00641ADC" w:rsidRPr="0093107E">
        <w:rPr>
          <w:rFonts w:ascii="Traditional Arabic" w:hAnsi="Traditional Arabic" w:cs="Traditional Arabic" w:hint="cs"/>
          <w:rtl/>
        </w:rPr>
        <w:t>واجب باشد زندگی به هم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641ADC" w:rsidRPr="0093107E">
        <w:rPr>
          <w:rFonts w:ascii="Traditional Arabic" w:hAnsi="Traditional Arabic" w:cs="Traditional Arabic" w:hint="cs"/>
          <w:rtl/>
        </w:rPr>
        <w:t>ریزد.</w:t>
      </w:r>
    </w:p>
    <w:p w:rsidR="00FA306E" w:rsidRPr="0093107E" w:rsidRDefault="00FA306E" w:rsidP="00C9710D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پس گاهی اطلاق یا عموم با یک مقیّد معیّن و محدد مقیید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خورد که در این قسم تکلیف مشخص است.</w:t>
      </w:r>
    </w:p>
    <w:p w:rsidR="00FA306E" w:rsidRPr="0093107E" w:rsidRDefault="00FA306E" w:rsidP="00C9710D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اما گاهی تخصیص معیّنی به اطلاق عموم وارد نشده است، اما با ارتکازات عرفی و فقهی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دانیم که این اطلاق مراد مولی نیست.</w:t>
      </w:r>
    </w:p>
    <w:p w:rsidR="00FA306E" w:rsidRPr="0093107E" w:rsidRDefault="00FA306E" w:rsidP="00C9710D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در این نوع مواردی که معلوم است که این ظهور اطلاقی علی الاجمال مراد نیست، اگر فرض بگیریم که دلیل دلالت بر وجوب مشورت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کند اما ما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دانیم که این وجوب مشورت در تمام موارد، بر خلاف شمّ و ارتکاز فقهی است و در چنین چیزی</w:t>
      </w:r>
      <w:r w:rsidR="00D40FB7" w:rsidRPr="0093107E">
        <w:rPr>
          <w:rFonts w:ascii="Traditional Arabic" w:hAnsi="Traditional Arabic" w:cs="Traditional Arabic" w:hint="cs"/>
          <w:rtl/>
        </w:rPr>
        <w:t xml:space="preserve"> نمی‌</w:t>
      </w:r>
      <w:r w:rsidRPr="0093107E">
        <w:rPr>
          <w:rFonts w:ascii="Traditional Arabic" w:hAnsi="Traditional Arabic" w:cs="Traditional Arabic" w:hint="cs"/>
          <w:rtl/>
        </w:rPr>
        <w:t>توان گفت که در تمام شئون اجتماعی که دارای دایره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‌ی </w:t>
      </w:r>
      <w:r w:rsidRPr="0093107E">
        <w:rPr>
          <w:rFonts w:ascii="Traditional Arabic" w:hAnsi="Traditional Arabic" w:cs="Traditional Arabic" w:hint="cs"/>
          <w:rtl/>
        </w:rPr>
        <w:t>گسترده</w:t>
      </w:r>
      <w:r w:rsidR="00D40FB7" w:rsidRPr="0093107E">
        <w:rPr>
          <w:rFonts w:ascii="Traditional Arabic" w:hAnsi="Traditional Arabic" w:cs="Traditional Arabic" w:hint="cs"/>
          <w:rtl/>
        </w:rPr>
        <w:t>‌ای می‌</w:t>
      </w:r>
      <w:r w:rsidRPr="0093107E">
        <w:rPr>
          <w:rFonts w:ascii="Traditional Arabic" w:hAnsi="Traditional Arabic" w:cs="Traditional Arabic" w:hint="cs"/>
          <w:rtl/>
        </w:rPr>
        <w:t>باشد، واجب است که مشورت کنیم و لو فی الجمله. در این قسم دوم آن سؤال جدّی اصولی پیش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آید:</w:t>
      </w:r>
    </w:p>
    <w:p w:rsidR="00FA306E" w:rsidRPr="0093107E" w:rsidRDefault="00FA306E" w:rsidP="00C9710D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آیا در اینگونه موارد کلاًّ اطلاق کنار گذاشته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شود؟ یعنی در عبارت «شاوروا» برای وجوب مشورت کلاًّ اطلاق از بین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رود چون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دانیم که موجب عسر و حرج و دشواری در زندگی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 xml:space="preserve">شود که معلوم است که این مراد نیست و اصلاً وجوبی در کار نبوده و فقط قرار است رجحان را برساند. </w:t>
      </w:r>
    </w:p>
    <w:p w:rsidR="00FA306E" w:rsidRPr="0093107E" w:rsidRDefault="00FA306E" w:rsidP="00FA306E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این را باید پذیرفت؟ و یا اینکه گفته شود در اینگونه موارد دلالت این امر بر وجوب مشورت را به طور کلّ کنار نگذاشته و بلکه در محدوده</w:t>
      </w:r>
      <w:r w:rsidR="00D40FB7" w:rsidRPr="0093107E">
        <w:rPr>
          <w:rFonts w:ascii="Traditional Arabic" w:hAnsi="Traditional Arabic" w:cs="Traditional Arabic" w:hint="cs"/>
          <w:rtl/>
        </w:rPr>
        <w:t>‌ها</w:t>
      </w:r>
      <w:r w:rsidRPr="0093107E">
        <w:rPr>
          <w:rFonts w:ascii="Traditional Arabic" w:hAnsi="Traditional Arabic" w:cs="Traditional Arabic" w:hint="cs"/>
          <w:rtl/>
        </w:rPr>
        <w:t>یی که با مشکل مواجه نیست پذیرفته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شود؟</w:t>
      </w:r>
    </w:p>
    <w:p w:rsidR="00FA306E" w:rsidRPr="0093107E" w:rsidRDefault="00FA306E" w:rsidP="00FA306E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مثلاً در اینجا در امور اجتماعی و امور مهمّه با مشکلی مواجه نبوده و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توان آن را به نحوی از دایره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‌ی </w:t>
      </w:r>
      <w:r w:rsidRPr="0093107E">
        <w:rPr>
          <w:rFonts w:ascii="Traditional Arabic" w:hAnsi="Traditional Arabic" w:cs="Traditional Arabic" w:hint="cs"/>
          <w:rtl/>
        </w:rPr>
        <w:t>مشکل عسر و حرج خارج کرده و گفته شود که در این محدوده به دلالت وجوبی عمل شود.</w:t>
      </w:r>
    </w:p>
    <w:p w:rsidR="000868BA" w:rsidRPr="0093107E" w:rsidRDefault="000868BA" w:rsidP="000868BA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7" w:name="_Toc462641466"/>
      <w:r w:rsidRPr="0093107E">
        <w:rPr>
          <w:rFonts w:ascii="Traditional Arabic" w:hAnsi="Traditional Arabic" w:cs="Traditional Arabic" w:hint="cs"/>
          <w:color w:val="FF0000"/>
          <w:rtl/>
        </w:rPr>
        <w:t>احتمالات موجود</w:t>
      </w:r>
      <w:bookmarkEnd w:id="17"/>
    </w:p>
    <w:p w:rsidR="00FA306E" w:rsidRPr="0093107E" w:rsidRDefault="00FA306E" w:rsidP="000868BA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 xml:space="preserve">بنابراین در نوع دوم از </w:t>
      </w:r>
      <w:r w:rsidR="000868BA" w:rsidRPr="0093107E">
        <w:rPr>
          <w:rFonts w:ascii="Traditional Arabic" w:hAnsi="Traditional Arabic" w:cs="Traditional Arabic" w:hint="cs"/>
          <w:rtl/>
        </w:rPr>
        <w:t>مواردی که با یک قرینه لبّیه و خارجیه مشخص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0868BA" w:rsidRPr="0093107E">
        <w:rPr>
          <w:rFonts w:ascii="Traditional Arabic" w:hAnsi="Traditional Arabic" w:cs="Traditional Arabic" w:hint="cs"/>
          <w:rtl/>
        </w:rPr>
        <w:t>شود که اطلاق منظور نیست و به عبارت دیگر</w:t>
      </w:r>
      <w:r w:rsidR="00D40FB7" w:rsidRPr="0093107E">
        <w:rPr>
          <w:rFonts w:ascii="Traditional Arabic" w:hAnsi="Traditional Arabic" w:cs="Traditional Arabic" w:hint="cs"/>
          <w:rtl/>
        </w:rPr>
        <w:t xml:space="preserve"> نمی‌</w:t>
      </w:r>
      <w:r w:rsidR="000868BA" w:rsidRPr="0093107E">
        <w:rPr>
          <w:rFonts w:ascii="Traditional Arabic" w:hAnsi="Traditional Arabic" w:cs="Traditional Arabic" w:hint="cs"/>
          <w:rtl/>
        </w:rPr>
        <w:t>شود به اطلاق وجوب در همه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‌ی </w:t>
      </w:r>
      <w:r w:rsidR="000868BA" w:rsidRPr="0093107E">
        <w:rPr>
          <w:rFonts w:ascii="Traditional Arabic" w:hAnsi="Traditional Arabic" w:cs="Traditional Arabic" w:hint="cs"/>
          <w:rtl/>
        </w:rPr>
        <w:t>امور پایبند شد، دو احتمال به وجود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0868BA" w:rsidRPr="0093107E">
        <w:rPr>
          <w:rFonts w:ascii="Traditional Arabic" w:hAnsi="Traditional Arabic" w:cs="Traditional Arabic" w:hint="cs"/>
          <w:rtl/>
        </w:rPr>
        <w:t>آید:</w:t>
      </w:r>
    </w:p>
    <w:p w:rsidR="000868BA" w:rsidRPr="0093107E" w:rsidRDefault="000868BA" w:rsidP="000868BA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یکی اینکه این اطلاق سست شده و مقدّمات حکمت در آن تمام نیست و لذا</w:t>
      </w:r>
      <w:r w:rsidR="00D40FB7" w:rsidRPr="0093107E">
        <w:rPr>
          <w:rFonts w:ascii="Traditional Arabic" w:hAnsi="Traditional Arabic" w:cs="Traditional Arabic" w:hint="cs"/>
          <w:rtl/>
        </w:rPr>
        <w:t xml:space="preserve"> نمی‌</w:t>
      </w:r>
      <w:r w:rsidRPr="0093107E">
        <w:rPr>
          <w:rFonts w:ascii="Traditional Arabic" w:hAnsi="Traditional Arabic" w:cs="Traditional Arabic" w:hint="cs"/>
          <w:rtl/>
        </w:rPr>
        <w:t>توان در هیچ کجا به این اطلاق عمل کرد که مرحوم آقای تبریزی غالباً به این سمت تمایل داشتند.</w:t>
      </w:r>
    </w:p>
    <w:p w:rsidR="000868BA" w:rsidRPr="0093107E" w:rsidRDefault="000868BA" w:rsidP="000868BA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lastRenderedPageBreak/>
        <w:t>احتمال دیگر این است که این اطلاق دارای قدر متیقّن</w:t>
      </w:r>
      <w:r w:rsidR="00D40FB7" w:rsidRPr="0093107E">
        <w:rPr>
          <w:rFonts w:ascii="Traditional Arabic" w:hAnsi="Traditional Arabic" w:cs="Traditional Arabic" w:hint="cs"/>
          <w:rtl/>
        </w:rPr>
        <w:t>‌ها</w:t>
      </w:r>
      <w:r w:rsidRPr="0093107E">
        <w:rPr>
          <w:rFonts w:ascii="Traditional Arabic" w:hAnsi="Traditional Arabic" w:cs="Traditional Arabic" w:hint="cs"/>
          <w:rtl/>
        </w:rPr>
        <w:t>یی است که در اینها مشکلی وجود ندارد که قائل به وجوب مشاوره شد و لذا این موارد را اخذ کرده و در مابقی اخذ</w:t>
      </w:r>
      <w:r w:rsidR="00D40FB7" w:rsidRPr="0093107E">
        <w:rPr>
          <w:rFonts w:ascii="Traditional Arabic" w:hAnsi="Traditional Arabic" w:cs="Traditional Arabic" w:hint="cs"/>
          <w:rtl/>
        </w:rPr>
        <w:t xml:space="preserve"> نمی‌</w:t>
      </w:r>
      <w:r w:rsidRPr="0093107E">
        <w:rPr>
          <w:rFonts w:ascii="Traditional Arabic" w:hAnsi="Traditional Arabic" w:cs="Traditional Arabic" w:hint="cs"/>
          <w:rtl/>
        </w:rPr>
        <w:t>کنیم.</w:t>
      </w:r>
    </w:p>
    <w:p w:rsidR="000868BA" w:rsidRPr="0093107E" w:rsidRDefault="000868BA" w:rsidP="000868BA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در اینجا اگر به خاطر داشته باشید فرمولی داشتیم که آن را تقریر خواهیم کرد.</w:t>
      </w:r>
    </w:p>
    <w:p w:rsidR="000868BA" w:rsidRPr="0093107E" w:rsidRDefault="000868BA" w:rsidP="000868BA">
      <w:pPr>
        <w:pStyle w:val="Heading5"/>
        <w:rPr>
          <w:rFonts w:ascii="Traditional Arabic" w:hAnsi="Traditional Arabic" w:cs="Traditional Arabic"/>
          <w:color w:val="FF0000"/>
          <w:rtl/>
        </w:rPr>
      </w:pPr>
      <w:bookmarkStart w:id="18" w:name="_Toc462641467"/>
      <w:r w:rsidRPr="0093107E">
        <w:rPr>
          <w:rFonts w:ascii="Traditional Arabic" w:hAnsi="Traditional Arabic" w:cs="Traditional Arabic" w:hint="cs"/>
          <w:color w:val="FF0000"/>
          <w:rtl/>
        </w:rPr>
        <w:t>جمع بندی بحث تا کنون</w:t>
      </w:r>
      <w:bookmarkEnd w:id="18"/>
    </w:p>
    <w:p w:rsidR="000868BA" w:rsidRPr="0093107E" w:rsidRDefault="000868BA" w:rsidP="000868BA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سیر مطلب تا کنون به این صورت بود که:</w:t>
      </w:r>
    </w:p>
    <w:p w:rsidR="000868BA" w:rsidRPr="0093107E" w:rsidRDefault="000868BA" w:rsidP="000868BA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اولاً دلیلی که دالّ بر وجوب مشاوره باشد در روایات وجود ندارد و تواتر هم چون اجمالی است بایستی قدر متیقّن آن گرفته شود.</w:t>
      </w:r>
    </w:p>
    <w:p w:rsidR="000868BA" w:rsidRPr="0093107E" w:rsidRDefault="000868BA" w:rsidP="000868BA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ثانیاً بر فرض هم که دلیل وجود داشته باشد، این دلیل مواجه با مانعی است که این مانع موجب شکسته شدن اطلاق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شود و این مانع همان قرینه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‌ی </w:t>
      </w:r>
      <w:r w:rsidRPr="0093107E">
        <w:rPr>
          <w:rFonts w:ascii="Traditional Arabic" w:hAnsi="Traditional Arabic" w:cs="Traditional Arabic" w:hint="cs"/>
          <w:rtl/>
        </w:rPr>
        <w:t>لبّیه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باشد.</w:t>
      </w:r>
    </w:p>
    <w:p w:rsidR="000868BA" w:rsidRPr="0093107E" w:rsidRDefault="000868BA" w:rsidP="000868BA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سپس این سؤال مطرح شد که آیا در اینگونه موارد (مورد دوم) اطلاق کلاًّ فرو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ریزد و یا اینکه در اموری که یقین وجود دارد که این اطلاق در آنها ظهوری ندارد اخذ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شود و در مابقی اطلاق نیست؟</w:t>
      </w:r>
      <w:r w:rsidR="00522984" w:rsidRPr="0093107E">
        <w:rPr>
          <w:rFonts w:ascii="Traditional Arabic" w:hAnsi="Traditional Arabic" w:cs="Traditional Arabic" w:hint="cs"/>
          <w:rtl/>
        </w:rPr>
        <w:t xml:space="preserve"> اینها دو نظریه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‌ای </w:t>
      </w:r>
      <w:r w:rsidR="00522984" w:rsidRPr="0093107E">
        <w:rPr>
          <w:rFonts w:ascii="Traditional Arabic" w:hAnsi="Traditional Arabic" w:cs="Traditional Arabic" w:hint="cs"/>
          <w:rtl/>
        </w:rPr>
        <w:t>است که تا اینجا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522984" w:rsidRPr="0093107E">
        <w:rPr>
          <w:rFonts w:ascii="Traditional Arabic" w:hAnsi="Traditional Arabic" w:cs="Traditional Arabic" w:hint="cs"/>
          <w:rtl/>
        </w:rPr>
        <w:t>توان اتخاذ کرد.</w:t>
      </w:r>
    </w:p>
    <w:p w:rsidR="00522984" w:rsidRPr="0093107E" w:rsidRDefault="00522984" w:rsidP="00522984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9" w:name="_Toc462641468"/>
      <w:r w:rsidRPr="0093107E">
        <w:rPr>
          <w:rFonts w:ascii="Traditional Arabic" w:hAnsi="Traditional Arabic" w:cs="Traditional Arabic" w:hint="cs"/>
          <w:color w:val="FF0000"/>
          <w:rtl/>
        </w:rPr>
        <w:t>پاسخ سؤال</w:t>
      </w:r>
      <w:bookmarkEnd w:id="19"/>
    </w:p>
    <w:p w:rsidR="00522984" w:rsidRPr="0093107E" w:rsidRDefault="00522984" w:rsidP="000868BA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در اینجا برای اینکه ببینیم کدام یک از این دو نظر را باید پذیرفت بایستی به مطلبی بازگردیم که بارها و بارها در بحث</w:t>
      </w:r>
      <w:r w:rsidR="00D40FB7" w:rsidRPr="0093107E">
        <w:rPr>
          <w:rFonts w:ascii="Traditional Arabic" w:hAnsi="Traditional Arabic" w:cs="Traditional Arabic" w:hint="cs"/>
          <w:rtl/>
        </w:rPr>
        <w:t>‌ها</w:t>
      </w:r>
      <w:r w:rsidRPr="0093107E">
        <w:rPr>
          <w:rFonts w:ascii="Traditional Arabic" w:hAnsi="Traditional Arabic" w:cs="Traditional Arabic" w:hint="cs"/>
          <w:rtl/>
        </w:rPr>
        <w:t xml:space="preserve"> به آن اشاره شده است و آن مطلب این است که:</w:t>
      </w:r>
    </w:p>
    <w:p w:rsidR="00522984" w:rsidRPr="0093107E" w:rsidRDefault="00522984" w:rsidP="00533CFB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این نوع گذاره</w:t>
      </w:r>
      <w:r w:rsidR="00D40FB7" w:rsidRPr="0093107E">
        <w:rPr>
          <w:rFonts w:ascii="Traditional Arabic" w:hAnsi="Traditional Arabic" w:cs="Traditional Arabic" w:hint="cs"/>
          <w:rtl/>
        </w:rPr>
        <w:t>‌ها</w:t>
      </w:r>
      <w:r w:rsidRPr="0093107E">
        <w:rPr>
          <w:rFonts w:ascii="Traditional Arabic" w:hAnsi="Traditional Arabic" w:cs="Traditional Arabic" w:hint="cs"/>
          <w:rtl/>
        </w:rPr>
        <w:t xml:space="preserve"> و قضایای شرعی، دارای تعارضی بین صیغه و مادّه است. ظهور اطلاقی صیغه و هیئت از یک طرف و ظهور اطلاقی مادّه و متعلّق از طرف دیگر با یکدیگر تعارض ایجاد کرده اند. این قضیه مانند آیه شریفه «</w:t>
      </w:r>
      <w:r w:rsidR="00D8583C" w:rsidRPr="0093107E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>تَعاوَنوا عَلَى البِرِّ وَالتَّقوىٰ</w:t>
      </w:r>
      <w:r w:rsidRPr="0093107E">
        <w:rPr>
          <w:rFonts w:ascii="Traditional Arabic" w:hAnsi="Traditional Arabic" w:cs="Traditional Arabic" w:hint="cs"/>
          <w:b/>
          <w:bCs/>
          <w:rtl/>
        </w:rPr>
        <w:t>»</w:t>
      </w:r>
      <w:r w:rsidR="00D8583C" w:rsidRPr="0093107E">
        <w:rPr>
          <w:rStyle w:val="FootnoteReference"/>
          <w:rFonts w:ascii="Traditional Arabic" w:hAnsi="Traditional Arabic" w:cs="Traditional Arabic"/>
          <w:b/>
          <w:bCs/>
          <w:rtl/>
        </w:rPr>
        <w:footnoteReference w:id="5"/>
      </w:r>
      <w:r w:rsidRPr="0093107E">
        <w:rPr>
          <w:rFonts w:ascii="Traditional Arabic" w:hAnsi="Traditional Arabic" w:cs="Traditional Arabic" w:hint="cs"/>
          <w:rtl/>
        </w:rPr>
        <w:t xml:space="preserve"> و یا «</w:t>
      </w:r>
      <w:r w:rsidR="00D8583C" w:rsidRPr="0093107E">
        <w:rPr>
          <w:rFonts w:ascii="Traditional Arabic" w:hAnsi="Traditional Arabic" w:cs="Traditional Arabic" w:hint="cs"/>
          <w:b/>
          <w:bCs/>
          <w:color w:val="008000"/>
          <w:rtl/>
        </w:rPr>
        <w:t>اطْلُبُوا الْعِلْمَ</w:t>
      </w:r>
      <w:r w:rsidR="00D8583C" w:rsidRPr="0093107E">
        <w:rPr>
          <w:rFonts w:ascii="Traditional Arabic" w:hAnsi="Traditional Arabic" w:cs="Traditional Arabic" w:hint="cs"/>
          <w:b/>
          <w:bCs/>
          <w:rtl/>
        </w:rPr>
        <w:t>‏</w:t>
      </w:r>
      <w:r w:rsidRPr="0093107E">
        <w:rPr>
          <w:rFonts w:ascii="Traditional Arabic" w:hAnsi="Traditional Arabic" w:cs="Traditional Arabic" w:hint="cs"/>
          <w:b/>
          <w:bCs/>
          <w:rtl/>
        </w:rPr>
        <w:t>»</w:t>
      </w:r>
      <w:r w:rsidR="00D8583C" w:rsidRPr="0093107E">
        <w:rPr>
          <w:rStyle w:val="FootnoteReference"/>
          <w:rFonts w:ascii="Traditional Arabic" w:hAnsi="Traditional Arabic" w:cs="Traditional Arabic"/>
          <w:b/>
          <w:bCs/>
          <w:rtl/>
        </w:rPr>
        <w:footnoteReference w:id="6"/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باشد که مثلاً در همین عبارت آخر وقتی گفته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 xml:space="preserve">شود </w:t>
      </w:r>
      <w:r w:rsidR="00533CFB" w:rsidRPr="0093107E">
        <w:rPr>
          <w:rFonts w:ascii="Traditional Arabic" w:hAnsi="Traditional Arabic" w:cs="Traditional Arabic" w:hint="cs"/>
          <w:rtl/>
        </w:rPr>
        <w:t>«</w:t>
      </w:r>
      <w:r w:rsidR="00533CFB" w:rsidRPr="0093107E">
        <w:rPr>
          <w:rFonts w:ascii="Traditional Arabic" w:hAnsi="Traditional Arabic" w:cs="Traditional Arabic" w:hint="cs"/>
          <w:b/>
          <w:bCs/>
          <w:color w:val="008000"/>
          <w:rtl/>
        </w:rPr>
        <w:t>اطْلُبُوا الْعِلْمَ</w:t>
      </w:r>
      <w:r w:rsidR="00533CFB" w:rsidRPr="0093107E">
        <w:rPr>
          <w:rFonts w:ascii="Traditional Arabic" w:hAnsi="Traditional Arabic" w:cs="Traditional Arabic" w:hint="cs"/>
          <w:b/>
          <w:bCs/>
          <w:rtl/>
        </w:rPr>
        <w:t>‏»</w:t>
      </w:r>
      <w:r w:rsidR="00533CFB" w:rsidRPr="0093107E">
        <w:rPr>
          <w:rStyle w:val="FootnoteReference"/>
          <w:rFonts w:ascii="Traditional Arabic" w:hAnsi="Traditional Arabic" w:cs="Traditional Arabic"/>
          <w:b/>
          <w:bCs/>
          <w:rtl/>
        </w:rPr>
        <w:footnoteReference w:id="7"/>
      </w:r>
      <w:r w:rsidR="00533CFB" w:rsidRPr="0093107E">
        <w:rPr>
          <w:rFonts w:ascii="Traditional Arabic" w:hAnsi="Traditional Arabic" w:cs="Traditional Arabic" w:hint="cs"/>
          <w:rtl/>
        </w:rPr>
        <w:t xml:space="preserve"> </w:t>
      </w:r>
      <w:r w:rsidRPr="0093107E">
        <w:rPr>
          <w:rFonts w:ascii="Traditional Arabic" w:hAnsi="Traditional Arabic" w:cs="Traditional Arabic" w:hint="cs"/>
          <w:rtl/>
        </w:rPr>
        <w:t>هیئت «</w:t>
      </w:r>
      <w:r w:rsidR="00533CFB" w:rsidRPr="0093107E">
        <w:rPr>
          <w:rFonts w:ascii="Traditional Arabic" w:hAnsi="Traditional Arabic" w:cs="Traditional Arabic" w:hint="cs"/>
          <w:color w:val="000000"/>
          <w:rtl/>
        </w:rPr>
        <w:t>اطْلُب</w:t>
      </w:r>
      <w:r w:rsidRPr="0093107E">
        <w:rPr>
          <w:rFonts w:ascii="Traditional Arabic" w:hAnsi="Traditional Arabic" w:cs="Traditional Arabic" w:hint="cs"/>
          <w:rtl/>
        </w:rPr>
        <w:t>» به اطلاق دال بر وجوب است و متعلّقی هم که در اینجا به عنوان «علم» آمده است مشخص است که به اطلاق شمول دارد اما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دانیم که هر دو اطلاق را</w:t>
      </w:r>
      <w:r w:rsidR="00D40FB7" w:rsidRPr="0093107E">
        <w:rPr>
          <w:rFonts w:ascii="Traditional Arabic" w:hAnsi="Traditional Arabic" w:cs="Traditional Arabic" w:hint="cs"/>
          <w:rtl/>
        </w:rPr>
        <w:t xml:space="preserve"> نمی‌</w:t>
      </w:r>
      <w:r w:rsidRPr="0093107E">
        <w:rPr>
          <w:rFonts w:ascii="Traditional Arabic" w:hAnsi="Traditional Arabic" w:cs="Traditional Arabic" w:hint="cs"/>
          <w:rtl/>
        </w:rPr>
        <w:t>توان تن داد. چراکه اگر بگوییم مطلق علم را حفظ کنیم و مطلق دلالت بر وجوب را هم حفظ کنیم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دانیم که از نظر خارجی چنین چیزی مراد نیست، چراکه لازمه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‌ی </w:t>
      </w:r>
      <w:r w:rsidRPr="0093107E">
        <w:rPr>
          <w:rFonts w:ascii="Traditional Arabic" w:hAnsi="Traditional Arabic" w:cs="Traditional Arabic" w:hint="cs"/>
          <w:rtl/>
        </w:rPr>
        <w:t>«</w:t>
      </w:r>
      <w:r w:rsidR="00D8583C" w:rsidRPr="0093107E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D8583C" w:rsidRPr="0093107E">
        <w:rPr>
          <w:rFonts w:ascii="Traditional Arabic" w:hAnsi="Traditional Arabic" w:cs="Traditional Arabic" w:hint="cs"/>
          <w:b/>
          <w:bCs/>
          <w:color w:val="008000"/>
          <w:rtl/>
        </w:rPr>
        <w:t>اطْلُبُوا الْعِلْمَ</w:t>
      </w:r>
      <w:r w:rsidR="00D8583C" w:rsidRPr="0093107E">
        <w:rPr>
          <w:rFonts w:ascii="Traditional Arabic" w:hAnsi="Traditional Arabic" w:cs="Traditional Arabic" w:hint="cs"/>
          <w:rtl/>
        </w:rPr>
        <w:t xml:space="preserve"> </w:t>
      </w:r>
      <w:r w:rsidRPr="0093107E">
        <w:rPr>
          <w:rFonts w:ascii="Traditional Arabic" w:hAnsi="Traditional Arabic" w:cs="Traditional Arabic" w:hint="cs"/>
          <w:rtl/>
        </w:rPr>
        <w:t xml:space="preserve">» این است که گفته شود تمام علوم بر تمام افراد واجب التحصیل است که کاملاً مشخص است شارع چنین مرادی ندارد. </w:t>
      </w:r>
    </w:p>
    <w:p w:rsidR="00522984" w:rsidRPr="0093107E" w:rsidRDefault="00522984" w:rsidP="00522984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در اینجا باید چه کرد؟</w:t>
      </w:r>
    </w:p>
    <w:p w:rsidR="00522984" w:rsidRPr="0093107E" w:rsidRDefault="00522984" w:rsidP="00522984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lastRenderedPageBreak/>
        <w:t xml:space="preserve"> در اینجا یا باید گفته شود علم محدّد است و مقصود از علم دانش علمی در موارد مورد ابتلا و احکام الزامی است که اینها واجب است. و یا اینکه اگر گفته شود علوم غیر دینی را نیز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گیرد مقصود علومی است که اساس زندگی بر آن متوقّف است. در واقع بایستی بر علم قید زده بشود و گفته شود که فقه و علمی که مورد ابتلا بوده و حکم هم الزامی است.</w:t>
      </w:r>
    </w:p>
    <w:p w:rsidR="00522984" w:rsidRPr="0093107E" w:rsidRDefault="00522984" w:rsidP="00533CFB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اگر علم را محدّد کنیم «</w:t>
      </w:r>
      <w:r w:rsidR="00533CFB" w:rsidRPr="0093107E">
        <w:rPr>
          <w:rFonts w:ascii="Traditional Arabic" w:hAnsi="Traditional Arabic" w:cs="Traditional Arabic" w:hint="cs"/>
          <w:color w:val="000000"/>
          <w:rtl/>
        </w:rPr>
        <w:t>اطْلُب</w:t>
      </w:r>
      <w:r w:rsidRPr="0093107E">
        <w:rPr>
          <w:rFonts w:ascii="Traditional Arabic" w:hAnsi="Traditional Arabic" w:cs="Traditional Arabic" w:hint="cs"/>
          <w:rtl/>
        </w:rPr>
        <w:t>» مشکلی نخواهد داشت.</w:t>
      </w:r>
    </w:p>
    <w:p w:rsidR="00522984" w:rsidRPr="0093107E" w:rsidRDefault="00522984" w:rsidP="00522984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و یا اینکه گفته شود علم طلق است و «أطلب» دلالت بر وجوب</w:t>
      </w:r>
      <w:r w:rsidR="00D40FB7" w:rsidRPr="0093107E">
        <w:rPr>
          <w:rFonts w:ascii="Traditional Arabic" w:hAnsi="Traditional Arabic" w:cs="Traditional Arabic" w:hint="cs"/>
          <w:rtl/>
        </w:rPr>
        <w:t xml:space="preserve"> نمی‌</w:t>
      </w:r>
      <w:r w:rsidRPr="0093107E">
        <w:rPr>
          <w:rFonts w:ascii="Traditional Arabic" w:hAnsi="Traditional Arabic" w:cs="Traditional Arabic" w:hint="cs"/>
          <w:rtl/>
        </w:rPr>
        <w:t>کند بلکه رجحان را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رساند و تمام علوم رجحان دارد که طلب بشود و این رجحان با یک ارتکاز قطعی مخالفت ندارد.</w:t>
      </w:r>
    </w:p>
    <w:p w:rsidR="00E4412F" w:rsidRPr="0093107E" w:rsidRDefault="00522984" w:rsidP="00533CFB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آنچه گفته شد فرمول کلّی قضیه است و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توان آ</w:t>
      </w:r>
      <w:r w:rsidR="00E4412F" w:rsidRPr="0093107E">
        <w:rPr>
          <w:rFonts w:ascii="Traditional Arabic" w:hAnsi="Traditional Arabic" w:cs="Traditional Arabic" w:hint="cs"/>
          <w:rtl/>
        </w:rPr>
        <w:t>ن را در بحث مشورت نیز پیاده کرد فلذا بر فرض اگر دلیل وجود داشته باشد که بگوید «واجب است مشاوره در تمام امور» -کما اینکه بنا بر بعضی احتمالات آیه شریفه «</w:t>
      </w:r>
      <w:bookmarkStart w:id="20" w:name="_GoBack"/>
      <w:bookmarkEnd w:id="20"/>
      <w:r w:rsidR="00533CFB" w:rsidRPr="0093107E">
        <w:rPr>
          <w:rFonts w:ascii="Traditional Arabic" w:hAnsi="Traditional Arabic" w:cs="Traditional Arabic"/>
          <w:b/>
          <w:bCs/>
          <w:color w:val="008000"/>
          <w:rtl/>
        </w:rPr>
        <w:t>أَمْرُهُمْ شُوري‏ بَيْنَهُمْ</w:t>
      </w:r>
      <w:r w:rsidR="00E4412F" w:rsidRPr="0093107E">
        <w:rPr>
          <w:rFonts w:ascii="Traditional Arabic" w:hAnsi="Traditional Arabic" w:cs="Traditional Arabic" w:hint="cs"/>
          <w:rtl/>
        </w:rPr>
        <w:t>»</w:t>
      </w:r>
      <w:r w:rsidR="00533CFB" w:rsidRPr="0093107E">
        <w:rPr>
          <w:rStyle w:val="FootnoteReference"/>
          <w:rFonts w:ascii="Traditional Arabic" w:hAnsi="Traditional Arabic" w:cs="Traditional Arabic"/>
          <w:rtl/>
        </w:rPr>
        <w:footnoteReference w:id="8"/>
      </w:r>
      <w:r w:rsidR="00E4412F" w:rsidRPr="0093107E">
        <w:rPr>
          <w:rFonts w:ascii="Traditional Arabic" w:hAnsi="Traditional Arabic" w:cs="Traditional Arabic" w:hint="cs"/>
          <w:rtl/>
        </w:rPr>
        <w:t xml:space="preserve"> چنین حالتی را داشت که اگر مدعی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E4412F" w:rsidRPr="0093107E">
        <w:rPr>
          <w:rFonts w:ascii="Traditional Arabic" w:hAnsi="Traditional Arabic" w:cs="Traditional Arabic" w:hint="cs"/>
          <w:rtl/>
        </w:rPr>
        <w:t>شدیم که «أمرهم» هم امور عمومی را در بر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E4412F" w:rsidRPr="0093107E">
        <w:rPr>
          <w:rFonts w:ascii="Traditional Arabic" w:hAnsi="Traditional Arabic" w:cs="Traditional Arabic" w:hint="cs"/>
          <w:rtl/>
        </w:rPr>
        <w:t>گیرد و هم امور خصوصی، دقیقاً همین حالت پیش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E4412F" w:rsidRPr="0093107E">
        <w:rPr>
          <w:rFonts w:ascii="Traditional Arabic" w:hAnsi="Traditional Arabic" w:cs="Traditional Arabic" w:hint="cs"/>
          <w:rtl/>
        </w:rPr>
        <w:t xml:space="preserve">آمد- اگر دلیلی وجود داشته باشد که بگوید «شاوروا فی الأمور به نحو اطلاق یا عموم» این شاورا فی الأمور همچون </w:t>
      </w:r>
      <w:r w:rsidR="00533CFB" w:rsidRPr="0093107E">
        <w:rPr>
          <w:rFonts w:ascii="Traditional Arabic" w:hAnsi="Traditional Arabic" w:cs="Traditional Arabic" w:hint="cs"/>
          <w:rtl/>
        </w:rPr>
        <w:t>«</w:t>
      </w:r>
      <w:r w:rsidR="00533CFB" w:rsidRPr="0093107E">
        <w:rPr>
          <w:rFonts w:ascii="Traditional Arabic" w:hAnsi="Traditional Arabic" w:cs="Traditional Arabic" w:hint="cs"/>
          <w:b/>
          <w:bCs/>
          <w:color w:val="008000"/>
          <w:rtl/>
        </w:rPr>
        <w:t>اطْلُبُوا الْعِلْمَ</w:t>
      </w:r>
      <w:r w:rsidR="00533CFB" w:rsidRPr="0093107E">
        <w:rPr>
          <w:rFonts w:ascii="Traditional Arabic" w:hAnsi="Traditional Arabic" w:cs="Traditional Arabic" w:hint="cs"/>
          <w:b/>
          <w:bCs/>
          <w:rtl/>
        </w:rPr>
        <w:t>‏»</w:t>
      </w:r>
      <w:r w:rsidR="00533CFB" w:rsidRPr="0093107E">
        <w:rPr>
          <w:rStyle w:val="FootnoteReference"/>
          <w:rFonts w:ascii="Traditional Arabic" w:hAnsi="Traditional Arabic" w:cs="Traditional Arabic"/>
          <w:b/>
          <w:bCs/>
          <w:rtl/>
        </w:rPr>
        <w:footnoteReference w:id="9"/>
      </w:r>
      <w:r w:rsidR="00533CFB" w:rsidRPr="0093107E">
        <w:rPr>
          <w:rFonts w:ascii="Traditional Arabic" w:hAnsi="Traditional Arabic" w:cs="Traditional Arabic" w:hint="cs"/>
          <w:rtl/>
        </w:rPr>
        <w:t xml:space="preserve"> </w:t>
      </w:r>
      <w:r w:rsidR="00E4412F" w:rsidRPr="0093107E">
        <w:rPr>
          <w:rFonts w:ascii="Traditional Arabic" w:hAnsi="Traditional Arabic" w:cs="Traditional Arabic" w:hint="cs"/>
          <w:rtl/>
        </w:rPr>
        <w:t xml:space="preserve">و </w:t>
      </w:r>
      <w:r w:rsidR="00533CFB" w:rsidRPr="0093107E">
        <w:rPr>
          <w:rFonts w:ascii="Traditional Arabic" w:hAnsi="Traditional Arabic" w:cs="Traditional Arabic" w:hint="cs"/>
          <w:rtl/>
        </w:rPr>
        <w:t>«</w:t>
      </w:r>
      <w:r w:rsidR="00533CFB" w:rsidRPr="0093107E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>تَعاوَنوا عَلَى البِرِّ وَالتَّقوىٰ</w:t>
      </w:r>
      <w:r w:rsidR="00533CFB" w:rsidRPr="0093107E">
        <w:rPr>
          <w:rFonts w:ascii="Traditional Arabic" w:hAnsi="Traditional Arabic" w:cs="Traditional Arabic" w:hint="cs"/>
          <w:b/>
          <w:bCs/>
          <w:rtl/>
        </w:rPr>
        <w:t>»</w:t>
      </w:r>
      <w:r w:rsidR="00533CFB" w:rsidRPr="0093107E">
        <w:rPr>
          <w:rStyle w:val="FootnoteReference"/>
          <w:rFonts w:ascii="Traditional Arabic" w:hAnsi="Traditional Arabic" w:cs="Traditional Arabic"/>
          <w:b/>
          <w:bCs/>
          <w:rtl/>
        </w:rPr>
        <w:footnoteReference w:id="10"/>
      </w:r>
      <w:r w:rsidR="00533CFB" w:rsidRPr="0093107E">
        <w:rPr>
          <w:rFonts w:ascii="Traditional Arabic" w:hAnsi="Traditional Arabic" w:cs="Traditional Arabic" w:hint="cs"/>
          <w:rtl/>
        </w:rPr>
        <w:t xml:space="preserve"> </w:t>
      </w:r>
      <w:r w:rsidR="00D40FB7" w:rsidRPr="0093107E">
        <w:rPr>
          <w:rFonts w:ascii="Traditional Arabic" w:hAnsi="Traditional Arabic" w:cs="Traditional Arabic" w:hint="cs"/>
          <w:rtl/>
        </w:rPr>
        <w:t>می‌</w:t>
      </w:r>
      <w:r w:rsidR="00E4412F" w:rsidRPr="0093107E">
        <w:rPr>
          <w:rFonts w:ascii="Traditional Arabic" w:hAnsi="Traditional Arabic" w:cs="Traditional Arabic" w:hint="cs"/>
          <w:rtl/>
        </w:rPr>
        <w:t>باشد که در این آیه هم تعارض دو اطلاق است و هر دو را با هم</w:t>
      </w:r>
      <w:r w:rsidR="00D40FB7" w:rsidRPr="0093107E">
        <w:rPr>
          <w:rFonts w:ascii="Traditional Arabic" w:hAnsi="Traditional Arabic" w:cs="Traditional Arabic" w:hint="cs"/>
          <w:rtl/>
        </w:rPr>
        <w:t xml:space="preserve"> نمی‌</w:t>
      </w:r>
      <w:r w:rsidR="00E4412F" w:rsidRPr="0093107E">
        <w:rPr>
          <w:rFonts w:ascii="Traditional Arabic" w:hAnsi="Traditional Arabic" w:cs="Traditional Arabic" w:hint="cs"/>
          <w:rtl/>
        </w:rPr>
        <w:t>توان حفظ کرد، چرا که «برّ و تقوی» تمام خوبی</w:t>
      </w:r>
      <w:r w:rsidR="00D40FB7" w:rsidRPr="0093107E">
        <w:rPr>
          <w:rFonts w:ascii="Traditional Arabic" w:hAnsi="Traditional Arabic" w:cs="Traditional Arabic" w:hint="cs"/>
          <w:rtl/>
        </w:rPr>
        <w:t>‌ها</w:t>
      </w:r>
      <w:r w:rsidR="00E4412F" w:rsidRPr="0093107E">
        <w:rPr>
          <w:rFonts w:ascii="Traditional Arabic" w:hAnsi="Traditional Arabic" w:cs="Traditional Arabic" w:hint="cs"/>
          <w:rtl/>
        </w:rPr>
        <w:t xml:space="preserve"> را در بر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E4412F" w:rsidRPr="0093107E">
        <w:rPr>
          <w:rFonts w:ascii="Traditional Arabic" w:hAnsi="Traditional Arabic" w:cs="Traditional Arabic" w:hint="cs"/>
          <w:rtl/>
        </w:rPr>
        <w:t>گیرد حتی مستحبات را و تعاون هم دلالت بر وجوب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E4412F" w:rsidRPr="0093107E">
        <w:rPr>
          <w:rFonts w:ascii="Traditional Arabic" w:hAnsi="Traditional Arabic" w:cs="Traditional Arabic" w:hint="cs"/>
          <w:rtl/>
        </w:rPr>
        <w:t>کند اما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E4412F" w:rsidRPr="0093107E">
        <w:rPr>
          <w:rFonts w:ascii="Traditional Arabic" w:hAnsi="Traditional Arabic" w:cs="Traditional Arabic" w:hint="cs"/>
          <w:rtl/>
        </w:rPr>
        <w:t>دانیم که وجوب تعاون در تمام امور به دیگران نیاز نیست و لازمه آن این است که زندگی مختل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E4412F" w:rsidRPr="0093107E">
        <w:rPr>
          <w:rFonts w:ascii="Traditional Arabic" w:hAnsi="Traditional Arabic" w:cs="Traditional Arabic" w:hint="cs"/>
          <w:rtl/>
        </w:rPr>
        <w:t xml:space="preserve">شود و لذا باید گفت یا «برّ و تقوی» مقصود واجبات است و یا اینکه مقصود از «تعاونوا» مستحب است. </w:t>
      </w:r>
    </w:p>
    <w:p w:rsidR="00522984" w:rsidRPr="0093107E" w:rsidRDefault="00E4412F" w:rsidP="00E4412F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در اینجا نیز به همین صورت است به گونه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‌ای </w:t>
      </w:r>
      <w:r w:rsidRPr="0093107E">
        <w:rPr>
          <w:rFonts w:ascii="Traditional Arabic" w:hAnsi="Traditional Arabic" w:cs="Traditional Arabic" w:hint="cs"/>
          <w:rtl/>
        </w:rPr>
        <w:t>که اگر گفته شود در عبارت «شاوروا فی الأمور» تمام امور دارای اطلاق است و تمام امور فردی و اجتماعی را در بر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گیرد و «شاوروا» هم دارای اطلاق است و بعث الزامی را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رساند و این دو اطلاق روبروی یکدیگر قرار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گیرند. اگر قرینه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‌ی </w:t>
      </w:r>
      <w:r w:rsidRPr="0093107E">
        <w:rPr>
          <w:rFonts w:ascii="Traditional Arabic" w:hAnsi="Traditional Arabic" w:cs="Traditional Arabic" w:hint="cs"/>
          <w:rtl/>
        </w:rPr>
        <w:t>خارجی وجود نداشت به هر دو تن داده و گفته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شد که در تمام امور باید مشورت کرد، اما چون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دانیم که این امکان پذیر نبوده و زندگی بشر دچار اختلال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شود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دانیم که مراد مولی نیست که در اینجا تعارض این دو اطلاق به وجود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آمد.</w:t>
      </w:r>
    </w:p>
    <w:p w:rsidR="00E4412F" w:rsidRPr="0093107E" w:rsidRDefault="00E4412F" w:rsidP="00E4412F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در اینگونه موارد همانگونه که بارها گفته شده است به دو صورت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توان سخن گفت:</w:t>
      </w:r>
    </w:p>
    <w:p w:rsidR="00E4412F" w:rsidRPr="0093107E" w:rsidRDefault="00E4412F" w:rsidP="00E4412F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یکی اینکه گفته شود در این تعارض باید دید که به تناسب مورد کدام یک ظهور قوی تری داشته و قرائنی دارد که یکی را تقویت کند و اگر هم قرائن تقویت کننده یک طرف وجود ندارد اینها با هم تساقط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کنند و باید قدر متیقّن گرفته شود و قدر متیقّن هم همان رجحان است.</w:t>
      </w:r>
    </w:p>
    <w:p w:rsidR="00E4412F" w:rsidRPr="0093107E" w:rsidRDefault="00E4412F" w:rsidP="00E4412F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این یک راه است که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شد رفت و سابقاً نیز همین راه را انتخاب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کردند در حدود پانزده سال پیش.</w:t>
      </w:r>
    </w:p>
    <w:p w:rsidR="00E4412F" w:rsidRPr="0093107E" w:rsidRDefault="00E4412F" w:rsidP="00E4412F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 xml:space="preserve">اما راه حلّ دیگری </w:t>
      </w:r>
      <w:r w:rsidR="00EB4BD9" w:rsidRPr="0093107E">
        <w:rPr>
          <w:rFonts w:ascii="Traditional Arabic" w:hAnsi="Traditional Arabic" w:cs="Traditional Arabic" w:hint="cs"/>
          <w:rtl/>
        </w:rPr>
        <w:t>بعدها پیدا شد -که چندین سال به ذهن ما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EB4BD9" w:rsidRPr="0093107E">
        <w:rPr>
          <w:rFonts w:ascii="Traditional Arabic" w:hAnsi="Traditional Arabic" w:cs="Traditional Arabic" w:hint="cs"/>
          <w:rtl/>
        </w:rPr>
        <w:t>رسید که بعداً متوجه شدیم که یکی از بزرگان این راه را به نوعی مطرح کرده اند که این مسأله موجب قوّت قلب ما شد- و آن راه حل دوم در این نوع تعارضات این است که:</w:t>
      </w:r>
    </w:p>
    <w:p w:rsidR="00EB4BD9" w:rsidRPr="0093107E" w:rsidRDefault="00EB4BD9" w:rsidP="00E4412F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lastRenderedPageBreak/>
        <w:t>قائل بشویم به اینکه اطلاق متعلّق در جای خود محفوظ است و امر را نگوییم که به طور کلّی داری اطلاق نیست و وجوب را از آن بگیریم، بلکه بگوییم امر فقط در مواردی که شمول ندارد از آنها خارج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شود و در مابقی به دلالت وجوبیه</w:t>
      </w:r>
      <w:r w:rsidR="005E008D" w:rsidRPr="0093107E">
        <w:rPr>
          <w:rFonts w:ascii="Traditional Arabic" w:hAnsi="Traditional Arabic" w:cs="Traditional Arabic" w:hint="cs"/>
          <w:rtl/>
        </w:rPr>
        <w:t xml:space="preserve"> امر</w:t>
      </w:r>
      <w:r w:rsidRPr="0093107E">
        <w:rPr>
          <w:rFonts w:ascii="Traditional Arabic" w:hAnsi="Traditional Arabic" w:cs="Traditional Arabic" w:hint="cs"/>
          <w:rtl/>
        </w:rPr>
        <w:t xml:space="preserve"> قائل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 xml:space="preserve">شویم. </w:t>
      </w:r>
      <w:r w:rsidR="005E008D" w:rsidRPr="0093107E">
        <w:rPr>
          <w:rFonts w:ascii="Traditional Arabic" w:hAnsi="Traditional Arabic" w:cs="Traditional Arabic" w:hint="cs"/>
          <w:rtl/>
        </w:rPr>
        <w:t>این کلام ما در گذشته بود.</w:t>
      </w:r>
    </w:p>
    <w:p w:rsidR="005E008D" w:rsidRPr="0093107E" w:rsidRDefault="005E008D" w:rsidP="00E4412F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به عبارت دیگر قبلاً گفته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شد که، اگرچه که در اینجا دو اطلاق در مقابل یکدیگر هستند، لکن در سمت امر، این اطلاق فقط در موارد یقینی شکسته شده است و دست از آنها برداشته و در مواردی</w:t>
      </w:r>
      <w:r w:rsidR="00304EA5" w:rsidRPr="0093107E">
        <w:rPr>
          <w:rFonts w:ascii="Traditional Arabic" w:hAnsi="Traditional Arabic" w:cs="Traditional Arabic" w:hint="cs"/>
          <w:rtl/>
        </w:rPr>
        <w:t xml:space="preserve"> که با اشکالی مواجه نباشد همچنان ظهور در وجوب دارد.</w:t>
      </w:r>
    </w:p>
    <w:p w:rsidR="00304EA5" w:rsidRPr="0093107E" w:rsidRDefault="00304EA5" w:rsidP="00533CFB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اگر کسی این راه را بپذیرد در واقع قائل به این مسأله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شود که در صیغه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‌ی </w:t>
      </w:r>
      <w:r w:rsidRPr="0093107E">
        <w:rPr>
          <w:rFonts w:ascii="Traditional Arabic" w:hAnsi="Traditional Arabic" w:cs="Traditional Arabic" w:hint="cs"/>
          <w:rtl/>
        </w:rPr>
        <w:t>امر دو معنا به کار رفته است</w:t>
      </w:r>
      <w:r w:rsidR="00784A6F" w:rsidRPr="0093107E">
        <w:rPr>
          <w:rFonts w:ascii="Traditional Arabic" w:hAnsi="Traditional Arabic" w:cs="Traditional Arabic" w:hint="cs"/>
          <w:rtl/>
        </w:rPr>
        <w:t xml:space="preserve">. مثلاً در عبارت </w:t>
      </w:r>
      <w:r w:rsidR="00533CFB" w:rsidRPr="0093107E">
        <w:rPr>
          <w:rFonts w:ascii="Traditional Arabic" w:hAnsi="Traditional Arabic" w:cs="Traditional Arabic" w:hint="cs"/>
          <w:rtl/>
        </w:rPr>
        <w:t>«</w:t>
      </w:r>
      <w:r w:rsidR="00533CFB" w:rsidRPr="0093107E">
        <w:rPr>
          <w:rFonts w:ascii="Traditional Arabic" w:hAnsi="Traditional Arabic" w:cs="Traditional Arabic" w:hint="cs"/>
          <w:b/>
          <w:bCs/>
          <w:color w:val="008000"/>
          <w:rtl/>
        </w:rPr>
        <w:t>اطْلُبُوا الْعِلْمَ</w:t>
      </w:r>
      <w:r w:rsidR="00533CFB" w:rsidRPr="0093107E">
        <w:rPr>
          <w:rFonts w:ascii="Traditional Arabic" w:hAnsi="Traditional Arabic" w:cs="Traditional Arabic" w:hint="cs"/>
          <w:b/>
          <w:bCs/>
          <w:rtl/>
        </w:rPr>
        <w:t>‏»</w:t>
      </w:r>
      <w:r w:rsidR="00533CFB" w:rsidRPr="0093107E">
        <w:rPr>
          <w:rStyle w:val="FootnoteReference"/>
          <w:rFonts w:ascii="Traditional Arabic" w:hAnsi="Traditional Arabic" w:cs="Traditional Arabic"/>
          <w:b/>
          <w:bCs/>
          <w:rtl/>
        </w:rPr>
        <w:footnoteReference w:id="11"/>
      </w:r>
      <w:r w:rsidR="00533CFB" w:rsidRPr="0093107E">
        <w:rPr>
          <w:rFonts w:ascii="Traditional Arabic" w:hAnsi="Traditional Arabic" w:cs="Traditional Arabic" w:hint="cs"/>
          <w:rtl/>
        </w:rPr>
        <w:t xml:space="preserve"> </w:t>
      </w:r>
      <w:r w:rsidR="00784A6F" w:rsidRPr="0093107E">
        <w:rPr>
          <w:rFonts w:ascii="Traditional Arabic" w:hAnsi="Traditional Arabic" w:cs="Traditional Arabic" w:hint="cs"/>
          <w:rtl/>
        </w:rPr>
        <w:t>قائل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784A6F" w:rsidRPr="0093107E">
        <w:rPr>
          <w:rFonts w:ascii="Traditional Arabic" w:hAnsi="Traditional Arabic" w:cs="Traditional Arabic" w:hint="cs"/>
          <w:rtl/>
        </w:rPr>
        <w:t xml:space="preserve">شود که علم دینیِ واجب التحصیل مورد ابتلا «أطلب» مانعی نداشته و </w:t>
      </w:r>
      <w:r w:rsidR="00BE7195" w:rsidRPr="0093107E">
        <w:rPr>
          <w:rFonts w:ascii="Traditional Arabic" w:hAnsi="Traditional Arabic" w:cs="Traditional Arabic" w:hint="cs"/>
          <w:rtl/>
        </w:rPr>
        <w:t>اطلاق برای آن باقی است،اما وقتی وارد مستحبات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BE7195" w:rsidRPr="0093107E">
        <w:rPr>
          <w:rFonts w:ascii="Traditional Arabic" w:hAnsi="Traditional Arabic" w:cs="Traditional Arabic" w:hint="cs"/>
          <w:rtl/>
        </w:rPr>
        <w:t>شود قرینه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‌ی </w:t>
      </w:r>
      <w:r w:rsidR="00BE7195" w:rsidRPr="0093107E">
        <w:rPr>
          <w:rFonts w:ascii="Traditional Arabic" w:hAnsi="Traditional Arabic" w:cs="Traditional Arabic" w:hint="cs"/>
          <w:rtl/>
        </w:rPr>
        <w:t>خارجیه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‌ای </w:t>
      </w:r>
      <w:r w:rsidR="00BE7195" w:rsidRPr="0093107E">
        <w:rPr>
          <w:rFonts w:ascii="Traditional Arabic" w:hAnsi="Traditional Arabic" w:cs="Traditional Arabic" w:hint="cs"/>
          <w:rtl/>
        </w:rPr>
        <w:t>وجود دارد که اطلاق را از بین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BE7195" w:rsidRPr="0093107E">
        <w:rPr>
          <w:rFonts w:ascii="Traditional Arabic" w:hAnsi="Traditional Arabic" w:cs="Traditional Arabic" w:hint="cs"/>
          <w:rtl/>
        </w:rPr>
        <w:t>برد.</w:t>
      </w:r>
    </w:p>
    <w:p w:rsidR="00BE7195" w:rsidRPr="0093107E" w:rsidRDefault="00BE7195" w:rsidP="00BE7195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این راهی است که ما آن را بعید</w:t>
      </w:r>
      <w:r w:rsidR="00D40FB7" w:rsidRPr="0093107E">
        <w:rPr>
          <w:rFonts w:ascii="Traditional Arabic" w:hAnsi="Traditional Arabic" w:cs="Traditional Arabic" w:hint="cs"/>
          <w:rtl/>
        </w:rPr>
        <w:t xml:space="preserve"> نمی‌</w:t>
      </w:r>
      <w:r w:rsidRPr="0093107E">
        <w:rPr>
          <w:rFonts w:ascii="Traditional Arabic" w:hAnsi="Traditional Arabic" w:cs="Traditional Arabic" w:hint="cs"/>
          <w:rtl/>
        </w:rPr>
        <w:t>دانیم. در واقع نظر</w:t>
      </w:r>
      <w:r w:rsidR="008065DC" w:rsidRPr="0093107E">
        <w:rPr>
          <w:rFonts w:ascii="Traditional Arabic" w:hAnsi="Traditional Arabic" w:cs="Traditional Arabic" w:hint="cs"/>
          <w:rtl/>
        </w:rPr>
        <w:t xml:space="preserve"> ما این است که در اینگونه موارد امر دائر بر این نیست که یا تمام اطلاق متعلّق را کنار گذاریم و یا تمام اطلاق صیغه و هیئت را، بلکه کاری که اقلّ محذوراً باشد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8065DC" w:rsidRPr="0093107E">
        <w:rPr>
          <w:rFonts w:ascii="Traditional Arabic" w:hAnsi="Traditional Arabic" w:cs="Traditional Arabic" w:hint="cs"/>
          <w:rtl/>
        </w:rPr>
        <w:t>توانیم انجام دهیم، یعنی اطلاق را در مادّه حفظ کنیم، در صیغه هم حفظ کنیم م</w:t>
      </w:r>
      <w:r w:rsidR="00DD5C80" w:rsidRPr="0093107E">
        <w:rPr>
          <w:rFonts w:ascii="Traditional Arabic" w:hAnsi="Traditional Arabic" w:cs="Traditional Arabic" w:hint="cs"/>
          <w:rtl/>
        </w:rPr>
        <w:t>گر در مواردی که دیگر</w:t>
      </w:r>
      <w:r w:rsidR="00D40FB7" w:rsidRPr="0093107E">
        <w:rPr>
          <w:rFonts w:ascii="Traditional Arabic" w:hAnsi="Traditional Arabic" w:cs="Traditional Arabic" w:hint="cs"/>
          <w:rtl/>
        </w:rPr>
        <w:t xml:space="preserve"> نمی‌</w:t>
      </w:r>
      <w:r w:rsidR="00DD5C80" w:rsidRPr="0093107E">
        <w:rPr>
          <w:rFonts w:ascii="Traditional Arabic" w:hAnsi="Traditional Arabic" w:cs="Traditional Arabic" w:hint="cs"/>
          <w:rtl/>
        </w:rPr>
        <w:t>توان</w:t>
      </w:r>
      <w:r w:rsidR="008E639C" w:rsidRPr="0093107E">
        <w:rPr>
          <w:rFonts w:ascii="Traditional Arabic" w:hAnsi="Traditional Arabic" w:cs="Traditional Arabic" w:hint="cs"/>
          <w:rtl/>
        </w:rPr>
        <w:t xml:space="preserve"> اطلاق </w:t>
      </w:r>
      <w:r w:rsidR="00AB77E0" w:rsidRPr="0093107E">
        <w:rPr>
          <w:rFonts w:ascii="Traditional Arabic" w:hAnsi="Traditional Arabic" w:cs="Traditional Arabic" w:hint="cs"/>
          <w:rtl/>
        </w:rPr>
        <w:t>را در آنها تمام دانست</w:t>
      </w:r>
      <w:r w:rsidR="00DD5C80" w:rsidRPr="0093107E">
        <w:rPr>
          <w:rFonts w:ascii="Traditional Arabic" w:hAnsi="Traditional Arabic" w:cs="Traditional Arabic" w:hint="cs"/>
          <w:rtl/>
        </w:rPr>
        <w:t>.</w:t>
      </w:r>
    </w:p>
    <w:p w:rsidR="00DD5C80" w:rsidRPr="0093107E" w:rsidRDefault="00DD5C80" w:rsidP="00BE7195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اگر کسی این نظر را بپذیرد، بنابر آنچه که قبلاً هم چندین بار عرض شد، در اینجا این رأی تطبیق پیدا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کند و نتیجه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‌ی </w:t>
      </w:r>
      <w:r w:rsidRPr="0093107E">
        <w:rPr>
          <w:rFonts w:ascii="Traditional Arabic" w:hAnsi="Traditional Arabic" w:cs="Traditional Arabic" w:hint="cs"/>
          <w:rtl/>
        </w:rPr>
        <w:t xml:space="preserve">آن همان احتمال دوم </w:t>
      </w:r>
      <w:r w:rsidR="008E639C" w:rsidRPr="0093107E">
        <w:rPr>
          <w:rFonts w:ascii="Traditional Arabic" w:hAnsi="Traditional Arabic" w:cs="Traditional Arabic" w:hint="cs"/>
          <w:rtl/>
        </w:rPr>
        <w:t>است، یعنی نتیجه این است در عبارت «مشورت کنید» در امور اجتماعی و امور مهمّه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8E639C" w:rsidRPr="0093107E">
        <w:rPr>
          <w:rFonts w:ascii="Traditional Arabic" w:hAnsi="Traditional Arabic" w:cs="Traditional Arabic" w:hint="cs"/>
          <w:rtl/>
        </w:rPr>
        <w:t>تواند به اطلاق خود باقی باشد اما در امور سهل و عمومی یقین است که اطلاق در این موارد تمام نیست.</w:t>
      </w:r>
    </w:p>
    <w:p w:rsidR="00F8215C" w:rsidRPr="0093107E" w:rsidRDefault="00357404" w:rsidP="00533CFB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پس این نظر منطبق است با همان نظری که در آیه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‌ی </w:t>
      </w:r>
      <w:r w:rsidRPr="0093107E">
        <w:rPr>
          <w:rFonts w:ascii="Traditional Arabic" w:hAnsi="Traditional Arabic" w:cs="Traditional Arabic" w:hint="cs"/>
          <w:rtl/>
        </w:rPr>
        <w:t>شریفه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‌ی </w:t>
      </w:r>
      <w:r w:rsidRPr="0093107E">
        <w:rPr>
          <w:rFonts w:ascii="Traditional Arabic" w:hAnsi="Traditional Arabic" w:cs="Traditional Arabic" w:hint="cs"/>
          <w:rtl/>
        </w:rPr>
        <w:t>«</w:t>
      </w:r>
      <w:r w:rsidR="00533CFB" w:rsidRPr="0093107E">
        <w:rPr>
          <w:rStyle w:val="txtquran"/>
          <w:rFonts w:ascii="Traditional Arabic" w:hAnsi="Traditional Arabic" w:cs="Traditional Arabic"/>
          <w:b/>
          <w:bCs/>
          <w:color w:val="008000"/>
          <w:rtl/>
        </w:rPr>
        <w:t>وَشاوِرهُم فِي الأَمرِ</w:t>
      </w:r>
      <w:r w:rsidRPr="0093107E">
        <w:rPr>
          <w:rFonts w:ascii="Traditional Arabic" w:hAnsi="Traditional Arabic" w:cs="Traditional Arabic" w:hint="cs"/>
          <w:rtl/>
        </w:rPr>
        <w:t>»</w:t>
      </w:r>
      <w:r w:rsidR="00533CFB" w:rsidRPr="0093107E">
        <w:rPr>
          <w:rStyle w:val="FootnoteReference"/>
          <w:rFonts w:ascii="Traditional Arabic" w:hAnsi="Traditional Arabic" w:cs="Traditional Arabic"/>
          <w:rtl/>
        </w:rPr>
        <w:footnoteReference w:id="12"/>
      </w:r>
      <w:r w:rsidRPr="0093107E">
        <w:rPr>
          <w:rFonts w:ascii="Traditional Arabic" w:hAnsi="Traditional Arabic" w:cs="Traditional Arabic" w:hint="cs"/>
          <w:rtl/>
        </w:rPr>
        <w:t xml:space="preserve"> گفته شد، به این بیان که این آیه یک تکلیف الزامی برای حاکم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باشد یعنی حاکم در حکومت خود در مسائل عمومی بایستی مشورت کند و گرفتن مشورت در مسائل عمومی طبق آیه از وظایف حاکم است و با این تفاسیر این روایات نیز مؤیّد این آیه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شود و در واقع در امور مهمّه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‌ی </w:t>
      </w:r>
      <w:r w:rsidRPr="0093107E">
        <w:rPr>
          <w:rFonts w:ascii="Traditional Arabic" w:hAnsi="Traditional Arabic" w:cs="Traditional Arabic" w:hint="cs"/>
          <w:rtl/>
        </w:rPr>
        <w:t>اجتماعی یا فردی مانعی وجود ندارد که گفته شود این روایات دلالت بر وجوب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 xml:space="preserve">کند </w:t>
      </w:r>
      <w:r w:rsidRPr="0093107E">
        <w:rPr>
          <w:rFonts w:ascii="Traditional Arabic" w:hAnsi="Traditional Arabic" w:cs="Traditional Arabic"/>
          <w:rtl/>
        </w:rPr>
        <w:t>–</w:t>
      </w:r>
      <w:r w:rsidRPr="0093107E">
        <w:rPr>
          <w:rFonts w:ascii="Traditional Arabic" w:hAnsi="Traditional Arabic" w:cs="Traditional Arabic" w:hint="cs"/>
          <w:rtl/>
        </w:rPr>
        <w:t xml:space="preserve">البته با این شرط که </w:t>
      </w:r>
      <w:r w:rsidR="00F8215C" w:rsidRPr="0093107E">
        <w:rPr>
          <w:rFonts w:ascii="Traditional Arabic" w:hAnsi="Traditional Arabic" w:cs="Traditional Arabic" w:hint="cs"/>
          <w:rtl/>
        </w:rPr>
        <w:t>روایات سند معتبر داشته و یا نوعی استفاضه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‌ای </w:t>
      </w:r>
      <w:r w:rsidR="00F8215C" w:rsidRPr="0093107E">
        <w:rPr>
          <w:rFonts w:ascii="Traditional Arabic" w:hAnsi="Traditional Arabic" w:cs="Traditional Arabic" w:hint="cs"/>
          <w:rtl/>
        </w:rPr>
        <w:t xml:space="preserve">در آنها باشد- </w:t>
      </w:r>
    </w:p>
    <w:p w:rsidR="00AB77E0" w:rsidRPr="0093107E" w:rsidRDefault="00F8215C" w:rsidP="00BE7195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بعید نیست که در این روایات استفاضه را بپذیریم چرا که فلسفه و خصوصیاتی که در مشورت ذکر شده است، فلسفه</w:t>
      </w:r>
      <w:r w:rsidR="00D40FB7" w:rsidRPr="0093107E">
        <w:rPr>
          <w:rFonts w:ascii="Traditional Arabic" w:hAnsi="Traditional Arabic" w:cs="Traditional Arabic" w:hint="cs"/>
          <w:rtl/>
        </w:rPr>
        <w:t>‌ها</w:t>
      </w:r>
      <w:r w:rsidRPr="0093107E">
        <w:rPr>
          <w:rFonts w:ascii="Traditional Arabic" w:hAnsi="Traditional Arabic" w:cs="Traditional Arabic" w:hint="cs"/>
          <w:rtl/>
        </w:rPr>
        <w:t>ی مهمّی است و اگر قائل به وجوب شویم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گوییم که در امور مهمّه این روایات دلالت بر وجوب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کند.</w:t>
      </w:r>
    </w:p>
    <w:p w:rsidR="00F8215C" w:rsidRPr="0093107E" w:rsidRDefault="009D7B91" w:rsidP="0093107E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93107E">
        <w:rPr>
          <w:rFonts w:ascii="Traditional Arabic" w:hAnsi="Traditional Arabic" w:cs="Traditional Arabic" w:hint="cs"/>
          <w:color w:val="FF0000"/>
          <w:rtl/>
        </w:rPr>
        <w:t>نکته</w:t>
      </w:r>
      <w:r w:rsidR="0093107E">
        <w:rPr>
          <w:rFonts w:ascii="Traditional Arabic" w:hAnsi="Traditional Arabic" w:cs="Traditional Arabic" w:hint="cs"/>
          <w:color w:val="FF0000"/>
          <w:rtl/>
        </w:rPr>
        <w:t xml:space="preserve"> اول</w:t>
      </w:r>
      <w:r w:rsidRPr="0093107E">
        <w:rPr>
          <w:rFonts w:ascii="Traditional Arabic" w:hAnsi="Traditional Arabic" w:cs="Traditional Arabic" w:hint="cs"/>
          <w:color w:val="FF0000"/>
          <w:rtl/>
        </w:rPr>
        <w:t>:</w:t>
      </w:r>
    </w:p>
    <w:p w:rsidR="009D7B91" w:rsidRPr="0093107E" w:rsidRDefault="009D7B91" w:rsidP="00BE7195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در اینجا ممکن است این مسأله به ذهن برسد که این راه و وجوب مشورت در برخی از موارد ممکن است به صورت حدسی هم به افراد خطور کند و مثلاً در یک بیماری که ممکن است موجب مرگ شخص شود عقل او حکم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کند که مشورت کند و یا در مسأله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‌ی </w:t>
      </w:r>
      <w:r w:rsidRPr="0093107E">
        <w:rPr>
          <w:rFonts w:ascii="Traditional Arabic" w:hAnsi="Traditional Arabic" w:cs="Traditional Arabic" w:hint="cs"/>
          <w:rtl/>
        </w:rPr>
        <w:t>ازدواجی که بسیار حساس است، لکن سعی ما بر این است که راه حل را درست کرده و مبنا و منهج این وجوب را بیابیم.</w:t>
      </w:r>
    </w:p>
    <w:p w:rsidR="009D7B91" w:rsidRPr="0093107E" w:rsidRDefault="000F6499" w:rsidP="0093107E">
      <w:pPr>
        <w:pStyle w:val="Heading3"/>
        <w:rPr>
          <w:rFonts w:ascii="Traditional Arabic" w:hAnsi="Traditional Arabic" w:cs="Traditional Arabic"/>
          <w:color w:val="FF0000"/>
          <w:rtl/>
        </w:rPr>
      </w:pPr>
      <w:r w:rsidRPr="0093107E">
        <w:rPr>
          <w:rFonts w:ascii="Traditional Arabic" w:hAnsi="Traditional Arabic" w:cs="Traditional Arabic" w:hint="cs"/>
          <w:color w:val="FF0000"/>
          <w:rtl/>
        </w:rPr>
        <w:lastRenderedPageBreak/>
        <w:t>نکته دوم:</w:t>
      </w:r>
    </w:p>
    <w:p w:rsidR="000F6499" w:rsidRPr="0093107E" w:rsidRDefault="000F6499" w:rsidP="000F6499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ممکن است کسی ادعا کند که این راه و فرمول را به عکس هم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توان عمل کرد. این ادعا درست است لکن نتیجه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‌ی </w:t>
      </w:r>
      <w:r w:rsidRPr="0093107E">
        <w:rPr>
          <w:rFonts w:ascii="Traditional Arabic" w:hAnsi="Traditional Arabic" w:cs="Traditional Arabic" w:hint="cs"/>
          <w:rtl/>
        </w:rPr>
        <w:t>آن یکی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 xml:space="preserve">شود. به این بیان که، </w:t>
      </w:r>
      <w:r w:rsidR="004B1776" w:rsidRPr="0093107E">
        <w:rPr>
          <w:rFonts w:ascii="Traditional Arabic" w:hAnsi="Traditional Arabic" w:cs="Traditional Arabic" w:hint="cs"/>
          <w:rtl/>
        </w:rPr>
        <w:t>عکس این راه و فرمول به این صورت است که گفته شود «شاوروا فی الأمور» اطلاقی در شاوروا دارد که شامل همه جا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4B1776" w:rsidRPr="0093107E">
        <w:rPr>
          <w:rFonts w:ascii="Traditional Arabic" w:hAnsi="Traditional Arabic" w:cs="Traditional Arabic" w:hint="cs"/>
          <w:rtl/>
        </w:rPr>
        <w:t>شود و ما امور را محدود کنیم به امور مهمّه. این هم همان نتیجه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‌ی </w:t>
      </w:r>
      <w:r w:rsidR="004B1776" w:rsidRPr="0093107E">
        <w:rPr>
          <w:rFonts w:ascii="Traditional Arabic" w:hAnsi="Traditional Arabic" w:cs="Traditional Arabic" w:hint="cs"/>
          <w:rtl/>
        </w:rPr>
        <w:t>قبل را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4B1776" w:rsidRPr="0093107E">
        <w:rPr>
          <w:rFonts w:ascii="Traditional Arabic" w:hAnsi="Traditional Arabic" w:cs="Traditional Arabic" w:hint="cs"/>
          <w:rtl/>
        </w:rPr>
        <w:t>دهد و در واقع حکم این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4B1776" w:rsidRPr="0093107E">
        <w:rPr>
          <w:rFonts w:ascii="Traditional Arabic" w:hAnsi="Traditional Arabic" w:cs="Traditional Arabic" w:hint="cs"/>
          <w:rtl/>
        </w:rPr>
        <w:t>شود که «در امور مهمّه مشورت واجب است». و یا اینکه امور را به اطلاق نگه داریم و</w:t>
      </w:r>
      <w:r w:rsidR="003E67ED" w:rsidRPr="0093107E">
        <w:rPr>
          <w:rFonts w:ascii="Traditional Arabic" w:hAnsi="Traditional Arabic" w:cs="Traditional Arabic" w:hint="cs"/>
          <w:rtl/>
        </w:rPr>
        <w:t xml:space="preserve"> در مورد «شاوروا»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3E67ED" w:rsidRPr="0093107E">
        <w:rPr>
          <w:rFonts w:ascii="Traditional Arabic" w:hAnsi="Traditional Arabic" w:cs="Traditional Arabic" w:hint="cs"/>
          <w:rtl/>
        </w:rPr>
        <w:t>گوییم در مواردی که با مشکلی مواجه نیست وجوب را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3E67ED" w:rsidRPr="0093107E">
        <w:rPr>
          <w:rFonts w:ascii="Traditional Arabic" w:hAnsi="Traditional Arabic" w:cs="Traditional Arabic" w:hint="cs"/>
          <w:rtl/>
        </w:rPr>
        <w:t>رساند، و در امور خفیفه و عادی و مواردی که</w:t>
      </w:r>
      <w:r w:rsidR="00D40FB7" w:rsidRPr="0093107E">
        <w:rPr>
          <w:rFonts w:ascii="Traditional Arabic" w:hAnsi="Traditional Arabic" w:cs="Traditional Arabic" w:hint="cs"/>
          <w:rtl/>
        </w:rPr>
        <w:t xml:space="preserve"> نمی‌</w:t>
      </w:r>
      <w:r w:rsidR="003E67ED" w:rsidRPr="0093107E">
        <w:rPr>
          <w:rFonts w:ascii="Traditional Arabic" w:hAnsi="Traditional Arabic" w:cs="Traditional Arabic" w:hint="cs"/>
          <w:rtl/>
        </w:rPr>
        <w:t xml:space="preserve">تواند وجوب را افاده کند، از اطلاق خود </w:t>
      </w:r>
      <w:r w:rsidR="00FE7960" w:rsidRPr="0093107E">
        <w:rPr>
          <w:rFonts w:ascii="Traditional Arabic" w:hAnsi="Traditional Arabic" w:cs="Traditional Arabic" w:hint="cs"/>
          <w:rtl/>
        </w:rPr>
        <w:t>دست بر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FE7960" w:rsidRPr="0093107E">
        <w:rPr>
          <w:rFonts w:ascii="Traditional Arabic" w:hAnsi="Traditional Arabic" w:cs="Traditional Arabic" w:hint="cs"/>
          <w:rtl/>
        </w:rPr>
        <w:t>دارد، که نتیجه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‌ی </w:t>
      </w:r>
      <w:r w:rsidR="00FE7960" w:rsidRPr="0093107E">
        <w:rPr>
          <w:rFonts w:ascii="Traditional Arabic" w:hAnsi="Traditional Arabic" w:cs="Traditional Arabic" w:hint="cs"/>
          <w:rtl/>
        </w:rPr>
        <w:t>هر دو حالت یکی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="00FE7960" w:rsidRPr="0093107E">
        <w:rPr>
          <w:rFonts w:ascii="Traditional Arabic" w:hAnsi="Traditional Arabic" w:cs="Traditional Arabic" w:hint="cs"/>
          <w:rtl/>
        </w:rPr>
        <w:t>شود.</w:t>
      </w:r>
    </w:p>
    <w:p w:rsidR="00FE7960" w:rsidRPr="0093107E" w:rsidRDefault="00FE7960" w:rsidP="000F6499">
      <w:pPr>
        <w:rPr>
          <w:rFonts w:ascii="Traditional Arabic" w:hAnsi="Traditional Arabic" w:cs="Traditional Arabic"/>
          <w:rtl/>
        </w:rPr>
      </w:pPr>
      <w:r w:rsidRPr="0093107E">
        <w:rPr>
          <w:rFonts w:ascii="Traditional Arabic" w:hAnsi="Traditional Arabic" w:cs="Traditional Arabic" w:hint="cs"/>
          <w:rtl/>
        </w:rPr>
        <w:t>این سؤال هم ممکن است پیش آید که، با توجه به اینکه مشورت در بین عقلاء گذشته رایج بوده است، آیا</w:t>
      </w:r>
      <w:r w:rsidR="00D40FB7" w:rsidRPr="0093107E">
        <w:rPr>
          <w:rFonts w:ascii="Traditional Arabic" w:hAnsi="Traditional Arabic" w:cs="Traditional Arabic" w:hint="cs"/>
          <w:rtl/>
        </w:rPr>
        <w:t xml:space="preserve"> می‌</w:t>
      </w:r>
      <w:r w:rsidRPr="0093107E">
        <w:rPr>
          <w:rFonts w:ascii="Traditional Arabic" w:hAnsi="Traditional Arabic" w:cs="Traditional Arabic" w:hint="cs"/>
          <w:rtl/>
        </w:rPr>
        <w:t>توان سیره</w:t>
      </w:r>
      <w:r w:rsidR="00D40FB7" w:rsidRPr="0093107E">
        <w:rPr>
          <w:rFonts w:ascii="Traditional Arabic" w:hAnsi="Traditional Arabic" w:cs="Traditional Arabic" w:hint="cs"/>
          <w:rtl/>
        </w:rPr>
        <w:t xml:space="preserve">‌ای </w:t>
      </w:r>
      <w:r w:rsidRPr="0093107E">
        <w:rPr>
          <w:rFonts w:ascii="Traditional Arabic" w:hAnsi="Traditional Arabic" w:cs="Traditional Arabic" w:hint="cs"/>
          <w:rtl/>
        </w:rPr>
        <w:t xml:space="preserve">که </w:t>
      </w:r>
      <w:r w:rsidR="00473BAE" w:rsidRPr="0093107E">
        <w:rPr>
          <w:rFonts w:ascii="Traditional Arabic" w:hAnsi="Traditional Arabic" w:cs="Traditional Arabic" w:hint="cs"/>
          <w:rtl/>
        </w:rPr>
        <w:t>همراه با ارتکاز در زمان معصوم بوده است، دلیل بر استحباب بگیریم؟ بعید به نظر</w:t>
      </w:r>
      <w:r w:rsidR="00D40FB7" w:rsidRPr="0093107E">
        <w:rPr>
          <w:rFonts w:ascii="Traditional Arabic" w:hAnsi="Traditional Arabic" w:cs="Traditional Arabic" w:hint="cs"/>
          <w:rtl/>
        </w:rPr>
        <w:t xml:space="preserve"> نمی‌</w:t>
      </w:r>
      <w:r w:rsidR="00473BAE" w:rsidRPr="0093107E">
        <w:rPr>
          <w:rFonts w:ascii="Traditional Arabic" w:hAnsi="Traditional Arabic" w:cs="Traditional Arabic" w:hint="cs"/>
          <w:rtl/>
        </w:rPr>
        <w:t>رسد که بایستی در جای خود بحث شود.</w:t>
      </w:r>
    </w:p>
    <w:sectPr w:rsidR="00FE7960" w:rsidRPr="0093107E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E7" w:rsidRDefault="002677E7" w:rsidP="000D5800">
      <w:pPr>
        <w:spacing w:after="0"/>
      </w:pPr>
      <w:r>
        <w:separator/>
      </w:r>
    </w:p>
  </w:endnote>
  <w:endnote w:type="continuationSeparator" w:id="0">
    <w:p w:rsidR="002677E7" w:rsidRDefault="002677E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107E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E7" w:rsidRDefault="002677E7" w:rsidP="000D5800">
      <w:pPr>
        <w:spacing w:after="0"/>
      </w:pPr>
      <w:r>
        <w:separator/>
      </w:r>
    </w:p>
  </w:footnote>
  <w:footnote w:type="continuationSeparator" w:id="0">
    <w:p w:rsidR="002677E7" w:rsidRDefault="002677E7" w:rsidP="000D5800">
      <w:pPr>
        <w:spacing w:after="0"/>
      </w:pPr>
      <w:r>
        <w:continuationSeparator/>
      </w:r>
    </w:p>
  </w:footnote>
  <w:footnote w:id="1">
    <w:p w:rsidR="00F93A1A" w:rsidRDefault="00F93A1A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ایشان از شخصیت های برجسته ی اخلاقی و معنوی بوده اند که فوق العاده منزّه از مسائل دنیوی بوده و بنده در طول دوران زندگی خود چنین شخصی ندیده ام که با این فضل و کمالات تا این حد منزّه از دنیا باشند.</w:t>
      </w:r>
    </w:p>
  </w:footnote>
  <w:footnote w:id="2">
    <w:p w:rsidR="00984D04" w:rsidRDefault="00984D0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>مزمّل، آیه 20</w:t>
      </w:r>
    </w:p>
  </w:footnote>
  <w:footnote w:id="3">
    <w:p w:rsidR="00984D04" w:rsidRDefault="00984D0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>انفال، آیه 45</w:t>
      </w:r>
    </w:p>
  </w:footnote>
  <w:footnote w:id="4">
    <w:p w:rsidR="00984D04" w:rsidRDefault="00984D04" w:rsidP="00984D0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>مزمّل، آیه 20</w:t>
      </w:r>
    </w:p>
  </w:footnote>
  <w:footnote w:id="5">
    <w:p w:rsidR="00D8583C" w:rsidRDefault="00D8583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>مائده، آیه 2</w:t>
      </w:r>
    </w:p>
  </w:footnote>
  <w:footnote w:id="6">
    <w:p w:rsidR="00D8583C" w:rsidRDefault="00D8583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نهج </w:t>
      </w:r>
      <w:r>
        <w:rPr>
          <w:rFonts w:hint="cs"/>
          <w:rtl/>
        </w:rPr>
        <w:t>الفصاحه (کلمات قصار رسول اکرم صلی الله علیه و آله وسلم)، ص 218</w:t>
      </w:r>
    </w:p>
  </w:footnote>
  <w:footnote w:id="7">
    <w:p w:rsidR="00533CFB" w:rsidRDefault="00533CFB" w:rsidP="00533CF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نهج </w:t>
      </w:r>
      <w:r>
        <w:rPr>
          <w:rFonts w:hint="cs"/>
          <w:rtl/>
        </w:rPr>
        <w:t>الفصاحه (کلمات قصار رسول اکرم صلی الله علیه و آله وسلم)، ص 218</w:t>
      </w:r>
    </w:p>
  </w:footnote>
  <w:footnote w:id="8">
    <w:p w:rsidR="00533CFB" w:rsidRDefault="00533CF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>شوری، آیه 38</w:t>
      </w:r>
    </w:p>
  </w:footnote>
  <w:footnote w:id="9">
    <w:p w:rsidR="00533CFB" w:rsidRDefault="00533CFB" w:rsidP="00533CF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نهج </w:t>
      </w:r>
      <w:r>
        <w:rPr>
          <w:rFonts w:hint="cs"/>
          <w:rtl/>
        </w:rPr>
        <w:t>الفصاحه (کلمات قصار رسول اکرم صلی الله علیه و آله وسلم)، ص 218</w:t>
      </w:r>
    </w:p>
  </w:footnote>
  <w:footnote w:id="10">
    <w:p w:rsidR="00533CFB" w:rsidRDefault="00533CFB" w:rsidP="00533CF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>مائده، آیه 2</w:t>
      </w:r>
    </w:p>
  </w:footnote>
  <w:footnote w:id="11">
    <w:p w:rsidR="00533CFB" w:rsidRDefault="00533CFB" w:rsidP="00533CF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نهج </w:t>
      </w:r>
      <w:r>
        <w:rPr>
          <w:rFonts w:hint="cs"/>
          <w:rtl/>
        </w:rPr>
        <w:t>الفصاحه (کلمات قصار رسول اکرم صلی الله علیه و آله وسلم)، ص 218</w:t>
      </w:r>
    </w:p>
  </w:footnote>
  <w:footnote w:id="12">
    <w:p w:rsidR="00533CFB" w:rsidRDefault="00533CF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سوره </w:t>
      </w:r>
      <w:r>
        <w:rPr>
          <w:rFonts w:hint="cs"/>
          <w:rtl/>
        </w:rPr>
        <w:t>مبارکه آل عمران، آیه 159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C250CE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74624" behindDoc="1" locked="0" layoutInCell="1" allowOverlap="1" wp14:anchorId="5B015CE0" wp14:editId="5E54DB7C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5E1"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 w:rsidR="00C250CE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1665E1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1665E1">
      <w:rPr>
        <w:rFonts w:ascii="Adobe Arabic" w:hAnsi="Adobe Arabic" w:cs="Adobe Arabic" w:hint="cs"/>
        <w:b/>
        <w:bCs/>
        <w:sz w:val="24"/>
        <w:szCs w:val="24"/>
        <w:rtl/>
      </w:rPr>
      <w:t>اجتهاد و تقلید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</w:t>
    </w:r>
    <w:r w:rsidR="002D4DCA"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تاریخ جلسه:</w:t>
    </w:r>
    <w:r w:rsidR="001665E1">
      <w:rPr>
        <w:rFonts w:ascii="Adobe Arabic" w:hAnsi="Adobe Arabic" w:cs="Adobe Arabic" w:hint="cs"/>
        <w:sz w:val="24"/>
        <w:szCs w:val="24"/>
        <w:rtl/>
      </w:rPr>
      <w:t xml:space="preserve"> 04/07/1394</w:t>
    </w:r>
  </w:p>
  <w:p w:rsidR="00873379" w:rsidRDefault="00873379" w:rsidP="001665E1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 w:rsidR="001665E1">
      <w:rPr>
        <w:rFonts w:ascii="Adobe Arabic" w:hAnsi="Adobe Arabic" w:cs="Adobe Arabic" w:hint="cs"/>
        <w:b/>
        <w:bCs/>
        <w:sz w:val="24"/>
        <w:szCs w:val="24"/>
        <w:rtl/>
      </w:rPr>
      <w:t xml:space="preserve">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</w:t>
    </w:r>
    <w:r w:rsidR="001665E1"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1665E1">
      <w:rPr>
        <w:rFonts w:ascii="Adobe Arabic" w:hAnsi="Adobe Arabic" w:cs="Adobe Arabic" w:hint="cs"/>
        <w:b/>
        <w:bCs/>
        <w:sz w:val="24"/>
        <w:szCs w:val="24"/>
        <w:rtl/>
      </w:rPr>
      <w:t>ی: مسئله تقلید(روایات مشورت)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</w:t>
    </w:r>
    <w:r w:rsidR="001665E1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1665E1">
      <w:rPr>
        <w:rFonts w:eastAsiaTheme="minorHAnsi" w:hint="cs"/>
        <w:rtl/>
      </w:rPr>
      <w:t xml:space="preserve"> </w:t>
    </w:r>
    <w:r w:rsidR="001665E1" w:rsidRPr="001665E1">
      <w:rPr>
        <w:rFonts w:ascii="Adobe Arabic" w:eastAsiaTheme="minorHAnsi" w:hAnsi="Adobe Arabic" w:cs="Adobe Arabic"/>
        <w:rtl/>
      </w:rPr>
      <w:t>217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3A519667" wp14:editId="6703B5B9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8C21FAD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1A"/>
    <w:rsid w:val="00006FDB"/>
    <w:rsid w:val="000162CE"/>
    <w:rsid w:val="000228A2"/>
    <w:rsid w:val="000324F1"/>
    <w:rsid w:val="00041FE0"/>
    <w:rsid w:val="00052BA3"/>
    <w:rsid w:val="0006363E"/>
    <w:rsid w:val="00080DFF"/>
    <w:rsid w:val="00085ED5"/>
    <w:rsid w:val="000868BA"/>
    <w:rsid w:val="000A1A51"/>
    <w:rsid w:val="000D2D0D"/>
    <w:rsid w:val="000D5800"/>
    <w:rsid w:val="000F1897"/>
    <w:rsid w:val="000F6499"/>
    <w:rsid w:val="000F7E72"/>
    <w:rsid w:val="00101E2D"/>
    <w:rsid w:val="00102405"/>
    <w:rsid w:val="00102CEB"/>
    <w:rsid w:val="00117955"/>
    <w:rsid w:val="00133E1D"/>
    <w:rsid w:val="0013617D"/>
    <w:rsid w:val="00136442"/>
    <w:rsid w:val="001368D2"/>
    <w:rsid w:val="00150D4B"/>
    <w:rsid w:val="00152670"/>
    <w:rsid w:val="001665E1"/>
    <w:rsid w:val="00166DD8"/>
    <w:rsid w:val="001712D6"/>
    <w:rsid w:val="001757C8"/>
    <w:rsid w:val="00177934"/>
    <w:rsid w:val="00192A6A"/>
    <w:rsid w:val="00197CDD"/>
    <w:rsid w:val="001C2DD9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224C0A"/>
    <w:rsid w:val="00233777"/>
    <w:rsid w:val="002376A5"/>
    <w:rsid w:val="002417C9"/>
    <w:rsid w:val="002529C5"/>
    <w:rsid w:val="00263D01"/>
    <w:rsid w:val="002677E7"/>
    <w:rsid w:val="00270294"/>
    <w:rsid w:val="002914BD"/>
    <w:rsid w:val="00297263"/>
    <w:rsid w:val="002B7AD5"/>
    <w:rsid w:val="002C56FD"/>
    <w:rsid w:val="002D49E4"/>
    <w:rsid w:val="002D4DCA"/>
    <w:rsid w:val="002E450B"/>
    <w:rsid w:val="002E73F9"/>
    <w:rsid w:val="002F05B9"/>
    <w:rsid w:val="00304EA5"/>
    <w:rsid w:val="00340BA3"/>
    <w:rsid w:val="00357404"/>
    <w:rsid w:val="00366400"/>
    <w:rsid w:val="003963D7"/>
    <w:rsid w:val="00396F28"/>
    <w:rsid w:val="003A1A05"/>
    <w:rsid w:val="003A2654"/>
    <w:rsid w:val="003A76FB"/>
    <w:rsid w:val="003B631C"/>
    <w:rsid w:val="003C06BF"/>
    <w:rsid w:val="003C7899"/>
    <w:rsid w:val="003D2F0A"/>
    <w:rsid w:val="003D563F"/>
    <w:rsid w:val="003E1E58"/>
    <w:rsid w:val="003E2BAB"/>
    <w:rsid w:val="003E67ED"/>
    <w:rsid w:val="00405199"/>
    <w:rsid w:val="004068D1"/>
    <w:rsid w:val="00410699"/>
    <w:rsid w:val="00411FCB"/>
    <w:rsid w:val="00415360"/>
    <w:rsid w:val="0044591E"/>
    <w:rsid w:val="004476F0"/>
    <w:rsid w:val="00455B91"/>
    <w:rsid w:val="004651D2"/>
    <w:rsid w:val="00465D26"/>
    <w:rsid w:val="004679F8"/>
    <w:rsid w:val="00473BAE"/>
    <w:rsid w:val="004B1776"/>
    <w:rsid w:val="004B337F"/>
    <w:rsid w:val="004F3596"/>
    <w:rsid w:val="00522984"/>
    <w:rsid w:val="00530FD7"/>
    <w:rsid w:val="00533CFB"/>
    <w:rsid w:val="00572E2D"/>
    <w:rsid w:val="00592103"/>
    <w:rsid w:val="005941DD"/>
    <w:rsid w:val="005A545E"/>
    <w:rsid w:val="005A5862"/>
    <w:rsid w:val="005B0852"/>
    <w:rsid w:val="005B2776"/>
    <w:rsid w:val="005C06AE"/>
    <w:rsid w:val="005E008D"/>
    <w:rsid w:val="00610C18"/>
    <w:rsid w:val="00612385"/>
    <w:rsid w:val="0061376C"/>
    <w:rsid w:val="00636EFA"/>
    <w:rsid w:val="00641ADC"/>
    <w:rsid w:val="0066229C"/>
    <w:rsid w:val="006641A7"/>
    <w:rsid w:val="0069696C"/>
    <w:rsid w:val="00696C84"/>
    <w:rsid w:val="006A085A"/>
    <w:rsid w:val="006D3A87"/>
    <w:rsid w:val="006F01B4"/>
    <w:rsid w:val="00723895"/>
    <w:rsid w:val="00734D59"/>
    <w:rsid w:val="0073609B"/>
    <w:rsid w:val="00747C6F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4A6F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65DC"/>
    <w:rsid w:val="0080799B"/>
    <w:rsid w:val="00807BE3"/>
    <w:rsid w:val="00811F02"/>
    <w:rsid w:val="008407A4"/>
    <w:rsid w:val="00844860"/>
    <w:rsid w:val="00845CC4"/>
    <w:rsid w:val="008644F4"/>
    <w:rsid w:val="00873379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E639C"/>
    <w:rsid w:val="008F63E3"/>
    <w:rsid w:val="00913C3B"/>
    <w:rsid w:val="00915509"/>
    <w:rsid w:val="00927388"/>
    <w:rsid w:val="009274FE"/>
    <w:rsid w:val="0093107E"/>
    <w:rsid w:val="009401AC"/>
    <w:rsid w:val="009475B7"/>
    <w:rsid w:val="0095758E"/>
    <w:rsid w:val="009613AC"/>
    <w:rsid w:val="009671D0"/>
    <w:rsid w:val="00980643"/>
    <w:rsid w:val="00984D04"/>
    <w:rsid w:val="009A42EF"/>
    <w:rsid w:val="009B46BC"/>
    <w:rsid w:val="009B61C3"/>
    <w:rsid w:val="009C7B4F"/>
    <w:rsid w:val="009D7B91"/>
    <w:rsid w:val="009F4EB3"/>
    <w:rsid w:val="00A06D48"/>
    <w:rsid w:val="00A21834"/>
    <w:rsid w:val="00A31C17"/>
    <w:rsid w:val="00A31FDE"/>
    <w:rsid w:val="00A34CCD"/>
    <w:rsid w:val="00A35AC2"/>
    <w:rsid w:val="00A37C77"/>
    <w:rsid w:val="00A5418D"/>
    <w:rsid w:val="00A725C2"/>
    <w:rsid w:val="00A769EE"/>
    <w:rsid w:val="00A810A5"/>
    <w:rsid w:val="00A831C7"/>
    <w:rsid w:val="00A9616A"/>
    <w:rsid w:val="00A96F68"/>
    <w:rsid w:val="00AA2342"/>
    <w:rsid w:val="00AB77E0"/>
    <w:rsid w:val="00AD0304"/>
    <w:rsid w:val="00AD27BE"/>
    <w:rsid w:val="00AF0F1A"/>
    <w:rsid w:val="00B15027"/>
    <w:rsid w:val="00B21CF4"/>
    <w:rsid w:val="00B24300"/>
    <w:rsid w:val="00B63F15"/>
    <w:rsid w:val="00B9119B"/>
    <w:rsid w:val="00BA51A8"/>
    <w:rsid w:val="00BB5F7E"/>
    <w:rsid w:val="00BC26F6"/>
    <w:rsid w:val="00BC4833"/>
    <w:rsid w:val="00BD3122"/>
    <w:rsid w:val="00BD40DA"/>
    <w:rsid w:val="00BE7195"/>
    <w:rsid w:val="00BF3D67"/>
    <w:rsid w:val="00C160AF"/>
    <w:rsid w:val="00C22299"/>
    <w:rsid w:val="00C2269D"/>
    <w:rsid w:val="00C250CE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9710D"/>
    <w:rsid w:val="00CB0E5D"/>
    <w:rsid w:val="00CB5DA3"/>
    <w:rsid w:val="00CC3976"/>
    <w:rsid w:val="00CE09B7"/>
    <w:rsid w:val="00CE31E6"/>
    <w:rsid w:val="00CE3B74"/>
    <w:rsid w:val="00CF42E2"/>
    <w:rsid w:val="00CF7916"/>
    <w:rsid w:val="00D158F3"/>
    <w:rsid w:val="00D3665C"/>
    <w:rsid w:val="00D40FB7"/>
    <w:rsid w:val="00D508CC"/>
    <w:rsid w:val="00D50F4B"/>
    <w:rsid w:val="00D60547"/>
    <w:rsid w:val="00D66444"/>
    <w:rsid w:val="00D76353"/>
    <w:rsid w:val="00D8583C"/>
    <w:rsid w:val="00DA2163"/>
    <w:rsid w:val="00DB28BB"/>
    <w:rsid w:val="00DC603F"/>
    <w:rsid w:val="00DD3C0D"/>
    <w:rsid w:val="00DD4864"/>
    <w:rsid w:val="00DD5C80"/>
    <w:rsid w:val="00DD71A2"/>
    <w:rsid w:val="00DE1DC4"/>
    <w:rsid w:val="00E024B2"/>
    <w:rsid w:val="00E0639C"/>
    <w:rsid w:val="00E067E6"/>
    <w:rsid w:val="00E12531"/>
    <w:rsid w:val="00E143B0"/>
    <w:rsid w:val="00E21DDD"/>
    <w:rsid w:val="00E4412F"/>
    <w:rsid w:val="00E55891"/>
    <w:rsid w:val="00E6283A"/>
    <w:rsid w:val="00E732A3"/>
    <w:rsid w:val="00E83A85"/>
    <w:rsid w:val="00E90FC4"/>
    <w:rsid w:val="00EA01EC"/>
    <w:rsid w:val="00EA15B0"/>
    <w:rsid w:val="00EA5D97"/>
    <w:rsid w:val="00EB4BD9"/>
    <w:rsid w:val="00EB7F36"/>
    <w:rsid w:val="00EC4393"/>
    <w:rsid w:val="00EE1C07"/>
    <w:rsid w:val="00EE2C91"/>
    <w:rsid w:val="00EE3979"/>
    <w:rsid w:val="00EF138C"/>
    <w:rsid w:val="00F034CE"/>
    <w:rsid w:val="00F10A0F"/>
    <w:rsid w:val="00F40284"/>
    <w:rsid w:val="00F50FDC"/>
    <w:rsid w:val="00F67976"/>
    <w:rsid w:val="00F70BE1"/>
    <w:rsid w:val="00F8215C"/>
    <w:rsid w:val="00F85929"/>
    <w:rsid w:val="00F93A1A"/>
    <w:rsid w:val="00FA306E"/>
    <w:rsid w:val="00FC0862"/>
    <w:rsid w:val="00FC70FB"/>
    <w:rsid w:val="00FD143D"/>
    <w:rsid w:val="00FE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3B631C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868BA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3B631C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0868BA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F93A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73B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84D04"/>
    <w:rPr>
      <w:b/>
      <w:bCs/>
    </w:rPr>
  </w:style>
  <w:style w:type="character" w:customStyle="1" w:styleId="txtquran">
    <w:name w:val="txtquran"/>
    <w:basedOn w:val="DefaultParagraphFont"/>
    <w:rsid w:val="00D8583C"/>
  </w:style>
  <w:style w:type="character" w:styleId="FollowedHyperlink">
    <w:name w:val="FollowedHyperlink"/>
    <w:basedOn w:val="DefaultParagraphFont"/>
    <w:uiPriority w:val="99"/>
    <w:semiHidden/>
    <w:unhideWhenUsed/>
    <w:rsid w:val="009310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3B631C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868BA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3B631C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0868BA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F93A1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73BA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84D04"/>
    <w:rPr>
      <w:b/>
      <w:bCs/>
    </w:rPr>
  </w:style>
  <w:style w:type="character" w:customStyle="1" w:styleId="txtquran">
    <w:name w:val="txtquran"/>
    <w:basedOn w:val="DefaultParagraphFont"/>
    <w:rsid w:val="00D8583C"/>
  </w:style>
  <w:style w:type="character" w:styleId="FollowedHyperlink">
    <w:name w:val="FollowedHyperlink"/>
    <w:basedOn w:val="DefaultParagraphFont"/>
    <w:uiPriority w:val="99"/>
    <w:semiHidden/>
    <w:unhideWhenUsed/>
    <w:rsid w:val="009310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dabbor.org/?page=quran&amp;SID=8&amp;AID=4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575;&#1588;&#1585;&#1575;&#1602;\&#1606;&#1605;&#1608;&#1606;&#1607;%20&#1608;&#1585;&#1583;%20&#1575;&#1589;&#1604;&#1575;&#1581;&#1740;%20&#1582;&#1575;&#1585;&#1580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0421-A14E-4DB5-B62B-8D702EB8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فقه.dotx</Template>
  <TotalTime>209</TotalTime>
  <Pages>9</Pages>
  <Words>2678</Words>
  <Characters>15268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M.Asnad</dc:creator>
  <cp:lastModifiedBy>Akbarian</cp:lastModifiedBy>
  <cp:revision>9</cp:revision>
  <dcterms:created xsi:type="dcterms:W3CDTF">2016-09-25T11:04:00Z</dcterms:created>
  <dcterms:modified xsi:type="dcterms:W3CDTF">2016-09-26T07:56:00Z</dcterms:modified>
</cp:coreProperties>
</file>