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977205556"/>
        <w:docPartObj>
          <w:docPartGallery w:val="Table of Contents"/>
          <w:docPartUnique/>
        </w:docPartObj>
      </w:sdtPr>
      <w:sdtEndPr>
        <w:rPr>
          <w:noProof/>
        </w:rPr>
      </w:sdtEndPr>
      <w:sdtContent>
        <w:p w:rsidR="00F81B44" w:rsidRPr="00B604A0" w:rsidRDefault="00F81B44" w:rsidP="00F81B44">
          <w:pPr>
            <w:pStyle w:val="TOCHeading"/>
            <w:spacing w:line="600" w:lineRule="auto"/>
            <w:jc w:val="center"/>
            <w:rPr>
              <w:rFonts w:ascii="Traditional Arabic" w:hAnsi="Traditional Arabic" w:cs="Traditional Arabic"/>
            </w:rPr>
          </w:pPr>
          <w:r w:rsidRPr="00B604A0">
            <w:rPr>
              <w:rFonts w:ascii="Traditional Arabic" w:hAnsi="Traditional Arabic" w:cs="Traditional Arabic" w:hint="cs"/>
              <w:rtl/>
            </w:rPr>
            <w:t>فهرست مطالب</w:t>
          </w:r>
        </w:p>
        <w:p w:rsidR="00F81B44" w:rsidRPr="00B604A0" w:rsidRDefault="00F81B44" w:rsidP="00F81B44">
          <w:pPr>
            <w:pStyle w:val="TOC1"/>
            <w:tabs>
              <w:tab w:val="right" w:leader="dot" w:pos="9350"/>
            </w:tabs>
            <w:spacing w:line="600" w:lineRule="auto"/>
            <w:rPr>
              <w:rFonts w:ascii="Traditional Arabic" w:hAnsi="Traditional Arabic" w:cs="Traditional Arabic"/>
              <w:noProof/>
              <w:sz w:val="22"/>
              <w:szCs w:val="22"/>
              <w:lang w:bidi="ar-SA"/>
            </w:rPr>
          </w:pPr>
          <w:r w:rsidRPr="00B604A0">
            <w:rPr>
              <w:rFonts w:ascii="Traditional Arabic" w:hAnsi="Traditional Arabic" w:cs="Traditional Arabic"/>
            </w:rPr>
            <w:fldChar w:fldCharType="begin"/>
          </w:r>
          <w:r w:rsidRPr="00B604A0">
            <w:rPr>
              <w:rFonts w:ascii="Traditional Arabic" w:hAnsi="Traditional Arabic" w:cs="Traditional Arabic"/>
            </w:rPr>
            <w:instrText xml:space="preserve"> TOC \o "1-5" \h \z \u </w:instrText>
          </w:r>
          <w:r w:rsidRPr="00B604A0">
            <w:rPr>
              <w:rFonts w:ascii="Traditional Arabic" w:hAnsi="Traditional Arabic" w:cs="Traditional Arabic"/>
            </w:rPr>
            <w:fldChar w:fldCharType="separate"/>
          </w:r>
          <w:hyperlink w:anchor="_Toc464599329" w:history="1">
            <w:r w:rsidRPr="00B604A0">
              <w:rPr>
                <w:rStyle w:val="Hyperlink"/>
                <w:rFonts w:ascii="Traditional Arabic" w:hAnsi="Traditional Arabic" w:cs="Traditional Arabic" w:hint="eastAsia"/>
                <w:noProof/>
                <w:rtl/>
              </w:rPr>
              <w:t>اشاره</w:t>
            </w:r>
            <w:r w:rsidRPr="00B604A0">
              <w:rPr>
                <w:rFonts w:ascii="Traditional Arabic" w:hAnsi="Traditional Arabic" w:cs="Traditional Arabic"/>
                <w:noProof/>
                <w:webHidden/>
              </w:rPr>
              <w:tab/>
            </w:r>
            <w:r w:rsidRPr="00B604A0">
              <w:rPr>
                <w:rFonts w:ascii="Traditional Arabic" w:hAnsi="Traditional Arabic" w:cs="Traditional Arabic"/>
                <w:noProof/>
                <w:webHidden/>
              </w:rPr>
              <w:fldChar w:fldCharType="begin"/>
            </w:r>
            <w:r w:rsidRPr="00B604A0">
              <w:rPr>
                <w:rFonts w:ascii="Traditional Arabic" w:hAnsi="Traditional Arabic" w:cs="Traditional Arabic"/>
                <w:noProof/>
                <w:webHidden/>
              </w:rPr>
              <w:instrText xml:space="preserve"> PAGEREF _Toc464599329 \h </w:instrText>
            </w:r>
            <w:r w:rsidRPr="00B604A0">
              <w:rPr>
                <w:rFonts w:ascii="Traditional Arabic" w:hAnsi="Traditional Arabic" w:cs="Traditional Arabic"/>
                <w:noProof/>
                <w:webHidden/>
              </w:rPr>
            </w:r>
            <w:r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2</w:t>
            </w:r>
            <w:r w:rsidRPr="00B604A0">
              <w:rPr>
                <w:rFonts w:ascii="Traditional Arabic" w:hAnsi="Traditional Arabic" w:cs="Traditional Arabic"/>
                <w:noProof/>
                <w:webHidden/>
              </w:rPr>
              <w:fldChar w:fldCharType="end"/>
            </w:r>
          </w:hyperlink>
        </w:p>
        <w:p w:rsidR="00F81B44" w:rsidRPr="00B604A0" w:rsidRDefault="00ED0729" w:rsidP="00F81B44">
          <w:pPr>
            <w:pStyle w:val="TOC2"/>
            <w:tabs>
              <w:tab w:val="right" w:leader="dot" w:pos="9350"/>
            </w:tabs>
            <w:spacing w:line="600" w:lineRule="auto"/>
            <w:rPr>
              <w:rFonts w:ascii="Traditional Arabic" w:hAnsi="Traditional Arabic" w:cs="Traditional Arabic"/>
              <w:noProof/>
              <w:sz w:val="22"/>
              <w:szCs w:val="22"/>
              <w:lang w:bidi="ar-SA"/>
            </w:rPr>
          </w:pPr>
          <w:hyperlink w:anchor="_Toc464599330" w:history="1">
            <w:r w:rsidR="00F81B44" w:rsidRPr="00B604A0">
              <w:rPr>
                <w:rStyle w:val="Hyperlink"/>
                <w:rFonts w:ascii="Traditional Arabic" w:hAnsi="Traditional Arabic" w:cs="Traditional Arabic" w:hint="eastAsia"/>
                <w:noProof/>
                <w:rtl/>
              </w:rPr>
              <w:t>بررس</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س</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hint="eastAsia"/>
                <w:noProof/>
                <w:rtl/>
              </w:rPr>
              <w:t>ره</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در</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سؤال</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اول</w:t>
            </w:r>
            <w:r w:rsidR="00F81B44" w:rsidRPr="00B604A0">
              <w:rPr>
                <w:rFonts w:ascii="Traditional Arabic" w:hAnsi="Traditional Arabic" w:cs="Traditional Arabic"/>
                <w:noProof/>
                <w:webHidden/>
              </w:rPr>
              <w:tab/>
            </w:r>
            <w:r w:rsidR="00F81B44" w:rsidRPr="00B604A0">
              <w:rPr>
                <w:rFonts w:ascii="Traditional Arabic" w:hAnsi="Traditional Arabic" w:cs="Traditional Arabic"/>
                <w:noProof/>
                <w:webHidden/>
              </w:rPr>
              <w:fldChar w:fldCharType="begin"/>
            </w:r>
            <w:r w:rsidR="00F81B44" w:rsidRPr="00B604A0">
              <w:rPr>
                <w:rFonts w:ascii="Traditional Arabic" w:hAnsi="Traditional Arabic" w:cs="Traditional Arabic"/>
                <w:noProof/>
                <w:webHidden/>
              </w:rPr>
              <w:instrText xml:space="preserve"> PAGEREF _Toc464599330 \h </w:instrText>
            </w:r>
            <w:r w:rsidR="00F81B44" w:rsidRPr="00B604A0">
              <w:rPr>
                <w:rFonts w:ascii="Traditional Arabic" w:hAnsi="Traditional Arabic" w:cs="Traditional Arabic"/>
                <w:noProof/>
                <w:webHidden/>
              </w:rPr>
            </w:r>
            <w:r w:rsidR="00F81B44"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2</w:t>
            </w:r>
            <w:r w:rsidR="00F81B44" w:rsidRPr="00B604A0">
              <w:rPr>
                <w:rFonts w:ascii="Traditional Arabic" w:hAnsi="Traditional Arabic" w:cs="Traditional Arabic"/>
                <w:noProof/>
                <w:webHidden/>
              </w:rPr>
              <w:fldChar w:fldCharType="end"/>
            </w:r>
          </w:hyperlink>
        </w:p>
        <w:p w:rsidR="00F81B44" w:rsidRPr="00B604A0" w:rsidRDefault="00ED0729" w:rsidP="00F81B44">
          <w:pPr>
            <w:pStyle w:val="TOC2"/>
            <w:tabs>
              <w:tab w:val="right" w:leader="dot" w:pos="9350"/>
            </w:tabs>
            <w:spacing w:line="600" w:lineRule="auto"/>
            <w:rPr>
              <w:rFonts w:ascii="Traditional Arabic" w:hAnsi="Traditional Arabic" w:cs="Traditional Arabic"/>
              <w:noProof/>
              <w:sz w:val="22"/>
              <w:szCs w:val="22"/>
              <w:lang w:bidi="ar-SA"/>
            </w:rPr>
          </w:pPr>
          <w:hyperlink w:anchor="_Toc464599331" w:history="1">
            <w:r w:rsidR="00F81B44" w:rsidRPr="00B604A0">
              <w:rPr>
                <w:rStyle w:val="Hyperlink"/>
                <w:rFonts w:ascii="Traditional Arabic" w:hAnsi="Traditional Arabic" w:cs="Traditional Arabic" w:hint="eastAsia"/>
                <w:noProof/>
                <w:rtl/>
              </w:rPr>
              <w:t>بررس</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س</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hint="eastAsia"/>
                <w:noProof/>
                <w:rtl/>
              </w:rPr>
              <w:t>ره</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در</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سؤال</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دوم</w:t>
            </w:r>
            <w:r w:rsidR="00F81B44" w:rsidRPr="00B604A0">
              <w:rPr>
                <w:rFonts w:ascii="Traditional Arabic" w:hAnsi="Traditional Arabic" w:cs="Traditional Arabic"/>
                <w:noProof/>
                <w:webHidden/>
              </w:rPr>
              <w:tab/>
            </w:r>
            <w:r w:rsidR="00F81B44" w:rsidRPr="00B604A0">
              <w:rPr>
                <w:rFonts w:ascii="Traditional Arabic" w:hAnsi="Traditional Arabic" w:cs="Traditional Arabic"/>
                <w:noProof/>
                <w:webHidden/>
              </w:rPr>
              <w:fldChar w:fldCharType="begin"/>
            </w:r>
            <w:r w:rsidR="00F81B44" w:rsidRPr="00B604A0">
              <w:rPr>
                <w:rFonts w:ascii="Traditional Arabic" w:hAnsi="Traditional Arabic" w:cs="Traditional Arabic"/>
                <w:noProof/>
                <w:webHidden/>
              </w:rPr>
              <w:instrText xml:space="preserve"> PAGEREF _Toc464599331 \h </w:instrText>
            </w:r>
            <w:r w:rsidR="00F81B44" w:rsidRPr="00B604A0">
              <w:rPr>
                <w:rFonts w:ascii="Traditional Arabic" w:hAnsi="Traditional Arabic" w:cs="Traditional Arabic"/>
                <w:noProof/>
                <w:webHidden/>
              </w:rPr>
            </w:r>
            <w:r w:rsidR="00F81B44"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2</w:t>
            </w:r>
            <w:r w:rsidR="00F81B44" w:rsidRPr="00B604A0">
              <w:rPr>
                <w:rFonts w:ascii="Traditional Arabic" w:hAnsi="Traditional Arabic" w:cs="Traditional Arabic"/>
                <w:noProof/>
                <w:webHidden/>
              </w:rPr>
              <w:fldChar w:fldCharType="end"/>
            </w:r>
          </w:hyperlink>
        </w:p>
        <w:p w:rsidR="00F81B44" w:rsidRPr="00B604A0" w:rsidRDefault="00ED0729" w:rsidP="00F81B44">
          <w:pPr>
            <w:pStyle w:val="TOC3"/>
            <w:tabs>
              <w:tab w:val="right" w:leader="dot" w:pos="9350"/>
            </w:tabs>
            <w:spacing w:line="600" w:lineRule="auto"/>
            <w:rPr>
              <w:rFonts w:ascii="Traditional Arabic" w:eastAsiaTheme="minorEastAsia" w:hAnsi="Traditional Arabic" w:cs="Traditional Arabic"/>
              <w:noProof/>
              <w:sz w:val="22"/>
              <w:szCs w:val="22"/>
              <w:lang w:bidi="ar-SA"/>
            </w:rPr>
          </w:pPr>
          <w:hyperlink w:anchor="_Toc464599332" w:history="1">
            <w:r w:rsidR="00F81B44" w:rsidRPr="00B604A0">
              <w:rPr>
                <w:rStyle w:val="Hyperlink"/>
                <w:rFonts w:ascii="Traditional Arabic" w:hAnsi="Traditional Arabic" w:cs="Traditional Arabic" w:hint="eastAsia"/>
                <w:noProof/>
                <w:rtl/>
              </w:rPr>
              <w:t>صورت</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اول</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وجود</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اعلم</w:t>
            </w:r>
            <w:r w:rsidR="00F81B44" w:rsidRPr="00B604A0">
              <w:rPr>
                <w:rFonts w:ascii="Traditional Arabic" w:hAnsi="Traditional Arabic" w:cs="Traditional Arabic"/>
                <w:noProof/>
                <w:webHidden/>
              </w:rPr>
              <w:tab/>
            </w:r>
            <w:r w:rsidR="00F81B44" w:rsidRPr="00B604A0">
              <w:rPr>
                <w:rFonts w:ascii="Traditional Arabic" w:hAnsi="Traditional Arabic" w:cs="Traditional Arabic"/>
                <w:noProof/>
                <w:webHidden/>
              </w:rPr>
              <w:fldChar w:fldCharType="begin"/>
            </w:r>
            <w:r w:rsidR="00F81B44" w:rsidRPr="00B604A0">
              <w:rPr>
                <w:rFonts w:ascii="Traditional Arabic" w:hAnsi="Traditional Arabic" w:cs="Traditional Arabic"/>
                <w:noProof/>
                <w:webHidden/>
              </w:rPr>
              <w:instrText xml:space="preserve"> PAGEREF _Toc464599332 \h </w:instrText>
            </w:r>
            <w:r w:rsidR="00F81B44" w:rsidRPr="00B604A0">
              <w:rPr>
                <w:rFonts w:ascii="Traditional Arabic" w:hAnsi="Traditional Arabic" w:cs="Traditional Arabic"/>
                <w:noProof/>
                <w:webHidden/>
              </w:rPr>
            </w:r>
            <w:r w:rsidR="00F81B44"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2</w:t>
            </w:r>
            <w:r w:rsidR="00F81B44" w:rsidRPr="00B604A0">
              <w:rPr>
                <w:rFonts w:ascii="Traditional Arabic" w:hAnsi="Traditional Arabic" w:cs="Traditional Arabic"/>
                <w:noProof/>
                <w:webHidden/>
              </w:rPr>
              <w:fldChar w:fldCharType="end"/>
            </w:r>
          </w:hyperlink>
        </w:p>
        <w:p w:rsidR="00F81B44" w:rsidRPr="00B604A0" w:rsidRDefault="00ED0729" w:rsidP="00F81B44">
          <w:pPr>
            <w:pStyle w:val="TOC3"/>
            <w:tabs>
              <w:tab w:val="right" w:leader="dot" w:pos="9350"/>
            </w:tabs>
            <w:spacing w:line="600" w:lineRule="auto"/>
            <w:rPr>
              <w:rFonts w:ascii="Traditional Arabic" w:eastAsiaTheme="minorEastAsia" w:hAnsi="Traditional Arabic" w:cs="Traditional Arabic"/>
              <w:noProof/>
              <w:sz w:val="22"/>
              <w:szCs w:val="22"/>
              <w:lang w:bidi="ar-SA"/>
            </w:rPr>
          </w:pPr>
          <w:hyperlink w:anchor="_Toc464599333" w:history="1">
            <w:r w:rsidR="00F81B44" w:rsidRPr="00B604A0">
              <w:rPr>
                <w:rStyle w:val="Hyperlink"/>
                <w:rFonts w:ascii="Traditional Arabic" w:hAnsi="Traditional Arabic" w:cs="Traditional Arabic" w:hint="eastAsia"/>
                <w:noProof/>
                <w:rtl/>
              </w:rPr>
              <w:t>صورت</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دوم</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عدم</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وجود</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اعلم</w:t>
            </w:r>
            <w:r w:rsidR="00F81B44" w:rsidRPr="00B604A0">
              <w:rPr>
                <w:rFonts w:ascii="Traditional Arabic" w:hAnsi="Traditional Arabic" w:cs="Traditional Arabic"/>
                <w:noProof/>
                <w:webHidden/>
              </w:rPr>
              <w:tab/>
            </w:r>
            <w:r w:rsidR="00F81B44" w:rsidRPr="00B604A0">
              <w:rPr>
                <w:rFonts w:ascii="Traditional Arabic" w:hAnsi="Traditional Arabic" w:cs="Traditional Arabic"/>
                <w:noProof/>
                <w:webHidden/>
              </w:rPr>
              <w:fldChar w:fldCharType="begin"/>
            </w:r>
            <w:r w:rsidR="00F81B44" w:rsidRPr="00B604A0">
              <w:rPr>
                <w:rFonts w:ascii="Traditional Arabic" w:hAnsi="Traditional Arabic" w:cs="Traditional Arabic"/>
                <w:noProof/>
                <w:webHidden/>
              </w:rPr>
              <w:instrText xml:space="preserve"> PAGEREF _Toc464599333 \h </w:instrText>
            </w:r>
            <w:r w:rsidR="00F81B44" w:rsidRPr="00B604A0">
              <w:rPr>
                <w:rFonts w:ascii="Traditional Arabic" w:hAnsi="Traditional Arabic" w:cs="Traditional Arabic"/>
                <w:noProof/>
                <w:webHidden/>
              </w:rPr>
            </w:r>
            <w:r w:rsidR="00F81B44"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3</w:t>
            </w:r>
            <w:r w:rsidR="00F81B44" w:rsidRPr="00B604A0">
              <w:rPr>
                <w:rFonts w:ascii="Traditional Arabic" w:hAnsi="Traditional Arabic" w:cs="Traditional Arabic"/>
                <w:noProof/>
                <w:webHidden/>
              </w:rPr>
              <w:fldChar w:fldCharType="end"/>
            </w:r>
          </w:hyperlink>
        </w:p>
        <w:p w:rsidR="00F81B44" w:rsidRPr="00B604A0" w:rsidRDefault="00ED0729" w:rsidP="00F81B44">
          <w:pPr>
            <w:pStyle w:val="TOC2"/>
            <w:tabs>
              <w:tab w:val="right" w:leader="dot" w:pos="9350"/>
            </w:tabs>
            <w:spacing w:line="600" w:lineRule="auto"/>
            <w:rPr>
              <w:rFonts w:ascii="Traditional Arabic" w:hAnsi="Traditional Arabic" w:cs="Traditional Arabic"/>
              <w:noProof/>
              <w:sz w:val="22"/>
              <w:szCs w:val="22"/>
              <w:lang w:bidi="ar-SA"/>
            </w:rPr>
          </w:pPr>
          <w:hyperlink w:anchor="_Toc464599334" w:history="1">
            <w:r w:rsidR="00F81B44" w:rsidRPr="00B604A0">
              <w:rPr>
                <w:rStyle w:val="Hyperlink"/>
                <w:rFonts w:ascii="Traditional Arabic" w:hAnsi="Traditional Arabic" w:cs="Traditional Arabic" w:hint="eastAsia"/>
                <w:noProof/>
                <w:rtl/>
              </w:rPr>
              <w:t>صورت</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سوم</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وجود</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عناو</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hint="eastAsia"/>
                <w:noProof/>
                <w:rtl/>
              </w:rPr>
              <w:t>ن</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ثانو</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hint="eastAsia"/>
                <w:noProof/>
                <w:rtl/>
              </w:rPr>
              <w:t>ه</w:t>
            </w:r>
            <w:r w:rsidR="00F81B44" w:rsidRPr="00B604A0">
              <w:rPr>
                <w:rFonts w:ascii="Traditional Arabic" w:hAnsi="Traditional Arabic" w:cs="Traditional Arabic"/>
                <w:noProof/>
                <w:webHidden/>
              </w:rPr>
              <w:tab/>
            </w:r>
            <w:r w:rsidR="00F81B44" w:rsidRPr="00B604A0">
              <w:rPr>
                <w:rFonts w:ascii="Traditional Arabic" w:hAnsi="Traditional Arabic" w:cs="Traditional Arabic"/>
                <w:noProof/>
                <w:webHidden/>
              </w:rPr>
              <w:fldChar w:fldCharType="begin"/>
            </w:r>
            <w:r w:rsidR="00F81B44" w:rsidRPr="00B604A0">
              <w:rPr>
                <w:rFonts w:ascii="Traditional Arabic" w:hAnsi="Traditional Arabic" w:cs="Traditional Arabic"/>
                <w:noProof/>
                <w:webHidden/>
              </w:rPr>
              <w:instrText xml:space="preserve"> PAGEREF _Toc464599334 \h </w:instrText>
            </w:r>
            <w:r w:rsidR="00F81B44" w:rsidRPr="00B604A0">
              <w:rPr>
                <w:rFonts w:ascii="Traditional Arabic" w:hAnsi="Traditional Arabic" w:cs="Traditional Arabic"/>
                <w:noProof/>
                <w:webHidden/>
              </w:rPr>
            </w:r>
            <w:r w:rsidR="00F81B44"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3</w:t>
            </w:r>
            <w:r w:rsidR="00F81B44" w:rsidRPr="00B604A0">
              <w:rPr>
                <w:rFonts w:ascii="Traditional Arabic" w:hAnsi="Traditional Arabic" w:cs="Traditional Arabic"/>
                <w:noProof/>
                <w:webHidden/>
              </w:rPr>
              <w:fldChar w:fldCharType="end"/>
            </w:r>
          </w:hyperlink>
        </w:p>
        <w:p w:rsidR="00F81B44" w:rsidRPr="00B604A0" w:rsidRDefault="00ED0729" w:rsidP="00F81B44">
          <w:pPr>
            <w:pStyle w:val="TOC2"/>
            <w:tabs>
              <w:tab w:val="right" w:leader="dot" w:pos="9350"/>
            </w:tabs>
            <w:spacing w:line="600" w:lineRule="auto"/>
            <w:rPr>
              <w:rFonts w:ascii="Traditional Arabic" w:hAnsi="Traditional Arabic" w:cs="Traditional Arabic"/>
              <w:noProof/>
              <w:sz w:val="22"/>
              <w:szCs w:val="22"/>
              <w:lang w:bidi="ar-SA"/>
            </w:rPr>
          </w:pPr>
          <w:hyperlink w:anchor="_Toc464599335" w:history="1">
            <w:r w:rsidR="00F81B44" w:rsidRPr="00B604A0">
              <w:rPr>
                <w:rStyle w:val="Hyperlink"/>
                <w:rFonts w:ascii="Traditional Arabic" w:hAnsi="Traditional Arabic" w:cs="Traditional Arabic" w:hint="eastAsia"/>
                <w:noProof/>
                <w:rtl/>
              </w:rPr>
              <w:t>جمع</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بند</w:t>
            </w:r>
            <w:r w:rsidR="00F81B44" w:rsidRPr="00B604A0">
              <w:rPr>
                <w:rStyle w:val="Hyperlink"/>
                <w:rFonts w:ascii="Traditional Arabic" w:hAnsi="Traditional Arabic" w:cs="Traditional Arabic" w:hint="cs"/>
                <w:noProof/>
                <w:rtl/>
              </w:rPr>
              <w:t>ی</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مسأله‌</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اول</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و</w:t>
            </w:r>
            <w:r w:rsidR="00F81B44" w:rsidRPr="00B604A0">
              <w:rPr>
                <w:rStyle w:val="Hyperlink"/>
                <w:rFonts w:ascii="Traditional Arabic" w:hAnsi="Traditional Arabic" w:cs="Traditional Arabic"/>
                <w:noProof/>
                <w:rtl/>
              </w:rPr>
              <w:t xml:space="preserve"> </w:t>
            </w:r>
            <w:r w:rsidR="00F81B44" w:rsidRPr="00B604A0">
              <w:rPr>
                <w:rStyle w:val="Hyperlink"/>
                <w:rFonts w:ascii="Traditional Arabic" w:hAnsi="Traditional Arabic" w:cs="Traditional Arabic" w:hint="eastAsia"/>
                <w:noProof/>
                <w:rtl/>
              </w:rPr>
              <w:t>دوم</w:t>
            </w:r>
            <w:r w:rsidR="00F81B44" w:rsidRPr="00B604A0">
              <w:rPr>
                <w:rFonts w:ascii="Traditional Arabic" w:hAnsi="Traditional Arabic" w:cs="Traditional Arabic"/>
                <w:noProof/>
                <w:webHidden/>
              </w:rPr>
              <w:tab/>
            </w:r>
            <w:r w:rsidR="00F81B44" w:rsidRPr="00B604A0">
              <w:rPr>
                <w:rFonts w:ascii="Traditional Arabic" w:hAnsi="Traditional Arabic" w:cs="Traditional Arabic"/>
                <w:noProof/>
                <w:webHidden/>
              </w:rPr>
              <w:fldChar w:fldCharType="begin"/>
            </w:r>
            <w:r w:rsidR="00F81B44" w:rsidRPr="00B604A0">
              <w:rPr>
                <w:rFonts w:ascii="Traditional Arabic" w:hAnsi="Traditional Arabic" w:cs="Traditional Arabic"/>
                <w:noProof/>
                <w:webHidden/>
              </w:rPr>
              <w:instrText xml:space="preserve"> PAGEREF _Toc464599335 \h </w:instrText>
            </w:r>
            <w:r w:rsidR="00F81B44" w:rsidRPr="00B604A0">
              <w:rPr>
                <w:rFonts w:ascii="Traditional Arabic" w:hAnsi="Traditional Arabic" w:cs="Traditional Arabic"/>
                <w:noProof/>
                <w:webHidden/>
              </w:rPr>
            </w:r>
            <w:r w:rsidR="00F81B44" w:rsidRPr="00B604A0">
              <w:rPr>
                <w:rFonts w:ascii="Traditional Arabic" w:hAnsi="Traditional Arabic" w:cs="Traditional Arabic"/>
                <w:noProof/>
                <w:webHidden/>
              </w:rPr>
              <w:fldChar w:fldCharType="separate"/>
            </w:r>
            <w:r w:rsidR="005A2CC9" w:rsidRPr="00B604A0">
              <w:rPr>
                <w:rFonts w:ascii="Traditional Arabic" w:hAnsi="Traditional Arabic" w:cs="Traditional Arabic"/>
                <w:noProof/>
                <w:webHidden/>
                <w:rtl/>
              </w:rPr>
              <w:t>4</w:t>
            </w:r>
            <w:r w:rsidR="00F81B44" w:rsidRPr="00B604A0">
              <w:rPr>
                <w:rFonts w:ascii="Traditional Arabic" w:hAnsi="Traditional Arabic" w:cs="Traditional Arabic"/>
                <w:noProof/>
                <w:webHidden/>
              </w:rPr>
              <w:fldChar w:fldCharType="end"/>
            </w:r>
          </w:hyperlink>
        </w:p>
        <w:p w:rsidR="00F81B44" w:rsidRPr="00B604A0" w:rsidRDefault="00F81B44" w:rsidP="00F81B44">
          <w:pPr>
            <w:spacing w:line="600" w:lineRule="auto"/>
            <w:rPr>
              <w:rFonts w:ascii="Traditional Arabic" w:hAnsi="Traditional Arabic" w:cs="Traditional Arabic"/>
            </w:rPr>
          </w:pPr>
          <w:r w:rsidRPr="00B604A0">
            <w:rPr>
              <w:rFonts w:ascii="Traditional Arabic" w:eastAsiaTheme="minorEastAsia" w:hAnsi="Traditional Arabic" w:cs="Traditional Arabic"/>
            </w:rPr>
            <w:fldChar w:fldCharType="end"/>
          </w:r>
        </w:p>
      </w:sdtContent>
    </w:sdt>
    <w:p w:rsidR="00F81B44" w:rsidRPr="00B604A0" w:rsidRDefault="00F81B44" w:rsidP="001368D2">
      <w:pPr>
        <w:pStyle w:val="Subtitle"/>
        <w:rPr>
          <w:rFonts w:ascii="Traditional Arabic" w:hAnsi="Traditional Arabic" w:cs="Traditional Arabic"/>
          <w:rtl/>
        </w:rPr>
      </w:pPr>
    </w:p>
    <w:p w:rsidR="00F81B44" w:rsidRPr="00B604A0" w:rsidRDefault="00F81B44">
      <w:pPr>
        <w:bidi w:val="0"/>
        <w:spacing w:after="0"/>
        <w:ind w:firstLine="0"/>
        <w:contextualSpacing w:val="0"/>
        <w:jc w:val="left"/>
        <w:rPr>
          <w:rFonts w:ascii="Traditional Arabic" w:hAnsi="Traditional Arabic" w:cs="Traditional Arabic"/>
          <w:color w:val="000000" w:themeColor="text1"/>
          <w:spacing w:val="15"/>
          <w:sz w:val="22"/>
          <w:szCs w:val="22"/>
          <w:rtl/>
        </w:rPr>
      </w:pPr>
      <w:bookmarkStart w:id="0" w:name="_GoBack"/>
      <w:r w:rsidRPr="00B604A0">
        <w:rPr>
          <w:rFonts w:ascii="Traditional Arabic" w:hAnsi="Traditional Arabic" w:cs="Traditional Arabic"/>
          <w:rtl/>
        </w:rPr>
        <w:br w:type="page"/>
      </w:r>
    </w:p>
    <w:p w:rsidR="00B604A0" w:rsidRPr="003B64A7" w:rsidRDefault="00B604A0" w:rsidP="00B604A0">
      <w:pPr>
        <w:rPr>
          <w:rFonts w:ascii="Traditional Arabic" w:hAnsi="Traditional Arabic" w:cs="Traditional Arabic"/>
          <w:rtl/>
        </w:rPr>
      </w:pPr>
      <w:bookmarkStart w:id="1" w:name="_Toc464399547"/>
      <w:bookmarkStart w:id="2" w:name="_Toc464484857"/>
      <w:bookmarkEnd w:id="0"/>
      <w:r w:rsidRPr="003B64A7">
        <w:rPr>
          <w:rFonts w:ascii="Traditional Arabic" w:hAnsi="Traditional Arabic" w:cs="Traditional Arabic" w:hint="cs"/>
          <w:rtl/>
        </w:rPr>
        <w:lastRenderedPageBreak/>
        <w:t>بسم الله الرحمن الرحیم</w:t>
      </w:r>
    </w:p>
    <w:p w:rsidR="00B604A0" w:rsidRPr="003B64A7" w:rsidRDefault="00B604A0" w:rsidP="00B604A0">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1988926"/>
      <w:r w:rsidRPr="003B64A7">
        <w:rPr>
          <w:rFonts w:ascii="Traditional Arabic" w:hAnsi="Traditional Arabic" w:cs="Traditional Arabic"/>
          <w:color w:val="FF0000"/>
          <w:rtl/>
        </w:rPr>
        <w:t>موضوع:</w:t>
      </w:r>
      <w:r w:rsidRPr="003B64A7">
        <w:rPr>
          <w:rFonts w:ascii="Traditional Arabic" w:hAnsi="Traditional Arabic" w:cs="Traditional Arabic"/>
          <w:rtl/>
        </w:rPr>
        <w:t xml:space="preserve"> </w:t>
      </w:r>
      <w:r w:rsidRPr="003B64A7">
        <w:rPr>
          <w:rFonts w:ascii="Traditional Arabic" w:hAnsi="Traditional Arabic" w:cs="Traditional Arabic"/>
          <w:color w:val="auto"/>
          <w:rtl/>
        </w:rPr>
        <w:t>فقه / اجتهاد و تقلید / مسئله تقلید (مرجع</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ت</w:t>
      </w:r>
      <w:r w:rsidRPr="003B64A7">
        <w:rPr>
          <w:rFonts w:ascii="Traditional Arabic" w:hAnsi="Traditional Arabic" w:cs="Traditional Arabic"/>
          <w:color w:val="auto"/>
          <w:rtl/>
        </w:rPr>
        <w:t xml:space="preserve"> شورا</w:t>
      </w:r>
      <w:r w:rsidRPr="003B64A7">
        <w:rPr>
          <w:rFonts w:ascii="Traditional Arabic" w:hAnsi="Traditional Arabic" w:cs="Traditional Arabic" w:hint="cs"/>
          <w:color w:val="auto"/>
          <w:rtl/>
        </w:rPr>
        <w:t>یی</w:t>
      </w:r>
      <w:r w:rsidRPr="003B64A7">
        <w:rPr>
          <w:rFonts w:ascii="Traditional Arabic" w:hAnsi="Traditional Arabic" w:cs="Traditional Arabic"/>
          <w:color w:val="auto"/>
          <w:rtl/>
        </w:rPr>
        <w:t>/ س</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ره</w:t>
      </w:r>
      <w:r w:rsidRPr="003B64A7">
        <w:rPr>
          <w:rFonts w:ascii="Traditional Arabic" w:hAnsi="Traditional Arabic" w:cs="Traditional Arabic"/>
          <w:color w:val="auto"/>
          <w:rtl/>
        </w:rPr>
        <w:t xml:space="preserve"> عقلائ</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ه</w:t>
      </w:r>
      <w:r w:rsidRPr="003B64A7">
        <w:rPr>
          <w:rFonts w:ascii="Traditional Arabic" w:hAnsi="Traditional Arabic" w:cs="Traditional Arabic"/>
          <w:color w:val="auto"/>
          <w:rtl/>
        </w:rPr>
        <w:t>)</w:t>
      </w:r>
      <w:bookmarkEnd w:id="3"/>
      <w:bookmarkEnd w:id="4"/>
      <w:bookmarkEnd w:id="5"/>
      <w:bookmarkEnd w:id="6"/>
      <w:bookmarkEnd w:id="7"/>
      <w:bookmarkEnd w:id="8"/>
      <w:bookmarkEnd w:id="9"/>
      <w:bookmarkEnd w:id="10"/>
      <w:bookmarkEnd w:id="11"/>
      <w:bookmarkEnd w:id="12"/>
    </w:p>
    <w:bookmarkEnd w:id="1"/>
    <w:bookmarkEnd w:id="13"/>
    <w:p w:rsidR="00B604A0" w:rsidRPr="002A136D" w:rsidRDefault="00B604A0" w:rsidP="00B604A0">
      <w:pPr>
        <w:pStyle w:val="Heading1"/>
        <w:rPr>
          <w:rFonts w:ascii="Traditional Arabic" w:hAnsi="Traditional Arabic" w:cs="Traditional Arabic"/>
          <w:color w:val="FF0000"/>
          <w:rtl/>
        </w:rPr>
      </w:pPr>
      <w:r w:rsidRPr="002A136D">
        <w:rPr>
          <w:rFonts w:ascii="Traditional Arabic" w:hAnsi="Traditional Arabic" w:cs="Traditional Arabic" w:hint="cs"/>
          <w:color w:val="FF0000"/>
          <w:rtl/>
        </w:rPr>
        <w:t>اشاره</w:t>
      </w:r>
      <w:bookmarkEnd w:id="2"/>
    </w:p>
    <w:p w:rsidR="00B20209" w:rsidRPr="00B604A0" w:rsidRDefault="00B20209" w:rsidP="00B20209">
      <w:pPr>
        <w:rPr>
          <w:rFonts w:ascii="Traditional Arabic" w:hAnsi="Traditional Arabic" w:cs="Traditional Arabic"/>
          <w:rtl/>
        </w:rPr>
      </w:pPr>
      <w:r w:rsidRPr="00B604A0">
        <w:rPr>
          <w:rFonts w:ascii="Traditional Arabic" w:hAnsi="Traditional Arabic" w:cs="Traditional Arabic" w:hint="cs"/>
          <w:rtl/>
        </w:rPr>
        <w:t>همانطور که در مقدّمه عرض شد، در مبحث اکثریت و شورا چهار سؤال اساسی وجود دارد که هر دلیلی را بایستی در هر یک از این چهار مسأله به صورت مجزّا و مستقل مورد بررسی قرار داد، که در دلیل سیره عقلاء نیز بر همین منوال سیر شروع شده و پیش رفتیم.</w:t>
      </w:r>
    </w:p>
    <w:p w:rsidR="009A075A" w:rsidRPr="00B604A0" w:rsidRDefault="009A075A" w:rsidP="009A075A">
      <w:pPr>
        <w:pStyle w:val="Heading2"/>
        <w:rPr>
          <w:rFonts w:ascii="Traditional Arabic" w:hAnsi="Traditional Arabic" w:cs="Traditional Arabic"/>
          <w:color w:val="FF0000"/>
          <w:rtl/>
        </w:rPr>
      </w:pPr>
      <w:bookmarkStart w:id="14" w:name="_Toc464599330"/>
      <w:r w:rsidRPr="00B604A0">
        <w:rPr>
          <w:rFonts w:ascii="Traditional Arabic" w:hAnsi="Traditional Arabic" w:cs="Traditional Arabic" w:hint="cs"/>
          <w:color w:val="FF0000"/>
          <w:rtl/>
        </w:rPr>
        <w:t>بررسی سیره در سؤال اول</w:t>
      </w:r>
      <w:bookmarkEnd w:id="14"/>
    </w:p>
    <w:p w:rsidR="00B20209" w:rsidRPr="00B604A0" w:rsidRDefault="00B20209" w:rsidP="00B20209">
      <w:pPr>
        <w:rPr>
          <w:rFonts w:ascii="Traditional Arabic" w:hAnsi="Traditional Arabic" w:cs="Traditional Arabic"/>
          <w:rtl/>
        </w:rPr>
      </w:pPr>
      <w:r w:rsidRPr="00B604A0">
        <w:rPr>
          <w:rFonts w:ascii="Traditional Arabic" w:hAnsi="Traditional Arabic" w:cs="Traditional Arabic" w:hint="cs"/>
          <w:rtl/>
        </w:rPr>
        <w:t>ابتدائاً گفته شد که در مسأله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اول که بحث تبادل نظر و شور برای استنباط و استکشاف</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باشد، سیره وجود دارد اما با این ملاحظه که سیره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که وجود دارد این است که برای استنباط و استکشاف تلاش حدّاکثری متعارف بایستی انجام شود. اگر این تلاش در مواردی متوقّف بر این است که مجتهدین با یکدیگر اجتماع کرده  و به بحث و گفتگو بپردازند بایستی از آن دریغ نکنند و خروجی این شور به عنوان رأی شخصیت حقوقی نیست، بلکه به عنوان این است که پایه</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ی نظر شخص مجتهد استوار باشد.</w:t>
      </w:r>
    </w:p>
    <w:p w:rsidR="00B20209" w:rsidRPr="00B604A0" w:rsidRDefault="00B20209" w:rsidP="00B20209">
      <w:pPr>
        <w:rPr>
          <w:rFonts w:ascii="Traditional Arabic" w:hAnsi="Traditional Arabic" w:cs="Traditional Arabic"/>
          <w:rtl/>
        </w:rPr>
      </w:pPr>
      <w:r w:rsidRPr="00B604A0">
        <w:rPr>
          <w:rFonts w:ascii="Traditional Arabic" w:hAnsi="Traditional Arabic" w:cs="Traditional Arabic" w:hint="cs"/>
          <w:rtl/>
        </w:rPr>
        <w:t>همانطور که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دانید سیره دلیل لبّی است و به همین دلیل است که برای آن، این دو قید وارد شده است که اولاً استفراغ وسع و استکشاف نظر متوقّف بر تبادل نظر و شور باشد و ثانیاً امر هم از امور غیرمتعارف همراه با نوع مشقّت نباشد. در صورت وجود این دو قید بایستی شور صورت پذیرد، اما در مسأله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اول شور برای این است که هر کسی به رأی دقیقی برسد نه اینکه رأی واحدی به عنوان شخصیت حقوقی پیدا کند.</w:t>
      </w:r>
    </w:p>
    <w:p w:rsidR="00B20209" w:rsidRPr="00B604A0" w:rsidRDefault="00B20209" w:rsidP="00BE062B">
      <w:pPr>
        <w:rPr>
          <w:rFonts w:ascii="Traditional Arabic" w:hAnsi="Traditional Arabic" w:cs="Traditional Arabic"/>
          <w:rtl/>
        </w:rPr>
      </w:pPr>
      <w:r w:rsidRPr="00B604A0">
        <w:rPr>
          <w:rFonts w:ascii="Traditional Arabic" w:hAnsi="Traditional Arabic" w:cs="Traditional Arabic" w:hint="cs"/>
          <w:rtl/>
        </w:rPr>
        <w:t>تا این حد از قضیه در ادله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 xml:space="preserve">قبلی هم وجود داشت و بیش از این هم </w:t>
      </w:r>
      <w:r w:rsidR="00BE062B" w:rsidRPr="00B604A0">
        <w:rPr>
          <w:rFonts w:ascii="Traditional Arabic" w:hAnsi="Traditional Arabic" w:cs="Traditional Arabic" w:hint="cs"/>
          <w:rtl/>
        </w:rPr>
        <w:t xml:space="preserve">در </w:t>
      </w:r>
      <w:r w:rsidRPr="00B604A0">
        <w:rPr>
          <w:rFonts w:ascii="Traditional Arabic" w:hAnsi="Traditional Arabic" w:cs="Traditional Arabic" w:hint="cs"/>
          <w:rtl/>
        </w:rPr>
        <w:t>این مسأله استفاده نشد.</w:t>
      </w:r>
      <w:r w:rsidR="00BE062B" w:rsidRPr="00B604A0">
        <w:rPr>
          <w:rFonts w:ascii="Traditional Arabic" w:hAnsi="Traditional Arabic" w:cs="Traditional Arabic" w:hint="cs"/>
          <w:rtl/>
        </w:rPr>
        <w:t xml:space="preserve"> و به طور کلّی مسأله</w:t>
      </w:r>
      <w:r w:rsidR="0001521F" w:rsidRPr="00B604A0">
        <w:rPr>
          <w:rFonts w:ascii="Traditional Arabic" w:hAnsi="Traditional Arabic" w:cs="Traditional Arabic" w:hint="cs"/>
          <w:rtl/>
        </w:rPr>
        <w:t xml:space="preserve">‌ی </w:t>
      </w:r>
      <w:r w:rsidR="00BE062B" w:rsidRPr="00B604A0">
        <w:rPr>
          <w:rFonts w:ascii="Traditional Arabic" w:hAnsi="Traditional Arabic" w:cs="Traditional Arabic" w:hint="cs"/>
          <w:rtl/>
        </w:rPr>
        <w:t>رجحان مشورت و ... در همه جا این قید را داشت که شخص احتمال عقلایی بدهد که علاوه بر اینکه کلام دیگران را مطالعه</w:t>
      </w:r>
      <w:r w:rsidR="0001521F" w:rsidRPr="00B604A0">
        <w:rPr>
          <w:rFonts w:ascii="Traditional Arabic" w:hAnsi="Traditional Arabic" w:cs="Traditional Arabic" w:hint="cs"/>
          <w:rtl/>
        </w:rPr>
        <w:t xml:space="preserve"> می‌</w:t>
      </w:r>
      <w:r w:rsidR="00BE062B" w:rsidRPr="00B604A0">
        <w:rPr>
          <w:rFonts w:ascii="Traditional Arabic" w:hAnsi="Traditional Arabic" w:cs="Traditional Arabic" w:hint="cs"/>
          <w:rtl/>
        </w:rPr>
        <w:t>کند اگر گفتگو کند به مطلب جدیدی دست پیدا</w:t>
      </w:r>
      <w:r w:rsidR="0001521F" w:rsidRPr="00B604A0">
        <w:rPr>
          <w:rFonts w:ascii="Traditional Arabic" w:hAnsi="Traditional Arabic" w:cs="Traditional Arabic" w:hint="cs"/>
          <w:rtl/>
        </w:rPr>
        <w:t xml:space="preserve"> می‌</w:t>
      </w:r>
      <w:r w:rsidR="00BE062B" w:rsidRPr="00B604A0">
        <w:rPr>
          <w:rFonts w:ascii="Traditional Arabic" w:hAnsi="Traditional Arabic" w:cs="Traditional Arabic" w:hint="cs"/>
          <w:rtl/>
        </w:rPr>
        <w:t>کند، اگر اینچنین احتمالی بدهد و عسر و حرج و سختی و مشقّتی در آن نباشد برای اینکه نظر او صائب شده و اتقان حدّاکثری پیدا کند این شور و نشست لازم</w:t>
      </w:r>
      <w:r w:rsidR="0001521F" w:rsidRPr="00B604A0">
        <w:rPr>
          <w:rFonts w:ascii="Traditional Arabic" w:hAnsi="Traditional Arabic" w:cs="Traditional Arabic" w:hint="cs"/>
          <w:rtl/>
        </w:rPr>
        <w:t xml:space="preserve"> می‌</w:t>
      </w:r>
      <w:r w:rsidR="00BE062B" w:rsidRPr="00B604A0">
        <w:rPr>
          <w:rFonts w:ascii="Traditional Arabic" w:hAnsi="Traditional Arabic" w:cs="Traditional Arabic" w:hint="cs"/>
          <w:rtl/>
        </w:rPr>
        <w:t>آید، لکن همیشه به این صورت نیست و علّت آن هم این است که در این مبحث و مخصوصاً در مباحثی که زیاد در مورد آن کار شده است، اینکه یک حرف جدید و یا نکته</w:t>
      </w:r>
      <w:r w:rsidR="0001521F" w:rsidRPr="00B604A0">
        <w:rPr>
          <w:rFonts w:ascii="Traditional Arabic" w:hAnsi="Traditional Arabic" w:cs="Traditional Arabic" w:hint="cs"/>
          <w:rtl/>
        </w:rPr>
        <w:t xml:space="preserve">‌ی </w:t>
      </w:r>
      <w:r w:rsidR="00BE062B" w:rsidRPr="00B604A0">
        <w:rPr>
          <w:rFonts w:ascii="Traditional Arabic" w:hAnsi="Traditional Arabic" w:cs="Traditional Arabic" w:hint="cs"/>
          <w:rtl/>
        </w:rPr>
        <w:t>مهمّ آنچنانی باشد لبان است و این احتمال به این صورت نیست که در مسائلی که دارای سابقه است در همه جا این احتمال گریبان مجتهد را بگیرد، اما اگر باشد با این قیود بایستی به مشورت و صحبت بپردازد.</w:t>
      </w:r>
    </w:p>
    <w:p w:rsidR="009A075A" w:rsidRPr="00B604A0" w:rsidRDefault="009A075A" w:rsidP="009A075A">
      <w:pPr>
        <w:pStyle w:val="Heading2"/>
        <w:rPr>
          <w:rFonts w:ascii="Traditional Arabic" w:hAnsi="Traditional Arabic" w:cs="Traditional Arabic"/>
          <w:color w:val="FF0000"/>
          <w:rtl/>
        </w:rPr>
      </w:pPr>
      <w:bookmarkStart w:id="15" w:name="_Toc464599331"/>
      <w:r w:rsidRPr="00B604A0">
        <w:rPr>
          <w:rFonts w:ascii="Traditional Arabic" w:hAnsi="Traditional Arabic" w:cs="Traditional Arabic" w:hint="cs"/>
          <w:color w:val="FF0000"/>
          <w:rtl/>
        </w:rPr>
        <w:t>بررسی سیره در سؤال دوم</w:t>
      </w:r>
      <w:bookmarkEnd w:id="15"/>
    </w:p>
    <w:p w:rsidR="00BE062B" w:rsidRPr="00B604A0" w:rsidRDefault="00BE062B" w:rsidP="00BE062B">
      <w:pPr>
        <w:rPr>
          <w:rFonts w:ascii="Traditional Arabic" w:hAnsi="Traditional Arabic" w:cs="Traditional Arabic"/>
          <w:rtl/>
        </w:rPr>
      </w:pPr>
      <w:r w:rsidRPr="00B604A0">
        <w:rPr>
          <w:rFonts w:ascii="Traditional Arabic" w:hAnsi="Traditional Arabic" w:cs="Traditional Arabic" w:hint="cs"/>
          <w:rtl/>
        </w:rPr>
        <w:t>مسأله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دوم فراتر از مسأله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 xml:space="preserve">اول بود که باز هم در ارتباط با مجتهد بود و آن مسأله از این قرار بود که: آیا ضرورت دارد که مجتهدین اجتماع کرده و فتوای انفرادی ندهند </w:t>
      </w:r>
      <w:r w:rsidRPr="00B604A0">
        <w:rPr>
          <w:rFonts w:ascii="Traditional Arabic" w:hAnsi="Traditional Arabic" w:cs="Traditional Arabic"/>
          <w:rtl/>
        </w:rPr>
        <w:t>–</w:t>
      </w:r>
      <w:r w:rsidRPr="00B604A0">
        <w:rPr>
          <w:rFonts w:ascii="Traditional Arabic" w:hAnsi="Traditional Arabic" w:cs="Traditional Arabic" w:hint="cs"/>
          <w:rtl/>
        </w:rPr>
        <w:t>و یا لااقل بهتر این است که فتوای اجتماعی بدهد- و فتوا به شکل شخصیت حقوقی صادر شود؟ به این نحو که اینها با یکدیگر بنشینند و بعد از تبادل نظر و مسائلی که برای نظر دادن لازم است، در مقام افتاء رأی بگیرند و خروجی اجماع یا اکثریّت به عنوان رأی اعلام بشود. آیا این لازم است یا خیر؟</w:t>
      </w:r>
    </w:p>
    <w:p w:rsidR="00BE062B" w:rsidRPr="00B604A0" w:rsidRDefault="00BE062B" w:rsidP="00BE062B">
      <w:pPr>
        <w:rPr>
          <w:rFonts w:ascii="Traditional Arabic" w:hAnsi="Traditional Arabic" w:cs="Traditional Arabic"/>
          <w:rtl/>
        </w:rPr>
      </w:pPr>
      <w:r w:rsidRPr="00B604A0">
        <w:rPr>
          <w:rFonts w:ascii="Traditional Arabic" w:hAnsi="Traditional Arabic" w:cs="Traditional Arabic" w:hint="cs"/>
          <w:rtl/>
        </w:rPr>
        <w:lastRenderedPageBreak/>
        <w:t>در جواب این سؤال هم در جلسه گذشته گفته شد که سه ملاحظه در آن وجود دارد و حاصل کلام با توجه به مباحثی که در جلسه گذشته عرض شد این است که، در اینجا صوَری وجود دارد:</w:t>
      </w:r>
    </w:p>
    <w:p w:rsidR="009A075A" w:rsidRPr="00B604A0" w:rsidRDefault="00BE062B" w:rsidP="009A075A">
      <w:pPr>
        <w:rPr>
          <w:rStyle w:val="Heading3Char"/>
          <w:rFonts w:ascii="Traditional Arabic" w:hAnsi="Traditional Arabic" w:cs="Traditional Arabic"/>
          <w:color w:val="FF0000"/>
          <w:rtl/>
        </w:rPr>
      </w:pPr>
      <w:bookmarkStart w:id="16" w:name="_Toc464599332"/>
      <w:r w:rsidRPr="00B604A0">
        <w:rPr>
          <w:rStyle w:val="Heading3Char"/>
          <w:rFonts w:ascii="Traditional Arabic" w:hAnsi="Traditional Arabic" w:cs="Traditional Arabic" w:hint="cs"/>
          <w:color w:val="FF0000"/>
          <w:rtl/>
        </w:rPr>
        <w:t>صورت اول:</w:t>
      </w:r>
      <w:r w:rsidR="009A075A" w:rsidRPr="00B604A0">
        <w:rPr>
          <w:rStyle w:val="Heading3Char"/>
          <w:rFonts w:ascii="Traditional Arabic" w:hAnsi="Traditional Arabic" w:cs="Traditional Arabic" w:hint="cs"/>
          <w:color w:val="FF0000"/>
          <w:rtl/>
        </w:rPr>
        <w:t xml:space="preserve"> وجود اعلم</w:t>
      </w:r>
      <w:bookmarkEnd w:id="16"/>
    </w:p>
    <w:p w:rsidR="00BE062B" w:rsidRPr="00B604A0" w:rsidRDefault="009A075A" w:rsidP="00BE062B">
      <w:pPr>
        <w:rPr>
          <w:rFonts w:ascii="Traditional Arabic" w:hAnsi="Traditional Arabic" w:cs="Traditional Arabic"/>
          <w:rtl/>
        </w:rPr>
      </w:pPr>
      <w:r w:rsidRPr="00B604A0">
        <w:rPr>
          <w:rFonts w:ascii="Traditional Arabic" w:hAnsi="Traditional Arabic" w:cs="Traditional Arabic" w:hint="cs"/>
          <w:rtl/>
        </w:rPr>
        <w:t>صورت اول</w:t>
      </w:r>
      <w:r w:rsidR="00BE062B" w:rsidRPr="00B604A0">
        <w:rPr>
          <w:rFonts w:ascii="Traditional Arabic" w:hAnsi="Traditional Arabic" w:cs="Traditional Arabic" w:hint="cs"/>
          <w:rtl/>
        </w:rPr>
        <w:t xml:space="preserve"> این است که شخص خود را اعلم</w:t>
      </w:r>
      <w:r w:rsidR="0001521F" w:rsidRPr="00B604A0">
        <w:rPr>
          <w:rFonts w:ascii="Traditional Arabic" w:hAnsi="Traditional Arabic" w:cs="Traditional Arabic" w:hint="cs"/>
          <w:rtl/>
        </w:rPr>
        <w:t xml:space="preserve"> می‌</w:t>
      </w:r>
      <w:r w:rsidR="00BE062B" w:rsidRPr="00B604A0">
        <w:rPr>
          <w:rFonts w:ascii="Traditional Arabic" w:hAnsi="Traditional Arabic" w:cs="Traditional Arabic" w:hint="cs"/>
          <w:rtl/>
        </w:rPr>
        <w:t>داند، در اینجا سیره</w:t>
      </w:r>
      <w:r w:rsidR="0001521F" w:rsidRPr="00B604A0">
        <w:rPr>
          <w:rFonts w:ascii="Traditional Arabic" w:hAnsi="Traditional Arabic" w:cs="Traditional Arabic" w:hint="cs"/>
          <w:rtl/>
        </w:rPr>
        <w:t xml:space="preserve">‌ای </w:t>
      </w:r>
      <w:r w:rsidR="00BE062B" w:rsidRPr="00B604A0">
        <w:rPr>
          <w:rFonts w:ascii="Traditional Arabic" w:hAnsi="Traditional Arabic" w:cs="Traditional Arabic" w:hint="cs"/>
          <w:rtl/>
        </w:rPr>
        <w:t>وجود ندارد که شخصی که خود را اعلم</w:t>
      </w:r>
      <w:r w:rsidR="0001521F" w:rsidRPr="00B604A0">
        <w:rPr>
          <w:rFonts w:ascii="Traditional Arabic" w:hAnsi="Traditional Arabic" w:cs="Traditional Arabic" w:hint="cs"/>
          <w:rtl/>
        </w:rPr>
        <w:t xml:space="preserve"> می‌</w:t>
      </w:r>
      <w:r w:rsidR="00BE062B" w:rsidRPr="00B604A0">
        <w:rPr>
          <w:rFonts w:ascii="Traditional Arabic" w:hAnsi="Traditional Arabic" w:cs="Traditional Arabic" w:hint="cs"/>
          <w:rtl/>
        </w:rPr>
        <w:t>داند با دیگران بنشیند و اکثریت را مبنا قرار دهد و لو اینکه نظر او نباشد و این شخص مجتهد خود را ملتزم با نظر اکثریت بداند. این چنین سیره</w:t>
      </w:r>
      <w:r w:rsidR="0001521F" w:rsidRPr="00B604A0">
        <w:rPr>
          <w:rFonts w:ascii="Traditional Arabic" w:hAnsi="Traditional Arabic" w:cs="Traditional Arabic" w:hint="cs"/>
          <w:rtl/>
        </w:rPr>
        <w:t xml:space="preserve">‌ای </w:t>
      </w:r>
      <w:r w:rsidR="00BE062B" w:rsidRPr="00B604A0">
        <w:rPr>
          <w:rFonts w:ascii="Traditional Arabic" w:hAnsi="Traditional Arabic" w:cs="Traditional Arabic" w:hint="cs"/>
          <w:rtl/>
        </w:rPr>
        <w:t>وجود ندارد. در اینجا کسی که خود را اعلم</w:t>
      </w:r>
      <w:r w:rsidR="0001521F" w:rsidRPr="00B604A0">
        <w:rPr>
          <w:rFonts w:ascii="Traditional Arabic" w:hAnsi="Traditional Arabic" w:cs="Traditional Arabic" w:hint="cs"/>
          <w:rtl/>
        </w:rPr>
        <w:t xml:space="preserve"> می‌</w:t>
      </w:r>
      <w:r w:rsidR="00BE062B" w:rsidRPr="00B604A0">
        <w:rPr>
          <w:rFonts w:ascii="Traditional Arabic" w:hAnsi="Traditional Arabic" w:cs="Traditional Arabic" w:hint="cs"/>
          <w:rtl/>
        </w:rPr>
        <w:t>داند بایستی تلاش خود را انجام داده و استفراغ وسع کند که این را انجام داده است و حتی شور مقدّماتی در مسأله</w:t>
      </w:r>
      <w:r w:rsidR="0001521F" w:rsidRPr="00B604A0">
        <w:rPr>
          <w:rFonts w:ascii="Traditional Arabic" w:hAnsi="Traditional Arabic" w:cs="Traditional Arabic" w:hint="cs"/>
          <w:rtl/>
        </w:rPr>
        <w:t xml:space="preserve">‌ی </w:t>
      </w:r>
      <w:r w:rsidR="00BE062B" w:rsidRPr="00B604A0">
        <w:rPr>
          <w:rFonts w:ascii="Traditional Arabic" w:hAnsi="Traditional Arabic" w:cs="Traditional Arabic" w:hint="cs"/>
          <w:rtl/>
        </w:rPr>
        <w:t xml:space="preserve">اول را نیز انجام داده است، اما اینکه با تمام این موارد سیره بر این باشد که این شخص به صورت فردی نظر ندهد و به صورت جمعی نظر صادر شود </w:t>
      </w:r>
      <w:r w:rsidR="00BE062B" w:rsidRPr="00B604A0">
        <w:rPr>
          <w:rFonts w:ascii="Traditional Arabic" w:hAnsi="Traditional Arabic" w:cs="Traditional Arabic"/>
          <w:rtl/>
        </w:rPr>
        <w:t>–</w:t>
      </w:r>
      <w:r w:rsidR="00BE062B" w:rsidRPr="00B604A0">
        <w:rPr>
          <w:rFonts w:ascii="Traditional Arabic" w:hAnsi="Traditional Arabic" w:cs="Traditional Arabic" w:hint="cs"/>
          <w:rtl/>
        </w:rPr>
        <w:t>و لو خلاف نظر مجتهد اعلم باشد- سیره به این صورت وجود ندارد.</w:t>
      </w:r>
      <w:r w:rsidR="00BF4A60" w:rsidRPr="00B604A0">
        <w:rPr>
          <w:rFonts w:ascii="Traditional Arabic" w:hAnsi="Traditional Arabic" w:cs="Traditional Arabic" w:hint="cs"/>
          <w:rtl/>
        </w:rPr>
        <w:t xml:space="preserve"> اتفاقاً در بسیاری از مواقع به همین صورت است که کسانی که به عنوان مرجع وجود دارند  غالباً خود را صاحب نظرتر از دیگران و اعلم از دیگران</w:t>
      </w:r>
      <w:r w:rsidR="0001521F" w:rsidRPr="00B604A0">
        <w:rPr>
          <w:rFonts w:ascii="Traditional Arabic" w:hAnsi="Traditional Arabic" w:cs="Traditional Arabic" w:hint="cs"/>
          <w:rtl/>
        </w:rPr>
        <w:t xml:space="preserve"> می‌</w:t>
      </w:r>
      <w:r w:rsidR="00BF4A60" w:rsidRPr="00B604A0">
        <w:rPr>
          <w:rFonts w:ascii="Traditional Arabic" w:hAnsi="Traditional Arabic" w:cs="Traditional Arabic" w:hint="cs"/>
          <w:rtl/>
        </w:rPr>
        <w:t>دانند. سیره عقلا در اینجا بر این نیست که کسی که خود را صاحب نظرتر</w:t>
      </w:r>
      <w:r w:rsidR="0001521F" w:rsidRPr="00B604A0">
        <w:rPr>
          <w:rFonts w:ascii="Traditional Arabic" w:hAnsi="Traditional Arabic" w:cs="Traditional Arabic" w:hint="cs"/>
          <w:rtl/>
        </w:rPr>
        <w:t xml:space="preserve"> می‌</w:t>
      </w:r>
      <w:r w:rsidR="00BF4A60" w:rsidRPr="00B604A0">
        <w:rPr>
          <w:rFonts w:ascii="Traditional Arabic" w:hAnsi="Traditional Arabic" w:cs="Traditional Arabic" w:hint="cs"/>
          <w:rtl/>
        </w:rPr>
        <w:t>داند ملتزم بشود به رأیی که خلاف نظر اوست.</w:t>
      </w:r>
    </w:p>
    <w:p w:rsidR="00BF4A60" w:rsidRPr="00B604A0" w:rsidRDefault="00BF4A60" w:rsidP="00BE062B">
      <w:pPr>
        <w:rPr>
          <w:rFonts w:ascii="Traditional Arabic" w:hAnsi="Traditional Arabic" w:cs="Traditional Arabic"/>
          <w:rtl/>
        </w:rPr>
      </w:pPr>
      <w:r w:rsidRPr="00B604A0">
        <w:rPr>
          <w:rFonts w:ascii="Traditional Arabic" w:hAnsi="Traditional Arabic" w:cs="Traditional Arabic" w:hint="cs"/>
          <w:rtl/>
        </w:rPr>
        <w:t>البته اینکه کسی که خود را اعلم</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داند و در مسأله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نظر دارد، آیا باید نظر بدهد یا خیر، بحث مجزّایی دارد که در آن دو نظریه وجود دارد و شاید نظر اولی این باشد که او نظر خود را با باید ارائه دهد و نباید آنچه را که واقعاً حق</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داند نباید کتمان کند مگر اینکه عناوین ثانویه جلوی او را بگیرد. و لذا اعلام نظر کسی که خود را اعلم</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داند لازم است و اگر به دلیل اینکه جمع نظر دیگری داده است او</w:t>
      </w:r>
      <w:r w:rsidR="005551DF" w:rsidRPr="00B604A0">
        <w:rPr>
          <w:rFonts w:ascii="Traditional Arabic" w:hAnsi="Traditional Arabic" w:cs="Traditional Arabic" w:hint="cs"/>
          <w:rtl/>
        </w:rPr>
        <w:t xml:space="preserve"> نظر خود را ندهد خلاف وظیفه است. البته این نظریه یک قیدی دارد و آن اینکه "اعلام نظر توسط این شخص منشأ اثر باشد" و الا اگر منشأ اثر نباشد برای او لزوم ندارد، اما اگر احتمال ترتّب اثر بدهد بایستی نظر خود را اعلام کند.</w:t>
      </w:r>
    </w:p>
    <w:p w:rsidR="009A075A" w:rsidRPr="00B604A0" w:rsidRDefault="009A075A" w:rsidP="009A075A">
      <w:pPr>
        <w:pStyle w:val="Heading3"/>
        <w:rPr>
          <w:rFonts w:ascii="Traditional Arabic" w:hAnsi="Traditional Arabic" w:cs="Traditional Arabic"/>
          <w:color w:val="FF0000"/>
          <w:rtl/>
        </w:rPr>
      </w:pPr>
      <w:bookmarkStart w:id="17" w:name="_Toc464599333"/>
      <w:r w:rsidRPr="00B604A0">
        <w:rPr>
          <w:rFonts w:ascii="Traditional Arabic" w:hAnsi="Traditional Arabic" w:cs="Traditional Arabic" w:hint="cs"/>
          <w:color w:val="FF0000"/>
          <w:rtl/>
        </w:rPr>
        <w:t>صورت دوم: عدم وجود اعلم</w:t>
      </w:r>
      <w:bookmarkEnd w:id="17"/>
    </w:p>
    <w:p w:rsidR="009A075A" w:rsidRPr="00B604A0" w:rsidRDefault="005551DF" w:rsidP="009A075A">
      <w:pPr>
        <w:rPr>
          <w:rFonts w:ascii="Traditional Arabic" w:hAnsi="Traditional Arabic" w:cs="Traditional Arabic"/>
          <w:rtl/>
        </w:rPr>
      </w:pPr>
      <w:r w:rsidRPr="00B604A0">
        <w:rPr>
          <w:rFonts w:ascii="Traditional Arabic" w:hAnsi="Traditional Arabic" w:cs="Traditional Arabic" w:hint="cs"/>
          <w:rtl/>
        </w:rPr>
        <w:t xml:space="preserve">فرض دیگر این است که </w:t>
      </w:r>
      <w:r w:rsidR="009A075A" w:rsidRPr="00B604A0">
        <w:rPr>
          <w:rFonts w:ascii="Traditional Arabic" w:hAnsi="Traditional Arabic" w:cs="Traditional Arabic" w:hint="cs"/>
          <w:rtl/>
        </w:rPr>
        <w:t>مجتهدین خود را در یک سطح</w:t>
      </w:r>
      <w:r w:rsidR="0001521F" w:rsidRPr="00B604A0">
        <w:rPr>
          <w:rFonts w:ascii="Traditional Arabic" w:hAnsi="Traditional Arabic" w:cs="Traditional Arabic" w:hint="cs"/>
          <w:rtl/>
        </w:rPr>
        <w:t xml:space="preserve"> می‌</w:t>
      </w:r>
      <w:r w:rsidR="009A075A" w:rsidRPr="00B604A0">
        <w:rPr>
          <w:rFonts w:ascii="Traditional Arabic" w:hAnsi="Traditional Arabic" w:cs="Traditional Arabic" w:hint="cs"/>
          <w:rtl/>
        </w:rPr>
        <w:t>دانند و فرض هم این است که شخص استفراغ وسع کرده و نظری داده است، در اینجا که افراد در یک سطح هستند ولی آراء آنها ممکن است با هم متفاوت باشند، سیره</w:t>
      </w:r>
      <w:r w:rsidR="0001521F" w:rsidRPr="00B604A0">
        <w:rPr>
          <w:rFonts w:ascii="Traditional Arabic" w:hAnsi="Traditional Arabic" w:cs="Traditional Arabic" w:hint="cs"/>
          <w:rtl/>
        </w:rPr>
        <w:t xml:space="preserve">‌ای </w:t>
      </w:r>
      <w:r w:rsidR="009A075A" w:rsidRPr="00B604A0">
        <w:rPr>
          <w:rFonts w:ascii="Traditional Arabic" w:hAnsi="Traditional Arabic" w:cs="Traditional Arabic" w:hint="cs"/>
          <w:rtl/>
        </w:rPr>
        <w:t>وجود ندارد که شخص خود را ملتزم بداند که جمعی نظر بدهند، اگرچه انجام این کار بد نیست که وقتی همه خود را همسان</w:t>
      </w:r>
      <w:r w:rsidR="0001521F" w:rsidRPr="00B604A0">
        <w:rPr>
          <w:rFonts w:ascii="Traditional Arabic" w:hAnsi="Traditional Arabic" w:cs="Traditional Arabic" w:hint="cs"/>
          <w:rtl/>
        </w:rPr>
        <w:t xml:space="preserve"> می‌</w:t>
      </w:r>
      <w:r w:rsidR="009A075A" w:rsidRPr="00B604A0">
        <w:rPr>
          <w:rFonts w:ascii="Traditional Arabic" w:hAnsi="Traditional Arabic" w:cs="Traditional Arabic" w:hint="cs"/>
          <w:rtl/>
        </w:rPr>
        <w:t>دانند به صورت جمعی نظر بدهند، اما در همین جا نیز اگر نظر یکی مخالف نظر دیگری باشد و در اقلیّت باشد باز هم</w:t>
      </w:r>
      <w:r w:rsidR="0001521F" w:rsidRPr="00B604A0">
        <w:rPr>
          <w:rFonts w:ascii="Traditional Arabic" w:hAnsi="Traditional Arabic" w:cs="Traditional Arabic" w:hint="cs"/>
          <w:rtl/>
        </w:rPr>
        <w:t xml:space="preserve"> نمی‌</w:t>
      </w:r>
      <w:r w:rsidR="009A075A" w:rsidRPr="00B604A0">
        <w:rPr>
          <w:rFonts w:ascii="Traditional Arabic" w:hAnsi="Traditional Arabic" w:cs="Traditional Arabic" w:hint="cs"/>
          <w:rtl/>
        </w:rPr>
        <w:t>توان گفت سیره</w:t>
      </w:r>
      <w:r w:rsidR="0001521F" w:rsidRPr="00B604A0">
        <w:rPr>
          <w:rFonts w:ascii="Traditional Arabic" w:hAnsi="Traditional Arabic" w:cs="Traditional Arabic" w:hint="cs"/>
          <w:rtl/>
        </w:rPr>
        <w:t xml:space="preserve">‌ای </w:t>
      </w:r>
      <w:r w:rsidR="009A075A" w:rsidRPr="00B604A0">
        <w:rPr>
          <w:rFonts w:ascii="Traditional Arabic" w:hAnsi="Traditional Arabic" w:cs="Traditional Arabic" w:hint="cs"/>
          <w:rtl/>
        </w:rPr>
        <w:t>وجود دارد که بگوید این فرد نظر ندهد و فقط در چارچوب اکثریت رأی و نظر ارائه شود.</w:t>
      </w:r>
    </w:p>
    <w:p w:rsidR="009A075A" w:rsidRPr="00B604A0" w:rsidRDefault="009A075A" w:rsidP="009A075A">
      <w:pPr>
        <w:rPr>
          <w:rFonts w:ascii="Traditional Arabic" w:hAnsi="Traditional Arabic" w:cs="Traditional Arabic"/>
          <w:rtl/>
        </w:rPr>
      </w:pPr>
      <w:r w:rsidRPr="00B604A0">
        <w:rPr>
          <w:rFonts w:ascii="Traditional Arabic" w:hAnsi="Traditional Arabic" w:cs="Traditional Arabic" w:hint="cs"/>
          <w:rtl/>
        </w:rPr>
        <w:t>در فرض اول که کسی خود را اعلم بداند کاملاً بیّن است که سیره وجود ندارد لکن در این صورت دوم هم نظر ما این است که در جایی که کسی خود را اعلم نداند اگرچه خوب است که به صورت جمعی نظر بدهند (و شاید سیره هم برای رجحان آن وجود داشته باشد) اما اینکه گفته شود کسی که نظرش خلاف دیگران است و در اقلیّت است نباید نظر بدهد و نظرش اعتبار هم نداشته باشد اینچنین سیره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وجود ندارد. سیره هم دلیل لبّی است و در واقعیّت خارجی هم عملاً اینچنین چیزی دیده</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 xml:space="preserve">شود به </w:t>
      </w:r>
      <w:r w:rsidRPr="00B604A0">
        <w:rPr>
          <w:rFonts w:ascii="Traditional Arabic" w:hAnsi="Traditional Arabic" w:cs="Traditional Arabic" w:hint="cs"/>
          <w:rtl/>
        </w:rPr>
        <w:lastRenderedPageBreak/>
        <w:t>این صورت که در واقعیّت خارجی این همه کارشناس وجود دارند که همگی نظر و رأی</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دهند و هر کسی هم به یکی از این کارشناسان مراجعه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کند.</w:t>
      </w:r>
    </w:p>
    <w:p w:rsidR="008868D5" w:rsidRPr="00B604A0" w:rsidRDefault="008868D5" w:rsidP="008868D5">
      <w:pPr>
        <w:rPr>
          <w:rFonts w:ascii="Traditional Arabic" w:hAnsi="Traditional Arabic" w:cs="Traditional Arabic"/>
          <w:rtl/>
        </w:rPr>
      </w:pPr>
      <w:r w:rsidRPr="00B604A0">
        <w:rPr>
          <w:rFonts w:ascii="Traditional Arabic" w:hAnsi="Traditional Arabic" w:cs="Traditional Arabic" w:hint="cs"/>
          <w:rtl/>
        </w:rPr>
        <w:t xml:space="preserve">این </w:t>
      </w:r>
      <w:r w:rsidR="009A075A" w:rsidRPr="00B604A0">
        <w:rPr>
          <w:rFonts w:ascii="Traditional Arabic" w:hAnsi="Traditional Arabic" w:cs="Traditional Arabic" w:hint="cs"/>
          <w:rtl/>
        </w:rPr>
        <w:t xml:space="preserve">دو </w:t>
      </w:r>
      <w:r w:rsidRPr="00B604A0">
        <w:rPr>
          <w:rFonts w:ascii="Traditional Arabic" w:hAnsi="Traditional Arabic" w:cs="Traditional Arabic" w:hint="cs"/>
          <w:rtl/>
        </w:rPr>
        <w:t>فرض</w:t>
      </w:r>
      <w:r w:rsidR="009A075A" w:rsidRPr="00B604A0">
        <w:rPr>
          <w:rFonts w:ascii="Traditional Arabic" w:hAnsi="Traditional Arabic" w:cs="Traditional Arabic" w:hint="cs"/>
          <w:rtl/>
        </w:rPr>
        <w:t xml:space="preserve"> با قطع نظر از احوال ثانویه مطرح شد و در هیچکدام از آن دو سیره</w:t>
      </w:r>
      <w:r w:rsidR="0001521F" w:rsidRPr="00B604A0">
        <w:rPr>
          <w:rFonts w:ascii="Traditional Arabic" w:hAnsi="Traditional Arabic" w:cs="Traditional Arabic" w:hint="cs"/>
          <w:rtl/>
        </w:rPr>
        <w:t xml:space="preserve">‌ای </w:t>
      </w:r>
      <w:r w:rsidR="009A075A" w:rsidRPr="00B604A0">
        <w:rPr>
          <w:rFonts w:ascii="Traditional Arabic" w:hAnsi="Traditional Arabic" w:cs="Traditional Arabic" w:hint="cs"/>
          <w:rtl/>
        </w:rPr>
        <w:t xml:space="preserve">که بین صاحب نظران یک علم و فن جا افتاده باشد در اینکه اعلام نظر بر اساس یک شخصیت حقوقی انجام شود </w:t>
      </w:r>
      <w:r w:rsidR="009A075A" w:rsidRPr="00B604A0">
        <w:rPr>
          <w:rFonts w:ascii="Traditional Arabic" w:hAnsi="Traditional Arabic" w:cs="Traditional Arabic"/>
          <w:rtl/>
        </w:rPr>
        <w:t>–</w:t>
      </w:r>
      <w:r w:rsidR="009A075A" w:rsidRPr="00B604A0">
        <w:rPr>
          <w:rFonts w:ascii="Traditional Arabic" w:hAnsi="Traditional Arabic" w:cs="Traditional Arabic" w:hint="cs"/>
          <w:rtl/>
        </w:rPr>
        <w:t>به ویژه در فرض اول که کسی خود را اعلم بداند- اینچنین سیره</w:t>
      </w:r>
      <w:r w:rsidR="0001521F" w:rsidRPr="00B604A0">
        <w:rPr>
          <w:rFonts w:ascii="Traditional Arabic" w:hAnsi="Traditional Arabic" w:cs="Traditional Arabic" w:hint="cs"/>
          <w:rtl/>
        </w:rPr>
        <w:t xml:space="preserve">‌ای </w:t>
      </w:r>
      <w:r w:rsidR="009A075A" w:rsidRPr="00B604A0">
        <w:rPr>
          <w:rFonts w:ascii="Traditional Arabic" w:hAnsi="Traditional Arabic" w:cs="Traditional Arabic" w:hint="cs"/>
          <w:rtl/>
        </w:rPr>
        <w:t>دیده</w:t>
      </w:r>
      <w:r w:rsidR="0001521F" w:rsidRPr="00B604A0">
        <w:rPr>
          <w:rFonts w:ascii="Traditional Arabic" w:hAnsi="Traditional Arabic" w:cs="Traditional Arabic" w:hint="cs"/>
          <w:rtl/>
        </w:rPr>
        <w:t xml:space="preserve"> نمی‌</w:t>
      </w:r>
      <w:r w:rsidR="009A075A" w:rsidRPr="00B604A0">
        <w:rPr>
          <w:rFonts w:ascii="Traditional Arabic" w:hAnsi="Traditional Arabic" w:cs="Traditional Arabic" w:hint="cs"/>
          <w:rtl/>
        </w:rPr>
        <w:t xml:space="preserve">شود و در متن واقع خارجی هم اینچنین نیست. البته </w:t>
      </w:r>
      <w:r w:rsidRPr="00B604A0">
        <w:rPr>
          <w:rFonts w:ascii="Traditional Arabic" w:hAnsi="Traditional Arabic" w:cs="Traditional Arabic" w:hint="cs"/>
          <w:rtl/>
        </w:rPr>
        <w:t>در فرض اول اگر کسی احتمال بدهد که با برگزاری یک کنفرانس و یا گفتگوی مستقیم و رویارو با اقران خود موجب</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شود که نظریه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او پخته تر بشود بایستی این عمل صورت گیرد، اما هنگامی که نظر او پخته شد اینکه بنا باشد نظر به عنوان یک شخص حقوقی ارائه بشود، به نظر</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رسد که چه در فرض اعلمیّت (صورت اول) و چه در فرضی که اعلمیّتی در کار نباشد (صورت دوم) اینچنین سیره یا وجود ندارد بلکه در جایی که کسی خود را اعلم</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داند و یا حتی در غیر اعلمی که نظری دارد و آن خلاف اکثریت است، اینکه گفته شود که سیره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وجود دارد که اینها را از ارائه نظر منع کند، در این حد قطعاً سیره نیست.</w:t>
      </w:r>
    </w:p>
    <w:p w:rsidR="008868D5" w:rsidRPr="00B604A0" w:rsidRDefault="008868D5" w:rsidP="008868D5">
      <w:pPr>
        <w:pStyle w:val="Heading2"/>
        <w:rPr>
          <w:rFonts w:ascii="Traditional Arabic" w:hAnsi="Traditional Arabic" w:cs="Traditional Arabic"/>
          <w:color w:val="FF0000"/>
          <w:rtl/>
        </w:rPr>
      </w:pPr>
      <w:bookmarkStart w:id="18" w:name="_Toc464599334"/>
      <w:r w:rsidRPr="00B604A0">
        <w:rPr>
          <w:rFonts w:ascii="Traditional Arabic" w:hAnsi="Traditional Arabic" w:cs="Traditional Arabic" w:hint="cs"/>
          <w:color w:val="FF0000"/>
          <w:rtl/>
        </w:rPr>
        <w:t>صورت سوم: وجود عناوین ثانویه</w:t>
      </w:r>
      <w:bookmarkEnd w:id="18"/>
    </w:p>
    <w:p w:rsidR="00B20209" w:rsidRPr="00B604A0" w:rsidRDefault="008868D5" w:rsidP="00BA460B">
      <w:pPr>
        <w:rPr>
          <w:rFonts w:ascii="Traditional Arabic" w:hAnsi="Traditional Arabic" w:cs="Traditional Arabic"/>
          <w:rtl/>
        </w:rPr>
      </w:pPr>
      <w:r w:rsidRPr="00B604A0">
        <w:rPr>
          <w:rFonts w:ascii="Traditional Arabic" w:hAnsi="Traditional Arabic" w:cs="Traditional Arabic" w:hint="cs"/>
          <w:rtl/>
        </w:rPr>
        <w:t>صورت سوم، حالتی است که بحث یک جنبه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عمومی دارد و این مسأله شبیه به همان «</w:t>
      </w:r>
      <w:r w:rsidR="00BA460B" w:rsidRPr="00B604A0">
        <w:rPr>
          <w:rFonts w:ascii="Traditional Arabic" w:hAnsi="Traditional Arabic" w:cs="Traditional Arabic"/>
          <w:b/>
          <w:bCs/>
          <w:color w:val="008000"/>
          <w:rtl/>
        </w:rPr>
        <w:t>وَأَمْرُهُمْ شُورَى بَيْنَهُمْ</w:t>
      </w:r>
      <w:r w:rsidRPr="00B604A0">
        <w:rPr>
          <w:rFonts w:ascii="Traditional Arabic" w:hAnsi="Traditional Arabic" w:cs="Traditional Arabic" w:hint="cs"/>
          <w:rtl/>
        </w:rPr>
        <w:t>»</w:t>
      </w:r>
      <w:r w:rsidR="00BA460B" w:rsidRPr="00B604A0">
        <w:rPr>
          <w:rStyle w:val="FootnoteReference"/>
          <w:rFonts w:ascii="Traditional Arabic" w:hAnsi="Traditional Arabic" w:cs="Traditional Arabic"/>
          <w:rtl/>
        </w:rPr>
        <w:footnoteReference w:id="1"/>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باشد، یعنی یک امر عمومی است که مشترک بین آحاد جامعه است نه مسأله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که هر کسی</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تواند راه خود را برود. پس دقّت شود که در اینجا امر عمومی به این معنا است که ما امر عمومی به این معنا را شامل هلال هم</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دانیم چرا که در بحث هلال هر کسی طبق نظر خود عمل</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کند و به جایی بر</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خورد، یک نفر امروز نماز عید را</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خواند و یک نفر</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خواند، البته در جایی که به عنوان شعائر باشد و موجب وهن</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شود بحث جدا است اما در تکلیف شخصی</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توان هلال را امر عمومی دانست و حکم هم نیست بلکه فتوا است.</w:t>
      </w:r>
    </w:p>
    <w:p w:rsidR="008868D5" w:rsidRPr="00B604A0" w:rsidRDefault="008868D5" w:rsidP="00B20209">
      <w:pPr>
        <w:rPr>
          <w:rFonts w:ascii="Traditional Arabic" w:hAnsi="Traditional Arabic" w:cs="Traditional Arabic"/>
          <w:rtl/>
        </w:rPr>
      </w:pPr>
      <w:r w:rsidRPr="00B604A0">
        <w:rPr>
          <w:rFonts w:ascii="Traditional Arabic" w:hAnsi="Traditional Arabic" w:cs="Traditional Arabic" w:hint="cs"/>
          <w:rtl/>
        </w:rPr>
        <w:t>بحث در صورت سوّم در یک امر عمومی از قبیل جنگ و صلح است به این معنا که قرار است عدّه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نظر بدهند که در اینجا جنگ بشود و یا صلح صورت گیرد، اگر چنین مسأله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 xml:space="preserve">وجود داشته باشد این حالت با دو صورت قبلی که حالت متعارف بود متفاوت است. در واقع در اینجا قرار است فتوایی صادر شود که این فتوا یک امر به </w:t>
      </w:r>
      <w:r w:rsidR="00F45D4E" w:rsidRPr="00B604A0">
        <w:rPr>
          <w:rFonts w:ascii="Traditional Arabic" w:hAnsi="Traditional Arabic" w:cs="Traditional Arabic" w:hint="cs"/>
          <w:rtl/>
        </w:rPr>
        <w:t>هم پیوسته</w:t>
      </w:r>
      <w:r w:rsidR="0001521F" w:rsidRPr="00B604A0">
        <w:rPr>
          <w:rFonts w:ascii="Traditional Arabic" w:hAnsi="Traditional Arabic" w:cs="Traditional Arabic" w:hint="cs"/>
          <w:rtl/>
        </w:rPr>
        <w:t xml:space="preserve">‌ی </w:t>
      </w:r>
      <w:r w:rsidR="00F45D4E" w:rsidRPr="00B604A0">
        <w:rPr>
          <w:rFonts w:ascii="Traditional Arabic" w:hAnsi="Traditional Arabic" w:cs="Traditional Arabic" w:hint="cs"/>
          <w:rtl/>
        </w:rPr>
        <w:t>اجتماعی و عمومی</w:t>
      </w:r>
      <w:r w:rsidR="0001521F" w:rsidRPr="00B604A0">
        <w:rPr>
          <w:rFonts w:ascii="Traditional Arabic" w:hAnsi="Traditional Arabic" w:cs="Traditional Arabic" w:hint="cs"/>
          <w:rtl/>
        </w:rPr>
        <w:t xml:space="preserve"> می‌</w:t>
      </w:r>
      <w:r w:rsidR="00F45D4E" w:rsidRPr="00B604A0">
        <w:rPr>
          <w:rFonts w:ascii="Traditional Arabic" w:hAnsi="Traditional Arabic" w:cs="Traditional Arabic" w:hint="cs"/>
          <w:rtl/>
        </w:rPr>
        <w:t>باشد. در اینجا تکلیف چیست؟</w:t>
      </w:r>
    </w:p>
    <w:p w:rsidR="00F45D4E" w:rsidRPr="00B604A0" w:rsidRDefault="00F45D4E" w:rsidP="00B20209">
      <w:pPr>
        <w:rPr>
          <w:rFonts w:ascii="Traditional Arabic" w:hAnsi="Traditional Arabic" w:cs="Traditional Arabic"/>
          <w:rtl/>
        </w:rPr>
      </w:pPr>
      <w:r w:rsidRPr="00B604A0">
        <w:rPr>
          <w:rFonts w:ascii="Traditional Arabic" w:hAnsi="Traditional Arabic" w:cs="Traditional Arabic" w:hint="cs"/>
          <w:rtl/>
        </w:rPr>
        <w:t>در اینجا سیره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که وجود دارد در این حد است که: در یک امر به هم پیوسته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عمومی که</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شود جامعه به دو نظر مخالف هم عمل کند و در واقع از نظر عقلایی معقول و صحیح نیست که به دو نظر عمل شود (البته در فقه در حال حاضر اینچنین نیست). به عبارت دیگر اگر در جایی به واسطه این نظرات متفاوت جامعه دچار به هم ریختگی</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شود،</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توان گفت که در اینجا دو نوع نظر داده شود. در اینجا سیره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عقلاییه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که وجود دارد از این قرار است که حصر در یک راه نیست بلکه یکی از این و حالت است:</w:t>
      </w:r>
    </w:p>
    <w:p w:rsidR="00F45D4E" w:rsidRPr="00B604A0" w:rsidRDefault="00F45D4E" w:rsidP="00B20209">
      <w:pPr>
        <w:rPr>
          <w:rFonts w:ascii="Traditional Arabic" w:hAnsi="Traditional Arabic" w:cs="Traditional Arabic"/>
          <w:rtl/>
        </w:rPr>
      </w:pPr>
      <w:r w:rsidRPr="00B604A0">
        <w:rPr>
          <w:rFonts w:ascii="Traditional Arabic" w:hAnsi="Traditional Arabic" w:cs="Traditional Arabic" w:hint="cs"/>
          <w:rtl/>
        </w:rPr>
        <w:t>الف) یا اینکه اینها با یکدیگر جمع شده و نظر اکثریّت را اعلام کنند.</w:t>
      </w:r>
    </w:p>
    <w:p w:rsidR="00F45D4E" w:rsidRPr="00B604A0" w:rsidRDefault="00F45D4E" w:rsidP="00B20209">
      <w:pPr>
        <w:rPr>
          <w:rFonts w:ascii="Traditional Arabic" w:hAnsi="Traditional Arabic" w:cs="Traditional Arabic"/>
          <w:rtl/>
        </w:rPr>
      </w:pPr>
      <w:r w:rsidRPr="00B604A0">
        <w:rPr>
          <w:rFonts w:ascii="Traditional Arabic" w:hAnsi="Traditional Arabic" w:cs="Traditional Arabic" w:hint="cs"/>
          <w:rtl/>
        </w:rPr>
        <w:lastRenderedPageBreak/>
        <w:t>ب) و یا اینکه یک نفر محور شده و دیگران سکوت کنند.</w:t>
      </w:r>
    </w:p>
    <w:p w:rsidR="00F45D4E" w:rsidRPr="00B604A0" w:rsidRDefault="00F45D4E" w:rsidP="003E2A09">
      <w:pPr>
        <w:rPr>
          <w:rFonts w:ascii="Traditional Arabic" w:hAnsi="Traditional Arabic" w:cs="Traditional Arabic"/>
          <w:rtl/>
        </w:rPr>
      </w:pPr>
      <w:r w:rsidRPr="00B604A0">
        <w:rPr>
          <w:rFonts w:ascii="Traditional Arabic" w:hAnsi="Traditional Arabic" w:cs="Traditional Arabic" w:hint="cs"/>
          <w:rtl/>
        </w:rPr>
        <w:t>در اینجا سیره همین است و علی التخییر</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باشد. به عبارت دیگر در جایی که یک بحث عمومی مطرح است که هر کسی وظیفه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خود را برای استفراغ وسع انجام داده و بحث</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 xml:space="preserve"> هم شده است اما زمانی که قرار است نظر بدهند به اینجا</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رسند که یا باید مثلاً در مقابل این دستگاه قیام کرد و یا نباید قیام کرد، در اینجا</w:t>
      </w:r>
      <w:r w:rsidR="0001521F" w:rsidRPr="00B604A0">
        <w:rPr>
          <w:rFonts w:ascii="Traditional Arabic" w:hAnsi="Traditional Arabic" w:cs="Traditional Arabic" w:hint="cs"/>
          <w:rtl/>
        </w:rPr>
        <w:t xml:space="preserve"> نمی‌</w:t>
      </w:r>
      <w:r w:rsidRPr="00B604A0">
        <w:rPr>
          <w:rFonts w:ascii="Traditional Arabic" w:hAnsi="Traditional Arabic" w:cs="Traditional Arabic" w:hint="cs"/>
          <w:rtl/>
        </w:rPr>
        <w:t>توان گفت که دو نظر ارائه شود بلکه باید یک نظر واحد ارائه شود. در اینجا سیره یا که وجود دارد این است که یا بایستی یک نفر جلودار باشد و دیگران سکوت کنند تا مشکلات ایجاد نشود و یا اینکه همه با هم جمع شده و نظر اکثریّت را اعلام کنند.</w:t>
      </w:r>
      <w:r w:rsidR="003E2A09" w:rsidRPr="00B604A0">
        <w:rPr>
          <w:rFonts w:ascii="Traditional Arabic" w:hAnsi="Traditional Arabic" w:cs="Traditional Arabic" w:hint="cs"/>
          <w:rtl/>
        </w:rPr>
        <w:t xml:space="preserve"> البته دقّت شود که در اینجا فقط بحث از فتوا است و از مسأله</w:t>
      </w:r>
      <w:r w:rsidR="0001521F" w:rsidRPr="00B604A0">
        <w:rPr>
          <w:rFonts w:ascii="Traditional Arabic" w:hAnsi="Traditional Arabic" w:cs="Traditional Arabic" w:hint="cs"/>
          <w:rtl/>
        </w:rPr>
        <w:t xml:space="preserve">‌ی </w:t>
      </w:r>
      <w:r w:rsidR="003E2A09" w:rsidRPr="00B604A0">
        <w:rPr>
          <w:rFonts w:ascii="Traditional Arabic" w:hAnsi="Traditional Arabic" w:cs="Traditional Arabic" w:hint="cs"/>
          <w:rtl/>
        </w:rPr>
        <w:t>ولایت و زعامت اجرایی بحث</w:t>
      </w:r>
      <w:r w:rsidR="0001521F" w:rsidRPr="00B604A0">
        <w:rPr>
          <w:rFonts w:ascii="Traditional Arabic" w:hAnsi="Traditional Arabic" w:cs="Traditional Arabic" w:hint="cs"/>
          <w:rtl/>
        </w:rPr>
        <w:t xml:space="preserve"> نمی‌</w:t>
      </w:r>
      <w:r w:rsidR="003E2A09" w:rsidRPr="00B604A0">
        <w:rPr>
          <w:rFonts w:ascii="Traditional Arabic" w:hAnsi="Traditional Arabic" w:cs="Traditional Arabic" w:hint="cs"/>
          <w:rtl/>
        </w:rPr>
        <w:t>شود چرا که در این صورت ممکن است اولویّت با وحدت باشد اما در بحث فتوا شاید اولویّت با این است که اکثریّت اتّخاذ شود، به ویژه در جایی که اقران متساوی باشند نه در مباحث عملیات اداری و مدیریّتی.</w:t>
      </w:r>
    </w:p>
    <w:p w:rsidR="003E2A09" w:rsidRPr="00B604A0" w:rsidRDefault="003E2A09" w:rsidP="003E2A09">
      <w:pPr>
        <w:rPr>
          <w:rFonts w:ascii="Traditional Arabic" w:hAnsi="Traditional Arabic" w:cs="Traditional Arabic"/>
          <w:rtl/>
        </w:rPr>
      </w:pPr>
      <w:r w:rsidRPr="00B604A0">
        <w:rPr>
          <w:rFonts w:ascii="Traditional Arabic" w:hAnsi="Traditional Arabic" w:cs="Traditional Arabic" w:hint="cs"/>
          <w:rtl/>
        </w:rPr>
        <w:t>برای این مسأله مثال</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 xml:space="preserve"> و نمونه</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ی عینی هم وجود دارد، به عنوان مثال در خودِ مسأله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تعیین مرجع گاهی اتّفاق افتاده است که با یکدیگر جمع شده و نظری ارائه داده اند، چراکه شرایطی وجود داشته است که نیاز به این بوده است که یک نفر را تعیین کنند، در خودِ این مسأله شور کرده و یک نظر ارائه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کردند که از فلان کس تقلید کنید.</w:t>
      </w:r>
    </w:p>
    <w:p w:rsidR="003E2A09" w:rsidRPr="00B604A0" w:rsidRDefault="003E2A09" w:rsidP="003E2A09">
      <w:pPr>
        <w:rPr>
          <w:rFonts w:ascii="Traditional Arabic" w:hAnsi="Traditional Arabic" w:cs="Traditional Arabic"/>
          <w:rtl/>
        </w:rPr>
      </w:pPr>
      <w:r w:rsidRPr="00B604A0">
        <w:rPr>
          <w:rFonts w:ascii="Traditional Arabic" w:hAnsi="Traditional Arabic" w:cs="Traditional Arabic" w:hint="cs"/>
          <w:rtl/>
        </w:rPr>
        <w:t>نکته</w:t>
      </w:r>
      <w:r w:rsidR="0001521F" w:rsidRPr="00B604A0">
        <w:rPr>
          <w:rFonts w:ascii="Traditional Arabic" w:hAnsi="Traditional Arabic" w:cs="Traditional Arabic" w:hint="cs"/>
          <w:rtl/>
        </w:rPr>
        <w:t xml:space="preserve">‌ای </w:t>
      </w:r>
      <w:r w:rsidRPr="00B604A0">
        <w:rPr>
          <w:rFonts w:ascii="Traditional Arabic" w:hAnsi="Traditional Arabic" w:cs="Traditional Arabic" w:hint="cs"/>
          <w:rtl/>
        </w:rPr>
        <w:t>که در اینجا وجود دارد این است که اگر هم سیره پذیرفته نشود باز هم نوعی حکم عقلایی و عقلی در اینجا وجود دارد، به این معنا که یک حکم عقلی و عقلایی وجود دارد که در جایی که امر واحدی است و نیاز به کارشناسی داشته و تفرّق در آن جامعه را دچار مشکل</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 xml:space="preserve">کند اگر در این صورت گفته نشود که سیره وجود دارد </w:t>
      </w:r>
      <w:r w:rsidR="002D55F1" w:rsidRPr="00B604A0">
        <w:rPr>
          <w:rFonts w:ascii="Traditional Arabic" w:hAnsi="Traditional Arabic" w:cs="Traditional Arabic" w:hint="cs"/>
          <w:rtl/>
        </w:rPr>
        <w:t>به نوعی چیزی بالاتر از سیره</w:t>
      </w:r>
      <w:r w:rsidR="0001521F" w:rsidRPr="00B604A0">
        <w:rPr>
          <w:rFonts w:ascii="Traditional Arabic" w:hAnsi="Traditional Arabic" w:cs="Traditional Arabic" w:hint="cs"/>
          <w:rtl/>
        </w:rPr>
        <w:t xml:space="preserve"> می‌</w:t>
      </w:r>
      <w:r w:rsidR="002D55F1" w:rsidRPr="00B604A0">
        <w:rPr>
          <w:rFonts w:ascii="Traditional Arabic" w:hAnsi="Traditional Arabic" w:cs="Traditional Arabic" w:hint="cs"/>
          <w:rtl/>
        </w:rPr>
        <w:t>باشد و این یک حکم عقلی و عقلایی است که شبیه به همان مراجعه به اعلم</w:t>
      </w:r>
      <w:r w:rsidR="0001521F" w:rsidRPr="00B604A0">
        <w:rPr>
          <w:rFonts w:ascii="Traditional Arabic" w:hAnsi="Traditional Arabic" w:cs="Traditional Arabic" w:hint="cs"/>
          <w:rtl/>
        </w:rPr>
        <w:t xml:space="preserve"> می‌</w:t>
      </w:r>
      <w:r w:rsidR="002D55F1" w:rsidRPr="00B604A0">
        <w:rPr>
          <w:rFonts w:ascii="Traditional Arabic" w:hAnsi="Traditional Arabic" w:cs="Traditional Arabic" w:hint="cs"/>
          <w:rtl/>
        </w:rPr>
        <w:t>باشد.</w:t>
      </w:r>
    </w:p>
    <w:p w:rsidR="002D55F1" w:rsidRPr="00B604A0" w:rsidRDefault="002D55F1" w:rsidP="003E2A09">
      <w:pPr>
        <w:rPr>
          <w:rFonts w:ascii="Traditional Arabic" w:hAnsi="Traditional Arabic" w:cs="Traditional Arabic"/>
          <w:rtl/>
        </w:rPr>
      </w:pPr>
      <w:r w:rsidRPr="00B604A0">
        <w:rPr>
          <w:rFonts w:ascii="Traditional Arabic" w:hAnsi="Traditional Arabic" w:cs="Traditional Arabic" w:hint="cs"/>
          <w:rtl/>
        </w:rPr>
        <w:t>در این قسم سوم با شرایطی که ذکر شد، ممکن است گفته شود که حتی کسی که خود را اعلم</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داند بایستی ملتزم به حکم واحد و اکثریت شود یعنی اگر عمل خلاف این شخص به امر عمومی لطمه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زند بایستی همراه با جریان کلّی باشد. اما اگر این شخص طبق نظر خود عمل</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کند و تأثیر و ضرری بر نظر اکثریت و فضای عمومی و اجتماعی ندارد، مانعی نبوده و</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تواند به نظر خود عمل کند.</w:t>
      </w:r>
    </w:p>
    <w:p w:rsidR="002D55F1" w:rsidRPr="00B604A0" w:rsidRDefault="002D55F1" w:rsidP="002D55F1">
      <w:pPr>
        <w:pStyle w:val="Heading2"/>
        <w:rPr>
          <w:rFonts w:ascii="Traditional Arabic" w:hAnsi="Traditional Arabic" w:cs="Traditional Arabic"/>
          <w:color w:val="FF0000"/>
          <w:rtl/>
        </w:rPr>
      </w:pPr>
      <w:bookmarkStart w:id="19" w:name="_Toc464599335"/>
      <w:r w:rsidRPr="00B604A0">
        <w:rPr>
          <w:rFonts w:ascii="Traditional Arabic" w:hAnsi="Traditional Arabic" w:cs="Traditional Arabic" w:hint="cs"/>
          <w:color w:val="FF0000"/>
          <w:rtl/>
        </w:rPr>
        <w:t>جمع بندی مسأله</w:t>
      </w:r>
      <w:r w:rsidR="00B604A0">
        <w:rPr>
          <w:rFonts w:ascii="Traditional Arabic" w:hAnsi="Traditional Arabic" w:cs="Traditional Arabic" w:hint="cs"/>
          <w:color w:val="FF0000"/>
          <w:rtl/>
        </w:rPr>
        <w:t>‌</w:t>
      </w:r>
      <w:r w:rsidR="0001521F" w:rsidRPr="00B604A0">
        <w:rPr>
          <w:rFonts w:ascii="Traditional Arabic" w:hAnsi="Traditional Arabic" w:cs="Traditional Arabic" w:hint="cs"/>
          <w:color w:val="FF0000"/>
          <w:rtl/>
        </w:rPr>
        <w:t xml:space="preserve"> </w:t>
      </w:r>
      <w:r w:rsidRPr="00B604A0">
        <w:rPr>
          <w:rFonts w:ascii="Traditional Arabic" w:hAnsi="Traditional Arabic" w:cs="Traditional Arabic" w:hint="cs"/>
          <w:color w:val="FF0000"/>
          <w:rtl/>
        </w:rPr>
        <w:t>اول و دوم</w:t>
      </w:r>
      <w:bookmarkEnd w:id="19"/>
    </w:p>
    <w:p w:rsidR="002D55F1" w:rsidRPr="00B604A0" w:rsidRDefault="002D55F1" w:rsidP="002D55F1">
      <w:pPr>
        <w:rPr>
          <w:rFonts w:ascii="Traditional Arabic" w:hAnsi="Traditional Arabic" w:cs="Traditional Arabic"/>
          <w:rtl/>
        </w:rPr>
      </w:pPr>
      <w:r w:rsidRPr="00B604A0">
        <w:rPr>
          <w:rFonts w:ascii="Traditional Arabic" w:hAnsi="Traditional Arabic" w:cs="Traditional Arabic" w:hint="cs"/>
          <w:rtl/>
        </w:rPr>
        <w:t>این دو مسأله که در جلسه گذشته و این جلسه مطرح شد به صورت زیر جمع بندی</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شود:</w:t>
      </w:r>
    </w:p>
    <w:p w:rsidR="002D55F1" w:rsidRPr="00B604A0" w:rsidRDefault="002D55F1" w:rsidP="002D55F1">
      <w:pPr>
        <w:pStyle w:val="ListParagraph"/>
        <w:numPr>
          <w:ilvl w:val="0"/>
          <w:numId w:val="1"/>
        </w:numPr>
        <w:rPr>
          <w:rFonts w:ascii="Traditional Arabic" w:hAnsi="Traditional Arabic" w:cs="Traditional Arabic"/>
        </w:rPr>
      </w:pPr>
      <w:r w:rsidRPr="00B604A0">
        <w:rPr>
          <w:rFonts w:ascii="Traditional Arabic" w:hAnsi="Traditional Arabic" w:cs="Traditional Arabic" w:hint="cs"/>
          <w:rtl/>
        </w:rPr>
        <w:t>هرگاه صاحب نظر و از جمله مجتهد تشخیص بدهد که برای استفراغ وسع و رسیدن به نظر صائب بایستی به تبادل نظر و گفتگو با دیگران پرداخت و احتمال بدهد که این گفتگو، تبادل نظر و شور رویارو مؤثر است در نظریه او است و امر هم از امور سهل و عرفاً ممتنع الاصول نباشد، بایستی اقدام کند به اینکه این جلسه تشکیل شود، گفتگوها انجام شده و حرف</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 xml:space="preserve"> شنیده شود تا به یک نظر صائب برسد. با این قیود این سیره وجود دارد و اگر سیره هم نباشد حکمی است که از ادله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دیگر هم</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توان استفاده کرد و شاید بتوان گفت که در اینجا یک حکم عقلی و عقلایی وجود دارد که برای رسیدن به حکم نهایی و نظر دقیق نیاز به این گفتگو</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 xml:space="preserve"> و شنیدن نظرات دیگران است</w:t>
      </w:r>
      <w:r w:rsidR="006C51AD" w:rsidRPr="00B604A0">
        <w:rPr>
          <w:rFonts w:ascii="Traditional Arabic" w:hAnsi="Traditional Arabic" w:cs="Traditional Arabic" w:hint="cs"/>
          <w:rtl/>
        </w:rPr>
        <w:t xml:space="preserve"> و از جمله گفتگوی رویاروی در جایی که احتمال بدهد که این شور و مشورت روی رأی شخص تأثیر</w:t>
      </w:r>
      <w:r w:rsidR="0001521F" w:rsidRPr="00B604A0">
        <w:rPr>
          <w:rFonts w:ascii="Traditional Arabic" w:hAnsi="Traditional Arabic" w:cs="Traditional Arabic" w:hint="cs"/>
          <w:rtl/>
        </w:rPr>
        <w:t xml:space="preserve"> می‌</w:t>
      </w:r>
      <w:r w:rsidR="006C51AD" w:rsidRPr="00B604A0">
        <w:rPr>
          <w:rFonts w:ascii="Traditional Arabic" w:hAnsi="Traditional Arabic" w:cs="Traditional Arabic" w:hint="cs"/>
          <w:rtl/>
        </w:rPr>
        <w:t>گذارد و همچنین سهل الوصول باشد نه همچون قدیم که عالم نجف با قم اگر</w:t>
      </w:r>
      <w:r w:rsidR="0001521F" w:rsidRPr="00B604A0">
        <w:rPr>
          <w:rFonts w:ascii="Traditional Arabic" w:hAnsi="Traditional Arabic" w:cs="Traditional Arabic" w:hint="cs"/>
          <w:rtl/>
        </w:rPr>
        <w:t xml:space="preserve"> می‌</w:t>
      </w:r>
      <w:r w:rsidR="006C51AD" w:rsidRPr="00B604A0">
        <w:rPr>
          <w:rFonts w:ascii="Traditional Arabic" w:hAnsi="Traditional Arabic" w:cs="Traditional Arabic" w:hint="cs"/>
          <w:rtl/>
        </w:rPr>
        <w:t>خواستند گفتگو کنند یک سال رفت و آمد آنها به طول</w:t>
      </w:r>
      <w:r w:rsidR="0001521F" w:rsidRPr="00B604A0">
        <w:rPr>
          <w:rFonts w:ascii="Traditional Arabic" w:hAnsi="Traditional Arabic" w:cs="Traditional Arabic" w:hint="cs"/>
          <w:rtl/>
        </w:rPr>
        <w:t xml:space="preserve"> می‌</w:t>
      </w:r>
      <w:r w:rsidR="006C51AD" w:rsidRPr="00B604A0">
        <w:rPr>
          <w:rFonts w:ascii="Traditional Arabic" w:hAnsi="Traditional Arabic" w:cs="Traditional Arabic" w:hint="cs"/>
          <w:rtl/>
        </w:rPr>
        <w:t>انجامید.</w:t>
      </w:r>
    </w:p>
    <w:p w:rsidR="006C51AD" w:rsidRPr="00B604A0" w:rsidRDefault="006C51AD" w:rsidP="006C51AD">
      <w:pPr>
        <w:pStyle w:val="ListParagraph"/>
        <w:ind w:left="644"/>
        <w:rPr>
          <w:rFonts w:ascii="Traditional Arabic" w:hAnsi="Traditional Arabic" w:cs="Traditional Arabic"/>
          <w:rtl/>
        </w:rPr>
      </w:pPr>
      <w:r w:rsidRPr="00B604A0">
        <w:rPr>
          <w:rFonts w:ascii="Traditional Arabic" w:hAnsi="Traditional Arabic" w:cs="Traditional Arabic" w:hint="cs"/>
          <w:rtl/>
        </w:rPr>
        <w:lastRenderedPageBreak/>
        <w:t>دقت شود که تمامی ادله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مشورت را مختص جایی دانستیم که احتمال نظر و تأثیر در نظر وجود داشته باشد. فقیه هم گاهی این احتمال را</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دهد و در اصل مراجعه اینکه گفته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شود فقیه بایستی آراء قدما را ملاحظه کند به منظور همین احتمال است، و در اقران هم همین مسأله وجود دارد. مثلاً الان در مباحث رجالی گفته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شود که حضرت آیت الله شبیری آرائی دارند و لذا حتماً کسی که</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خواهد به استفراغ وسع برسد بایستی به هر شکل که شده این آراء را ببیند، بشنود و پیدا کند و لو اینکه ایشان در دوره معاصر است و حتی کسی که هم طراز ایشان است بایستی این کار را انجام دهد و اگر در جایی لازم دید بایستی بنشیند و با ایشان و اقران خود گفتگو کند.</w:t>
      </w:r>
    </w:p>
    <w:p w:rsidR="006C51AD" w:rsidRPr="00B604A0" w:rsidRDefault="006C51AD" w:rsidP="006C51AD">
      <w:pPr>
        <w:pStyle w:val="ListParagraph"/>
        <w:numPr>
          <w:ilvl w:val="0"/>
          <w:numId w:val="1"/>
        </w:numPr>
        <w:rPr>
          <w:rFonts w:ascii="Traditional Arabic" w:hAnsi="Traditional Arabic" w:cs="Traditional Arabic"/>
        </w:rPr>
      </w:pPr>
      <w:r w:rsidRPr="00B604A0">
        <w:rPr>
          <w:rFonts w:ascii="Traditional Arabic" w:hAnsi="Traditional Arabic" w:cs="Traditional Arabic" w:hint="cs"/>
          <w:rtl/>
        </w:rPr>
        <w:t>تشکیل مجلس شورا و افتاء به این صورت</w:t>
      </w:r>
      <w:r w:rsidR="00D55BE8" w:rsidRPr="00B604A0">
        <w:rPr>
          <w:rFonts w:ascii="Traditional Arabic" w:hAnsi="Traditional Arabic" w:cs="Traditional Arabic" w:hint="cs"/>
          <w:rtl/>
        </w:rPr>
        <w:t xml:space="preserve"> که بخواهد مجلس فتوا بدهد –یعنی فتوا فردی نبوده و فتوای جمعی و حقوقی باشد- در شرایط عادی و در مسائل متعارف وجهی ندارد و به ویژه الزام آن قطعاً وجهی ندارد. یعنی اصل تشکیل شورای افتاء وجهی ندارد نه شورای اجتهادی و مباحثه، بلکه شورایی که بخواهند از نظر حقوقی مرجع شود و مرجعیت افراد نباشند، اینکه گفته شود الزامی در این است قطعاً اینگونه نیست. (البته نکات تکمیلی هم در مباحث بعدی در این مسأله وجود دارد)</w:t>
      </w:r>
    </w:p>
    <w:p w:rsidR="00383462" w:rsidRPr="00B604A0" w:rsidRDefault="00D55BE8" w:rsidP="00383462">
      <w:pPr>
        <w:pStyle w:val="ListParagraph"/>
        <w:numPr>
          <w:ilvl w:val="0"/>
          <w:numId w:val="1"/>
        </w:numPr>
        <w:rPr>
          <w:rFonts w:ascii="Traditional Arabic" w:hAnsi="Traditional Arabic" w:cs="Traditional Arabic"/>
        </w:rPr>
      </w:pPr>
      <w:r w:rsidRPr="00B604A0">
        <w:rPr>
          <w:rFonts w:ascii="Traditional Arabic" w:hAnsi="Traditional Arabic" w:cs="Traditional Arabic" w:hint="cs"/>
          <w:rtl/>
        </w:rPr>
        <w:t>در یک مسائلی که حالت اجتماعی به هم پیوسته داشته و تعدد و تفرّق آراء منشأ مفاسدی است، در این حالت بعید نیست گفته شود سیره است بر اینکه نظر واحدی اعلام شود، اما این نظر واحد دو صورت داشته و مخیّر است بین اینکه: اینها با هم یک نفر را معیّن کنند و یا اینکه نظر اکثریّت را اعلام کنند. در اینجا بعید نیست که در مباحث افتائی حالت دوم اولی بوده و به لحاظ سیره رجحانی در آن وجود داشته باشد.</w:t>
      </w:r>
      <w:r w:rsidR="008E5B4F" w:rsidRPr="00B604A0">
        <w:rPr>
          <w:rFonts w:ascii="Traditional Arabic" w:hAnsi="Traditional Arabic" w:cs="Traditional Arabic" w:hint="cs"/>
          <w:rtl/>
        </w:rPr>
        <w:t>در حال حاضر نیز در بسیاری از مسائل به همین صورت عمل</w:t>
      </w:r>
      <w:r w:rsidR="0001521F" w:rsidRPr="00B604A0">
        <w:rPr>
          <w:rFonts w:ascii="Traditional Arabic" w:hAnsi="Traditional Arabic" w:cs="Traditional Arabic" w:hint="cs"/>
          <w:rtl/>
        </w:rPr>
        <w:t xml:space="preserve"> می‌</w:t>
      </w:r>
      <w:r w:rsidR="008E5B4F" w:rsidRPr="00B604A0">
        <w:rPr>
          <w:rFonts w:ascii="Traditional Arabic" w:hAnsi="Traditional Arabic" w:cs="Traditional Arabic" w:hint="cs"/>
          <w:rtl/>
        </w:rPr>
        <w:t>شود و به عنوان مثال در مجلس و یا شورای نگهبان و ... در جایی که امر اجتماعی خاصّی وجود دارد با شرایطی که ذکر شد، فتوای ولیّ را ملاک عمل قرار</w:t>
      </w:r>
      <w:r w:rsidR="0001521F" w:rsidRPr="00B604A0">
        <w:rPr>
          <w:rFonts w:ascii="Traditional Arabic" w:hAnsi="Traditional Arabic" w:cs="Traditional Arabic" w:hint="cs"/>
          <w:rtl/>
        </w:rPr>
        <w:t xml:space="preserve"> می‌</w:t>
      </w:r>
      <w:r w:rsidR="008E5B4F" w:rsidRPr="00B604A0">
        <w:rPr>
          <w:rFonts w:ascii="Traditional Arabic" w:hAnsi="Traditional Arabic" w:cs="Traditional Arabic" w:hint="cs"/>
          <w:rtl/>
        </w:rPr>
        <w:t xml:space="preserve">دهند و </w:t>
      </w:r>
      <w:r w:rsidR="00383462" w:rsidRPr="00B604A0">
        <w:rPr>
          <w:rFonts w:ascii="Traditional Arabic" w:hAnsi="Traditional Arabic" w:cs="Traditional Arabic" w:hint="cs"/>
          <w:rtl/>
        </w:rPr>
        <w:t>دیگران را نیز علی الاصول تدخّلی</w:t>
      </w:r>
      <w:r w:rsidR="0001521F" w:rsidRPr="00B604A0">
        <w:rPr>
          <w:rFonts w:ascii="Traditional Arabic" w:hAnsi="Traditional Arabic" w:cs="Traditional Arabic" w:hint="cs"/>
          <w:rtl/>
        </w:rPr>
        <w:t xml:space="preserve"> نمی‌</w:t>
      </w:r>
      <w:r w:rsidR="00383462" w:rsidRPr="00B604A0">
        <w:rPr>
          <w:rFonts w:ascii="Traditional Arabic" w:hAnsi="Traditional Arabic" w:cs="Traditional Arabic" w:hint="cs"/>
          <w:rtl/>
        </w:rPr>
        <w:t>کنند. پس به طور کل در اینگونه موارد یا ولیّ تصمیم گیری</w:t>
      </w:r>
      <w:r w:rsidR="0001521F" w:rsidRPr="00B604A0">
        <w:rPr>
          <w:rFonts w:ascii="Traditional Arabic" w:hAnsi="Traditional Arabic" w:cs="Traditional Arabic" w:hint="cs"/>
          <w:rtl/>
        </w:rPr>
        <w:t xml:space="preserve"> می‌</w:t>
      </w:r>
      <w:r w:rsidR="00383462" w:rsidRPr="00B604A0">
        <w:rPr>
          <w:rFonts w:ascii="Traditional Arabic" w:hAnsi="Traditional Arabic" w:cs="Traditional Arabic" w:hint="cs"/>
          <w:rtl/>
        </w:rPr>
        <w:t>کند، یا خودشان یک نفر را انتخاب کرده و نظر او را ملاک عمل قرار</w:t>
      </w:r>
      <w:r w:rsidR="0001521F" w:rsidRPr="00B604A0">
        <w:rPr>
          <w:rFonts w:ascii="Traditional Arabic" w:hAnsi="Traditional Arabic" w:cs="Traditional Arabic" w:hint="cs"/>
          <w:rtl/>
        </w:rPr>
        <w:t xml:space="preserve"> می‌</w:t>
      </w:r>
      <w:r w:rsidR="00383462" w:rsidRPr="00B604A0">
        <w:rPr>
          <w:rFonts w:ascii="Traditional Arabic" w:hAnsi="Traditional Arabic" w:cs="Traditional Arabic" w:hint="cs"/>
          <w:rtl/>
        </w:rPr>
        <w:t>دهند و یا اینکه نظر اکثریّت را اعلام</w:t>
      </w:r>
      <w:r w:rsidR="0001521F" w:rsidRPr="00B604A0">
        <w:rPr>
          <w:rFonts w:ascii="Traditional Arabic" w:hAnsi="Traditional Arabic" w:cs="Traditional Arabic" w:hint="cs"/>
          <w:rtl/>
        </w:rPr>
        <w:t xml:space="preserve"> می‌</w:t>
      </w:r>
      <w:r w:rsidR="00383462" w:rsidRPr="00B604A0">
        <w:rPr>
          <w:rFonts w:ascii="Traditional Arabic" w:hAnsi="Traditional Arabic" w:cs="Traditional Arabic" w:hint="cs"/>
          <w:rtl/>
        </w:rPr>
        <w:t>کنند.</w:t>
      </w:r>
    </w:p>
    <w:p w:rsidR="000E48C9" w:rsidRPr="00B604A0" w:rsidRDefault="000E48C9" w:rsidP="00383462">
      <w:pPr>
        <w:pStyle w:val="ListParagraph"/>
        <w:numPr>
          <w:ilvl w:val="0"/>
          <w:numId w:val="1"/>
        </w:numPr>
        <w:rPr>
          <w:rFonts w:ascii="Traditional Arabic" w:hAnsi="Traditional Arabic" w:cs="Traditional Arabic"/>
        </w:rPr>
      </w:pPr>
      <w:r w:rsidRPr="00B604A0">
        <w:rPr>
          <w:rFonts w:ascii="Traditional Arabic" w:hAnsi="Traditional Arabic" w:cs="Traditional Arabic" w:hint="cs"/>
          <w:rtl/>
        </w:rPr>
        <w:t xml:space="preserve"> مطلب چهارم هم همان بود که در مقدّمه بحث مورد کلام قرار گرفت، به این بیان که تمام این مباحث در کارشناسی</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ی یک موضوع است، و الا اگر یک موضوعی نیاز به چندین نوع تخصص و کارشناسی</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یی دارد که بایستی در کنار هم قرار گیرند، در آنجا اجتماع کارشناسان همچون تیم</w:t>
      </w:r>
      <w:r w:rsidR="0001521F" w:rsidRPr="00B604A0">
        <w:rPr>
          <w:rFonts w:ascii="Traditional Arabic" w:hAnsi="Traditional Arabic" w:cs="Traditional Arabic" w:hint="cs"/>
          <w:rtl/>
        </w:rPr>
        <w:t>‌ها</w:t>
      </w:r>
      <w:r w:rsidRPr="00B604A0">
        <w:rPr>
          <w:rFonts w:ascii="Traditional Arabic" w:hAnsi="Traditional Arabic" w:cs="Traditional Arabic" w:hint="cs"/>
          <w:rtl/>
        </w:rPr>
        <w:t xml:space="preserve">ی پزشکی و همکاری آنها </w:t>
      </w:r>
      <w:r w:rsidR="004D1EB7" w:rsidRPr="00B604A0">
        <w:rPr>
          <w:rFonts w:ascii="Traditional Arabic" w:hAnsi="Traditional Arabic" w:cs="Traditional Arabic" w:hint="cs"/>
          <w:rtl/>
        </w:rPr>
        <w:t xml:space="preserve">در اظهار نظر، ضرورت دارد چراکه قرار است اقدامی صورت گیرد که چند کارشناس باید نظرشان جمع آوری شود و در جایی که قرار است با یکدیگر </w:t>
      </w:r>
      <w:r w:rsidR="00AC4A40" w:rsidRPr="00B604A0">
        <w:rPr>
          <w:rFonts w:ascii="Traditional Arabic" w:hAnsi="Traditional Arabic" w:cs="Traditional Arabic" w:hint="cs"/>
          <w:rtl/>
        </w:rPr>
        <w:t>لینک شود به همین دلیل نیاز به اجتماع کارشناسان دارد که این بحث دیگری است و ضرورت داشته و سیره</w:t>
      </w:r>
      <w:r w:rsidR="0001521F" w:rsidRPr="00B604A0">
        <w:rPr>
          <w:rFonts w:ascii="Traditional Arabic" w:hAnsi="Traditional Arabic" w:cs="Traditional Arabic" w:hint="cs"/>
          <w:rtl/>
        </w:rPr>
        <w:t xml:space="preserve">‌ی </w:t>
      </w:r>
      <w:r w:rsidR="00AC4A40" w:rsidRPr="00B604A0">
        <w:rPr>
          <w:rFonts w:ascii="Traditional Arabic" w:hAnsi="Traditional Arabic" w:cs="Traditional Arabic" w:hint="cs"/>
          <w:rtl/>
        </w:rPr>
        <w:t xml:space="preserve">عقلاییه هم برای آن وجود دارد که در جایی که کارشناسی که در یک بخش کارشناس است اما نیاز به کارشناس دیگری دارد که </w:t>
      </w:r>
      <w:r w:rsidR="002125C5" w:rsidRPr="00B604A0">
        <w:rPr>
          <w:rFonts w:ascii="Traditional Arabic" w:hAnsi="Traditional Arabic" w:cs="Traditional Arabic" w:hint="cs"/>
          <w:rtl/>
        </w:rPr>
        <w:t>متخصص بخش دیگری است و کارشناس اول از آن اطلاعی ندارد، بایستی در اینجا با یکدیگر توافق کرده و بر اساس نظر مشترک کار انجام شود، که این بحث دیگری است و از بحث ما خارج است.</w:t>
      </w:r>
    </w:p>
    <w:p w:rsidR="002125C5" w:rsidRPr="00B604A0" w:rsidRDefault="002125C5" w:rsidP="002125C5">
      <w:pPr>
        <w:rPr>
          <w:rFonts w:ascii="Traditional Arabic" w:hAnsi="Traditional Arabic" w:cs="Traditional Arabic"/>
          <w:rtl/>
        </w:rPr>
      </w:pPr>
      <w:r w:rsidRPr="00B604A0">
        <w:rPr>
          <w:rFonts w:ascii="Traditional Arabic" w:hAnsi="Traditional Arabic" w:cs="Traditional Arabic" w:hint="cs"/>
          <w:rtl/>
        </w:rPr>
        <w:t>این جمع بندی ما در پرتوی سیره</w:t>
      </w:r>
      <w:r w:rsidR="0001521F" w:rsidRPr="00B604A0">
        <w:rPr>
          <w:rFonts w:ascii="Traditional Arabic" w:hAnsi="Traditional Arabic" w:cs="Traditional Arabic" w:hint="cs"/>
          <w:rtl/>
        </w:rPr>
        <w:t xml:space="preserve">‌ی </w:t>
      </w:r>
      <w:r w:rsidRPr="00B604A0">
        <w:rPr>
          <w:rFonts w:ascii="Traditional Arabic" w:hAnsi="Traditional Arabic" w:cs="Traditional Arabic" w:hint="cs"/>
          <w:rtl/>
        </w:rPr>
        <w:t>عقلاییه در اینجا</w:t>
      </w:r>
      <w:r w:rsidR="0001521F" w:rsidRPr="00B604A0">
        <w:rPr>
          <w:rFonts w:ascii="Traditional Arabic" w:hAnsi="Traditional Arabic" w:cs="Traditional Arabic" w:hint="cs"/>
          <w:rtl/>
        </w:rPr>
        <w:t xml:space="preserve"> می‌</w:t>
      </w:r>
      <w:r w:rsidRPr="00B604A0">
        <w:rPr>
          <w:rFonts w:ascii="Traditional Arabic" w:hAnsi="Traditional Arabic" w:cs="Traditional Arabic" w:hint="cs"/>
          <w:rtl/>
        </w:rPr>
        <w:t>باشد</w:t>
      </w:r>
      <w:r w:rsidR="005C7338" w:rsidRPr="00B604A0">
        <w:rPr>
          <w:rFonts w:ascii="Traditional Arabic" w:hAnsi="Traditional Arabic" w:cs="Traditional Arabic" w:hint="cs"/>
          <w:rtl/>
        </w:rPr>
        <w:t>.</w:t>
      </w:r>
    </w:p>
    <w:sectPr w:rsidR="002125C5" w:rsidRPr="00B604A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29" w:rsidRDefault="00ED0729" w:rsidP="000D5800">
      <w:pPr>
        <w:spacing w:after="0"/>
      </w:pPr>
      <w:r>
        <w:separator/>
      </w:r>
    </w:p>
  </w:endnote>
  <w:endnote w:type="continuationSeparator" w:id="0">
    <w:p w:rsidR="00ED0729" w:rsidRDefault="00ED072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604A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29" w:rsidRDefault="00ED0729" w:rsidP="000D5800">
      <w:pPr>
        <w:spacing w:after="0"/>
      </w:pPr>
      <w:r>
        <w:separator/>
      </w:r>
    </w:p>
  </w:footnote>
  <w:footnote w:type="continuationSeparator" w:id="0">
    <w:p w:rsidR="00ED0729" w:rsidRDefault="00ED0729" w:rsidP="000D5800">
      <w:pPr>
        <w:spacing w:after="0"/>
      </w:pPr>
      <w:r>
        <w:continuationSeparator/>
      </w:r>
    </w:p>
  </w:footnote>
  <w:footnote w:id="1">
    <w:p w:rsidR="00BA460B" w:rsidRDefault="00BA460B">
      <w:pPr>
        <w:pStyle w:val="FootnoteText"/>
        <w:rPr>
          <w:rtl/>
        </w:rPr>
      </w:pPr>
      <w:r>
        <w:rPr>
          <w:rStyle w:val="FootnoteReference"/>
        </w:rPr>
        <w:footnoteRef/>
      </w:r>
      <w:r>
        <w:rPr>
          <w:rtl/>
        </w:rPr>
        <w:t xml:space="preserve"> </w:t>
      </w:r>
      <w:r>
        <w:rPr>
          <w:rFonts w:hint="cs"/>
          <w:rtl/>
        </w:rPr>
        <w:t>سوره شوری، آیه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50" w:rsidRDefault="00BB4350" w:rsidP="00BB4350">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657777D" wp14:editId="448FE65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27/07/1395</w:t>
    </w:r>
  </w:p>
  <w:p w:rsidR="00BB4350" w:rsidRDefault="00BB4350" w:rsidP="00BB4350">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22</w:t>
    </w:r>
    <w:r>
      <w:rPr>
        <w:rFonts w:ascii="Adobe Arabic" w:eastAsiaTheme="minorHAnsi" w:hAnsi="Adobe Arabic" w:cs="Adobe Arabic" w:hint="cs"/>
        <w:rtl/>
      </w:rPr>
      <w:t>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893D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404"/>
    <w:multiLevelType w:val="hybridMultilevel"/>
    <w:tmpl w:val="58541538"/>
    <w:lvl w:ilvl="0" w:tplc="0B307D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09"/>
    <w:rsid w:val="0001521F"/>
    <w:rsid w:val="000162CE"/>
    <w:rsid w:val="000228A2"/>
    <w:rsid w:val="000324F1"/>
    <w:rsid w:val="00041FE0"/>
    <w:rsid w:val="00052BA3"/>
    <w:rsid w:val="0006363E"/>
    <w:rsid w:val="00080DFF"/>
    <w:rsid w:val="00085ED5"/>
    <w:rsid w:val="000A1A51"/>
    <w:rsid w:val="000D2D0D"/>
    <w:rsid w:val="000D5800"/>
    <w:rsid w:val="000E48C9"/>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125C5"/>
    <w:rsid w:val="00224C0A"/>
    <w:rsid w:val="00233777"/>
    <w:rsid w:val="002376A5"/>
    <w:rsid w:val="002417C9"/>
    <w:rsid w:val="002529C5"/>
    <w:rsid w:val="00270294"/>
    <w:rsid w:val="002914BD"/>
    <w:rsid w:val="00297263"/>
    <w:rsid w:val="002B7AD5"/>
    <w:rsid w:val="002C56FD"/>
    <w:rsid w:val="002D49E4"/>
    <w:rsid w:val="002D4DCA"/>
    <w:rsid w:val="002D55F1"/>
    <w:rsid w:val="002E450B"/>
    <w:rsid w:val="002E73F9"/>
    <w:rsid w:val="002F05B9"/>
    <w:rsid w:val="00340BA3"/>
    <w:rsid w:val="00366400"/>
    <w:rsid w:val="00383462"/>
    <w:rsid w:val="003963D7"/>
    <w:rsid w:val="00396F28"/>
    <w:rsid w:val="003A1A05"/>
    <w:rsid w:val="003A2654"/>
    <w:rsid w:val="003C06BF"/>
    <w:rsid w:val="003C7899"/>
    <w:rsid w:val="003D2F0A"/>
    <w:rsid w:val="003D563F"/>
    <w:rsid w:val="003E1E58"/>
    <w:rsid w:val="003E2A09"/>
    <w:rsid w:val="003E2BAB"/>
    <w:rsid w:val="00405199"/>
    <w:rsid w:val="004068D1"/>
    <w:rsid w:val="00410699"/>
    <w:rsid w:val="00411FCB"/>
    <w:rsid w:val="00415360"/>
    <w:rsid w:val="0044591E"/>
    <w:rsid w:val="004476F0"/>
    <w:rsid w:val="00455B91"/>
    <w:rsid w:val="004651D2"/>
    <w:rsid w:val="00465D26"/>
    <w:rsid w:val="004679F8"/>
    <w:rsid w:val="004B337F"/>
    <w:rsid w:val="004D1EB7"/>
    <w:rsid w:val="004F3596"/>
    <w:rsid w:val="00530FD7"/>
    <w:rsid w:val="005551DF"/>
    <w:rsid w:val="00572E2D"/>
    <w:rsid w:val="00592103"/>
    <w:rsid w:val="005941DD"/>
    <w:rsid w:val="005A2CC9"/>
    <w:rsid w:val="005A545E"/>
    <w:rsid w:val="005A5862"/>
    <w:rsid w:val="005B0852"/>
    <w:rsid w:val="005B2776"/>
    <w:rsid w:val="005C06AE"/>
    <w:rsid w:val="005C7338"/>
    <w:rsid w:val="00610C18"/>
    <w:rsid w:val="00612385"/>
    <w:rsid w:val="0061376C"/>
    <w:rsid w:val="00636EFA"/>
    <w:rsid w:val="0066229C"/>
    <w:rsid w:val="0069696C"/>
    <w:rsid w:val="00696C84"/>
    <w:rsid w:val="006A085A"/>
    <w:rsid w:val="006C51AD"/>
    <w:rsid w:val="006D3A87"/>
    <w:rsid w:val="006E3668"/>
    <w:rsid w:val="006F01B4"/>
    <w:rsid w:val="00733D3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0A62"/>
    <w:rsid w:val="00844860"/>
    <w:rsid w:val="00845CC4"/>
    <w:rsid w:val="008644F4"/>
    <w:rsid w:val="00873379"/>
    <w:rsid w:val="008748B8"/>
    <w:rsid w:val="00883733"/>
    <w:rsid w:val="008868D5"/>
    <w:rsid w:val="008965D2"/>
    <w:rsid w:val="008A236D"/>
    <w:rsid w:val="008B565A"/>
    <w:rsid w:val="008C3414"/>
    <w:rsid w:val="008D030F"/>
    <w:rsid w:val="008D36D5"/>
    <w:rsid w:val="008E3903"/>
    <w:rsid w:val="008E5B4F"/>
    <w:rsid w:val="008F63E3"/>
    <w:rsid w:val="00913C3B"/>
    <w:rsid w:val="00915509"/>
    <w:rsid w:val="00927388"/>
    <w:rsid w:val="009274FE"/>
    <w:rsid w:val="009401AC"/>
    <w:rsid w:val="009475B7"/>
    <w:rsid w:val="0095758E"/>
    <w:rsid w:val="009613AC"/>
    <w:rsid w:val="009671D0"/>
    <w:rsid w:val="00980643"/>
    <w:rsid w:val="009A075A"/>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C4A40"/>
    <w:rsid w:val="00AD0304"/>
    <w:rsid w:val="00AD27BE"/>
    <w:rsid w:val="00AF0F1A"/>
    <w:rsid w:val="00B15027"/>
    <w:rsid w:val="00B20209"/>
    <w:rsid w:val="00B21CF4"/>
    <w:rsid w:val="00B24300"/>
    <w:rsid w:val="00B604A0"/>
    <w:rsid w:val="00B63F15"/>
    <w:rsid w:val="00B9119B"/>
    <w:rsid w:val="00BA460B"/>
    <w:rsid w:val="00BA51A8"/>
    <w:rsid w:val="00BB4350"/>
    <w:rsid w:val="00BB5F7E"/>
    <w:rsid w:val="00BC26F6"/>
    <w:rsid w:val="00BC4833"/>
    <w:rsid w:val="00BD3122"/>
    <w:rsid w:val="00BD40DA"/>
    <w:rsid w:val="00BE062B"/>
    <w:rsid w:val="00BF3D67"/>
    <w:rsid w:val="00BF4A60"/>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47E3A"/>
    <w:rsid w:val="00D508CC"/>
    <w:rsid w:val="00D50F4B"/>
    <w:rsid w:val="00D55BE8"/>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D0729"/>
    <w:rsid w:val="00EE1C07"/>
    <w:rsid w:val="00EE2C91"/>
    <w:rsid w:val="00EE3979"/>
    <w:rsid w:val="00EF138C"/>
    <w:rsid w:val="00F034CE"/>
    <w:rsid w:val="00F10A0F"/>
    <w:rsid w:val="00F370D9"/>
    <w:rsid w:val="00F40284"/>
    <w:rsid w:val="00F45D4E"/>
    <w:rsid w:val="00F67976"/>
    <w:rsid w:val="00F70BE1"/>
    <w:rsid w:val="00F81B44"/>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1B44"/>
    <w:rPr>
      <w:color w:val="0000FF" w:themeColor="hyperlink"/>
      <w:u w:val="single"/>
    </w:rPr>
  </w:style>
  <w:style w:type="character" w:styleId="FootnoteReference">
    <w:name w:val="footnote reference"/>
    <w:basedOn w:val="DefaultParagraphFont"/>
    <w:uiPriority w:val="99"/>
    <w:semiHidden/>
    <w:unhideWhenUsed/>
    <w:rsid w:val="00BA46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1B44"/>
    <w:rPr>
      <w:color w:val="0000FF" w:themeColor="hyperlink"/>
      <w:u w:val="single"/>
    </w:rPr>
  </w:style>
  <w:style w:type="character" w:styleId="FootnoteReference">
    <w:name w:val="footnote reference"/>
    <w:basedOn w:val="DefaultParagraphFont"/>
    <w:uiPriority w:val="99"/>
    <w:semiHidden/>
    <w:unhideWhenUsed/>
    <w:rsid w:val="00BA4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nad\Desktop\&#1570;&#1602;&#1575;&#1740;%20&#1593;&#1604;&#1608;&#1740;%20&#1583;&#1585;&#1587;%20&#1575;&#1580;&#1578;&#1607;&#1575;&#1583;%20&#1608;%20&#1578;&#1602;&#1604;&#1740;&#1583;\&#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9466-9986-4D3F-845C-59D6202F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117</TotalTime>
  <Pages>6</Pages>
  <Words>2041</Words>
  <Characters>11634</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11</cp:revision>
  <dcterms:created xsi:type="dcterms:W3CDTF">2016-10-18T10:54:00Z</dcterms:created>
  <dcterms:modified xsi:type="dcterms:W3CDTF">2016-10-19T06:52:00Z</dcterms:modified>
</cp:coreProperties>
</file>