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1162080087"/>
        <w:docPartObj>
          <w:docPartGallery w:val="Table of Contents"/>
          <w:docPartUnique/>
        </w:docPartObj>
      </w:sdtPr>
      <w:sdtEndPr/>
      <w:sdtContent>
        <w:p w:rsidR="00EE7F52" w:rsidRPr="002A334F" w:rsidRDefault="00EE7F52" w:rsidP="009165DB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</w:rPr>
          </w:pPr>
          <w:r w:rsidRPr="002A334F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2A334F" w:rsidRPr="002A334F" w:rsidRDefault="003C7792" w:rsidP="002A334F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2A334F">
            <w:rPr>
              <w:rFonts w:ascii="Traditional Arabic" w:eastAsia="IRBadr" w:hAnsi="Traditional Arabic" w:cs="Traditional Arabic"/>
            </w:rPr>
            <w:fldChar w:fldCharType="begin"/>
          </w:r>
          <w:r w:rsidRPr="002A334F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2A334F">
            <w:rPr>
              <w:rFonts w:ascii="Traditional Arabic" w:eastAsia="IRBadr" w:hAnsi="Traditional Arabic" w:cs="Traditional Arabic"/>
            </w:rPr>
            <w:fldChar w:fldCharType="separate"/>
          </w:r>
          <w:hyperlink w:anchor="_Toc466545207" w:history="1">
            <w:r w:rsidR="002A334F"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2A334F" w:rsidRPr="002A33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A334F"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2A334F" w:rsidRPr="002A33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_Toc466545207 \h </w:instrText>
            </w:r>
            <w:r w:rsidR="002A334F"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2A334F"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2A334F" w:rsidRPr="002A33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A334F"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A334F" w:rsidRPr="002A334F" w:rsidRDefault="002A334F" w:rsidP="002A334F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6545208" w:history="1"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</w:t>
            </w:r>
            <w:r w:rsidRPr="002A33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Pr="002A33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2A33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_Toc466545208 \h </w:instrTex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2A33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A334F" w:rsidRPr="002A334F" w:rsidRDefault="002A334F" w:rsidP="002A334F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6545209" w:history="1"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Pr="002A33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2A33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</w:t>
            </w:r>
            <w:r w:rsidRPr="002A33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Pr="002A33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2A33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_Toc466545209 \h </w:instrTex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2A33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A334F" w:rsidRPr="002A334F" w:rsidRDefault="002A334F" w:rsidP="002A334F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6545210" w:history="1"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Pr="002A33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A33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</w:t>
            </w:r>
            <w:r w:rsidRPr="002A33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2A33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_Toc466545210 \h </w:instrTex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2A334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Pr="002A334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E7F52" w:rsidRPr="002A334F" w:rsidRDefault="003C7792" w:rsidP="002A334F">
          <w:pPr>
            <w:spacing w:line="276" w:lineRule="auto"/>
            <w:rPr>
              <w:rFonts w:ascii="Traditional Arabic" w:hAnsi="Traditional Arabic" w:cs="Traditional Arabic"/>
            </w:rPr>
          </w:pPr>
          <w:r w:rsidRPr="002A334F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EE7F52" w:rsidRPr="002A334F" w:rsidRDefault="00EE7F52" w:rsidP="00430C31">
      <w:pPr>
        <w:rPr>
          <w:rFonts w:ascii="Traditional Arabic" w:hAnsi="Traditional Arabic" w:cs="Traditional Arabic"/>
          <w:rtl/>
        </w:rPr>
      </w:pPr>
    </w:p>
    <w:p w:rsidR="003C7792" w:rsidRPr="002A334F" w:rsidRDefault="003C7792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</w:rPr>
      </w:pPr>
      <w:r w:rsidRPr="002A334F">
        <w:rPr>
          <w:rFonts w:ascii="Traditional Arabic" w:hAnsi="Traditional Arabic" w:cs="Traditional Arabic"/>
          <w:rtl/>
        </w:rPr>
        <w:br w:type="page"/>
      </w:r>
    </w:p>
    <w:p w:rsidR="002A334F" w:rsidRPr="00677614" w:rsidRDefault="002A334F" w:rsidP="002A334F">
      <w:pPr>
        <w:jc w:val="center"/>
        <w:rPr>
          <w:rFonts w:ascii="Traditional Arabic" w:hAnsi="Traditional Arabic" w:cs="Traditional Arabic"/>
          <w:rtl/>
        </w:rPr>
      </w:pPr>
      <w:r w:rsidRPr="00677614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2A334F" w:rsidRPr="00677614" w:rsidRDefault="002A334F" w:rsidP="002A334F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61988926"/>
      <w:r w:rsidRPr="00677614">
        <w:rPr>
          <w:rFonts w:ascii="Traditional Arabic" w:hAnsi="Traditional Arabic" w:cs="Traditional Arabic"/>
          <w:color w:val="FF0000"/>
          <w:rtl/>
        </w:rPr>
        <w:t>موضوع:</w:t>
      </w:r>
      <w:r w:rsidRPr="00677614">
        <w:rPr>
          <w:rFonts w:ascii="Traditional Arabic" w:hAnsi="Traditional Arabic" w:cs="Traditional Arabic"/>
          <w:rtl/>
        </w:rPr>
        <w:t xml:space="preserve"> </w:t>
      </w:r>
      <w:r w:rsidRPr="00677614">
        <w:rPr>
          <w:rFonts w:ascii="Traditional Arabic" w:hAnsi="Traditional Arabic" w:cs="Traditional Arabic"/>
          <w:color w:val="auto"/>
          <w:rtl/>
        </w:rPr>
        <w:t>فقه / اجتهاد و تقلید / مسئله تقلید (مرجع</w:t>
      </w:r>
      <w:r w:rsidRPr="00677614">
        <w:rPr>
          <w:rFonts w:ascii="Traditional Arabic" w:hAnsi="Traditional Arabic" w:cs="Traditional Arabic" w:hint="cs"/>
          <w:color w:val="auto"/>
          <w:rtl/>
        </w:rPr>
        <w:t>ی</w:t>
      </w:r>
      <w:r w:rsidRPr="00677614">
        <w:rPr>
          <w:rFonts w:ascii="Traditional Arabic" w:hAnsi="Traditional Arabic" w:cs="Traditional Arabic" w:hint="eastAsia"/>
          <w:color w:val="auto"/>
          <w:rtl/>
        </w:rPr>
        <w:t>ت</w:t>
      </w:r>
      <w:r w:rsidRPr="00677614">
        <w:rPr>
          <w:rFonts w:ascii="Traditional Arabic" w:hAnsi="Traditional Arabic" w:cs="Traditional Arabic"/>
          <w:color w:val="auto"/>
          <w:rtl/>
        </w:rPr>
        <w:t xml:space="preserve"> شورا</w:t>
      </w:r>
      <w:r w:rsidRPr="00677614">
        <w:rPr>
          <w:rFonts w:ascii="Traditional Arabic" w:hAnsi="Traditional Arabic" w:cs="Traditional Arabic" w:hint="cs"/>
          <w:color w:val="auto"/>
          <w:rtl/>
        </w:rPr>
        <w:t>یی</w:t>
      </w:r>
      <w:r w:rsidRPr="00677614">
        <w:rPr>
          <w:rFonts w:ascii="Traditional Arabic" w:hAnsi="Traditional Arabic" w:cs="Traditional Arabic"/>
          <w:color w:val="auto"/>
          <w:rtl/>
        </w:rPr>
        <w:t>/ س</w:t>
      </w:r>
      <w:r w:rsidRPr="00677614">
        <w:rPr>
          <w:rFonts w:ascii="Traditional Arabic" w:hAnsi="Traditional Arabic" w:cs="Traditional Arabic" w:hint="cs"/>
          <w:color w:val="auto"/>
          <w:rtl/>
        </w:rPr>
        <w:t>ی</w:t>
      </w:r>
      <w:r w:rsidRPr="00677614">
        <w:rPr>
          <w:rFonts w:ascii="Traditional Arabic" w:hAnsi="Traditional Arabic" w:cs="Traditional Arabic" w:hint="eastAsia"/>
          <w:color w:val="auto"/>
          <w:rtl/>
        </w:rPr>
        <w:t>ره</w:t>
      </w:r>
      <w:r w:rsidRPr="00677614">
        <w:rPr>
          <w:rFonts w:ascii="Traditional Arabic" w:hAnsi="Traditional Arabic" w:cs="Traditional Arabic"/>
          <w:color w:val="auto"/>
          <w:rtl/>
        </w:rPr>
        <w:t xml:space="preserve"> عقلائ</w:t>
      </w:r>
      <w:r w:rsidRPr="00677614">
        <w:rPr>
          <w:rFonts w:ascii="Traditional Arabic" w:hAnsi="Traditional Arabic" w:cs="Traditional Arabic" w:hint="cs"/>
          <w:color w:val="auto"/>
          <w:rtl/>
        </w:rPr>
        <w:t>ی</w:t>
      </w:r>
      <w:r w:rsidRPr="00677614">
        <w:rPr>
          <w:rFonts w:ascii="Traditional Arabic" w:hAnsi="Traditional Arabic" w:cs="Traditional Arabic" w:hint="eastAsia"/>
          <w:color w:val="auto"/>
          <w:rtl/>
        </w:rPr>
        <w:t>ه</w:t>
      </w:r>
      <w:r w:rsidRPr="00677614">
        <w:rPr>
          <w:rFonts w:ascii="Traditional Arabic" w:hAnsi="Traditional Arabic" w:cs="Traditional Arabic"/>
          <w:color w:val="auto"/>
          <w:rtl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2A334F" w:rsidRPr="00677614" w:rsidRDefault="002A334F" w:rsidP="002A33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3" w:name="_Toc465846671"/>
      <w:bookmarkStart w:id="14" w:name="_Toc466455068"/>
      <w:bookmarkEnd w:id="12"/>
      <w:r w:rsidRPr="0067761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3"/>
      <w:bookmarkEnd w:id="14"/>
    </w:p>
    <w:p w:rsidR="00870D0E" w:rsidRPr="002A334F" w:rsidRDefault="00870D0E" w:rsidP="00614E9E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 xml:space="preserve">تا این قسمت از مباحث سیره به این رسیدیم که </w:t>
      </w:r>
      <w:r w:rsidR="005754E7" w:rsidRPr="002A334F">
        <w:rPr>
          <w:rFonts w:ascii="Traditional Arabic" w:hAnsi="Traditional Arabic" w:cs="Traditional Arabic" w:hint="cs"/>
          <w:rtl/>
        </w:rPr>
        <w:t xml:space="preserve">چهار دلیل برای اعتبار سیره مستحدثه بیان شد که آن چهار دلیل همه محل کلام و خدشه بود و </w:t>
      </w:r>
      <w:r w:rsidR="00614E9E" w:rsidRPr="002A334F">
        <w:rPr>
          <w:rFonts w:ascii="Traditional Arabic" w:hAnsi="Traditional Arabic" w:cs="Traditional Arabic" w:hint="cs"/>
          <w:rtl/>
        </w:rPr>
        <w:t xml:space="preserve">گفته </w:t>
      </w:r>
      <w:bookmarkStart w:id="15" w:name="_GoBack"/>
      <w:bookmarkEnd w:id="15"/>
      <w:r w:rsidR="00614E9E" w:rsidRPr="002A334F">
        <w:rPr>
          <w:rFonts w:ascii="Traditional Arabic" w:hAnsi="Traditional Arabic" w:cs="Traditional Arabic" w:hint="cs"/>
          <w:rtl/>
        </w:rPr>
        <w:t xml:space="preserve">شد که </w:t>
      </w:r>
      <w:r w:rsidR="005754E7" w:rsidRPr="002A334F">
        <w:rPr>
          <w:rFonts w:ascii="Traditional Arabic" w:hAnsi="Traditional Arabic" w:cs="Traditional Arabic" w:hint="cs"/>
          <w:rtl/>
        </w:rPr>
        <w:t>نمی</w:t>
      </w:r>
      <w:r w:rsidR="00614E9E" w:rsidRPr="002A334F">
        <w:rPr>
          <w:rFonts w:ascii="Traditional Arabic" w:hAnsi="Traditional Arabic" w:cs="Traditional Arabic" w:hint="cs"/>
          <w:rtl/>
        </w:rPr>
        <w:t>‌</w:t>
      </w:r>
      <w:r w:rsidR="005754E7" w:rsidRPr="002A334F">
        <w:rPr>
          <w:rFonts w:ascii="Traditional Arabic" w:hAnsi="Traditional Arabic" w:cs="Traditional Arabic" w:hint="cs"/>
          <w:rtl/>
        </w:rPr>
        <w:t xml:space="preserve">توان </w:t>
      </w:r>
      <w:r w:rsidR="00614E9E" w:rsidRPr="002A334F">
        <w:rPr>
          <w:rFonts w:ascii="Traditional Arabic" w:hAnsi="Traditional Arabic" w:cs="Traditional Arabic" w:hint="cs"/>
          <w:rtl/>
        </w:rPr>
        <w:t xml:space="preserve">اطمینانی </w:t>
      </w:r>
      <w:r w:rsidR="005754E7" w:rsidRPr="002A334F">
        <w:rPr>
          <w:rFonts w:ascii="Traditional Arabic" w:hAnsi="Traditional Arabic" w:cs="Traditional Arabic" w:hint="cs"/>
          <w:rtl/>
        </w:rPr>
        <w:t xml:space="preserve">به مسئله از آن طرق به دست آورد. </w:t>
      </w:r>
    </w:p>
    <w:p w:rsidR="005754E7" w:rsidRPr="002A334F" w:rsidRDefault="005754E7" w:rsidP="00614E9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6" w:name="_Toc466545208"/>
      <w:r w:rsidRPr="002A334F">
        <w:rPr>
          <w:rFonts w:ascii="Traditional Arabic" w:hAnsi="Traditional Arabic" w:cs="Traditional Arabic" w:hint="cs"/>
          <w:color w:val="FF0000"/>
          <w:rtl/>
        </w:rPr>
        <w:t>طریق پنجم</w:t>
      </w:r>
      <w:bookmarkEnd w:id="16"/>
      <w:r w:rsidRPr="002A334F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754E7" w:rsidRPr="002A334F" w:rsidRDefault="005754E7" w:rsidP="00614E9E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>راه پنج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>که ممکن است در اینجا ادعا بشود این است که ما ادله</w:t>
      </w:r>
      <w:r w:rsidR="00614E9E" w:rsidRPr="002A334F">
        <w:rPr>
          <w:rFonts w:ascii="Traditional Arabic" w:hAnsi="Traditional Arabic" w:cs="Traditional Arabic" w:hint="cs"/>
          <w:rtl/>
        </w:rPr>
        <w:t>‌</w:t>
      </w:r>
      <w:r w:rsidRPr="002A334F">
        <w:rPr>
          <w:rFonts w:ascii="Traditional Arabic" w:hAnsi="Traditional Arabic" w:cs="Traditional Arabic" w:hint="cs"/>
          <w:rtl/>
        </w:rPr>
        <w:t xml:space="preserve"> و آیات و روایاتی داریم که به شکلی </w:t>
      </w:r>
      <w:r w:rsidR="00614E9E" w:rsidRPr="002A334F">
        <w:rPr>
          <w:rFonts w:ascii="Traditional Arabic" w:hAnsi="Traditional Arabic" w:cs="Traditional Arabic" w:hint="cs"/>
          <w:rtl/>
        </w:rPr>
        <w:t xml:space="preserve">و </w:t>
      </w:r>
      <w:r w:rsidRPr="002A334F">
        <w:rPr>
          <w:rFonts w:ascii="Traditional Arabic" w:hAnsi="Traditional Arabic" w:cs="Traditional Arabic" w:hint="cs"/>
          <w:rtl/>
        </w:rPr>
        <w:t>علی القاعده</w:t>
      </w:r>
      <w:r w:rsidR="00614E9E" w:rsidRPr="002A334F">
        <w:rPr>
          <w:rFonts w:ascii="Traditional Arabic" w:hAnsi="Traditional Arabic" w:cs="Traditional Arabic" w:hint="cs"/>
          <w:rtl/>
        </w:rPr>
        <w:t>،</w:t>
      </w:r>
      <w:r w:rsidRPr="002A334F">
        <w:rPr>
          <w:rFonts w:ascii="Traditional Arabic" w:hAnsi="Traditional Arabic" w:cs="Traditional Arabic" w:hint="cs"/>
          <w:rtl/>
        </w:rPr>
        <w:t xml:space="preserve"> مناهج و روشهای عقلائی را تأیید کرده است. </w:t>
      </w:r>
    </w:p>
    <w:p w:rsidR="005754E7" w:rsidRPr="002A334F" w:rsidRDefault="005754E7" w:rsidP="00614E9E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>روایات یا آیاتی داریم که به نحو کلی و قاعده عامه مسالک و مناهج و روشهای سیره</w:t>
      </w:r>
      <w:r w:rsidR="00614E9E" w:rsidRPr="002A334F">
        <w:rPr>
          <w:rFonts w:ascii="Traditional Arabic" w:hAnsi="Traditional Arabic" w:cs="Traditional Arabic" w:hint="cs"/>
          <w:rtl/>
        </w:rPr>
        <w:t>‌</w:t>
      </w:r>
      <w:r w:rsidRPr="002A334F">
        <w:rPr>
          <w:rFonts w:ascii="Traditional Arabic" w:hAnsi="Traditional Arabic" w:cs="Traditional Arabic" w:hint="cs"/>
          <w:rtl/>
        </w:rPr>
        <w:t>های عقلائی را تأیید کرده است و این کار را آسان کرده است که بتوانیم سیره</w:t>
      </w:r>
      <w:r w:rsidR="00614E9E" w:rsidRPr="002A334F">
        <w:rPr>
          <w:rFonts w:ascii="Traditional Arabic" w:hAnsi="Traditional Arabic" w:cs="Traditional Arabic"/>
          <w:cs/>
        </w:rPr>
        <w:t>‎</w:t>
      </w:r>
      <w:r w:rsidRPr="002A334F">
        <w:rPr>
          <w:rFonts w:ascii="Traditional Arabic" w:hAnsi="Traditional Arabic" w:cs="Traditional Arabic" w:hint="cs"/>
          <w:rtl/>
        </w:rPr>
        <w:t xml:space="preserve">های مستحدثه و سایر سیر را اثبات کنیم </w:t>
      </w:r>
      <w:r w:rsidR="00614E9E" w:rsidRPr="002A334F">
        <w:rPr>
          <w:rFonts w:ascii="Traditional Arabic" w:hAnsi="Traditional Arabic" w:cs="Traditional Arabic" w:hint="cs"/>
          <w:rtl/>
        </w:rPr>
        <w:t>و نیازی به رفتن به سمت پیچ و خم‌</w:t>
      </w:r>
      <w:r w:rsidRPr="002A334F">
        <w:rPr>
          <w:rFonts w:ascii="Traditional Arabic" w:hAnsi="Traditional Arabic" w:cs="Traditional Arabic" w:hint="cs"/>
          <w:rtl/>
        </w:rPr>
        <w:t xml:space="preserve">هایی که در طرق قبل مطرح شد را </w:t>
      </w:r>
      <w:r w:rsidR="00614E9E" w:rsidRPr="002A334F">
        <w:rPr>
          <w:rFonts w:ascii="Traditional Arabic" w:hAnsi="Traditional Arabic" w:cs="Traditional Arabic" w:hint="cs"/>
          <w:rtl/>
        </w:rPr>
        <w:t>نداشته باشیم</w:t>
      </w:r>
      <w:r w:rsidRPr="002A334F">
        <w:rPr>
          <w:rFonts w:ascii="Traditional Arabic" w:hAnsi="Traditional Arabic" w:cs="Traditional Arabic" w:hint="cs"/>
          <w:rtl/>
        </w:rPr>
        <w:t xml:space="preserve"> . </w:t>
      </w:r>
    </w:p>
    <w:p w:rsidR="005754E7" w:rsidRPr="002A334F" w:rsidRDefault="005754E7" w:rsidP="00614E9E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 xml:space="preserve">بلکه </w:t>
      </w:r>
      <w:r w:rsidR="00614E9E" w:rsidRPr="002A334F">
        <w:rPr>
          <w:rFonts w:ascii="Traditional Arabic" w:hAnsi="Traditional Arabic" w:cs="Traditional Arabic" w:hint="cs"/>
          <w:rtl/>
        </w:rPr>
        <w:t>می‌</w:t>
      </w:r>
      <w:r w:rsidRPr="002A334F">
        <w:rPr>
          <w:rFonts w:ascii="Traditional Arabic" w:hAnsi="Traditional Arabic" w:cs="Traditional Arabic" w:hint="cs"/>
          <w:rtl/>
        </w:rPr>
        <w:t>گوییم آیات و ادله</w:t>
      </w:r>
      <w:r w:rsidR="00614E9E" w:rsidRPr="002A334F">
        <w:rPr>
          <w:rFonts w:ascii="Traditional Arabic" w:hAnsi="Traditional Arabic" w:cs="Traditional Arabic" w:hint="cs"/>
          <w:rtl/>
        </w:rPr>
        <w:t>‌</w:t>
      </w:r>
      <w:r w:rsidRPr="002A334F">
        <w:rPr>
          <w:rFonts w:ascii="Traditional Arabic" w:hAnsi="Traditional Arabic" w:cs="Traditional Arabic" w:hint="cs"/>
          <w:rtl/>
        </w:rPr>
        <w:t xml:space="preserve">ای وجود دارد که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گوید علی الاصول شارع این روشهای عقلائی و ممشای عقلاء را در مسائل مختلف قبول دارد. </w:t>
      </w:r>
    </w:p>
    <w:p w:rsidR="00400568" w:rsidRPr="002A334F" w:rsidRDefault="00400568" w:rsidP="0040056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66545209"/>
      <w:r w:rsidRPr="002A334F">
        <w:rPr>
          <w:rFonts w:ascii="Traditional Arabic" w:hAnsi="Traditional Arabic" w:cs="Traditional Arabic" w:hint="cs"/>
          <w:color w:val="FF0000"/>
          <w:rtl/>
        </w:rPr>
        <w:t>ادله قرآنی و روایی طریق پنجم</w:t>
      </w:r>
      <w:bookmarkEnd w:id="17"/>
    </w:p>
    <w:p w:rsidR="005754E7" w:rsidRPr="002A334F" w:rsidRDefault="005754E7" w:rsidP="00870D0E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 xml:space="preserve">به عنوان نمونه باید ببینیم که این آیات و روایات چه چیزهایی هست. </w:t>
      </w:r>
    </w:p>
    <w:p w:rsidR="005754E7" w:rsidRPr="002A334F" w:rsidRDefault="005754E7" w:rsidP="00400568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>ادله</w:t>
      </w:r>
      <w:r w:rsidR="00614E9E" w:rsidRPr="002A334F">
        <w:rPr>
          <w:rFonts w:ascii="Traditional Arabic" w:hAnsi="Traditional Arabic" w:cs="Traditional Arabic" w:hint="cs"/>
          <w:rtl/>
        </w:rPr>
        <w:t>‌ای که الآن می‌</w:t>
      </w:r>
      <w:r w:rsidRPr="002A334F">
        <w:rPr>
          <w:rFonts w:ascii="Traditional Arabic" w:hAnsi="Traditional Arabic" w:cs="Traditional Arabic" w:hint="cs"/>
          <w:rtl/>
        </w:rPr>
        <w:t>گوییم کاری به هیچ شکل خاصی از عقود ندارد</w:t>
      </w:r>
      <w:r w:rsidR="00400568" w:rsidRPr="002A334F">
        <w:rPr>
          <w:rFonts w:ascii="Traditional Arabic" w:hAnsi="Traditional Arabic" w:cs="Traditional Arabic" w:hint="cs"/>
          <w:rtl/>
        </w:rPr>
        <w:t>،</w:t>
      </w:r>
      <w:r w:rsidRPr="002A334F">
        <w:rPr>
          <w:rFonts w:ascii="Traditional Arabic" w:hAnsi="Traditional Arabic" w:cs="Traditional Arabic" w:hint="cs"/>
          <w:rtl/>
        </w:rPr>
        <w:t xml:space="preserve"> بلکه عموماتی از نوع دیگر است که روش عقلائی به هر نحو که باشد مورد تأیید شارع است و عموم به این معنا است و با موضوع و قلمرو خاصی کار ندارد</w:t>
      </w:r>
      <w:r w:rsidR="00400568" w:rsidRPr="002A334F">
        <w:rPr>
          <w:rFonts w:ascii="Traditional Arabic" w:hAnsi="Traditional Arabic" w:cs="Traditional Arabic" w:hint="cs"/>
          <w:rtl/>
        </w:rPr>
        <w:t xml:space="preserve"> بلکه </w:t>
      </w:r>
      <w:r w:rsidRPr="002A334F">
        <w:rPr>
          <w:rFonts w:ascii="Traditional Arabic" w:hAnsi="Traditional Arabic" w:cs="Traditional Arabic" w:hint="cs"/>
          <w:rtl/>
        </w:rPr>
        <w:t>وارد افق وسیع</w:t>
      </w:r>
      <w:r w:rsidR="00400568" w:rsidRPr="002A334F">
        <w:rPr>
          <w:rFonts w:ascii="Traditional Arabic" w:hAnsi="Traditional Arabic" w:cs="Traditional Arabic" w:hint="cs"/>
          <w:rtl/>
        </w:rPr>
        <w:t>‌</w:t>
      </w:r>
      <w:r w:rsidRPr="002A334F">
        <w:rPr>
          <w:rFonts w:ascii="Traditional Arabic" w:hAnsi="Traditional Arabic" w:cs="Traditional Arabic" w:hint="cs"/>
          <w:rtl/>
        </w:rPr>
        <w:t xml:space="preserve">تری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شود و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گوید که هر سیره عقلائی مورد تأیید من شارع است. </w:t>
      </w:r>
    </w:p>
    <w:p w:rsidR="009B4438" w:rsidRPr="002A334F" w:rsidRDefault="009B4438" w:rsidP="009B4438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>نمونه اول آیات مربوط به امر به معر</w:t>
      </w:r>
      <w:r w:rsidR="00400568" w:rsidRPr="002A334F">
        <w:rPr>
          <w:rFonts w:ascii="Traditional Arabic" w:hAnsi="Traditional Arabic" w:cs="Traditional Arabic" w:hint="cs"/>
          <w:rtl/>
        </w:rPr>
        <w:t>وف و نهی از منکر است که عمده آنها در سال قبل در فقه تربیتی بیان شد</w:t>
      </w:r>
      <w:r w:rsidRPr="002A334F">
        <w:rPr>
          <w:rFonts w:ascii="Traditional Arabic" w:hAnsi="Traditional Arabic" w:cs="Traditional Arabic" w:hint="cs"/>
          <w:rtl/>
        </w:rPr>
        <w:t xml:space="preserve">. </w:t>
      </w:r>
    </w:p>
    <w:p w:rsidR="009B4438" w:rsidRPr="002A334F" w:rsidRDefault="005754E7" w:rsidP="00400568">
      <w:pPr>
        <w:pStyle w:val="NormalWeb"/>
        <w:bidi/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sz w:val="28"/>
          <w:szCs w:val="28"/>
          <w:rtl/>
        </w:rPr>
        <w:t xml:space="preserve">آیاتی که در این قسمت بحث </w:t>
      </w:r>
      <w:r w:rsidR="00400568" w:rsidRPr="002A334F">
        <w:rPr>
          <w:rFonts w:ascii="Traditional Arabic" w:hAnsi="Traditional Arabic" w:cs="Traditional Arabic" w:hint="cs"/>
          <w:sz w:val="28"/>
          <w:szCs w:val="28"/>
          <w:rtl/>
        </w:rPr>
        <w:t>می‌‌</w:t>
      </w:r>
      <w:r w:rsidRPr="002A334F">
        <w:rPr>
          <w:rFonts w:ascii="Traditional Arabic" w:hAnsi="Traditional Arabic" w:cs="Traditional Arabic" w:hint="cs"/>
          <w:sz w:val="28"/>
          <w:szCs w:val="28"/>
          <w:rtl/>
        </w:rPr>
        <w:t>شود در سالهای قبل در بحث فقه تربیتی به آنها پرداخته</w:t>
      </w:r>
      <w:r w:rsidR="00400568" w:rsidRPr="002A334F">
        <w:rPr>
          <w:rFonts w:ascii="Traditional Arabic" w:hAnsi="Traditional Arabic" w:cs="Traditional Arabic" w:hint="cs"/>
          <w:sz w:val="28"/>
          <w:szCs w:val="28"/>
          <w:rtl/>
        </w:rPr>
        <w:t>‌ایم مانند آیه</w:t>
      </w:r>
      <w:r w:rsidRPr="002A334F">
        <w:rPr>
          <w:rFonts w:ascii="Traditional Arabic" w:hAnsi="Traditional Arabic" w:cs="Traditional Arabic" w:hint="cs"/>
          <w:rtl/>
        </w:rPr>
        <w:t>: «</w:t>
      </w:r>
      <w:r w:rsidR="00400568" w:rsidRPr="002A334F"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</w:rPr>
        <w:t>وَ أْمُرْ بِالْعُرْف</w:t>
      </w:r>
      <w:r w:rsidR="00400568" w:rsidRPr="002A334F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‏</w:t>
      </w:r>
      <w:r w:rsidRPr="002A334F">
        <w:rPr>
          <w:rFonts w:ascii="Traditional Arabic" w:hAnsi="Traditional Arabic" w:cs="Traditional Arabic" w:hint="cs"/>
          <w:rtl/>
        </w:rPr>
        <w:t>»</w:t>
      </w:r>
      <w:r w:rsidR="00400568" w:rsidRPr="002A334F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2A334F">
        <w:rPr>
          <w:rFonts w:ascii="Traditional Arabic" w:hAnsi="Traditional Arabic" w:cs="Traditional Arabic" w:hint="cs"/>
          <w:rtl/>
        </w:rPr>
        <w:t xml:space="preserve"> </w:t>
      </w:r>
      <w:r w:rsidRPr="002A334F">
        <w:rPr>
          <w:rFonts w:ascii="Traditional Arabic" w:hAnsi="Traditional Arabic" w:cs="Traditional Arabic" w:hint="cs"/>
          <w:sz w:val="28"/>
          <w:szCs w:val="28"/>
          <w:rtl/>
        </w:rPr>
        <w:t xml:space="preserve">یا آیات دیگری که مربوط به امر به معروف و نهی از منکر است </w:t>
      </w:r>
      <w:r w:rsidRPr="002A334F">
        <w:rPr>
          <w:rFonts w:ascii="Traditional Arabic" w:hAnsi="Traditional Arabic" w:cs="Traditional Arabic" w:hint="cs"/>
          <w:rtl/>
        </w:rPr>
        <w:t>:«</w:t>
      </w:r>
      <w:r w:rsidR="00400568" w:rsidRPr="002A334F"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</w:rPr>
        <w:t>وَ لْتَكُنْ مِنْكُمْ أُمَّةٌ يَدْعُونَ إِلَى الْخَيْرِ وَ يَأْمُرُونَ بِالْمَعْرُوفِ وَ يَنْهَوْنَ عَنِ الْمُنْكَر.</w:t>
      </w:r>
      <w:r w:rsidR="009B4438" w:rsidRPr="002A334F"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</w:rPr>
        <w:t>..</w:t>
      </w:r>
      <w:r w:rsidR="009B4438" w:rsidRPr="002A334F">
        <w:rPr>
          <w:rFonts w:ascii="Traditional Arabic" w:hAnsi="Traditional Arabic" w:cs="Traditional Arabic" w:hint="cs"/>
          <w:rtl/>
        </w:rPr>
        <w:t>»</w:t>
      </w:r>
      <w:r w:rsidR="00400568" w:rsidRPr="002A334F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9B4438" w:rsidRPr="002A334F">
        <w:rPr>
          <w:rFonts w:ascii="Traditional Arabic" w:hAnsi="Traditional Arabic" w:cs="Traditional Arabic" w:hint="cs"/>
          <w:rtl/>
        </w:rPr>
        <w:t xml:space="preserve"> </w:t>
      </w:r>
      <w:r w:rsidR="009B4438" w:rsidRPr="002A334F">
        <w:rPr>
          <w:rFonts w:ascii="Traditional Arabic" w:hAnsi="Traditional Arabic" w:cs="Traditional Arabic" w:hint="cs"/>
          <w:sz w:val="28"/>
          <w:szCs w:val="28"/>
          <w:rtl/>
        </w:rPr>
        <w:t>و سایر آیات که در بحث امر به معروف و نهی از منکر مورد بحث قرار دادیم.</w:t>
      </w:r>
    </w:p>
    <w:p w:rsidR="009B4438" w:rsidRPr="002A334F" w:rsidRDefault="009B4438" w:rsidP="00E42FDD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8" w:name="_Toc466545210"/>
      <w:r w:rsidRPr="002A334F">
        <w:rPr>
          <w:rFonts w:ascii="Traditional Arabic" w:hAnsi="Traditional Arabic" w:cs="Traditional Arabic" w:hint="cs"/>
          <w:color w:val="FF0000"/>
          <w:rtl/>
        </w:rPr>
        <w:lastRenderedPageBreak/>
        <w:t>تقریب استدلال</w:t>
      </w:r>
      <w:bookmarkEnd w:id="18"/>
      <w:r w:rsidRPr="002A334F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9B4438" w:rsidRPr="002A334F" w:rsidRDefault="009B4438" w:rsidP="00870D0E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>واژه معروف یا عرف و همینطور منکر که در این آیات و ادله امر به معروف و نهی از منکر آمده دو سه احتمال دارند:</w:t>
      </w:r>
    </w:p>
    <w:p w:rsidR="009B4438" w:rsidRPr="002A334F" w:rsidRDefault="009B4438" w:rsidP="00870D0E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 xml:space="preserve">1.  معروف عند الشرع یعنی معروفی که شرع آن را پسندیده و منکر آنی است که در شرع منکر قلمداد شده است. </w:t>
      </w:r>
    </w:p>
    <w:p w:rsidR="009B4438" w:rsidRPr="002A334F" w:rsidRDefault="009B4438" w:rsidP="00E42FDD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>در حقیقت می‌گوی</w:t>
      </w:r>
      <w:r w:rsidR="00E42FDD" w:rsidRPr="002A334F">
        <w:rPr>
          <w:rFonts w:ascii="Traditional Arabic" w:hAnsi="Traditional Arabic" w:cs="Traditional Arabic" w:hint="cs"/>
          <w:rtl/>
        </w:rPr>
        <w:t>ی</w:t>
      </w:r>
      <w:r w:rsidRPr="002A334F">
        <w:rPr>
          <w:rFonts w:ascii="Traditional Arabic" w:hAnsi="Traditional Arabic" w:cs="Traditional Arabic" w:hint="cs"/>
          <w:rtl/>
        </w:rPr>
        <w:t xml:space="preserve">م معروف و منکر در این معنا نوعی حقیقت شرعیه است. استعمال شده این واژه معروف و منکر در آن چیزی که معروف و منکر در نزد شارع است. </w:t>
      </w:r>
    </w:p>
    <w:p w:rsidR="009B4438" w:rsidRPr="002A334F" w:rsidRDefault="009B4438" w:rsidP="009B4438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 xml:space="preserve">بنا بر این احتمال این آیات به بحث ما ربط ندارد . </w:t>
      </w:r>
    </w:p>
    <w:p w:rsidR="00AD43A6" w:rsidRPr="002A334F" w:rsidRDefault="009B4438" w:rsidP="00E42FDD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>2. مقصود از معروف و منکر همان معنای عقلائی آن باشد</w:t>
      </w:r>
      <w:r w:rsidR="00E42FDD" w:rsidRPr="002A334F">
        <w:rPr>
          <w:rFonts w:ascii="Traditional Arabic" w:hAnsi="Traditional Arabic" w:cs="Traditional Arabic" w:hint="cs"/>
          <w:rtl/>
        </w:rPr>
        <w:t>؛</w:t>
      </w:r>
      <w:r w:rsidRPr="002A334F">
        <w:rPr>
          <w:rFonts w:ascii="Traditional Arabic" w:hAnsi="Traditional Arabic" w:cs="Traditional Arabic" w:hint="cs"/>
          <w:rtl/>
        </w:rPr>
        <w:t xml:space="preserve"> یعنی آنچه که نزد عرف هنجار پسندیده یا ناهنجار غیر پسندیده است . معروف یک هنجار مقبول عند العرف و العقلاء و منکر آنی که عند العرف و العقلاء ناپسند است و دیگر قید شرع را ندارد. این واژه دیگر حقیقت شرعیه</w:t>
      </w:r>
      <w:r w:rsidR="00E42FDD" w:rsidRPr="002A334F">
        <w:rPr>
          <w:rFonts w:ascii="Traditional Arabic" w:hAnsi="Traditional Arabic" w:cs="Traditional Arabic" w:hint="cs"/>
          <w:rtl/>
        </w:rPr>
        <w:t>‌</w:t>
      </w:r>
      <w:r w:rsidRPr="002A334F">
        <w:rPr>
          <w:rFonts w:ascii="Traditional Arabic" w:hAnsi="Traditional Arabic" w:cs="Traditional Arabic" w:hint="cs"/>
          <w:rtl/>
        </w:rPr>
        <w:t xml:space="preserve">ای ندارد. مانند صلاة نیست که بگوییم یک معنای خاصی در اقم الصلاة پیدا کرده است که یک دسته اعمال </w:t>
      </w:r>
      <w:r w:rsidR="00AD43A6" w:rsidRPr="002A334F">
        <w:rPr>
          <w:rFonts w:ascii="Traditional Arabic" w:hAnsi="Traditional Arabic" w:cs="Traditional Arabic" w:hint="cs"/>
          <w:rtl/>
        </w:rPr>
        <w:t xml:space="preserve">و اذکار خاص </w:t>
      </w:r>
      <w:r w:rsidRPr="002A334F">
        <w:rPr>
          <w:rFonts w:ascii="Traditional Arabic" w:hAnsi="Traditional Arabic" w:cs="Traditional Arabic" w:hint="cs"/>
          <w:rtl/>
        </w:rPr>
        <w:t>یا چین</w:t>
      </w:r>
      <w:r w:rsidR="00AD43A6" w:rsidRPr="002A334F">
        <w:rPr>
          <w:rFonts w:ascii="Traditional Arabic" w:hAnsi="Traditional Arabic" w:cs="Traditional Arabic" w:hint="cs"/>
          <w:rtl/>
        </w:rPr>
        <w:t>ش خاص را شامل بشود</w:t>
      </w:r>
      <w:r w:rsidR="00E42FDD" w:rsidRPr="002A334F">
        <w:rPr>
          <w:rFonts w:ascii="Traditional Arabic" w:hAnsi="Traditional Arabic" w:cs="Traditional Arabic" w:hint="cs"/>
          <w:rtl/>
        </w:rPr>
        <w:t>،</w:t>
      </w:r>
      <w:r w:rsidR="00AD43A6" w:rsidRPr="002A334F">
        <w:rPr>
          <w:rFonts w:ascii="Traditional Arabic" w:hAnsi="Traditional Arabic" w:cs="Traditional Arabic" w:hint="cs"/>
          <w:rtl/>
        </w:rPr>
        <w:t xml:space="preserve"> بلکه معروف و منکر یعنی همانی که </w:t>
      </w:r>
      <w:r w:rsidR="00E42FDD" w:rsidRPr="002A334F">
        <w:rPr>
          <w:rFonts w:ascii="Traditional Arabic" w:hAnsi="Traditional Arabic" w:cs="Traditional Arabic" w:hint="cs"/>
          <w:rtl/>
        </w:rPr>
        <w:t>«</w:t>
      </w:r>
      <w:r w:rsidR="00AD43A6" w:rsidRPr="002A334F">
        <w:rPr>
          <w:rFonts w:ascii="Traditional Arabic" w:hAnsi="Traditional Arabic" w:cs="Traditional Arabic" w:hint="cs"/>
          <w:rtl/>
        </w:rPr>
        <w:t>العقلاء یعدونه معروفاً و المنکر الذی یعد العقلاء منکر</w:t>
      </w:r>
      <w:r w:rsidR="00E42FDD" w:rsidRPr="002A334F">
        <w:rPr>
          <w:rFonts w:ascii="Traditional Arabic" w:hAnsi="Traditional Arabic" w:cs="Traditional Arabic" w:hint="cs"/>
          <w:rtl/>
        </w:rPr>
        <w:t>اً</w:t>
      </w:r>
      <w:r w:rsidR="00AD43A6" w:rsidRPr="002A334F">
        <w:rPr>
          <w:rFonts w:ascii="Traditional Arabic" w:hAnsi="Traditional Arabic" w:cs="Traditional Arabic" w:hint="cs"/>
          <w:rtl/>
        </w:rPr>
        <w:t xml:space="preserve"> و قبیحاً</w:t>
      </w:r>
      <w:r w:rsidR="00E42FDD" w:rsidRPr="002A334F">
        <w:rPr>
          <w:rFonts w:ascii="Traditional Arabic" w:hAnsi="Traditional Arabic" w:cs="Traditional Arabic" w:hint="cs"/>
          <w:rtl/>
        </w:rPr>
        <w:t>»</w:t>
      </w:r>
      <w:r w:rsidR="00AD43A6" w:rsidRPr="002A334F">
        <w:rPr>
          <w:rFonts w:ascii="Traditional Arabic" w:hAnsi="Traditional Arabic" w:cs="Traditional Arabic" w:hint="cs"/>
          <w:rtl/>
        </w:rPr>
        <w:t xml:space="preserve"> . حمل بکنیم معروف و منکر را به همان معنایی که در عرف و لغت هست یعنی آنی که عقلاء آن را معروف و منکر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="00AD43A6" w:rsidRPr="002A334F">
        <w:rPr>
          <w:rFonts w:ascii="Traditional Arabic" w:hAnsi="Traditional Arabic" w:cs="Traditional Arabic" w:hint="cs"/>
          <w:rtl/>
        </w:rPr>
        <w:t xml:space="preserve">دانند. </w:t>
      </w:r>
    </w:p>
    <w:p w:rsidR="005754E7" w:rsidRPr="002A334F" w:rsidRDefault="00AD43A6" w:rsidP="00AD43A6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>معروف و منکر هنجار و ناهنجار ناشی از اغراض و اهواء نباشد که مربوط به گروه خاصی باشد</w:t>
      </w:r>
      <w:r w:rsidR="00E42FDD" w:rsidRPr="002A334F">
        <w:rPr>
          <w:rFonts w:ascii="Traditional Arabic" w:hAnsi="Traditional Arabic" w:cs="Traditional Arabic" w:hint="cs"/>
          <w:rtl/>
        </w:rPr>
        <w:t>،</w:t>
      </w:r>
      <w:r w:rsidRPr="002A334F">
        <w:rPr>
          <w:rFonts w:ascii="Traditional Arabic" w:hAnsi="Traditional Arabic" w:cs="Traditional Arabic" w:hint="cs"/>
          <w:rtl/>
        </w:rPr>
        <w:t xml:space="preserve"> بلکه هنجاری است که از طبع سالم عقلا بما هم عقلاء برآمده باشد مثل اینکه رعایت صف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>کنند</w:t>
      </w:r>
      <w:r w:rsidR="00E42FDD" w:rsidRPr="002A334F">
        <w:rPr>
          <w:rFonts w:ascii="Traditional Arabic" w:hAnsi="Traditional Arabic" w:cs="Traditional Arabic" w:hint="cs"/>
          <w:rtl/>
        </w:rPr>
        <w:t>.</w:t>
      </w:r>
      <w:r w:rsidRPr="002A334F">
        <w:rPr>
          <w:rFonts w:ascii="Traditional Arabic" w:hAnsi="Traditional Arabic" w:cs="Traditional Arabic" w:hint="cs"/>
          <w:rtl/>
        </w:rPr>
        <w:t xml:space="preserve"> در هنگام مراجعه به جایی نظم را مراعات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کنند و صف را نگه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دارند و قوانین نوشته شده برای نظم اجتماعی را ارج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>نهند . برای اثبات و تأیید چیزی به آزمایش</w:t>
      </w:r>
      <w:r w:rsidR="00E42FDD" w:rsidRPr="002A334F">
        <w:rPr>
          <w:rFonts w:ascii="Traditional Arabic" w:hAnsi="Traditional Arabic" w:cs="Traditional Arabic" w:hint="cs"/>
          <w:rtl/>
        </w:rPr>
        <w:t>‌</w:t>
      </w:r>
      <w:r w:rsidRPr="002A334F">
        <w:rPr>
          <w:rFonts w:ascii="Traditional Arabic" w:hAnsi="Traditional Arabic" w:cs="Traditional Arabic" w:hint="cs"/>
          <w:rtl/>
        </w:rPr>
        <w:t xml:space="preserve">ها اعتنا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کنند و وقع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نهند و مورد توجه قرار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دهند. </w:t>
      </w:r>
    </w:p>
    <w:p w:rsidR="00AD43A6" w:rsidRPr="002A334F" w:rsidRDefault="00AD43A6" w:rsidP="00E42FDD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 xml:space="preserve">این برداشت مبتنی بر ظهورات است چرا که اصل در الفاظی که در لسان شارع به کار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>رود این است که به معنای عرفی آن به کار رفته است. 99 درصد همان مفهو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است که عرف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>فهمد</w:t>
      </w:r>
      <w:r w:rsidR="00E42FDD" w:rsidRPr="002A334F">
        <w:rPr>
          <w:rFonts w:ascii="Traditional Arabic" w:hAnsi="Traditional Arabic" w:cs="Traditional Arabic" w:hint="cs"/>
          <w:rtl/>
        </w:rPr>
        <w:t>.</w:t>
      </w:r>
      <w:r w:rsidRPr="002A334F">
        <w:rPr>
          <w:rFonts w:ascii="Traditional Arabic" w:hAnsi="Traditional Arabic" w:cs="Traditional Arabic" w:hint="cs"/>
          <w:rtl/>
        </w:rPr>
        <w:t xml:space="preserve"> در برخی از موارد با قرائنی و شواهدی گفته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شود که مقصود از صوم و صلاة و حج چیز دیگری است که شارع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>گوید، ولی در غیر این موارد مانند دفاع و عقد و بیع و اجاره و خیار غبن و عیب و ... که در</w:t>
      </w:r>
      <w:r w:rsidR="00E42FDD" w:rsidRPr="002A334F">
        <w:rPr>
          <w:rFonts w:ascii="Traditional Arabic" w:hAnsi="Traditional Arabic" w:cs="Traditional Arabic" w:hint="cs"/>
          <w:rtl/>
        </w:rPr>
        <w:t xml:space="preserve"> بین </w:t>
      </w:r>
      <w:r w:rsidRPr="002A334F">
        <w:rPr>
          <w:rFonts w:ascii="Traditional Arabic" w:hAnsi="Traditional Arabic" w:cs="Traditional Arabic" w:hint="cs"/>
          <w:rtl/>
        </w:rPr>
        <w:t xml:space="preserve">آیات و روایات </w:t>
      </w:r>
      <w:r w:rsidR="00E42FDD" w:rsidRPr="002A334F">
        <w:rPr>
          <w:rFonts w:ascii="Traditional Arabic" w:hAnsi="Traditional Arabic" w:cs="Traditional Arabic" w:hint="cs"/>
          <w:rtl/>
        </w:rPr>
        <w:t xml:space="preserve">پخش است، </w:t>
      </w:r>
      <w:r w:rsidRPr="002A334F">
        <w:rPr>
          <w:rFonts w:ascii="Traditional Arabic" w:hAnsi="Traditional Arabic" w:cs="Traditional Arabic" w:hint="cs"/>
          <w:rtl/>
        </w:rPr>
        <w:t xml:space="preserve">اصل این است که همان معنای عرفی عقلائی است الا ما خرج بالدلیل. </w:t>
      </w:r>
    </w:p>
    <w:p w:rsidR="00E02672" w:rsidRPr="002A334F" w:rsidRDefault="00E02672" w:rsidP="00E42FDD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 xml:space="preserve">فقیه هم اگر چیزی را از لسان شارع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شنود با همان معنای عرفی و لغوی که ممارست داشته است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فهمد و استدلال و استظهاری هم که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کند استدلال از همان معنایی است که در عصر نزول بین عقلاء بوده است. در مبانی  اجتهاد و قواعد اجتهاد نیز این بحث باید به طور کامل </w:t>
      </w:r>
      <w:r w:rsidR="00E42FDD" w:rsidRPr="002A334F">
        <w:rPr>
          <w:rFonts w:ascii="Traditional Arabic" w:hAnsi="Traditional Arabic" w:cs="Traditional Arabic" w:hint="cs"/>
          <w:rtl/>
        </w:rPr>
        <w:t>بیاید.</w:t>
      </w:r>
      <w:r w:rsidRPr="002A334F">
        <w:rPr>
          <w:rFonts w:ascii="Traditional Arabic" w:hAnsi="Traditional Arabic" w:cs="Traditional Arabic" w:hint="cs"/>
          <w:rtl/>
        </w:rPr>
        <w:t xml:space="preserve"> </w:t>
      </w:r>
    </w:p>
    <w:p w:rsidR="00E02672" w:rsidRPr="002A334F" w:rsidRDefault="00AD43A6" w:rsidP="00E02672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 xml:space="preserve"> </w:t>
      </w:r>
      <w:r w:rsidR="00E42FDD" w:rsidRPr="002A334F">
        <w:rPr>
          <w:rFonts w:ascii="Traditional Arabic" w:hAnsi="Traditional Arabic" w:cs="Traditional Arabic" w:hint="cs"/>
          <w:rtl/>
        </w:rPr>
        <w:t xml:space="preserve">لذا </w:t>
      </w:r>
      <w:r w:rsidR="00E02672" w:rsidRPr="002A334F">
        <w:rPr>
          <w:rFonts w:ascii="Traditional Arabic" w:hAnsi="Traditional Arabic" w:cs="Traditional Arabic" w:hint="cs"/>
          <w:rtl/>
        </w:rPr>
        <w:t xml:space="preserve">اصل این است که به مفاهیم عرفی حمل گردند و اگر قرائن دیگری از شرع پیدا بشود مسئله دیگری است البته خود این اصل هم صدتا پیچیدگی و فرع دارد منتها ما با آنچه که مورد اتفاق است پیش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="00E02672" w:rsidRPr="002A334F">
        <w:rPr>
          <w:rFonts w:ascii="Traditional Arabic" w:hAnsi="Traditional Arabic" w:cs="Traditional Arabic" w:hint="cs"/>
          <w:rtl/>
        </w:rPr>
        <w:t xml:space="preserve">رویم . </w:t>
      </w:r>
    </w:p>
    <w:p w:rsidR="00E02672" w:rsidRPr="002A334F" w:rsidRDefault="00E02672" w:rsidP="00E42FDD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>3. معروف و منکر باید حمل بر همان معنای عقلائی بشود ولی در این واژه معروف و منکر و مصادیقش شارع تصرفات وسیعی کرده است که همر</w:t>
      </w:r>
      <w:r w:rsidR="00E42FDD" w:rsidRPr="002A334F">
        <w:rPr>
          <w:rFonts w:ascii="Traditional Arabic" w:hAnsi="Traditional Arabic" w:cs="Traditional Arabic" w:hint="cs"/>
          <w:rtl/>
        </w:rPr>
        <w:t>ا</w:t>
      </w:r>
      <w:r w:rsidRPr="002A334F">
        <w:rPr>
          <w:rFonts w:ascii="Traditional Arabic" w:hAnsi="Traditional Arabic" w:cs="Traditional Arabic" w:hint="cs"/>
          <w:rtl/>
        </w:rPr>
        <w:t xml:space="preserve">ه با آن تصرفات شارع در نظر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>گیریم. چه بسا بعضی از معروف</w:t>
      </w:r>
      <w:r w:rsidR="00E42FDD" w:rsidRPr="002A334F">
        <w:rPr>
          <w:rFonts w:ascii="Traditional Arabic" w:hAnsi="Traditional Arabic" w:cs="Traditional Arabic" w:hint="cs"/>
          <w:rtl/>
        </w:rPr>
        <w:t>‌</w:t>
      </w:r>
      <w:r w:rsidRPr="002A334F">
        <w:rPr>
          <w:rFonts w:ascii="Traditional Arabic" w:hAnsi="Traditional Arabic" w:cs="Traditional Arabic" w:hint="cs"/>
          <w:rtl/>
        </w:rPr>
        <w:t xml:space="preserve">ها را شارع گفته منکر است و </w:t>
      </w:r>
      <w:r w:rsidR="009B1942" w:rsidRPr="002A334F">
        <w:rPr>
          <w:rFonts w:ascii="Traditional Arabic" w:hAnsi="Traditional Arabic" w:cs="Traditional Arabic" w:hint="cs"/>
          <w:rtl/>
        </w:rPr>
        <w:t xml:space="preserve">برخی </w:t>
      </w:r>
      <w:r w:rsidR="00E42FDD" w:rsidRPr="002A334F">
        <w:rPr>
          <w:rFonts w:ascii="Traditional Arabic" w:hAnsi="Traditional Arabic" w:cs="Traditional Arabic" w:hint="cs"/>
          <w:rtl/>
        </w:rPr>
        <w:lastRenderedPageBreak/>
        <w:t>از منکر</w:t>
      </w:r>
      <w:r w:rsidR="009B1942" w:rsidRPr="002A334F">
        <w:rPr>
          <w:rFonts w:ascii="Traditional Arabic" w:hAnsi="Traditional Arabic" w:cs="Traditional Arabic" w:hint="cs"/>
          <w:rtl/>
        </w:rPr>
        <w:t xml:space="preserve">ها را شرع معروف بداند. این تصرف برای شارع محفوظ است که معانی عقلائی را با ادله ثانوی به نحو حکومت، ورود یا تخصیص کم و زیادش بکند . </w:t>
      </w:r>
      <w:r w:rsidR="00E42FDD" w:rsidRPr="002A334F">
        <w:rPr>
          <w:rFonts w:ascii="Traditional Arabic" w:hAnsi="Traditional Arabic" w:cs="Traditional Arabic" w:hint="cs"/>
          <w:rtl/>
        </w:rPr>
        <w:t xml:space="preserve">در معانی عقلائی </w:t>
      </w:r>
      <w:r w:rsidR="009B1942" w:rsidRPr="002A334F">
        <w:rPr>
          <w:rFonts w:ascii="Traditional Arabic" w:hAnsi="Traditional Arabic" w:cs="Traditional Arabic" w:hint="cs"/>
          <w:rtl/>
        </w:rPr>
        <w:t xml:space="preserve">یا تعمیم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="009B1942" w:rsidRPr="002A334F">
        <w:rPr>
          <w:rFonts w:ascii="Traditional Arabic" w:hAnsi="Traditional Arabic" w:cs="Traditional Arabic" w:hint="cs"/>
          <w:rtl/>
        </w:rPr>
        <w:t xml:space="preserve">دهد یا تضییق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="009B1942" w:rsidRPr="002A334F">
        <w:rPr>
          <w:rFonts w:ascii="Traditional Arabic" w:hAnsi="Traditional Arabic" w:cs="Traditional Arabic" w:hint="cs"/>
          <w:rtl/>
        </w:rPr>
        <w:t xml:space="preserve">کند. </w:t>
      </w:r>
    </w:p>
    <w:p w:rsidR="009B1942" w:rsidRPr="002A334F" w:rsidRDefault="009B1942" w:rsidP="00E02672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 xml:space="preserve">همه آنچه که در لسان شارع آمده حمل بر معانی عرفی و عقلائی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>شود منتها با در نظر گرفتن آن تصرفات شارع. تصرفات شارع هم در</w:t>
      </w:r>
      <w:r w:rsidR="00E42FDD" w:rsidRPr="002A334F">
        <w:rPr>
          <w:rFonts w:ascii="Traditional Arabic" w:hAnsi="Traditional Arabic" w:cs="Traditional Arabic" w:hint="cs"/>
          <w:rtl/>
        </w:rPr>
        <w:t xml:space="preserve"> </w:t>
      </w:r>
      <w:r w:rsidRPr="002A334F">
        <w:rPr>
          <w:rFonts w:ascii="Traditional Arabic" w:hAnsi="Traditional Arabic" w:cs="Traditional Arabic" w:hint="cs"/>
          <w:rtl/>
        </w:rPr>
        <w:t xml:space="preserve">این واژگان یا به نحو تعمیم است یا تضییق که یا معنایی را توسعه داده است به موارد که در ذهن عرف نبوده یا تضییق کرده است . تعمیم و تضییق هم خود به چند نوع است گاهی به نحو حکومت است گاهی ورود و گاهی تخصیص. </w:t>
      </w:r>
    </w:p>
    <w:p w:rsidR="009B1942" w:rsidRPr="002A334F" w:rsidRDefault="009B1942" w:rsidP="00E42FDD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>صاحب جواهر و دیگران نیز در معروف و منکر همین را گفته</w:t>
      </w:r>
      <w:r w:rsidR="00E42FDD" w:rsidRPr="002A334F">
        <w:rPr>
          <w:rFonts w:ascii="Traditional Arabic" w:hAnsi="Traditional Arabic" w:cs="Traditional Arabic" w:hint="cs"/>
          <w:rtl/>
        </w:rPr>
        <w:t>‌</w:t>
      </w:r>
      <w:r w:rsidRPr="002A334F">
        <w:rPr>
          <w:rFonts w:ascii="Traditional Arabic" w:hAnsi="Traditional Arabic" w:cs="Traditional Arabic" w:hint="cs"/>
          <w:rtl/>
        </w:rPr>
        <w:t xml:space="preserve">اند در متن جواهر این آمده است که مراد از معروف و منکر همان معروف و منکر عقلائی است و منظورشان مشخص است که ادله شرعی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تواند در این معروف و منکر تعمیم و تضییق بدهد به سه نحوی که گفته شد. </w:t>
      </w:r>
    </w:p>
    <w:p w:rsidR="009B1942" w:rsidRPr="002A334F" w:rsidRDefault="009B1942" w:rsidP="002A334F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 xml:space="preserve">وقتی که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گوید </w:t>
      </w:r>
      <w:r w:rsidR="002A334F">
        <w:rPr>
          <w:rFonts w:ascii="Traditional Arabic" w:hAnsi="Traditional Arabic" w:cs="Traditional Arabic" w:hint="cs"/>
          <w:rtl/>
        </w:rPr>
        <w:t>«</w:t>
      </w:r>
      <w:r w:rsidRPr="002A334F">
        <w:rPr>
          <w:rFonts w:ascii="Traditional Arabic" w:hAnsi="Traditional Arabic" w:cs="Traditional Arabic" w:hint="cs"/>
          <w:b/>
          <w:bCs/>
          <w:color w:val="008000"/>
          <w:rtl/>
        </w:rPr>
        <w:t>احل الله البیع</w:t>
      </w:r>
      <w:r w:rsidR="002A334F">
        <w:rPr>
          <w:rFonts w:ascii="Traditional Arabic" w:hAnsi="Traditional Arabic" w:cs="Traditional Arabic" w:hint="cs"/>
          <w:rtl/>
        </w:rPr>
        <w:t>»</w:t>
      </w:r>
      <w:r w:rsidRPr="002A334F">
        <w:rPr>
          <w:rFonts w:ascii="Traditional Arabic" w:hAnsi="Traditional Arabic" w:cs="Traditional Arabic" w:hint="cs"/>
          <w:rtl/>
        </w:rPr>
        <w:t xml:space="preserve"> و </w:t>
      </w:r>
      <w:r w:rsidR="002A334F">
        <w:rPr>
          <w:rFonts w:ascii="Traditional Arabic" w:hAnsi="Traditional Arabic" w:cs="Traditional Arabic" w:hint="cs"/>
          <w:rtl/>
        </w:rPr>
        <w:t>«</w:t>
      </w:r>
      <w:r w:rsidRPr="002A334F">
        <w:rPr>
          <w:rFonts w:ascii="Traditional Arabic" w:hAnsi="Traditional Arabic" w:cs="Traditional Arabic" w:hint="cs"/>
          <w:b/>
          <w:bCs/>
          <w:color w:val="008000"/>
          <w:rtl/>
        </w:rPr>
        <w:t>حر</w:t>
      </w:r>
      <w:r w:rsidR="00E42FDD" w:rsidRPr="002A334F">
        <w:rPr>
          <w:rFonts w:ascii="Traditional Arabic" w:hAnsi="Traditional Arabic" w:cs="Traditional Arabic" w:hint="cs"/>
          <w:b/>
          <w:bCs/>
          <w:color w:val="008000"/>
          <w:rtl/>
        </w:rPr>
        <w:t>ّم الربا</w:t>
      </w:r>
      <w:r w:rsidR="002A334F">
        <w:rPr>
          <w:rFonts w:ascii="Traditional Arabic" w:hAnsi="Traditional Arabic" w:cs="Traditional Arabic" w:hint="cs"/>
          <w:rtl/>
        </w:rPr>
        <w:t>»</w:t>
      </w:r>
      <w:r w:rsidR="00E42FDD" w:rsidRPr="002A334F">
        <w:rPr>
          <w:rFonts w:ascii="Traditional Arabic" w:hAnsi="Traditional Arabic" w:cs="Traditional Arabic" w:hint="cs"/>
          <w:rtl/>
        </w:rPr>
        <w:t xml:space="preserve">، </w:t>
      </w:r>
      <w:r w:rsidRPr="002A334F">
        <w:rPr>
          <w:rFonts w:ascii="Traditional Arabic" w:hAnsi="Traditional Arabic" w:cs="Traditional Arabic" w:hint="cs"/>
          <w:rtl/>
        </w:rPr>
        <w:t>ربا را به نحو تخصیص بیرون برده است در جای دیگر شاید به نحو حکومت عمل بکند امام در مفهو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که </w:t>
      </w:r>
      <w:r w:rsidR="00E42FDD" w:rsidRPr="002A334F">
        <w:rPr>
          <w:rFonts w:ascii="Traditional Arabic" w:hAnsi="Traditional Arabic" w:cs="Traditional Arabic" w:hint="cs"/>
          <w:rtl/>
        </w:rPr>
        <w:t>در</w:t>
      </w:r>
      <w:r w:rsidRPr="002A334F">
        <w:rPr>
          <w:rFonts w:ascii="Traditional Arabic" w:hAnsi="Traditional Arabic" w:cs="Traditional Arabic" w:hint="cs"/>
          <w:rtl/>
        </w:rPr>
        <w:t xml:space="preserve"> آیه در مورد زیارت آمده تعمیم داده به موارد دیگر و این حق شارع است . </w:t>
      </w:r>
    </w:p>
    <w:p w:rsidR="009B1942" w:rsidRPr="002A334F" w:rsidRDefault="009B1942" w:rsidP="00E42FDD">
      <w:pPr>
        <w:rPr>
          <w:rFonts w:ascii="Traditional Arabic" w:hAnsi="Traditional Arabic" w:cs="Traditional Arabic"/>
          <w:rtl/>
        </w:rPr>
      </w:pPr>
      <w:r w:rsidRPr="002A334F">
        <w:rPr>
          <w:rFonts w:ascii="Traditional Arabic" w:hAnsi="Traditional Arabic" w:cs="Traditional Arabic" w:hint="cs"/>
          <w:rtl/>
        </w:rPr>
        <w:t xml:space="preserve">اگر این احتمال دوم و سوم را بگیریم و دو قید بزنیم که در معروف و منکر عرفی شارع حق دارد که کم و زیادش بکند و معروف و منکر باید از طبع عقلائی برخیزد و اهواء نفسانی و شوائب در آن نباشد و روش عقلائی سالم آن را اقتضاء بکند که اگر این مفهوم شد شارع به شکل عام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گوید آنی که عقلاء آن را معروف </w:t>
      </w:r>
      <w:r w:rsidR="00E42FDD" w:rsidRPr="002A334F">
        <w:rPr>
          <w:rFonts w:ascii="Traditional Arabic" w:hAnsi="Traditional Arabic" w:cs="Traditional Arabic" w:hint="cs"/>
          <w:rtl/>
        </w:rPr>
        <w:t>می‌دانند،</w:t>
      </w:r>
      <w:r w:rsidRPr="002A334F">
        <w:rPr>
          <w:rFonts w:ascii="Traditional Arabic" w:hAnsi="Traditional Arabic" w:cs="Traditional Arabic" w:hint="cs"/>
          <w:rtl/>
        </w:rPr>
        <w:t xml:space="preserve"> چنان مهم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دانم که به شما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گویم به آن معروف امر بکنید پس به طریق اولی من شارع آن معروف را معروف و آن منکر را منکر </w:t>
      </w:r>
      <w:r w:rsidR="00400568" w:rsidRPr="002A334F">
        <w:rPr>
          <w:rFonts w:ascii="Traditional Arabic" w:hAnsi="Traditional Arabic" w:cs="Traditional Arabic" w:hint="cs"/>
          <w:rtl/>
        </w:rPr>
        <w:t>می‌‌</w:t>
      </w:r>
      <w:r w:rsidRPr="002A334F">
        <w:rPr>
          <w:rFonts w:ascii="Traditional Arabic" w:hAnsi="Traditional Arabic" w:cs="Traditional Arabic" w:hint="cs"/>
          <w:rtl/>
        </w:rPr>
        <w:t xml:space="preserve">دانم الا جایی که دلیل معتبری بگوید که شارع قبول ندارد وگر نه اصل این است که تا خلافش ثابت نشده است شارع همان معنای عقلائی را قبول دارد . </w:t>
      </w:r>
    </w:p>
    <w:sectPr w:rsidR="009B1942" w:rsidRPr="002A334F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BD" w:rsidRDefault="003803BD" w:rsidP="000D5800">
      <w:pPr>
        <w:spacing w:after="0"/>
      </w:pPr>
      <w:r>
        <w:separator/>
      </w:r>
    </w:p>
  </w:endnote>
  <w:endnote w:type="continuationSeparator" w:id="0">
    <w:p w:rsidR="003803BD" w:rsidRDefault="003803B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34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BD" w:rsidRDefault="003803BD" w:rsidP="000D5800">
      <w:pPr>
        <w:spacing w:after="0"/>
      </w:pPr>
      <w:r>
        <w:separator/>
      </w:r>
    </w:p>
  </w:footnote>
  <w:footnote w:type="continuationSeparator" w:id="0">
    <w:p w:rsidR="003803BD" w:rsidRDefault="003803BD" w:rsidP="000D5800">
      <w:pPr>
        <w:spacing w:after="0"/>
      </w:pPr>
      <w:r>
        <w:continuationSeparator/>
      </w:r>
    </w:p>
  </w:footnote>
  <w:footnote w:id="1">
    <w:p w:rsidR="00400568" w:rsidRDefault="0040056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اعراف، آیه 199</w:t>
      </w:r>
    </w:p>
  </w:footnote>
  <w:footnote w:id="2">
    <w:p w:rsidR="00400568" w:rsidRDefault="0040056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آل عمران، آیه 104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77" w:rsidRDefault="00972177" w:rsidP="00870D0E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3300646A" wp14:editId="31191358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اجتهاد و تقلید          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1</w:t>
    </w:r>
    <w:r w:rsidR="00870D0E">
      <w:rPr>
        <w:rFonts w:ascii="Adobe Arabic" w:hAnsi="Adobe Arabic" w:cs="Adobe Arabic" w:hint="cs"/>
        <w:sz w:val="24"/>
        <w:szCs w:val="24"/>
        <w:rtl/>
      </w:rPr>
      <w:t>9</w:t>
    </w:r>
    <w:r>
      <w:rPr>
        <w:rFonts w:ascii="Adobe Arabic" w:hAnsi="Adobe Arabic" w:cs="Adobe Arabic" w:hint="cs"/>
        <w:sz w:val="24"/>
        <w:szCs w:val="24"/>
        <w:rtl/>
      </w:rPr>
      <w:t>/08/1395</w:t>
    </w:r>
  </w:p>
  <w:p w:rsidR="00972177" w:rsidRDefault="00972177" w:rsidP="00870D0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مسئله تقلید</w:t>
    </w:r>
    <w:r w:rsidRPr="00F00E77">
      <w:rPr>
        <w:rFonts w:ascii="Adobe Arabic" w:hAnsi="Adobe Arabic" w:cs="Adobe Arabic"/>
        <w:b/>
        <w:bCs/>
        <w:sz w:val="24"/>
        <w:szCs w:val="24"/>
        <w:rtl/>
      </w:rPr>
      <w:t>(مرجع</w:t>
    </w:r>
    <w:r w:rsidRPr="00F00E7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F00E77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 w:rsidRPr="00F00E77">
      <w:rPr>
        <w:rFonts w:ascii="Adobe Arabic" w:hAnsi="Adobe Arabic" w:cs="Adobe Arabic"/>
        <w:b/>
        <w:bCs/>
        <w:sz w:val="24"/>
        <w:szCs w:val="24"/>
        <w:rtl/>
      </w:rPr>
      <w:t xml:space="preserve"> شورا</w:t>
    </w:r>
    <w:r w:rsidRPr="00F00E77">
      <w:rPr>
        <w:rFonts w:ascii="Adobe Arabic" w:hAnsi="Adobe Arabic" w:cs="Adobe Arabic" w:hint="cs"/>
        <w:b/>
        <w:bCs/>
        <w:sz w:val="24"/>
        <w:szCs w:val="24"/>
        <w:rtl/>
      </w:rPr>
      <w:t>یی</w:t>
    </w:r>
    <w:r w:rsidRPr="00F00E77">
      <w:rPr>
        <w:rFonts w:ascii="Adobe Arabic" w:hAnsi="Adobe Arabic" w:cs="Adobe Arabic"/>
        <w:b/>
        <w:bCs/>
        <w:sz w:val="24"/>
        <w:szCs w:val="24"/>
        <w:rtl/>
      </w:rPr>
      <w:t>/س</w:t>
    </w:r>
    <w:r w:rsidRPr="00F00E7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F00E77">
      <w:rPr>
        <w:rFonts w:ascii="Adobe Arabic" w:hAnsi="Adobe Arabic" w:cs="Adobe Arabic" w:hint="eastAsia"/>
        <w:b/>
        <w:bCs/>
        <w:sz w:val="24"/>
        <w:szCs w:val="24"/>
        <w:rtl/>
      </w:rPr>
      <w:t>ره</w:t>
    </w:r>
    <w:r w:rsidRPr="00F00E77">
      <w:rPr>
        <w:rFonts w:ascii="Adobe Arabic" w:hAnsi="Adobe Arabic" w:cs="Adobe Arabic"/>
        <w:b/>
        <w:bCs/>
        <w:sz w:val="24"/>
        <w:szCs w:val="24"/>
        <w:rtl/>
      </w:rPr>
      <w:t xml:space="preserve"> عقلائ</w:t>
    </w:r>
    <w:r w:rsidRPr="00F00E7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F00E77">
      <w:rPr>
        <w:rFonts w:ascii="Adobe Arabic" w:hAnsi="Adobe Arabic" w:cs="Adobe Arabic" w:hint="eastAsia"/>
        <w:b/>
        <w:bCs/>
        <w:sz w:val="24"/>
        <w:szCs w:val="24"/>
        <w:rtl/>
      </w:rPr>
      <w:t>ه</w:t>
    </w:r>
    <w:r w:rsidRPr="00F00E77">
      <w:rPr>
        <w:rFonts w:ascii="Adobe Arabic" w:hAnsi="Adobe Arabic" w:cs="Adobe Arabic"/>
        <w:b/>
        <w:bCs/>
        <w:sz w:val="24"/>
        <w:szCs w:val="24"/>
        <w:rtl/>
      </w:rPr>
      <w:t>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شماره جلسه:</w:t>
    </w:r>
    <w:r>
      <w:rPr>
        <w:rFonts w:eastAsiaTheme="minorHAnsi" w:hint="cs"/>
        <w:rtl/>
      </w:rPr>
      <w:t xml:space="preserve"> </w:t>
    </w:r>
    <w:r w:rsidRPr="00F00E77">
      <w:rPr>
        <w:rFonts w:ascii="Adobe Arabic" w:eastAsiaTheme="minorHAnsi" w:hAnsi="Adobe Arabic" w:cs="Adobe Arabic"/>
        <w:rtl/>
      </w:rPr>
      <w:t>2</w:t>
    </w:r>
    <w:r>
      <w:rPr>
        <w:rFonts w:ascii="Adobe Arabic" w:eastAsiaTheme="minorHAnsi" w:hAnsi="Adobe Arabic" w:cs="Adobe Arabic" w:hint="cs"/>
        <w:rtl/>
      </w:rPr>
      <w:t>3</w:t>
    </w:r>
    <w:r w:rsidR="00870D0E">
      <w:rPr>
        <w:rFonts w:ascii="Adobe Arabic" w:eastAsiaTheme="minorHAnsi" w:hAnsi="Adobe Arabic" w:cs="Adobe Arabic" w:hint="cs"/>
        <w:rtl/>
      </w:rPr>
      <w:t>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66FC3A3" wp14:editId="38B1297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A8FBAD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800"/>
    <w:multiLevelType w:val="hybridMultilevel"/>
    <w:tmpl w:val="35961346"/>
    <w:lvl w:ilvl="0" w:tplc="01546B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9F6AB2"/>
    <w:multiLevelType w:val="hybridMultilevel"/>
    <w:tmpl w:val="8606FEBA"/>
    <w:lvl w:ilvl="0" w:tplc="B3A2F4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E2"/>
    <w:rsid w:val="000162CE"/>
    <w:rsid w:val="000228A2"/>
    <w:rsid w:val="00025A19"/>
    <w:rsid w:val="000324F1"/>
    <w:rsid w:val="00041CC7"/>
    <w:rsid w:val="00041FE0"/>
    <w:rsid w:val="00044939"/>
    <w:rsid w:val="00052BA3"/>
    <w:rsid w:val="0006363E"/>
    <w:rsid w:val="00080DFF"/>
    <w:rsid w:val="00085ED5"/>
    <w:rsid w:val="0009764F"/>
    <w:rsid w:val="000A1A51"/>
    <w:rsid w:val="000B6E76"/>
    <w:rsid w:val="000C51AB"/>
    <w:rsid w:val="000C5BC8"/>
    <w:rsid w:val="000D2D0D"/>
    <w:rsid w:val="000D5800"/>
    <w:rsid w:val="000F1897"/>
    <w:rsid w:val="000F1A27"/>
    <w:rsid w:val="000F7E72"/>
    <w:rsid w:val="00101E2D"/>
    <w:rsid w:val="00102405"/>
    <w:rsid w:val="00102CEB"/>
    <w:rsid w:val="001116CF"/>
    <w:rsid w:val="00117955"/>
    <w:rsid w:val="00133E1D"/>
    <w:rsid w:val="0013617D"/>
    <w:rsid w:val="00136442"/>
    <w:rsid w:val="001368D2"/>
    <w:rsid w:val="0014704D"/>
    <w:rsid w:val="00150D4B"/>
    <w:rsid w:val="00152670"/>
    <w:rsid w:val="00161427"/>
    <w:rsid w:val="00166DD8"/>
    <w:rsid w:val="001712D6"/>
    <w:rsid w:val="00173ED1"/>
    <w:rsid w:val="001757C8"/>
    <w:rsid w:val="00177934"/>
    <w:rsid w:val="00192A6A"/>
    <w:rsid w:val="00197CDD"/>
    <w:rsid w:val="001A551A"/>
    <w:rsid w:val="001C367D"/>
    <w:rsid w:val="001C3CCA"/>
    <w:rsid w:val="001D24F8"/>
    <w:rsid w:val="001D542D"/>
    <w:rsid w:val="001D6605"/>
    <w:rsid w:val="001E306E"/>
    <w:rsid w:val="001E3FB0"/>
    <w:rsid w:val="001E4FFF"/>
    <w:rsid w:val="001E5745"/>
    <w:rsid w:val="001E6C9A"/>
    <w:rsid w:val="001F1929"/>
    <w:rsid w:val="001F2E3E"/>
    <w:rsid w:val="00224C0A"/>
    <w:rsid w:val="00233777"/>
    <w:rsid w:val="002376A5"/>
    <w:rsid w:val="002417C9"/>
    <w:rsid w:val="002529C5"/>
    <w:rsid w:val="00270294"/>
    <w:rsid w:val="0027438A"/>
    <w:rsid w:val="002914BD"/>
    <w:rsid w:val="00297263"/>
    <w:rsid w:val="002A334F"/>
    <w:rsid w:val="002B7AD5"/>
    <w:rsid w:val="002C56FD"/>
    <w:rsid w:val="002D1652"/>
    <w:rsid w:val="002D49E4"/>
    <w:rsid w:val="002D4DCA"/>
    <w:rsid w:val="002E450B"/>
    <w:rsid w:val="002E73F9"/>
    <w:rsid w:val="002F05B9"/>
    <w:rsid w:val="003223AF"/>
    <w:rsid w:val="00340BA3"/>
    <w:rsid w:val="00353F79"/>
    <w:rsid w:val="00366400"/>
    <w:rsid w:val="003803BD"/>
    <w:rsid w:val="003878A0"/>
    <w:rsid w:val="00395600"/>
    <w:rsid w:val="003963D7"/>
    <w:rsid w:val="00396F28"/>
    <w:rsid w:val="003A1A05"/>
    <w:rsid w:val="003A2654"/>
    <w:rsid w:val="003C02BB"/>
    <w:rsid w:val="003C06BF"/>
    <w:rsid w:val="003C0A67"/>
    <w:rsid w:val="003C7792"/>
    <w:rsid w:val="003C7899"/>
    <w:rsid w:val="003D2F0A"/>
    <w:rsid w:val="003D563F"/>
    <w:rsid w:val="003E1E58"/>
    <w:rsid w:val="003E2BAB"/>
    <w:rsid w:val="00400568"/>
    <w:rsid w:val="00400A6A"/>
    <w:rsid w:val="00405199"/>
    <w:rsid w:val="004068D1"/>
    <w:rsid w:val="00410699"/>
    <w:rsid w:val="0041093E"/>
    <w:rsid w:val="00411FCB"/>
    <w:rsid w:val="00415360"/>
    <w:rsid w:val="004166E5"/>
    <w:rsid w:val="00430C31"/>
    <w:rsid w:val="0044591E"/>
    <w:rsid w:val="004476F0"/>
    <w:rsid w:val="00455B91"/>
    <w:rsid w:val="004651D2"/>
    <w:rsid w:val="00465D26"/>
    <w:rsid w:val="004679F8"/>
    <w:rsid w:val="004A4ECE"/>
    <w:rsid w:val="004B337F"/>
    <w:rsid w:val="004B60A6"/>
    <w:rsid w:val="004C6B92"/>
    <w:rsid w:val="004F3596"/>
    <w:rsid w:val="00503057"/>
    <w:rsid w:val="005047DE"/>
    <w:rsid w:val="00516274"/>
    <w:rsid w:val="00521EB3"/>
    <w:rsid w:val="00530FD7"/>
    <w:rsid w:val="00572E2D"/>
    <w:rsid w:val="005754E7"/>
    <w:rsid w:val="005848EF"/>
    <w:rsid w:val="00592103"/>
    <w:rsid w:val="005941DD"/>
    <w:rsid w:val="005A545E"/>
    <w:rsid w:val="005A5862"/>
    <w:rsid w:val="005B0852"/>
    <w:rsid w:val="005B2776"/>
    <w:rsid w:val="005C06AE"/>
    <w:rsid w:val="005E65CD"/>
    <w:rsid w:val="00606114"/>
    <w:rsid w:val="00610C18"/>
    <w:rsid w:val="00612385"/>
    <w:rsid w:val="0061376C"/>
    <w:rsid w:val="00614E9E"/>
    <w:rsid w:val="00636EFA"/>
    <w:rsid w:val="006453BE"/>
    <w:rsid w:val="0066229C"/>
    <w:rsid w:val="00663663"/>
    <w:rsid w:val="0069696C"/>
    <w:rsid w:val="00696C84"/>
    <w:rsid w:val="006A085A"/>
    <w:rsid w:val="006A60A7"/>
    <w:rsid w:val="006D3A87"/>
    <w:rsid w:val="006F01B4"/>
    <w:rsid w:val="00725128"/>
    <w:rsid w:val="00727B45"/>
    <w:rsid w:val="00732F0E"/>
    <w:rsid w:val="00734D59"/>
    <w:rsid w:val="0073609B"/>
    <w:rsid w:val="0074001D"/>
    <w:rsid w:val="0075033E"/>
    <w:rsid w:val="00752745"/>
    <w:rsid w:val="0075336C"/>
    <w:rsid w:val="0076665E"/>
    <w:rsid w:val="00771FAF"/>
    <w:rsid w:val="00772185"/>
    <w:rsid w:val="007749BC"/>
    <w:rsid w:val="00777F97"/>
    <w:rsid w:val="00780C88"/>
    <w:rsid w:val="00780E25"/>
    <w:rsid w:val="007818F0"/>
    <w:rsid w:val="00783462"/>
    <w:rsid w:val="007835F5"/>
    <w:rsid w:val="00787B13"/>
    <w:rsid w:val="00792FAC"/>
    <w:rsid w:val="007972CA"/>
    <w:rsid w:val="007A5D2F"/>
    <w:rsid w:val="007B0062"/>
    <w:rsid w:val="007B6FEB"/>
    <w:rsid w:val="007C1EF7"/>
    <w:rsid w:val="007C710E"/>
    <w:rsid w:val="007D0B88"/>
    <w:rsid w:val="007D1549"/>
    <w:rsid w:val="007D2150"/>
    <w:rsid w:val="007E03E9"/>
    <w:rsid w:val="007E04EE"/>
    <w:rsid w:val="007E7FA7"/>
    <w:rsid w:val="007F0721"/>
    <w:rsid w:val="007F4A90"/>
    <w:rsid w:val="00803501"/>
    <w:rsid w:val="0080578B"/>
    <w:rsid w:val="0080799B"/>
    <w:rsid w:val="00807BE3"/>
    <w:rsid w:val="008105D2"/>
    <w:rsid w:val="00811F02"/>
    <w:rsid w:val="00821D92"/>
    <w:rsid w:val="008407A4"/>
    <w:rsid w:val="00844860"/>
    <w:rsid w:val="00845CC4"/>
    <w:rsid w:val="008644F4"/>
    <w:rsid w:val="00870D0E"/>
    <w:rsid w:val="00873379"/>
    <w:rsid w:val="008748B8"/>
    <w:rsid w:val="00883733"/>
    <w:rsid w:val="008965D2"/>
    <w:rsid w:val="008A236D"/>
    <w:rsid w:val="008B565A"/>
    <w:rsid w:val="008C238C"/>
    <w:rsid w:val="008C3149"/>
    <w:rsid w:val="008C3414"/>
    <w:rsid w:val="008D030F"/>
    <w:rsid w:val="008D3626"/>
    <w:rsid w:val="008D36D5"/>
    <w:rsid w:val="008E3903"/>
    <w:rsid w:val="008F09A0"/>
    <w:rsid w:val="008F63E3"/>
    <w:rsid w:val="0090787E"/>
    <w:rsid w:val="00913C3B"/>
    <w:rsid w:val="00915509"/>
    <w:rsid w:val="009165DB"/>
    <w:rsid w:val="00927388"/>
    <w:rsid w:val="009274FE"/>
    <w:rsid w:val="009401AC"/>
    <w:rsid w:val="009475B7"/>
    <w:rsid w:val="0095758E"/>
    <w:rsid w:val="00957DE2"/>
    <w:rsid w:val="009607F0"/>
    <w:rsid w:val="009613AC"/>
    <w:rsid w:val="009671D0"/>
    <w:rsid w:val="00972177"/>
    <w:rsid w:val="00980643"/>
    <w:rsid w:val="009A42EF"/>
    <w:rsid w:val="009B1942"/>
    <w:rsid w:val="009B2E52"/>
    <w:rsid w:val="009B4438"/>
    <w:rsid w:val="009B46BC"/>
    <w:rsid w:val="009B61C3"/>
    <w:rsid w:val="009C65A5"/>
    <w:rsid w:val="009C7B4F"/>
    <w:rsid w:val="009F4EB3"/>
    <w:rsid w:val="00A06D48"/>
    <w:rsid w:val="00A1552D"/>
    <w:rsid w:val="00A21834"/>
    <w:rsid w:val="00A241F5"/>
    <w:rsid w:val="00A31C17"/>
    <w:rsid w:val="00A31FDE"/>
    <w:rsid w:val="00A34CCD"/>
    <w:rsid w:val="00A35AC2"/>
    <w:rsid w:val="00A37C77"/>
    <w:rsid w:val="00A41C0F"/>
    <w:rsid w:val="00A47B8A"/>
    <w:rsid w:val="00A5418D"/>
    <w:rsid w:val="00A725C2"/>
    <w:rsid w:val="00A769EE"/>
    <w:rsid w:val="00A810A5"/>
    <w:rsid w:val="00A831C7"/>
    <w:rsid w:val="00A9616A"/>
    <w:rsid w:val="00A96F68"/>
    <w:rsid w:val="00A97FD6"/>
    <w:rsid w:val="00AA0C09"/>
    <w:rsid w:val="00AA2342"/>
    <w:rsid w:val="00AA534F"/>
    <w:rsid w:val="00AD0304"/>
    <w:rsid w:val="00AD27BE"/>
    <w:rsid w:val="00AD36C7"/>
    <w:rsid w:val="00AD43A6"/>
    <w:rsid w:val="00AF0F1A"/>
    <w:rsid w:val="00B15027"/>
    <w:rsid w:val="00B21CF4"/>
    <w:rsid w:val="00B24300"/>
    <w:rsid w:val="00B318F3"/>
    <w:rsid w:val="00B63F15"/>
    <w:rsid w:val="00B9119B"/>
    <w:rsid w:val="00BA51A8"/>
    <w:rsid w:val="00BB5F7E"/>
    <w:rsid w:val="00BC26F6"/>
    <w:rsid w:val="00BC4833"/>
    <w:rsid w:val="00BD3122"/>
    <w:rsid w:val="00BD40DA"/>
    <w:rsid w:val="00BD4906"/>
    <w:rsid w:val="00BF3D67"/>
    <w:rsid w:val="00BF7AE8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01CB"/>
    <w:rsid w:val="00C84FC0"/>
    <w:rsid w:val="00C9244A"/>
    <w:rsid w:val="00CB0E5D"/>
    <w:rsid w:val="00CB326A"/>
    <w:rsid w:val="00CB5DA3"/>
    <w:rsid w:val="00CC3976"/>
    <w:rsid w:val="00CE09B7"/>
    <w:rsid w:val="00CE31E6"/>
    <w:rsid w:val="00CE3B74"/>
    <w:rsid w:val="00CF4158"/>
    <w:rsid w:val="00CF42E2"/>
    <w:rsid w:val="00CF7916"/>
    <w:rsid w:val="00D06EF7"/>
    <w:rsid w:val="00D158F3"/>
    <w:rsid w:val="00D3665C"/>
    <w:rsid w:val="00D508CC"/>
    <w:rsid w:val="00D50F18"/>
    <w:rsid w:val="00D50F4B"/>
    <w:rsid w:val="00D5609D"/>
    <w:rsid w:val="00D60547"/>
    <w:rsid w:val="00D62944"/>
    <w:rsid w:val="00D66444"/>
    <w:rsid w:val="00D72DEC"/>
    <w:rsid w:val="00D76353"/>
    <w:rsid w:val="00DA2163"/>
    <w:rsid w:val="00DB21A1"/>
    <w:rsid w:val="00DB28BB"/>
    <w:rsid w:val="00DC603F"/>
    <w:rsid w:val="00DD3B26"/>
    <w:rsid w:val="00DD3C0D"/>
    <w:rsid w:val="00DD4864"/>
    <w:rsid w:val="00DD71A2"/>
    <w:rsid w:val="00DE1DC4"/>
    <w:rsid w:val="00DE2F39"/>
    <w:rsid w:val="00E02672"/>
    <w:rsid w:val="00E04D33"/>
    <w:rsid w:val="00E0639C"/>
    <w:rsid w:val="00E067E6"/>
    <w:rsid w:val="00E12531"/>
    <w:rsid w:val="00E143B0"/>
    <w:rsid w:val="00E21DDD"/>
    <w:rsid w:val="00E3322F"/>
    <w:rsid w:val="00E42FDD"/>
    <w:rsid w:val="00E55891"/>
    <w:rsid w:val="00E6283A"/>
    <w:rsid w:val="00E710FB"/>
    <w:rsid w:val="00E732A3"/>
    <w:rsid w:val="00E83A85"/>
    <w:rsid w:val="00E85FAD"/>
    <w:rsid w:val="00E90FC4"/>
    <w:rsid w:val="00EA01EC"/>
    <w:rsid w:val="00EA15B0"/>
    <w:rsid w:val="00EA5D97"/>
    <w:rsid w:val="00EB0F35"/>
    <w:rsid w:val="00EB2C9B"/>
    <w:rsid w:val="00EB7F36"/>
    <w:rsid w:val="00EC4393"/>
    <w:rsid w:val="00EE1C07"/>
    <w:rsid w:val="00EE2C91"/>
    <w:rsid w:val="00EE3979"/>
    <w:rsid w:val="00EE7F52"/>
    <w:rsid w:val="00EF138C"/>
    <w:rsid w:val="00F034CE"/>
    <w:rsid w:val="00F10A0F"/>
    <w:rsid w:val="00F232C8"/>
    <w:rsid w:val="00F40284"/>
    <w:rsid w:val="00F67976"/>
    <w:rsid w:val="00F70BE1"/>
    <w:rsid w:val="00F85929"/>
    <w:rsid w:val="00FC0862"/>
    <w:rsid w:val="00FC4E1D"/>
    <w:rsid w:val="00FC70FB"/>
    <w:rsid w:val="00FC77CD"/>
    <w:rsid w:val="00FD143D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57DE2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57DE2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F5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C779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0568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57DE2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57DE2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F5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C779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0568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1AE7-CB6D-4615-9BC9-275045B7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386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Akbarian</cp:lastModifiedBy>
  <cp:revision>16</cp:revision>
  <dcterms:created xsi:type="dcterms:W3CDTF">2016-11-08T14:55:00Z</dcterms:created>
  <dcterms:modified xsi:type="dcterms:W3CDTF">2016-11-10T09:16:00Z</dcterms:modified>
</cp:coreProperties>
</file>