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hAnsi="Traditional Arabic" w:cs="Traditional Arabic"/>
          <w:b w:val="0"/>
          <w:bCs w:val="0"/>
          <w:color w:val="auto"/>
          <w:sz w:val="28"/>
          <w:rtl/>
        </w:rPr>
        <w:id w:val="-1923102858"/>
        <w:docPartObj>
          <w:docPartGallery w:val="Table of Contents"/>
          <w:docPartUnique/>
        </w:docPartObj>
      </w:sdtPr>
      <w:sdtEndPr/>
      <w:sdtContent>
        <w:p w:rsidR="00C15465" w:rsidRPr="00FC0E53" w:rsidRDefault="00C15465" w:rsidP="00FC0E53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</w:rPr>
          </w:pPr>
          <w:r w:rsidRPr="00FC0E53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C15465" w:rsidRPr="00FC0E53" w:rsidRDefault="00C15465" w:rsidP="00FC0E5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r w:rsidRPr="00FC0E53">
            <w:rPr>
              <w:rFonts w:ascii="Traditional Arabic" w:hAnsi="Traditional Arabic" w:cs="Traditional Arabic"/>
            </w:rPr>
            <w:fldChar w:fldCharType="begin"/>
          </w:r>
          <w:r w:rsidRPr="00FC0E53">
            <w:rPr>
              <w:rFonts w:ascii="Traditional Arabic" w:hAnsi="Traditional Arabic" w:cs="Traditional Arabic"/>
            </w:rPr>
            <w:instrText xml:space="preserve"> TOC \o "1-5" \h \z \u </w:instrText>
          </w:r>
          <w:r w:rsidRPr="00FC0E53">
            <w:rPr>
              <w:rFonts w:ascii="Traditional Arabic" w:hAnsi="Traditional Arabic" w:cs="Traditional Arabic"/>
            </w:rPr>
            <w:fldChar w:fldCharType="separate"/>
          </w:r>
          <w:hyperlink w:anchor="_Toc469990682" w:history="1">
            <w:r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_Toc469990682 \h </w:instrText>
            </w:r>
            <w:r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Pr="00FC0E53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90683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</w:t>
            </w:r>
            <w:r w:rsid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 xml:space="preserve">ه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مربوط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_Toc469990683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90684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مسأله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مربوط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مقلّد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_Toc469990684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1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90685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: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عنوان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عناو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ثانو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_Toc469990685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90686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_Toc469990686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90687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چک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ده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مطلب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ششم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_Toc469990687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2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 w:val="22"/>
              <w:szCs w:val="22"/>
            </w:rPr>
          </w:pPr>
          <w:hyperlink w:anchor="_Toc469990688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ادله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مانعه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اکثر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_Toc469990688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90689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بررس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دل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ل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_Toc469990689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90690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_Toc469990690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90691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تقر</w:t>
            </w:r>
            <w:r w:rsidR="00C15465" w:rsidRPr="00FC0E53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دوم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_Toc469990691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3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90692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پاسخ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استدلال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_Toc469990692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1D3C46" w:rsidP="00FC0E53">
          <w:pPr>
            <w:pStyle w:val="TOC4"/>
            <w:tabs>
              <w:tab w:val="right" w:leader="dot" w:pos="9350"/>
            </w:tabs>
            <w:spacing w:line="276" w:lineRule="auto"/>
            <w:rPr>
              <w:rFonts w:ascii="Traditional Arabic" w:eastAsiaTheme="minorEastAsia" w:hAnsi="Traditional Arabic" w:cs="Traditional Arabic"/>
              <w:noProof/>
              <w:sz w:val="22"/>
              <w:szCs w:val="22"/>
            </w:rPr>
          </w:pPr>
          <w:hyperlink w:anchor="_Toc469990693" w:history="1"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جواب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C15465" w:rsidRPr="00FC0E53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اول</w:t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_Toc469990693 \h </w:instrTex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C15465" w:rsidRPr="00FC0E53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C15465" w:rsidRPr="00FC0E53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C15465" w:rsidRPr="00FC0E53" w:rsidRDefault="00C15465" w:rsidP="00FC0E53">
          <w:pPr>
            <w:spacing w:line="276" w:lineRule="auto"/>
            <w:rPr>
              <w:rFonts w:ascii="Traditional Arabic" w:hAnsi="Traditional Arabic" w:cs="Traditional Arabic"/>
            </w:rPr>
          </w:pPr>
          <w:r w:rsidRPr="00FC0E53">
            <w:rPr>
              <w:rFonts w:ascii="Traditional Arabic" w:eastAsiaTheme="minorEastAsia" w:hAnsi="Traditional Arabic" w:cs="Traditional Arabic"/>
            </w:rPr>
            <w:fldChar w:fldCharType="end"/>
          </w:r>
        </w:p>
      </w:sdtContent>
    </w:sdt>
    <w:p w:rsidR="00C15465" w:rsidRPr="00FC0E53" w:rsidRDefault="00C15465" w:rsidP="008D1873">
      <w:pPr>
        <w:rPr>
          <w:rFonts w:ascii="Traditional Arabic" w:hAnsi="Traditional Arabic" w:cs="Traditional Arabic"/>
          <w:rtl/>
        </w:rPr>
      </w:pPr>
    </w:p>
    <w:p w:rsidR="00711DBA" w:rsidRPr="00FC0E53" w:rsidRDefault="00711DBA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/>
          <w:rtl/>
        </w:rPr>
        <w:br w:type="page"/>
      </w:r>
    </w:p>
    <w:p w:rsidR="00FC0E53" w:rsidRPr="0089366F" w:rsidRDefault="00FC0E53" w:rsidP="00FC0E53">
      <w:pPr>
        <w:jc w:val="center"/>
        <w:rPr>
          <w:rFonts w:ascii="Traditional Arabic" w:hAnsi="Traditional Arabic" w:cs="Traditional Arabic"/>
          <w:rtl/>
        </w:rPr>
      </w:pPr>
      <w:r w:rsidRPr="0089366F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FC0E53" w:rsidRPr="0089366F" w:rsidRDefault="00FC0E53" w:rsidP="00FC0E53">
      <w:pPr>
        <w:pStyle w:val="Heading1"/>
        <w:jc w:val="both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61988926"/>
      <w:r w:rsidRPr="0089366F">
        <w:rPr>
          <w:rFonts w:ascii="Traditional Arabic" w:hAnsi="Traditional Arabic" w:cs="Traditional Arabic"/>
          <w:color w:val="FF0000"/>
          <w:rtl/>
        </w:rPr>
        <w:t>موضوع:</w:t>
      </w:r>
      <w:r w:rsidRPr="0089366F">
        <w:rPr>
          <w:rFonts w:ascii="Traditional Arabic" w:hAnsi="Traditional Arabic" w:cs="Traditional Arabic"/>
          <w:rtl/>
        </w:rPr>
        <w:t xml:space="preserve"> </w:t>
      </w:r>
      <w:r w:rsidRPr="0089366F">
        <w:rPr>
          <w:rFonts w:ascii="Traditional Arabic" w:hAnsi="Traditional Arabic" w:cs="Traditional Arabic"/>
          <w:color w:val="auto"/>
          <w:rtl/>
        </w:rPr>
        <w:t>فقه / اجتهاد و تقلید / مسئله تقلید (مرجع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ت</w:t>
      </w:r>
      <w:r w:rsidRPr="0089366F">
        <w:rPr>
          <w:rFonts w:ascii="Traditional Arabic" w:hAnsi="Traditional Arabic" w:cs="Traditional Arabic"/>
          <w:color w:val="auto"/>
          <w:rtl/>
        </w:rPr>
        <w:t xml:space="preserve"> شورا</w:t>
      </w:r>
      <w:r w:rsidRPr="0089366F">
        <w:rPr>
          <w:rFonts w:ascii="Traditional Arabic" w:hAnsi="Traditional Arabic" w:cs="Traditional Arabic" w:hint="cs"/>
          <w:color w:val="auto"/>
          <w:rtl/>
        </w:rPr>
        <w:t>یی</w:t>
      </w:r>
      <w:r w:rsidRPr="0089366F">
        <w:rPr>
          <w:rFonts w:ascii="Traditional Arabic" w:hAnsi="Traditional Arabic" w:cs="Traditional Arabic"/>
          <w:color w:val="auto"/>
          <w:rtl/>
        </w:rPr>
        <w:t>/ س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ره</w:t>
      </w:r>
      <w:r w:rsidRPr="0089366F">
        <w:rPr>
          <w:rFonts w:ascii="Traditional Arabic" w:hAnsi="Traditional Arabic" w:cs="Traditional Arabic"/>
          <w:color w:val="auto"/>
          <w:rtl/>
        </w:rPr>
        <w:t xml:space="preserve"> عقلائ</w:t>
      </w:r>
      <w:r w:rsidRPr="0089366F">
        <w:rPr>
          <w:rFonts w:ascii="Traditional Arabic" w:hAnsi="Traditional Arabic" w:cs="Traditional Arabic" w:hint="cs"/>
          <w:color w:val="auto"/>
          <w:rtl/>
        </w:rPr>
        <w:t>ی</w:t>
      </w:r>
      <w:r w:rsidRPr="0089366F">
        <w:rPr>
          <w:rFonts w:ascii="Traditional Arabic" w:hAnsi="Traditional Arabic" w:cs="Traditional Arabic" w:hint="eastAsia"/>
          <w:color w:val="auto"/>
          <w:rtl/>
        </w:rPr>
        <w:t>ه</w:t>
      </w:r>
      <w:r w:rsidRPr="0089366F">
        <w:rPr>
          <w:rFonts w:ascii="Traditional Arabic" w:hAnsi="Traditional Arabic" w:cs="Traditional Arabic"/>
          <w:color w:val="auto"/>
          <w:rtl/>
        </w:rPr>
        <w:t>)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FC0E53" w:rsidRPr="0089366F" w:rsidRDefault="00FC0E53" w:rsidP="00FC0E53">
      <w:pPr>
        <w:pStyle w:val="Heading1"/>
        <w:jc w:val="both"/>
        <w:rPr>
          <w:rFonts w:ascii="Traditional Arabic" w:hAnsi="Traditional Arabic" w:cs="Traditional Arabic"/>
          <w:color w:val="FF0000"/>
          <w:rtl/>
        </w:rPr>
      </w:pPr>
      <w:bookmarkStart w:id="13" w:name="_Toc465846671"/>
      <w:bookmarkStart w:id="14" w:name="_Toc466455068"/>
      <w:bookmarkEnd w:id="12"/>
      <w:r w:rsidRPr="0089366F">
        <w:rPr>
          <w:rFonts w:ascii="Traditional Arabic" w:hAnsi="Traditional Arabic" w:cs="Traditional Arabic" w:hint="cs"/>
          <w:color w:val="FF0000"/>
          <w:rtl/>
        </w:rPr>
        <w:t>اشاره</w:t>
      </w:r>
      <w:bookmarkEnd w:id="13"/>
      <w:bookmarkEnd w:id="14"/>
    </w:p>
    <w:p w:rsidR="000345EB" w:rsidRPr="00FC0E53" w:rsidRDefault="000345EB" w:rsidP="000345EB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بحث در باب کار جمعی در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Pr="00FC0E53">
        <w:rPr>
          <w:rFonts w:ascii="Traditional Arabic" w:hAnsi="Traditional Arabic" w:cs="Traditional Arabic" w:hint="cs"/>
          <w:rtl/>
        </w:rPr>
        <w:t xml:space="preserve"> و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Pr="00FC0E53">
        <w:rPr>
          <w:rFonts w:ascii="Traditional Arabic" w:hAnsi="Traditional Arabic" w:cs="Traditional Arabic" w:hint="cs"/>
          <w:rtl/>
        </w:rPr>
        <w:t xml:space="preserve"> شورایی و تشکیل مجلس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Pr="00FC0E53">
        <w:rPr>
          <w:rFonts w:ascii="Traditional Arabic" w:hAnsi="Traditional Arabic" w:cs="Traditional Arabic" w:hint="cs"/>
          <w:rtl/>
        </w:rPr>
        <w:t xml:space="preserve"> و .... از لحاظ استدلال تقریباً به پایان رسیده و فهرست مباحث هم </w:t>
      </w:r>
      <w:r w:rsidR="00B510DD">
        <w:rPr>
          <w:rFonts w:ascii="Traditional Arabic" w:hAnsi="Traditional Arabic" w:cs="Traditional Arabic" w:hint="cs"/>
          <w:rtl/>
        </w:rPr>
        <w:t>همان‌طور</w:t>
      </w:r>
      <w:r w:rsidRPr="00FC0E53">
        <w:rPr>
          <w:rFonts w:ascii="Traditional Arabic" w:hAnsi="Traditional Arabic" w:cs="Traditional Arabic" w:hint="cs"/>
          <w:rtl/>
        </w:rPr>
        <w:t xml:space="preserve"> که چندین بار عرض شد به این صورت است که:</w:t>
      </w:r>
    </w:p>
    <w:p w:rsidR="000345EB" w:rsidRPr="00FC0E53" w:rsidRDefault="000345EB" w:rsidP="000345EB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در این مسأله و موضوع چهار مسأل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ریز وجود دارد که مبنای بحث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باشد. از این چهار مسأله دو مورد مربوط به مجتهدین بوده و دو سؤال دیگر نیز مربوط به </w:t>
      </w:r>
      <w:r w:rsidR="00B510DD">
        <w:rPr>
          <w:rFonts w:ascii="Traditional Arabic" w:hAnsi="Traditional Arabic" w:cs="Traditional Arabic" w:hint="cs"/>
          <w:rtl/>
        </w:rPr>
        <w:t>مقلدین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باشد که این چهار مسأله </w:t>
      </w:r>
      <w:r w:rsidR="00B510DD">
        <w:rPr>
          <w:rFonts w:ascii="Traditional Arabic" w:hAnsi="Traditional Arabic" w:cs="Traditional Arabic" w:hint="cs"/>
          <w:rtl/>
        </w:rPr>
        <w:t>عبارت‌اند</w:t>
      </w:r>
      <w:r w:rsidRPr="00FC0E53">
        <w:rPr>
          <w:rFonts w:ascii="Traditional Arabic" w:hAnsi="Traditional Arabic" w:cs="Traditional Arabic" w:hint="cs"/>
          <w:rtl/>
        </w:rPr>
        <w:t xml:space="preserve"> از:</w:t>
      </w:r>
    </w:p>
    <w:p w:rsidR="000345EB" w:rsidRPr="00FC0E53" w:rsidRDefault="000345EB" w:rsidP="000345EB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5" w:name="_Toc469990683"/>
      <w:r w:rsidRPr="00FC0E53">
        <w:rPr>
          <w:rFonts w:ascii="Traditional Arabic" w:hAnsi="Traditional Arabic" w:cs="Traditional Arabic" w:hint="cs"/>
          <w:color w:val="FF0000"/>
          <w:rtl/>
        </w:rPr>
        <w:t>دو مسأل</w:t>
      </w:r>
      <w:r w:rsidR="00FC0E53">
        <w:rPr>
          <w:rFonts w:ascii="Traditional Arabic" w:hAnsi="Traditional Arabic" w:cs="Traditional Arabic" w:hint="cs"/>
          <w:color w:val="FF0000"/>
          <w:rtl/>
        </w:rPr>
        <w:t xml:space="preserve">ه </w:t>
      </w:r>
      <w:r w:rsidRPr="00FC0E53">
        <w:rPr>
          <w:rFonts w:ascii="Traditional Arabic" w:hAnsi="Traditional Arabic" w:cs="Traditional Arabic" w:hint="cs"/>
          <w:color w:val="FF0000"/>
          <w:rtl/>
        </w:rPr>
        <w:t>مربوط به مجتهد</w:t>
      </w:r>
      <w:bookmarkEnd w:id="15"/>
    </w:p>
    <w:p w:rsidR="000345EB" w:rsidRPr="00FC0E53" w:rsidRDefault="00354479" w:rsidP="000345EB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FC0E53">
        <w:rPr>
          <w:rFonts w:ascii="Traditional Arabic" w:hAnsi="Traditional Arabic" w:cs="Traditional Arabic" w:hint="cs"/>
          <w:rtl/>
        </w:rPr>
        <w:t>آیا بر مجتهدین مشاوره و مباحثه و گفتگو و رایزنی در مقام اجتهاد لازم است یا خیر؟ یعنی وقتی مجتهد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خواهد به نظری برسد آیا باید گفتگو و مشاوره انجام داده و با اقران و همگنان خود بحث کند یا نه؟</w:t>
      </w:r>
    </w:p>
    <w:p w:rsidR="00354479" w:rsidRPr="00FC0E53" w:rsidRDefault="00354479" w:rsidP="00D339DC">
      <w:pPr>
        <w:pStyle w:val="ListParagraph"/>
        <w:numPr>
          <w:ilvl w:val="0"/>
          <w:numId w:val="1"/>
        </w:numPr>
        <w:rPr>
          <w:rFonts w:ascii="Traditional Arabic" w:hAnsi="Traditional Arabic" w:cs="Traditional Arabic"/>
        </w:rPr>
      </w:pPr>
      <w:r w:rsidRPr="00FC0E53">
        <w:rPr>
          <w:rFonts w:ascii="Traditional Arabic" w:hAnsi="Traditional Arabic" w:cs="Traditional Arabic" w:hint="cs"/>
          <w:rtl/>
        </w:rPr>
        <w:t xml:space="preserve"> آیا در مقام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Pr="00FC0E53">
        <w:rPr>
          <w:rFonts w:ascii="Traditional Arabic" w:hAnsi="Traditional Arabic" w:cs="Traditional Arabic" w:hint="cs"/>
          <w:rtl/>
        </w:rPr>
        <w:t xml:space="preserve"> باید به دنبال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Pr="00FC0E53">
        <w:rPr>
          <w:rFonts w:ascii="Traditional Arabic" w:hAnsi="Traditional Arabic" w:cs="Traditional Arabic" w:hint="cs"/>
          <w:rtl/>
        </w:rPr>
        <w:t xml:space="preserve"> جمعی باشد و در غالب یک مجلس و جمع فتوا بدهند؟ یا لااقل </w:t>
      </w:r>
      <w:r w:rsidR="00D339DC" w:rsidRPr="00FC0E53">
        <w:rPr>
          <w:rFonts w:ascii="Traditional Arabic" w:hAnsi="Traditional Arabic" w:cs="Traditional Arabic" w:hint="cs"/>
          <w:rtl/>
        </w:rPr>
        <w:t xml:space="preserve">این کار </w:t>
      </w:r>
      <w:r w:rsidRPr="00FC0E53">
        <w:rPr>
          <w:rFonts w:ascii="Traditional Arabic" w:hAnsi="Traditional Arabic" w:cs="Traditional Arabic" w:hint="cs"/>
          <w:rtl/>
        </w:rPr>
        <w:t xml:space="preserve">جایز است </w:t>
      </w:r>
      <w:r w:rsidR="00D339DC" w:rsidRPr="00FC0E53">
        <w:rPr>
          <w:rFonts w:ascii="Traditional Arabic" w:hAnsi="Traditional Arabic" w:cs="Traditional Arabic" w:hint="cs"/>
          <w:rtl/>
        </w:rPr>
        <w:t>یا واجب است؟</w:t>
      </w:r>
    </w:p>
    <w:p w:rsidR="00D339DC" w:rsidRPr="00FC0E53" w:rsidRDefault="00D339DC" w:rsidP="00D339DC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6" w:name="_Toc469990684"/>
      <w:r w:rsidRPr="00FC0E53">
        <w:rPr>
          <w:rFonts w:ascii="Traditional Arabic" w:hAnsi="Traditional Arabic" w:cs="Traditional Arabic" w:hint="cs"/>
          <w:color w:val="FF0000"/>
          <w:rtl/>
        </w:rPr>
        <w:t>دو مسأله مربوط به مقلّد</w:t>
      </w:r>
      <w:bookmarkEnd w:id="16"/>
    </w:p>
    <w:p w:rsidR="00D339DC" w:rsidRPr="00FC0E53" w:rsidRDefault="00D339DC" w:rsidP="00D339DC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FC0E53">
        <w:rPr>
          <w:rFonts w:ascii="Traditional Arabic" w:hAnsi="Traditional Arabic" w:cs="Traditional Arabic" w:hint="cs"/>
          <w:rtl/>
        </w:rPr>
        <w:t>بر فرض تشکیل شورا، آیا برای مقلّد شورا اعتبار دارد یا خیر؟</w:t>
      </w:r>
    </w:p>
    <w:p w:rsidR="00D339DC" w:rsidRPr="00FC0E53" w:rsidRDefault="00D339DC" w:rsidP="00D339DC">
      <w:pPr>
        <w:pStyle w:val="ListParagraph"/>
        <w:numPr>
          <w:ilvl w:val="0"/>
          <w:numId w:val="2"/>
        </w:numPr>
        <w:rPr>
          <w:rFonts w:ascii="Traditional Arabic" w:hAnsi="Traditional Arabic" w:cs="Traditional Arabic"/>
        </w:rPr>
      </w:pPr>
      <w:r w:rsidRPr="00FC0E53">
        <w:rPr>
          <w:rFonts w:ascii="Traditional Arabic" w:hAnsi="Traditional Arabic" w:cs="Traditional Arabic" w:hint="cs"/>
          <w:rtl/>
        </w:rPr>
        <w:t xml:space="preserve">اگر مجتهدین بدون اینکه جلسه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Pr="00FC0E53">
        <w:rPr>
          <w:rFonts w:ascii="Traditional Arabic" w:hAnsi="Traditional Arabic" w:cs="Traditional Arabic" w:hint="cs"/>
          <w:rtl/>
        </w:rPr>
        <w:t xml:space="preserve"> و شورای فتوا داشته باشند، اما اقل و اکثر هستند، آیا </w:t>
      </w:r>
      <w:r w:rsidR="00B510DD">
        <w:rPr>
          <w:rFonts w:ascii="Traditional Arabic" w:hAnsi="Traditional Arabic" w:cs="Traditional Arabic" w:hint="cs"/>
          <w:rtl/>
        </w:rPr>
        <w:t>اکثریت</w:t>
      </w:r>
      <w:r w:rsidRPr="00FC0E53">
        <w:rPr>
          <w:rFonts w:ascii="Traditional Arabic" w:hAnsi="Traditional Arabic" w:cs="Traditional Arabic" w:hint="cs"/>
          <w:rtl/>
        </w:rPr>
        <w:t xml:space="preserve"> برای مقلّد دارای ترجیح است یا خیر؟</w:t>
      </w:r>
    </w:p>
    <w:p w:rsidR="00D339DC" w:rsidRPr="00FC0E53" w:rsidRDefault="00D339DC" w:rsidP="00D339DC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سپس برای بررسی این مسائل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 xml:space="preserve">اثباتی قضیه به دو بخش </w:t>
      </w:r>
      <w:r w:rsidR="00B510DD">
        <w:rPr>
          <w:rFonts w:ascii="Traditional Arabic" w:hAnsi="Traditional Arabic" w:cs="Traditional Arabic" w:hint="cs"/>
          <w:rtl/>
        </w:rPr>
        <w:t>کلی</w:t>
      </w:r>
      <w:r w:rsidRPr="00FC0E53">
        <w:rPr>
          <w:rFonts w:ascii="Traditional Arabic" w:hAnsi="Traditional Arabic" w:cs="Traditional Arabic" w:hint="cs"/>
          <w:rtl/>
        </w:rPr>
        <w:t xml:space="preserve"> </w:t>
      </w:r>
      <w:r w:rsidR="00D61BAC" w:rsidRPr="00FC0E53">
        <w:rPr>
          <w:rFonts w:ascii="Traditional Arabic" w:hAnsi="Traditional Arabic" w:cs="Traditional Arabic" w:hint="cs"/>
          <w:rtl/>
        </w:rPr>
        <w:t>تقسیم شد:</w:t>
      </w:r>
    </w:p>
    <w:p w:rsidR="00D61BAC" w:rsidRPr="00FC0E53" w:rsidRDefault="00D61BAC" w:rsidP="00D339DC">
      <w:pPr>
        <w:rPr>
          <w:rFonts w:ascii="Traditional Arabic" w:hAnsi="Traditional Arabic" w:cs="Traditional Arabic"/>
          <w:b/>
          <w:bCs/>
          <w:rtl/>
        </w:rPr>
      </w:pPr>
      <w:r w:rsidRPr="00FC0E53">
        <w:rPr>
          <w:rFonts w:ascii="Traditional Arabic" w:hAnsi="Traditional Arabic" w:cs="Traditional Arabic" w:hint="cs"/>
          <w:b/>
          <w:bCs/>
          <w:rtl/>
        </w:rPr>
        <w:t>عناوین اولیه</w:t>
      </w:r>
    </w:p>
    <w:p w:rsidR="00D61BAC" w:rsidRPr="00FC0E53" w:rsidRDefault="00D61BAC" w:rsidP="00D339DC">
      <w:pPr>
        <w:rPr>
          <w:rFonts w:ascii="Traditional Arabic" w:hAnsi="Traditional Arabic" w:cs="Traditional Arabic"/>
          <w:b/>
          <w:bCs/>
          <w:rtl/>
        </w:rPr>
      </w:pPr>
      <w:r w:rsidRPr="00FC0E53">
        <w:rPr>
          <w:rFonts w:ascii="Traditional Arabic" w:hAnsi="Traditional Arabic" w:cs="Traditional Arabic" w:hint="cs"/>
          <w:b/>
          <w:bCs/>
          <w:rtl/>
        </w:rPr>
        <w:t>عناوین ثانویه</w:t>
      </w:r>
    </w:p>
    <w:p w:rsidR="00D61BAC" w:rsidRPr="00FC0E53" w:rsidRDefault="00D61BAC" w:rsidP="0096124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در بخش اول که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 xml:space="preserve">عناوین اولیه باشد آیات مورد بررسی قرار گرفت که </w:t>
      </w:r>
      <w:r w:rsidR="0096124E" w:rsidRPr="00FC0E53">
        <w:rPr>
          <w:rFonts w:ascii="Traditional Arabic" w:hAnsi="Traditional Arabic" w:cs="Traditional Arabic" w:hint="cs"/>
          <w:rtl/>
        </w:rPr>
        <w:t>شش</w:t>
      </w:r>
      <w:r w:rsidRPr="00FC0E53">
        <w:rPr>
          <w:rFonts w:ascii="Traditional Arabic" w:hAnsi="Traditional Arabic" w:cs="Traditional Arabic" w:hint="cs"/>
          <w:rtl/>
        </w:rPr>
        <w:t xml:space="preserve"> آیه بود که از اینها </w:t>
      </w:r>
      <w:r w:rsidR="0096124E" w:rsidRPr="00FC0E53">
        <w:rPr>
          <w:rFonts w:ascii="Traditional Arabic" w:hAnsi="Traditional Arabic" w:cs="Traditional Arabic" w:hint="cs"/>
          <w:rtl/>
        </w:rPr>
        <w:t>سه</w:t>
      </w:r>
      <w:r w:rsidRPr="00FC0E53">
        <w:rPr>
          <w:rFonts w:ascii="Traditional Arabic" w:hAnsi="Traditional Arabic" w:cs="Traditional Arabic" w:hint="cs"/>
          <w:rtl/>
        </w:rPr>
        <w:t xml:space="preserve"> آیه </w:t>
      </w:r>
      <w:r w:rsidR="00B510DD">
        <w:rPr>
          <w:rFonts w:ascii="Traditional Arabic" w:hAnsi="Traditional Arabic" w:cs="Traditional Arabic" w:hint="cs"/>
          <w:rtl/>
        </w:rPr>
        <w:t>مهم‌تر</w:t>
      </w:r>
      <w:r w:rsidRPr="00FC0E53">
        <w:rPr>
          <w:rFonts w:ascii="Traditional Arabic" w:hAnsi="Traditional Arabic" w:cs="Traditional Arabic" w:hint="cs"/>
          <w:rtl/>
        </w:rPr>
        <w:t xml:space="preserve"> وجود داشت که به صورت مفصّل مورد بحث قرار گرفت.</w:t>
      </w:r>
    </w:p>
    <w:p w:rsidR="00D61BAC" w:rsidRPr="00FC0E53" w:rsidRDefault="00D61BAC" w:rsidP="00D339DC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پس از آیات،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 xml:space="preserve">بعدی روایات بودند که </w:t>
      </w:r>
      <w:r w:rsidR="00441B35" w:rsidRPr="00FC0E53">
        <w:rPr>
          <w:rFonts w:ascii="Traditional Arabic" w:hAnsi="Traditional Arabic" w:cs="Traditional Arabic" w:hint="cs"/>
          <w:rtl/>
        </w:rPr>
        <w:t xml:space="preserve">چند طایفه از روایات وجود داشتند که </w:t>
      </w:r>
      <w:r w:rsidR="003822F5" w:rsidRPr="00FC0E53">
        <w:rPr>
          <w:rFonts w:ascii="Traditional Arabic" w:hAnsi="Traditional Arabic" w:cs="Traditional Arabic" w:hint="cs"/>
          <w:rtl/>
        </w:rPr>
        <w:t>از آن جمله روایات مشورت و همچنین روایات و اخبار شهرت بودند.</w:t>
      </w:r>
    </w:p>
    <w:p w:rsidR="003822F5" w:rsidRPr="00FC0E53" w:rsidRDefault="003822F5" w:rsidP="00D339DC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محور سوم هم در ادله سیر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عقلاییه بود که ضمن آن بحث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Pr="00FC0E53">
        <w:rPr>
          <w:rFonts w:ascii="Traditional Arabic" w:hAnsi="Traditional Arabic" w:cs="Traditional Arabic" w:hint="cs"/>
          <w:rtl/>
        </w:rPr>
        <w:t>ی مختلفی مطرح شد و به شکلی سیر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متشرّعه هم در ضمن آن مطرح شد.</w:t>
      </w:r>
    </w:p>
    <w:p w:rsidR="003822F5" w:rsidRPr="00FC0E53" w:rsidRDefault="003822F5" w:rsidP="00D339DC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lastRenderedPageBreak/>
        <w:t>اینها بخش اول ادله بودند که عناوین اولیه بودند و بخش دیگر هم ع</w:t>
      </w:r>
      <w:r w:rsidR="00DF20DC" w:rsidRPr="00FC0E53">
        <w:rPr>
          <w:rFonts w:ascii="Traditional Arabic" w:hAnsi="Traditional Arabic" w:cs="Traditional Arabic" w:hint="cs"/>
          <w:rtl/>
        </w:rPr>
        <w:t>ناوین ثانویه بودند که در آنجا نیز پنج عنوان از عناوین ثانویه مورد بررسی قرار گرفت.</w:t>
      </w:r>
    </w:p>
    <w:p w:rsidR="00DF20DC" w:rsidRPr="00FC0E53" w:rsidRDefault="00DF20DC" w:rsidP="00D339DC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پس از این ادله که عبارت بودند از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موافق، به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مخالف پرداخته شد که عبارت بودند از آیاتی که اکثریت را نکوهش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کردند که </w:t>
      </w:r>
      <w:r w:rsidR="0096124E" w:rsidRPr="00FC0E53">
        <w:rPr>
          <w:rFonts w:ascii="Traditional Arabic" w:hAnsi="Traditional Arabic" w:cs="Traditional Arabic" w:hint="cs"/>
          <w:rtl/>
        </w:rPr>
        <w:t>اینها نیز طی چند جلسه مورد بحث قرار گرفت.</w:t>
      </w:r>
    </w:p>
    <w:p w:rsidR="0096124E" w:rsidRPr="00FC0E53" w:rsidRDefault="0096124E" w:rsidP="00D339DC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تا اینجا سیر مباحث و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ناظر به این چهار مسأله به این شکل بود</w:t>
      </w:r>
      <w:r w:rsidR="00A85777" w:rsidRPr="00FC0E53">
        <w:rPr>
          <w:rFonts w:ascii="Traditional Arabic" w:hAnsi="Traditional Arabic" w:cs="Traditional Arabic" w:hint="cs"/>
          <w:rtl/>
        </w:rPr>
        <w:t>.</w:t>
      </w:r>
    </w:p>
    <w:p w:rsidR="00A85777" w:rsidRPr="00FC0E53" w:rsidRDefault="00A85777" w:rsidP="00D339DC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b/>
          <w:bCs/>
          <w:rtl/>
        </w:rPr>
        <w:t>نکته:</w:t>
      </w:r>
      <w:r w:rsidRPr="00FC0E53">
        <w:rPr>
          <w:rFonts w:ascii="Traditional Arabic" w:hAnsi="Traditional Arabic" w:cs="Traditional Arabic" w:hint="cs"/>
          <w:rtl/>
        </w:rPr>
        <w:t xml:space="preserve"> در اینجا این نکته نیز خالی از لطف نیست که، اگر گفته شود که بر مجتهدین لازم</w:t>
      </w:r>
      <w:r w:rsidR="00107055" w:rsidRPr="00FC0E53">
        <w:rPr>
          <w:rFonts w:ascii="Traditional Arabic" w:hAnsi="Traditional Arabic" w:cs="Traditional Arabic" w:hint="cs"/>
          <w:rtl/>
        </w:rPr>
        <w:t xml:space="preserve"> است که جلس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107055" w:rsidRPr="00FC0E53">
        <w:rPr>
          <w:rFonts w:ascii="Traditional Arabic" w:hAnsi="Traditional Arabic" w:cs="Traditional Arabic" w:hint="cs"/>
          <w:rtl/>
        </w:rPr>
        <w:t>جمعی تشکیل بدهند، قاعدتاً مقلّد هم باید به آن مراجعه کند اما اینکه تفکیک شد به این علت است که در مواردی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107055" w:rsidRPr="00FC0E53">
        <w:rPr>
          <w:rFonts w:ascii="Traditional Arabic" w:hAnsi="Traditional Arabic" w:cs="Traditional Arabic" w:hint="cs"/>
          <w:rtl/>
        </w:rPr>
        <w:t xml:space="preserve">توانند اینها از هم جدا شوند و آن جایی است که چند مجتهدی که </w:t>
      </w:r>
      <w:r w:rsidR="00B510DD">
        <w:rPr>
          <w:rFonts w:ascii="Traditional Arabic" w:hAnsi="Traditional Arabic" w:cs="Traditional Arabic"/>
          <w:rtl/>
        </w:rPr>
        <w:t>هم‌طراز</w:t>
      </w:r>
      <w:r w:rsidR="00107055" w:rsidRPr="00FC0E53">
        <w:rPr>
          <w:rFonts w:ascii="Traditional Arabic" w:hAnsi="Traditional Arabic" w:cs="Traditional Arabic" w:hint="cs"/>
          <w:rtl/>
        </w:rPr>
        <w:t xml:space="preserve"> هستند نظرشان این است که </w:t>
      </w:r>
      <w:r w:rsidR="00B34720" w:rsidRPr="00FC0E53">
        <w:rPr>
          <w:rFonts w:ascii="Traditional Arabic" w:hAnsi="Traditional Arabic" w:cs="Traditional Arabic" w:hint="cs"/>
          <w:rtl/>
        </w:rPr>
        <w:t xml:space="preserve">با هم بنشینند و شورا تشکیل دهند که در اینجا شورای افتائی وجود دارد اما مجتهد دیگری نیز حضور دارد که شورای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="00B34720" w:rsidRPr="00FC0E53">
        <w:rPr>
          <w:rFonts w:ascii="Traditional Arabic" w:hAnsi="Traditional Arabic" w:cs="Traditional Arabic" w:hint="cs"/>
          <w:rtl/>
        </w:rPr>
        <w:t xml:space="preserve"> را لازم</w:t>
      </w:r>
      <w:r w:rsidR="005C5C50" w:rsidRPr="00FC0E53">
        <w:rPr>
          <w:rFonts w:ascii="Traditional Arabic" w:hAnsi="Traditional Arabic" w:cs="Traditional Arabic" w:hint="cs"/>
          <w:rtl/>
        </w:rPr>
        <w:t xml:space="preserve"> نمی‌</w:t>
      </w:r>
      <w:r w:rsidR="00B34720" w:rsidRPr="00FC0E53">
        <w:rPr>
          <w:rFonts w:ascii="Traditional Arabic" w:hAnsi="Traditional Arabic" w:cs="Traditional Arabic" w:hint="cs"/>
          <w:rtl/>
        </w:rPr>
        <w:t>داند و مقلّد هم</w:t>
      </w:r>
      <w:r w:rsidR="005C5C50" w:rsidRPr="00FC0E53">
        <w:rPr>
          <w:rFonts w:ascii="Traditional Arabic" w:hAnsi="Traditional Arabic" w:cs="Traditional Arabic" w:hint="cs"/>
          <w:rtl/>
        </w:rPr>
        <w:t xml:space="preserve"> نمی‌</w:t>
      </w:r>
      <w:r w:rsidR="00B34720" w:rsidRPr="00FC0E53">
        <w:rPr>
          <w:rFonts w:ascii="Traditional Arabic" w:hAnsi="Traditional Arabic" w:cs="Traditional Arabic" w:hint="cs"/>
          <w:rtl/>
        </w:rPr>
        <w:t xml:space="preserve">داند که آیا باید به شورا مراجعه کند یا مجتهد مفرد. چون این صورت متصوّر است </w:t>
      </w:r>
      <w:r w:rsidR="00B840F9" w:rsidRPr="00FC0E53">
        <w:rPr>
          <w:rFonts w:ascii="Traditional Arabic" w:hAnsi="Traditional Arabic" w:cs="Traditional Arabic" w:hint="cs"/>
          <w:rtl/>
        </w:rPr>
        <w:t>این سؤالات از هم جدا شدند و الا رابط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B840F9" w:rsidRPr="00FC0E53">
        <w:rPr>
          <w:rFonts w:ascii="Traditional Arabic" w:hAnsi="Traditional Arabic" w:cs="Traditional Arabic" w:hint="cs"/>
          <w:rtl/>
        </w:rPr>
        <w:t>مسأل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B840F9" w:rsidRPr="00FC0E53">
        <w:rPr>
          <w:rFonts w:ascii="Traditional Arabic" w:hAnsi="Traditional Arabic" w:cs="Traditional Arabic" w:hint="cs"/>
          <w:rtl/>
        </w:rPr>
        <w:t>دوم و سوم بسیار به هم نزدیک است.</w:t>
      </w:r>
    </w:p>
    <w:p w:rsidR="00B840F9" w:rsidRPr="00FC0E53" w:rsidRDefault="00B840F9" w:rsidP="00B510DD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در جلس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 xml:space="preserve">گذشته بنا بر این بود که وارد </w:t>
      </w:r>
      <w:r w:rsidR="00B510DD">
        <w:rPr>
          <w:rFonts w:ascii="Traditional Arabic" w:hAnsi="Traditional Arabic" w:cs="Traditional Arabic" w:hint="cs"/>
          <w:rtl/>
        </w:rPr>
        <w:t>جمع‌بندی</w:t>
      </w:r>
      <w:r w:rsidRPr="00FC0E53">
        <w:rPr>
          <w:rFonts w:ascii="Traditional Arabic" w:hAnsi="Traditional Arabic" w:cs="Traditional Arabic" w:hint="cs"/>
          <w:rtl/>
        </w:rPr>
        <w:t xml:space="preserve"> شویم</w:t>
      </w:r>
      <w:r w:rsidR="00420E81" w:rsidRPr="00FC0E53">
        <w:rPr>
          <w:rFonts w:ascii="Traditional Arabic" w:hAnsi="Traditional Arabic" w:cs="Traditional Arabic" w:hint="cs"/>
          <w:rtl/>
        </w:rPr>
        <w:t xml:space="preserve"> و احساس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420E81" w:rsidRPr="00FC0E53">
        <w:rPr>
          <w:rFonts w:ascii="Traditional Arabic" w:hAnsi="Traditional Arabic" w:cs="Traditional Arabic" w:hint="cs"/>
          <w:rtl/>
        </w:rPr>
        <w:t>شد که پروند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420E81" w:rsidRPr="00FC0E53">
        <w:rPr>
          <w:rFonts w:ascii="Traditional Arabic" w:hAnsi="Traditional Arabic" w:cs="Traditional Arabic" w:hint="cs"/>
          <w:rtl/>
        </w:rPr>
        <w:t xml:space="preserve">این مسأله بسته شده است لکن قبل از </w:t>
      </w:r>
      <w:r w:rsidR="00B510DD">
        <w:rPr>
          <w:rFonts w:ascii="Traditional Arabic" w:hAnsi="Traditional Arabic" w:cs="Traditional Arabic" w:hint="cs"/>
          <w:rtl/>
        </w:rPr>
        <w:t>جمع‌بندی</w:t>
      </w:r>
      <w:r w:rsidR="00420E81" w:rsidRPr="00FC0E53">
        <w:rPr>
          <w:rFonts w:ascii="Traditional Arabic" w:hAnsi="Traditional Arabic" w:cs="Traditional Arabic" w:hint="cs"/>
          <w:rtl/>
        </w:rPr>
        <w:t xml:space="preserve"> چند مطلب دیگر در هر دو سوی مسأله (موافق و مخالف) وجود د</w:t>
      </w:r>
      <w:r w:rsidR="00B510DD" w:rsidRPr="00FC0E53">
        <w:rPr>
          <w:rFonts w:ascii="Traditional Arabic" w:hAnsi="Traditional Arabic" w:cs="Traditional Arabic" w:hint="cs"/>
          <w:rtl/>
        </w:rPr>
        <w:t>ا</w:t>
      </w:r>
      <w:r w:rsidR="00420E81" w:rsidRPr="00FC0E53">
        <w:rPr>
          <w:rFonts w:ascii="Traditional Arabic" w:hAnsi="Traditional Arabic" w:cs="Traditional Arabic" w:hint="cs"/>
          <w:rtl/>
        </w:rPr>
        <w:t xml:space="preserve">رد </w:t>
      </w:r>
      <w:r w:rsidR="00F61563" w:rsidRPr="00FC0E53">
        <w:rPr>
          <w:rFonts w:ascii="Traditional Arabic" w:hAnsi="Traditional Arabic" w:cs="Traditional Arabic" w:hint="cs"/>
          <w:rtl/>
        </w:rPr>
        <w:t>که در اینجا لازم است به آن</w:t>
      </w:r>
      <w:r w:rsidR="00420E81" w:rsidRPr="00FC0E53">
        <w:rPr>
          <w:rFonts w:ascii="Traditional Arabic" w:hAnsi="Traditional Arabic" w:cs="Traditional Arabic" w:hint="cs"/>
          <w:rtl/>
        </w:rPr>
        <w:t>ها</w:t>
      </w:r>
      <w:r w:rsidR="00F61563" w:rsidRPr="00FC0E53">
        <w:rPr>
          <w:rFonts w:ascii="Traditional Arabic" w:hAnsi="Traditional Arabic" w:cs="Traditional Arabic" w:hint="cs"/>
          <w:rtl/>
        </w:rPr>
        <w:t xml:space="preserve"> پرداخته شود.</w:t>
      </w:r>
    </w:p>
    <w:p w:rsidR="00F61563" w:rsidRPr="00FC0E53" w:rsidRDefault="00F61563" w:rsidP="00EA385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مطلب تازگی داشته و تا به حال نیز به آن نپرداخته و در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موافق و مخالف به اینجا نرسیدیم</w:t>
      </w:r>
      <w:r w:rsidR="00EA3857" w:rsidRPr="00FC0E53">
        <w:rPr>
          <w:rFonts w:ascii="Traditional Arabic" w:hAnsi="Traditional Arabic" w:cs="Traditional Arabic" w:hint="cs"/>
          <w:rtl/>
        </w:rPr>
        <w:t>.</w:t>
      </w:r>
    </w:p>
    <w:p w:rsidR="004719F8" w:rsidRPr="00FC0E53" w:rsidRDefault="004719F8" w:rsidP="00A73591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7" w:name="_Toc469990685"/>
      <w:r w:rsidRPr="00FC0E53">
        <w:rPr>
          <w:rFonts w:ascii="Traditional Arabic" w:hAnsi="Traditional Arabic" w:cs="Traditional Arabic" w:hint="cs"/>
          <w:color w:val="FF0000"/>
          <w:rtl/>
        </w:rPr>
        <w:t>مطلب اول</w:t>
      </w:r>
      <w:r w:rsidR="00A73591" w:rsidRPr="00FC0E53">
        <w:rPr>
          <w:rFonts w:ascii="Traditional Arabic" w:hAnsi="Traditional Arabic" w:cs="Traditional Arabic" w:hint="cs"/>
          <w:color w:val="FF0000"/>
          <w:rtl/>
        </w:rPr>
        <w:t>: عنوان ششم از عناوین ثانویه</w:t>
      </w:r>
      <w:bookmarkEnd w:id="17"/>
    </w:p>
    <w:p w:rsidR="004719F8" w:rsidRPr="00FC0E53" w:rsidRDefault="004719F8" w:rsidP="00860C84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یک مسأله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Pr="00FC0E53">
        <w:rPr>
          <w:rFonts w:ascii="Traditional Arabic" w:hAnsi="Traditional Arabic" w:cs="Traditional Arabic" w:hint="cs"/>
          <w:rtl/>
        </w:rPr>
        <w:t xml:space="preserve">که </w:t>
      </w:r>
      <w:r w:rsidR="00860C84" w:rsidRPr="00FC0E53">
        <w:rPr>
          <w:rFonts w:ascii="Traditional Arabic" w:hAnsi="Traditional Arabic" w:cs="Traditional Arabic" w:hint="cs"/>
          <w:rtl/>
        </w:rPr>
        <w:t>ممکن است برای</w:t>
      </w:r>
      <w:r w:rsidRPr="00FC0E53">
        <w:rPr>
          <w:rFonts w:ascii="Traditional Arabic" w:hAnsi="Traditional Arabic" w:cs="Traditional Arabic" w:hint="cs"/>
          <w:rtl/>
        </w:rPr>
        <w:t xml:space="preserve"> ضرورت تشکیل </w:t>
      </w:r>
      <w:r w:rsidR="00860C84" w:rsidRPr="00FC0E53">
        <w:rPr>
          <w:rFonts w:ascii="Traditional Arabic" w:hAnsi="Traditional Arabic" w:cs="Traditional Arabic" w:hint="cs"/>
          <w:rtl/>
        </w:rPr>
        <w:t xml:space="preserve">مجلس </w:t>
      </w:r>
      <w:r w:rsidRPr="00FC0E53">
        <w:rPr>
          <w:rFonts w:ascii="Traditional Arabic" w:hAnsi="Traditional Arabic" w:cs="Traditional Arabic" w:hint="cs"/>
          <w:rtl/>
        </w:rPr>
        <w:t>شورا</w:t>
      </w:r>
      <w:r w:rsidR="00860C84" w:rsidRPr="00FC0E53">
        <w:rPr>
          <w:rFonts w:ascii="Traditional Arabic" w:hAnsi="Traditional Arabic" w:cs="Traditional Arabic" w:hint="cs"/>
          <w:rtl/>
        </w:rPr>
        <w:t xml:space="preserve">ی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Pr="00FC0E53">
        <w:rPr>
          <w:rFonts w:ascii="Traditional Arabic" w:hAnsi="Traditional Arabic" w:cs="Traditional Arabic" w:hint="cs"/>
          <w:rtl/>
        </w:rPr>
        <w:t xml:space="preserve"> </w:t>
      </w:r>
      <w:r w:rsidR="00860C84" w:rsidRPr="00FC0E53">
        <w:rPr>
          <w:rFonts w:ascii="Traditional Arabic" w:hAnsi="Traditional Arabic" w:cs="Traditional Arabic"/>
          <w:rtl/>
        </w:rPr>
        <w:t>–</w:t>
      </w:r>
      <w:r w:rsidR="00860C84" w:rsidRPr="00FC0E53">
        <w:rPr>
          <w:rFonts w:ascii="Traditional Arabic" w:hAnsi="Traditional Arabic" w:cs="Traditional Arabic" w:hint="cs"/>
          <w:rtl/>
        </w:rPr>
        <w:t>در بخش عناوین ثانویه- اضافه شود</w:t>
      </w:r>
      <w:r w:rsidRPr="00FC0E53">
        <w:rPr>
          <w:rFonts w:ascii="Traditional Arabic" w:hAnsi="Traditional Arabic" w:cs="Traditional Arabic" w:hint="cs"/>
          <w:rtl/>
        </w:rPr>
        <w:t xml:space="preserve"> این است که:</w:t>
      </w:r>
    </w:p>
    <w:p w:rsidR="00A73591" w:rsidRPr="00FC0E53" w:rsidRDefault="00A73591" w:rsidP="00860C84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مجتهدان و مراجع دارای شئون مختلفی هستند. تا اینجا شئون کارشناسی و فتوا مورد بررسی قرار گرفت اما ایشان شئون دیگری هم دارند که از جمل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این شئون، مقول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 xml:space="preserve">وجوهات و بحث اقتصاد </w:t>
      </w:r>
      <w:r w:rsidR="00A83B6A" w:rsidRPr="00FC0E53">
        <w:rPr>
          <w:rFonts w:ascii="Traditional Arabic" w:hAnsi="Traditional Arabic" w:cs="Traditional Arabic" w:hint="cs"/>
          <w:rtl/>
        </w:rPr>
        <w:t>دینی، اقتصاد حوزه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="00A83B6A" w:rsidRPr="00FC0E53">
        <w:rPr>
          <w:rFonts w:ascii="Traditional Arabic" w:hAnsi="Traditional Arabic" w:cs="Traditional Arabic" w:hint="cs"/>
          <w:rtl/>
        </w:rPr>
        <w:t xml:space="preserve">و اقتصاد </w:t>
      </w:r>
      <w:r w:rsidR="00B510DD">
        <w:rPr>
          <w:rFonts w:ascii="Traditional Arabic" w:hAnsi="Traditional Arabic" w:cs="Traditional Arabic" w:hint="cs"/>
          <w:rtl/>
        </w:rPr>
        <w:t>مرجعیت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A83B6A" w:rsidRPr="00FC0E53">
        <w:rPr>
          <w:rFonts w:ascii="Traditional Arabic" w:hAnsi="Traditional Arabic" w:cs="Traditional Arabic" w:hint="cs"/>
          <w:rtl/>
        </w:rPr>
        <w:t>باشد که این هم مقول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A83B6A" w:rsidRPr="00FC0E53">
        <w:rPr>
          <w:rFonts w:ascii="Traditional Arabic" w:hAnsi="Traditional Arabic" w:cs="Traditional Arabic" w:hint="cs"/>
          <w:rtl/>
        </w:rPr>
        <w:t xml:space="preserve">بسیار </w:t>
      </w:r>
      <w:r w:rsidR="00B510DD">
        <w:rPr>
          <w:rFonts w:ascii="Traditional Arabic" w:hAnsi="Traditional Arabic" w:cs="Traditional Arabic" w:hint="cs"/>
          <w:rtl/>
        </w:rPr>
        <w:t>مهمی</w:t>
      </w:r>
      <w:r w:rsidR="00A83B6A" w:rsidRPr="00FC0E53">
        <w:rPr>
          <w:rFonts w:ascii="Traditional Arabic" w:hAnsi="Traditional Arabic" w:cs="Traditional Arabic" w:hint="cs"/>
          <w:rtl/>
        </w:rPr>
        <w:t xml:space="preserve"> است.</w:t>
      </w:r>
    </w:p>
    <w:p w:rsidR="009253B7" w:rsidRPr="00FC0E53" w:rsidRDefault="00B510DD" w:rsidP="00860C84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به‌هرحال</w:t>
      </w:r>
      <w:r w:rsidR="00A83B6A" w:rsidRPr="00FC0E53">
        <w:rPr>
          <w:rFonts w:ascii="Traditional Arabic" w:hAnsi="Traditional Arabic" w:cs="Traditional Arabic" w:hint="cs"/>
          <w:rtl/>
        </w:rPr>
        <w:t xml:space="preserve"> وجوهاتی وجود دارد که بسیار مهم است. این وجوهات در باب وجوهات خمس چندین مبنا است که در کتاب خمس بررسی شده است و همه مستحضرید. این مبانی شامل</w:t>
      </w:r>
      <w:r w:rsidR="009253B7" w:rsidRPr="00FC0E53">
        <w:rPr>
          <w:rFonts w:ascii="Traditional Arabic" w:hAnsi="Traditional Arabic" w:cs="Traditional Arabic" w:hint="cs"/>
          <w:rtl/>
        </w:rPr>
        <w:t>:</w:t>
      </w:r>
      <w:r w:rsidR="00A83B6A" w:rsidRPr="00FC0E53">
        <w:rPr>
          <w:rFonts w:ascii="Traditional Arabic" w:hAnsi="Traditional Arabic" w:cs="Traditional Arabic" w:hint="cs"/>
          <w:rtl/>
        </w:rPr>
        <w:t xml:space="preserve"> </w:t>
      </w:r>
    </w:p>
    <w:p w:rsidR="009253B7" w:rsidRPr="00FC0E53" w:rsidRDefault="005F41F9" w:rsidP="00860C84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الف) </w:t>
      </w:r>
      <w:r w:rsidR="00A83B6A" w:rsidRPr="00FC0E53">
        <w:rPr>
          <w:rFonts w:ascii="Traditional Arabic" w:hAnsi="Traditional Arabic" w:cs="Traditional Arabic" w:hint="cs"/>
          <w:rtl/>
        </w:rPr>
        <w:t>مبنایی که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9253B7" w:rsidRPr="00FC0E53">
        <w:rPr>
          <w:rFonts w:ascii="Traditional Arabic" w:hAnsi="Traditional Arabic" w:cs="Traditional Arabic" w:hint="cs"/>
          <w:rtl/>
        </w:rPr>
        <w:t xml:space="preserve">گوید </w:t>
      </w:r>
      <w:r w:rsidR="00A83B6A" w:rsidRPr="00FC0E53">
        <w:rPr>
          <w:rFonts w:ascii="Traditional Arabic" w:hAnsi="Traditional Arabic" w:cs="Traditional Arabic" w:hint="cs"/>
          <w:rtl/>
        </w:rPr>
        <w:t>در عصر غیبت تحلیل شده و لازم نیست تحویل بدهند</w:t>
      </w:r>
      <w:r w:rsidRPr="00FC0E53">
        <w:rPr>
          <w:rFonts w:ascii="Traditional Arabic" w:hAnsi="Traditional Arabic" w:cs="Traditional Arabic" w:hint="cs"/>
          <w:rtl/>
        </w:rPr>
        <w:t xml:space="preserve">. </w:t>
      </w:r>
    </w:p>
    <w:p w:rsidR="00A83B6A" w:rsidRPr="00FC0E53" w:rsidRDefault="005F41F9" w:rsidP="00860C84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ب) مبنایی که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گوید خمس باید داده شود اما در زمان غیبت مجاز است که خودش در مصارف مصرف کند.</w:t>
      </w:r>
    </w:p>
    <w:p w:rsidR="005F41F9" w:rsidRPr="00FC0E53" w:rsidRDefault="005F41F9" w:rsidP="00860C84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ج) مبنای سوم این است که گفته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شود خمس در عصر غیبت وجود دارد و جزء شئون حاکمیت و ولایت است نه شئون مرجعیت. که برخی از متأخرین هم گاهی این کلام را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گویند و معتقدند که وجوه و </w:t>
      </w:r>
      <w:r w:rsidR="009253B7" w:rsidRPr="00FC0E53">
        <w:rPr>
          <w:rFonts w:ascii="Traditional Arabic" w:hAnsi="Traditional Arabic" w:cs="Traditional Arabic" w:hint="cs"/>
          <w:rtl/>
        </w:rPr>
        <w:t xml:space="preserve">مسائل اقتصادی و اموال مربوط به حاکمیت و ولایت است نه </w:t>
      </w:r>
      <w:r w:rsidR="00B510DD">
        <w:rPr>
          <w:rFonts w:ascii="Traditional Arabic" w:hAnsi="Traditional Arabic" w:cs="Traditional Arabic" w:hint="cs"/>
          <w:rtl/>
        </w:rPr>
        <w:t>مرجعیت</w:t>
      </w:r>
      <w:r w:rsidR="009253B7" w:rsidRPr="00FC0E53">
        <w:rPr>
          <w:rFonts w:ascii="Traditional Arabic" w:hAnsi="Traditional Arabic" w:cs="Traditional Arabic" w:hint="cs"/>
          <w:rtl/>
        </w:rPr>
        <w:t xml:space="preserve"> به عنوان </w:t>
      </w:r>
      <w:r w:rsidR="00B510DD">
        <w:rPr>
          <w:rFonts w:ascii="Traditional Arabic" w:hAnsi="Traditional Arabic" w:cs="Traditional Arabic" w:hint="cs"/>
          <w:rtl/>
        </w:rPr>
        <w:t>مرجعیت</w:t>
      </w:r>
      <w:r w:rsidR="009253B7" w:rsidRPr="00FC0E53">
        <w:rPr>
          <w:rFonts w:ascii="Traditional Arabic" w:hAnsi="Traditional Arabic" w:cs="Traditional Arabic" w:hint="cs"/>
          <w:rtl/>
        </w:rPr>
        <w:t>.</w:t>
      </w:r>
    </w:p>
    <w:p w:rsidR="009253B7" w:rsidRPr="00FC0E53" w:rsidRDefault="009253B7" w:rsidP="007741C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د) مبنای چهارم که قول نادر و بسیار شاذی است این است که مردم باید پرداخت کنند اما ذخیره شود تا به دست امام برسانند. که البته این مبنا بسیار ضعیف و شاذ است و در این باره گفته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شود که برخی از بزرگان </w:t>
      </w:r>
      <w:r w:rsidR="00B510DD">
        <w:rPr>
          <w:rFonts w:ascii="Traditional Arabic" w:hAnsi="Traditional Arabic" w:cs="Traditional Arabic" w:hint="cs"/>
          <w:rtl/>
        </w:rPr>
        <w:t>بوده‌اند</w:t>
      </w:r>
      <w:r w:rsidRPr="00FC0E53">
        <w:rPr>
          <w:rFonts w:ascii="Traditional Arabic" w:hAnsi="Traditional Arabic" w:cs="Traditional Arabic" w:hint="cs"/>
          <w:rtl/>
        </w:rPr>
        <w:t xml:space="preserve"> که این وجوهات را دفن کرده و یا تبدیل به طلا و ...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کردند و ذخیره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کردند.</w:t>
      </w:r>
    </w:p>
    <w:p w:rsidR="007741C1" w:rsidRPr="00FC0E53" w:rsidRDefault="007741C1" w:rsidP="007741C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lastRenderedPageBreak/>
        <w:t>هـ) مبنای دیگر این است که باید احراز رضایت صورت گیرد و این احراز رضایت با پرداخت به مرجع تقلید شخص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باشد که در واقع باید این وجوهات باید به همان کسی که از او تقلید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شود پرداخت شود. این هم مبنای دیگر است که در واقع در این مبنا تقلید ملاک است.</w:t>
      </w:r>
    </w:p>
    <w:p w:rsidR="007741C1" w:rsidRPr="00FC0E53" w:rsidRDefault="007741C1" w:rsidP="007741C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و) یکی دیگر از مبانی این است که تقلید ملاک نبوده و مجتهد واجد شرایط عدالت و فقاهت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تواند در وجوهات تصرّف کند.</w:t>
      </w:r>
    </w:p>
    <w:p w:rsidR="007741C1" w:rsidRPr="00FC0E53" w:rsidRDefault="007741C1" w:rsidP="007741C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اینها مبانی مختلفی است که در باب وجوه شرعیه و خمس وجود دارد که البته ممکن است موارد دیگری هم وجود داشته باشد.</w:t>
      </w:r>
    </w:p>
    <w:p w:rsidR="007741C1" w:rsidRPr="00FC0E53" w:rsidRDefault="00923F5C" w:rsidP="007741C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البته در منابع دیگر همچون ردّ مظالم و ... نیز بحث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Pr="00FC0E53">
        <w:rPr>
          <w:rFonts w:ascii="Traditional Arabic" w:hAnsi="Traditional Arabic" w:cs="Traditional Arabic" w:hint="cs"/>
          <w:rtl/>
        </w:rPr>
        <w:t>یی وجود دارد لکن عمد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مباحث همین شش مورد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باشد که در باب خمس گفته شده است.</w:t>
      </w:r>
    </w:p>
    <w:p w:rsidR="00923F5C" w:rsidRPr="00FC0E53" w:rsidRDefault="00923F5C" w:rsidP="007741C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با توجه به این مبانی در اینجا ممکن است کسی بگوید که این وجوه به دست مجتهدین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رسد (به عنوان مجتهد و مرجع و امثال اینها) و در زمانی که این وجوه محدود باشد و مصارف هم معیّنِ</w:t>
      </w:r>
      <w:r w:rsidR="00D909F9" w:rsidRPr="00FC0E53">
        <w:rPr>
          <w:rFonts w:ascii="Traditional Arabic" w:hAnsi="Traditional Arabic" w:cs="Traditional Arabic" w:hint="cs"/>
          <w:rtl/>
        </w:rPr>
        <w:t xml:space="preserve"> محدود باشد، این تعدد صندوق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="00D909F9" w:rsidRPr="00FC0E53">
        <w:rPr>
          <w:rFonts w:ascii="Traditional Arabic" w:hAnsi="Traditional Arabic" w:cs="Traditional Arabic" w:hint="cs"/>
          <w:rtl/>
        </w:rPr>
        <w:t xml:space="preserve"> و پرداخت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="00D909F9" w:rsidRPr="00FC0E53">
        <w:rPr>
          <w:rFonts w:ascii="Traditional Arabic" w:hAnsi="Traditional Arabic" w:cs="Traditional Arabic" w:hint="cs"/>
          <w:rtl/>
        </w:rPr>
        <w:t>ی افراد در همان چارچوبی که به صورت سنّت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="00D909F9" w:rsidRPr="00FC0E53">
        <w:rPr>
          <w:rFonts w:ascii="Traditional Arabic" w:hAnsi="Traditional Arabic" w:cs="Traditional Arabic" w:hint="cs"/>
          <w:rtl/>
        </w:rPr>
        <w:t>ی حوزوی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D909F9" w:rsidRPr="00FC0E53">
        <w:rPr>
          <w:rFonts w:ascii="Traditional Arabic" w:hAnsi="Traditional Arabic" w:cs="Traditional Arabic" w:hint="cs"/>
          <w:rtl/>
        </w:rPr>
        <w:t>باشد مشکلی ندارد. اما وقتی که اینها حجم بالایی پیدا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D909F9" w:rsidRPr="00FC0E53">
        <w:rPr>
          <w:rFonts w:ascii="Traditional Arabic" w:hAnsi="Traditional Arabic" w:cs="Traditional Arabic" w:hint="cs"/>
          <w:rtl/>
        </w:rPr>
        <w:t xml:space="preserve">کند و </w:t>
      </w:r>
      <w:r w:rsidR="0036762B" w:rsidRPr="00FC0E53">
        <w:rPr>
          <w:rFonts w:ascii="Traditional Arabic" w:hAnsi="Traditional Arabic" w:cs="Traditional Arabic" w:hint="cs"/>
          <w:rtl/>
        </w:rPr>
        <w:t xml:space="preserve">سپس اینها نیاز به یک </w:t>
      </w:r>
      <w:r w:rsidR="00B510DD">
        <w:rPr>
          <w:rFonts w:ascii="Traditional Arabic" w:hAnsi="Traditional Arabic" w:cs="Traditional Arabic" w:hint="cs"/>
          <w:rtl/>
        </w:rPr>
        <w:t>برنامه‌ریزی</w:t>
      </w:r>
      <w:r w:rsidR="0036762B" w:rsidRPr="00FC0E53">
        <w:rPr>
          <w:rFonts w:ascii="Traditional Arabic" w:hAnsi="Traditional Arabic" w:cs="Traditional Arabic" w:hint="cs"/>
          <w:rtl/>
        </w:rPr>
        <w:t xml:space="preserve"> و نظارت و... داشته باشد، موضوع متفاوت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36762B" w:rsidRPr="00FC0E53">
        <w:rPr>
          <w:rFonts w:ascii="Traditional Arabic" w:hAnsi="Traditional Arabic" w:cs="Traditional Arabic" w:hint="cs"/>
          <w:rtl/>
        </w:rPr>
        <w:t>شود.</w:t>
      </w:r>
    </w:p>
    <w:p w:rsidR="004D2A4F" w:rsidRPr="00FC0E53" w:rsidRDefault="0036762B" w:rsidP="004D2A4F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به این معنا که وقتی حجم این اموال و اخماس بالا باشد و در معرض پاره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Pr="00FC0E53">
        <w:rPr>
          <w:rFonts w:ascii="Traditional Arabic" w:hAnsi="Traditional Arabic" w:cs="Traditional Arabic" w:hint="cs"/>
          <w:rtl/>
        </w:rPr>
        <w:t>از آسیب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Pr="00FC0E53">
        <w:rPr>
          <w:rFonts w:ascii="Traditional Arabic" w:hAnsi="Traditional Arabic" w:cs="Traditional Arabic" w:hint="cs"/>
          <w:rtl/>
        </w:rPr>
        <w:t xml:space="preserve"> قرار بگیرد، در اینجا نیاز به </w:t>
      </w:r>
      <w:r w:rsidR="00B510DD">
        <w:rPr>
          <w:rFonts w:ascii="Traditional Arabic" w:hAnsi="Traditional Arabic" w:cs="Traditional Arabic" w:hint="cs"/>
          <w:rtl/>
        </w:rPr>
        <w:t>برنامه‌ریزی</w:t>
      </w:r>
      <w:r w:rsidRPr="00FC0E53">
        <w:rPr>
          <w:rFonts w:ascii="Traditional Arabic" w:hAnsi="Traditional Arabic" w:cs="Traditional Arabic" w:hint="cs"/>
          <w:rtl/>
        </w:rPr>
        <w:t xml:space="preserve"> و هدایت و نظارت دارد. و اگر این مسائل نیاز باشد پس </w:t>
      </w:r>
      <w:r w:rsidR="00B510DD">
        <w:rPr>
          <w:rFonts w:ascii="Traditional Arabic" w:hAnsi="Traditional Arabic" w:cs="Traditional Arabic" w:hint="cs"/>
          <w:rtl/>
        </w:rPr>
        <w:t>تشکیلاتی</w:t>
      </w:r>
      <w:r w:rsidRPr="00FC0E53">
        <w:rPr>
          <w:rFonts w:ascii="Traditional Arabic" w:hAnsi="Traditional Arabic" w:cs="Traditional Arabic" w:hint="cs"/>
          <w:rtl/>
        </w:rPr>
        <w:t xml:space="preserve"> لازم است که این تشکیلات هم اقتضاء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کند که مجتهدین در مضانّ </w:t>
      </w:r>
      <w:r w:rsidR="00B510DD">
        <w:rPr>
          <w:rFonts w:ascii="Traditional Arabic" w:hAnsi="Traditional Arabic" w:cs="Traditional Arabic" w:hint="cs"/>
          <w:rtl/>
        </w:rPr>
        <w:t>مرجعیت</w:t>
      </w:r>
      <w:r w:rsidRPr="00FC0E53">
        <w:rPr>
          <w:rFonts w:ascii="Traditional Arabic" w:hAnsi="Traditional Arabic" w:cs="Traditional Arabic" w:hint="cs"/>
          <w:rtl/>
        </w:rPr>
        <w:t xml:space="preserve"> مجلسی تشکیل داده و </w:t>
      </w:r>
      <w:r w:rsidR="004D2A4F" w:rsidRPr="00FC0E53">
        <w:rPr>
          <w:rFonts w:ascii="Traditional Arabic" w:hAnsi="Traditional Arabic" w:cs="Traditional Arabic" w:hint="cs"/>
          <w:rtl/>
        </w:rPr>
        <w:t>شورایی داشته باشند تا مباحث درون شورا به این مسائل بپردازند. چراکه وقتی شورایی شکل بگیرد تشکیلات حقوقی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4D2A4F" w:rsidRPr="00FC0E53">
        <w:rPr>
          <w:rFonts w:ascii="Traditional Arabic" w:hAnsi="Traditional Arabic" w:cs="Traditional Arabic" w:hint="cs"/>
          <w:rtl/>
        </w:rPr>
        <w:t>باشد و ورود و خروج این اموال و وجوهات دارای نظم شده و از آشفتگی خارج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4D2A4F" w:rsidRPr="00FC0E53">
        <w:rPr>
          <w:rFonts w:ascii="Traditional Arabic" w:hAnsi="Traditional Arabic" w:cs="Traditional Arabic" w:hint="cs"/>
          <w:rtl/>
        </w:rPr>
        <w:t>شود.</w:t>
      </w:r>
    </w:p>
    <w:p w:rsidR="004D2A4F" w:rsidRPr="00FC0E53" w:rsidRDefault="004D2A4F" w:rsidP="004D2A4F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هم بحثی است که در آن به این مسائل اشاره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شود که خمس را چه کسی و چگونه دریافت کند و چگونه مصرف کنند. و همچنین ادعای اینکه در زمانی که حجم اینها بالا باشد نیاز به یک نظمی دارد و این نظم با تشکیل مجلس و شورا و مجلس فتوا و شخصیت حقوقی شورای فتوا </w:t>
      </w:r>
      <w:r w:rsidR="00B510DD">
        <w:rPr>
          <w:rFonts w:ascii="Traditional Arabic" w:hAnsi="Traditional Arabic" w:cs="Traditional Arabic"/>
          <w:rtl/>
        </w:rPr>
        <w:t>قابل‌دست</w:t>
      </w:r>
      <w:r w:rsidR="00B510DD">
        <w:rPr>
          <w:rFonts w:ascii="Traditional Arabic" w:hAnsi="Traditional Arabic" w:cs="Traditional Arabic" w:hint="cs"/>
          <w:rtl/>
        </w:rPr>
        <w:t>ی</w:t>
      </w:r>
      <w:r w:rsidR="00B510DD">
        <w:rPr>
          <w:rFonts w:ascii="Traditional Arabic" w:hAnsi="Traditional Arabic" w:cs="Traditional Arabic" w:hint="eastAsia"/>
          <w:rtl/>
        </w:rPr>
        <w:t>اب</w:t>
      </w:r>
      <w:r w:rsidR="00B510DD">
        <w:rPr>
          <w:rFonts w:ascii="Traditional Arabic" w:hAnsi="Traditional Arabic" w:cs="Traditional Arabic" w:hint="cs"/>
          <w:rtl/>
        </w:rPr>
        <w:t>ی</w:t>
      </w:r>
      <w:r w:rsidRPr="00FC0E53">
        <w:rPr>
          <w:rFonts w:ascii="Traditional Arabic" w:hAnsi="Traditional Arabic" w:cs="Traditional Arabic" w:hint="cs"/>
          <w:rtl/>
        </w:rPr>
        <w:t xml:space="preserve"> است.</w:t>
      </w:r>
    </w:p>
    <w:p w:rsidR="004D2A4F" w:rsidRPr="00FC0E53" w:rsidRDefault="004D2A4F" w:rsidP="004D2A4F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یک استدلال دیگر از قبیل عناوین ثانویه است که در آن گفته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شود که مجلس فتوایی تشکیل شود و یک شخصیت حقوقی در مقابل مردم باشد و حساب معیّنی داشته باشد که وجوهات به آن وارد شوند و سپس هزینه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Pr="00FC0E53">
        <w:rPr>
          <w:rFonts w:ascii="Traditional Arabic" w:hAnsi="Traditional Arabic" w:cs="Traditional Arabic" w:hint="cs"/>
          <w:rtl/>
        </w:rPr>
        <w:t xml:space="preserve"> و مصارف نیز طبق نظم و </w:t>
      </w:r>
      <w:r w:rsidR="00B510DD">
        <w:rPr>
          <w:rFonts w:ascii="Traditional Arabic" w:hAnsi="Traditional Arabic" w:cs="Traditional Arabic" w:hint="cs"/>
          <w:rtl/>
        </w:rPr>
        <w:t>برنامه‌ریزی</w:t>
      </w:r>
      <w:r w:rsidRPr="00FC0E53">
        <w:rPr>
          <w:rFonts w:ascii="Traditional Arabic" w:hAnsi="Traditional Arabic" w:cs="Traditional Arabic" w:hint="cs"/>
          <w:rtl/>
        </w:rPr>
        <w:t xml:space="preserve"> انجام شود.</w:t>
      </w:r>
    </w:p>
    <w:p w:rsidR="004D2A4F" w:rsidRPr="00FC0E53" w:rsidRDefault="005A32B7" w:rsidP="004D2A4F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استدلال را نیز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توان جزء عناوین ثانویه قرار داد و در واقع به آنها افزود.</w:t>
      </w:r>
    </w:p>
    <w:p w:rsidR="005A32B7" w:rsidRPr="00FC0E53" w:rsidRDefault="005A32B7" w:rsidP="005A32B7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18" w:name="_Toc469990686"/>
      <w:r w:rsidRPr="00FC0E53">
        <w:rPr>
          <w:rFonts w:ascii="Traditional Arabic" w:hAnsi="Traditional Arabic" w:cs="Traditional Arabic" w:hint="cs"/>
          <w:color w:val="FF0000"/>
          <w:rtl/>
        </w:rPr>
        <w:t>پاسخ استدلال</w:t>
      </w:r>
      <w:bookmarkEnd w:id="18"/>
    </w:p>
    <w:p w:rsidR="005A32B7" w:rsidRPr="00FC0E53" w:rsidRDefault="005A32B7" w:rsidP="005A32B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در اینجا دو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Pr="00FC0E53">
        <w:rPr>
          <w:rFonts w:ascii="Traditional Arabic" w:hAnsi="Traditional Arabic" w:cs="Traditional Arabic" w:hint="cs"/>
          <w:rtl/>
        </w:rPr>
        <w:t xml:space="preserve"> وجود دارد:</w:t>
      </w:r>
    </w:p>
    <w:p w:rsidR="005A32B7" w:rsidRPr="00FC0E53" w:rsidRDefault="005A32B7" w:rsidP="005A32B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b/>
          <w:bCs/>
          <w:rtl/>
        </w:rPr>
        <w:t>مقدمه اول:</w:t>
      </w:r>
      <w:r w:rsidRPr="00FC0E53">
        <w:rPr>
          <w:rFonts w:ascii="Traditional Arabic" w:hAnsi="Traditional Arabic" w:cs="Traditional Arabic" w:hint="cs"/>
          <w:rtl/>
        </w:rPr>
        <w:t xml:space="preserve"> اموال و اخماس و وجوه شرعی که زیاد شده و به ارقام بالا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رسند نیاز به یک نوع </w:t>
      </w:r>
      <w:r w:rsidR="00B510DD">
        <w:rPr>
          <w:rFonts w:ascii="Traditional Arabic" w:hAnsi="Traditional Arabic" w:cs="Traditional Arabic" w:hint="cs"/>
          <w:rtl/>
        </w:rPr>
        <w:t>برنامه‌ریزی</w:t>
      </w:r>
      <w:r w:rsidRPr="00FC0E53">
        <w:rPr>
          <w:rFonts w:ascii="Traditional Arabic" w:hAnsi="Traditional Arabic" w:cs="Traditional Arabic" w:hint="cs"/>
          <w:rtl/>
        </w:rPr>
        <w:t xml:space="preserve"> و نظارت دارد.</w:t>
      </w:r>
    </w:p>
    <w:p w:rsidR="005A32B7" w:rsidRPr="00FC0E53" w:rsidRDefault="005A32B7" w:rsidP="005A32B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b/>
          <w:bCs/>
          <w:rtl/>
        </w:rPr>
        <w:t xml:space="preserve">مقدمه دوم: </w:t>
      </w:r>
      <w:r w:rsidRPr="00FC0E53">
        <w:rPr>
          <w:rFonts w:ascii="Traditional Arabic" w:hAnsi="Traditional Arabic" w:cs="Traditional Arabic" w:hint="cs"/>
          <w:rtl/>
        </w:rPr>
        <w:t xml:space="preserve">این </w:t>
      </w:r>
      <w:r w:rsidR="00B510DD">
        <w:rPr>
          <w:rFonts w:ascii="Traditional Arabic" w:hAnsi="Traditional Arabic" w:cs="Traditional Arabic" w:hint="cs"/>
          <w:rtl/>
        </w:rPr>
        <w:t>برنامه‌ریزی</w:t>
      </w:r>
      <w:r w:rsidRPr="00FC0E53">
        <w:rPr>
          <w:rFonts w:ascii="Traditional Arabic" w:hAnsi="Traditional Arabic" w:cs="Traditional Arabic" w:hint="cs"/>
          <w:rtl/>
        </w:rPr>
        <w:t xml:space="preserve"> و نظارت مستلزم تشکیل جلسه شورای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Pr="00FC0E53">
        <w:rPr>
          <w:rFonts w:ascii="Traditional Arabic" w:hAnsi="Traditional Arabic" w:cs="Traditional Arabic" w:hint="cs"/>
          <w:rtl/>
        </w:rPr>
        <w:t xml:space="preserve"> و مجلس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باشد.</w:t>
      </w:r>
    </w:p>
    <w:p w:rsidR="00353BEC" w:rsidRPr="00FC0E53" w:rsidRDefault="00E7472D" w:rsidP="00353BEC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lastRenderedPageBreak/>
        <w:t xml:space="preserve">در اینجا بنا نیست که در مورد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="00FC0E53">
        <w:rPr>
          <w:rFonts w:ascii="Traditional Arabic" w:hAnsi="Traditional Arabic" w:cs="Traditional Arabic" w:hint="cs"/>
          <w:rtl/>
        </w:rPr>
        <w:t xml:space="preserve"> </w:t>
      </w:r>
      <w:r w:rsidRPr="00FC0E53">
        <w:rPr>
          <w:rFonts w:ascii="Traditional Arabic" w:hAnsi="Traditional Arabic" w:cs="Traditional Arabic" w:hint="cs"/>
          <w:rtl/>
        </w:rPr>
        <w:t xml:space="preserve">اول بحث شود چراکه آن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Pr="00FC0E53">
        <w:rPr>
          <w:rFonts w:ascii="Traditional Arabic" w:hAnsi="Traditional Arabic" w:cs="Traditional Arabic" w:hint="cs"/>
          <w:rtl/>
        </w:rPr>
        <w:t xml:space="preserve"> نیاز به بحث خاص خود دارد و </w:t>
      </w:r>
      <w:r w:rsidR="00B510DD">
        <w:rPr>
          <w:rFonts w:ascii="Traditional Arabic" w:hAnsi="Traditional Arabic" w:cs="Traditional Arabic" w:hint="cs"/>
          <w:rtl/>
        </w:rPr>
        <w:t>فی‌الجمله</w:t>
      </w:r>
      <w:r w:rsidRPr="00FC0E53">
        <w:rPr>
          <w:rFonts w:ascii="Traditional Arabic" w:hAnsi="Traditional Arabic" w:cs="Traditional Arabic" w:hint="cs"/>
          <w:rtl/>
        </w:rPr>
        <w:t xml:space="preserve"> درست است که اقتضاء احتیاطات در وجوب اخماس این است که طبق </w:t>
      </w:r>
      <w:r w:rsidR="00B510DD">
        <w:rPr>
          <w:rFonts w:ascii="Traditional Arabic" w:hAnsi="Traditional Arabic" w:cs="Traditional Arabic" w:hint="cs"/>
          <w:rtl/>
        </w:rPr>
        <w:t>حساب‌وکتاب‌های</w:t>
      </w:r>
      <w:r w:rsidRPr="00FC0E53">
        <w:rPr>
          <w:rFonts w:ascii="Traditional Arabic" w:hAnsi="Traditional Arabic" w:cs="Traditional Arabic" w:hint="cs"/>
          <w:rtl/>
        </w:rPr>
        <w:t xml:space="preserve"> منضبطی باشد و در زمانه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Pr="00FC0E53">
        <w:rPr>
          <w:rFonts w:ascii="Traditional Arabic" w:hAnsi="Traditional Arabic" w:cs="Traditional Arabic" w:hint="cs"/>
          <w:rtl/>
        </w:rPr>
        <w:t xml:space="preserve">که هم ورودی زیاد است و هم مصارف متعدد است و اصلاً تشخیص اولویت و چگونگی مصرف نیازمند </w:t>
      </w:r>
      <w:r w:rsidR="00B510DD">
        <w:rPr>
          <w:rFonts w:ascii="Traditional Arabic" w:hAnsi="Traditional Arabic" w:cs="Traditional Arabic" w:hint="cs"/>
          <w:rtl/>
        </w:rPr>
        <w:t>حساب‌وکتاب‌های</w:t>
      </w:r>
      <w:r w:rsidRPr="00FC0E53">
        <w:rPr>
          <w:rFonts w:ascii="Traditional Arabic" w:hAnsi="Traditional Arabic" w:cs="Traditional Arabic" w:hint="cs"/>
          <w:rtl/>
        </w:rPr>
        <w:t xml:space="preserve"> </w:t>
      </w:r>
      <w:r w:rsidR="00B510DD">
        <w:rPr>
          <w:rFonts w:ascii="Traditional Arabic" w:hAnsi="Traditional Arabic" w:cs="Traditional Arabic" w:hint="cs"/>
          <w:rtl/>
        </w:rPr>
        <w:t>دقیق‌تری</w:t>
      </w:r>
      <w:r w:rsidRPr="00FC0E53">
        <w:rPr>
          <w:rFonts w:ascii="Traditional Arabic" w:hAnsi="Traditional Arabic" w:cs="Traditional Arabic" w:hint="cs"/>
          <w:rtl/>
        </w:rPr>
        <w:t xml:space="preserve"> است و در چنین شرایط و </w:t>
      </w:r>
      <w:r w:rsidR="00B510DD">
        <w:rPr>
          <w:rFonts w:ascii="Traditional Arabic" w:hAnsi="Traditional Arabic" w:cs="Traditional Arabic" w:hint="cs"/>
          <w:rtl/>
        </w:rPr>
        <w:t>موقعیت‌هایی</w:t>
      </w:r>
      <w:r w:rsidRPr="00FC0E53">
        <w:rPr>
          <w:rFonts w:ascii="Traditional Arabic" w:hAnsi="Traditional Arabic" w:cs="Traditional Arabic" w:hint="cs"/>
          <w:rtl/>
        </w:rPr>
        <w:t xml:space="preserve"> درست است </w:t>
      </w:r>
      <w:r w:rsidR="00353BEC" w:rsidRPr="00FC0E53">
        <w:rPr>
          <w:rFonts w:ascii="Traditional Arabic" w:hAnsi="Traditional Arabic" w:cs="Traditional Arabic" w:hint="cs"/>
          <w:rtl/>
        </w:rPr>
        <w:t xml:space="preserve">که نیازمند یک نظم و انضباطی است. این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="00FC0E53">
        <w:rPr>
          <w:rFonts w:ascii="Traditional Arabic" w:hAnsi="Traditional Arabic" w:cs="Traditional Arabic" w:hint="cs"/>
          <w:rtl/>
        </w:rPr>
        <w:t xml:space="preserve"> </w:t>
      </w:r>
      <w:r w:rsidR="00353BEC" w:rsidRPr="00FC0E53">
        <w:rPr>
          <w:rFonts w:ascii="Traditional Arabic" w:hAnsi="Traditional Arabic" w:cs="Traditional Arabic" w:hint="cs"/>
          <w:rtl/>
        </w:rPr>
        <w:t>اول است که بر روی آن فعلاً بحثی</w:t>
      </w:r>
      <w:r w:rsidR="005C5C50" w:rsidRPr="00FC0E53">
        <w:rPr>
          <w:rFonts w:ascii="Traditional Arabic" w:hAnsi="Traditional Arabic" w:cs="Traditional Arabic" w:hint="cs"/>
          <w:rtl/>
        </w:rPr>
        <w:t xml:space="preserve"> نمی‌</w:t>
      </w:r>
      <w:r w:rsidR="00353BEC" w:rsidRPr="00FC0E53">
        <w:rPr>
          <w:rFonts w:ascii="Traditional Arabic" w:hAnsi="Traditional Arabic" w:cs="Traditional Arabic" w:hint="cs"/>
          <w:rtl/>
        </w:rPr>
        <w:t>شود آن را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353BEC" w:rsidRPr="00FC0E53">
        <w:rPr>
          <w:rFonts w:ascii="Traditional Arabic" w:hAnsi="Traditional Arabic" w:cs="Traditional Arabic" w:hint="cs"/>
          <w:rtl/>
        </w:rPr>
        <w:t>پذیریم.</w:t>
      </w:r>
    </w:p>
    <w:p w:rsidR="004719F8" w:rsidRPr="00FC0E53" w:rsidRDefault="00353BEC" w:rsidP="00DA4166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اما در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="00FC0E53">
        <w:rPr>
          <w:rFonts w:ascii="Traditional Arabic" w:hAnsi="Traditional Arabic" w:cs="Traditional Arabic" w:hint="cs"/>
          <w:rtl/>
        </w:rPr>
        <w:t xml:space="preserve"> </w:t>
      </w:r>
      <w:r w:rsidRPr="00FC0E53">
        <w:rPr>
          <w:rFonts w:ascii="Traditional Arabic" w:hAnsi="Traditional Arabic" w:cs="Traditional Arabic" w:hint="cs"/>
          <w:rtl/>
        </w:rPr>
        <w:t>دوم در پاسخ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توان گفت که این ملازم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 xml:space="preserve">بین </w:t>
      </w:r>
      <w:r w:rsidR="000C5A33" w:rsidRPr="00FC0E53">
        <w:rPr>
          <w:rFonts w:ascii="Traditional Arabic" w:hAnsi="Traditional Arabic" w:cs="Traditional Arabic" w:hint="cs"/>
          <w:rtl/>
        </w:rPr>
        <w:t xml:space="preserve">اینکه </w:t>
      </w:r>
      <w:r w:rsidR="00B510DD">
        <w:rPr>
          <w:rFonts w:ascii="Traditional Arabic" w:hAnsi="Traditional Arabic" w:cs="Traditional Arabic" w:hint="cs"/>
          <w:rtl/>
        </w:rPr>
        <w:t>اشراف</w:t>
      </w:r>
      <w:r w:rsidRPr="00FC0E53">
        <w:rPr>
          <w:rFonts w:ascii="Traditional Arabic" w:hAnsi="Traditional Arabic" w:cs="Traditional Arabic" w:hint="cs"/>
          <w:rtl/>
        </w:rPr>
        <w:t xml:space="preserve"> و نظارت و کنترل درست و </w:t>
      </w:r>
      <w:r w:rsidR="00B510DD">
        <w:rPr>
          <w:rFonts w:ascii="Traditional Arabic" w:hAnsi="Traditional Arabic" w:cs="Traditional Arabic" w:hint="cs"/>
          <w:rtl/>
        </w:rPr>
        <w:t>برنامه‌ریزی</w:t>
      </w:r>
      <w:r w:rsidRPr="00FC0E53">
        <w:rPr>
          <w:rFonts w:ascii="Traditional Arabic" w:hAnsi="Traditional Arabic" w:cs="Traditional Arabic" w:hint="cs"/>
          <w:rtl/>
        </w:rPr>
        <w:t xml:space="preserve"> نسبت به اخماس </w:t>
      </w:r>
      <w:r w:rsidR="000C5A33" w:rsidRPr="00FC0E53">
        <w:rPr>
          <w:rFonts w:ascii="Traditional Arabic" w:hAnsi="Traditional Arabic" w:cs="Traditional Arabic" w:hint="cs"/>
          <w:rtl/>
        </w:rPr>
        <w:t>و وجوهات لازم است و این فقط از طریق مجلس و شورای فتوا میسّر است، چنین ملازمه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="000C5A33" w:rsidRPr="00FC0E53">
        <w:rPr>
          <w:rFonts w:ascii="Traditional Arabic" w:hAnsi="Traditional Arabic" w:cs="Traditional Arabic" w:hint="cs"/>
          <w:rtl/>
        </w:rPr>
        <w:t xml:space="preserve">وجود ندارد و ممکن است شورای فتوا هم وجود داشته باشد اما به صورت هیئتی </w:t>
      </w:r>
      <w:r w:rsidR="00B510DD">
        <w:rPr>
          <w:rFonts w:ascii="Traditional Arabic" w:hAnsi="Traditional Arabic" w:cs="Traditional Arabic" w:hint="cs"/>
          <w:rtl/>
        </w:rPr>
        <w:t>جمع‌آوری</w:t>
      </w:r>
      <w:r w:rsidR="000C5A33" w:rsidRPr="00FC0E53">
        <w:rPr>
          <w:rFonts w:ascii="Traditional Arabic" w:hAnsi="Traditional Arabic" w:cs="Traditional Arabic" w:hint="cs"/>
          <w:rtl/>
        </w:rPr>
        <w:t xml:space="preserve"> کرده و مصرف کنند، پس از این طرف ملازمه نیست، همچنین از طرف دیگر هم ممکن است این نظم و </w:t>
      </w:r>
      <w:r w:rsidR="004D66F4" w:rsidRPr="00FC0E53">
        <w:rPr>
          <w:rFonts w:ascii="Traditional Arabic" w:hAnsi="Traditional Arabic" w:cs="Traditional Arabic" w:hint="cs"/>
          <w:rtl/>
        </w:rPr>
        <w:t>انضباط داده شود اما نه در غالب شورای فتوا، بلکه در اشکال ساختاری و سازمانی دیگر.</w:t>
      </w:r>
    </w:p>
    <w:p w:rsidR="00DA4166" w:rsidRPr="00FC0E53" w:rsidRDefault="00A6059E" w:rsidP="00DA4166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الف)</w:t>
      </w:r>
      <w:r w:rsidR="00DA4166" w:rsidRPr="00FC0E53">
        <w:rPr>
          <w:rFonts w:ascii="Traditional Arabic" w:hAnsi="Traditional Arabic" w:cs="Traditional Arabic" w:hint="cs"/>
          <w:rtl/>
        </w:rPr>
        <w:t xml:space="preserve"> خودِ </w:t>
      </w:r>
      <w:r w:rsidR="00B510DD">
        <w:rPr>
          <w:rFonts w:ascii="Traditional Arabic" w:hAnsi="Traditional Arabic" w:cs="Traditional Arabic" w:hint="cs"/>
          <w:rtl/>
        </w:rPr>
        <w:t>مرجعیت‌ها</w:t>
      </w:r>
      <w:r w:rsidR="00DA4166" w:rsidRPr="00FC0E53">
        <w:rPr>
          <w:rFonts w:ascii="Traditional Arabic" w:hAnsi="Traditional Arabic" w:cs="Traditional Arabic" w:hint="cs"/>
          <w:rtl/>
        </w:rPr>
        <w:t xml:space="preserve"> دارای </w:t>
      </w:r>
      <w:r w:rsidR="00B510DD">
        <w:rPr>
          <w:rFonts w:ascii="Traditional Arabic" w:hAnsi="Traditional Arabic" w:cs="Traditional Arabic" w:hint="cs"/>
          <w:rtl/>
        </w:rPr>
        <w:t>حساب‌وکتاب‌های</w:t>
      </w:r>
      <w:r w:rsidR="00DA4166" w:rsidRPr="00FC0E53">
        <w:rPr>
          <w:rFonts w:ascii="Traditional Arabic" w:hAnsi="Traditional Arabic" w:cs="Traditional Arabic" w:hint="cs"/>
          <w:rtl/>
        </w:rPr>
        <w:t xml:space="preserve"> معیّنی باشند (که در حال حاضر هم به همین صورت است) و </w:t>
      </w:r>
      <w:r w:rsidR="00094256" w:rsidRPr="00FC0E53">
        <w:rPr>
          <w:rFonts w:ascii="Traditional Arabic" w:hAnsi="Traditional Arabic" w:cs="Traditional Arabic" w:hint="cs"/>
          <w:rtl/>
        </w:rPr>
        <w:t>البته در مورد مصارف وجوهات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094256" w:rsidRPr="00FC0E53">
        <w:rPr>
          <w:rFonts w:ascii="Traditional Arabic" w:hAnsi="Traditional Arabic" w:cs="Traditional Arabic" w:hint="cs"/>
          <w:rtl/>
        </w:rPr>
        <w:t>توانند رایزنی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="00094256" w:rsidRPr="00FC0E53">
        <w:rPr>
          <w:rFonts w:ascii="Traditional Arabic" w:hAnsi="Traditional Arabic" w:cs="Traditional Arabic" w:hint="cs"/>
          <w:rtl/>
        </w:rPr>
        <w:t>یی انجام دهند که نوع مصرف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="00094256" w:rsidRPr="00FC0E53">
        <w:rPr>
          <w:rFonts w:ascii="Traditional Arabic" w:hAnsi="Traditional Arabic" w:cs="Traditional Arabic" w:hint="cs"/>
          <w:rtl/>
        </w:rPr>
        <w:t xml:space="preserve"> و </w:t>
      </w:r>
      <w:r w:rsidR="00B510DD">
        <w:rPr>
          <w:rFonts w:ascii="Traditional Arabic" w:hAnsi="Traditional Arabic" w:cs="Traditional Arabic" w:hint="cs"/>
          <w:rtl/>
        </w:rPr>
        <w:t>اولویت‌ها</w:t>
      </w:r>
      <w:r w:rsidR="00094256" w:rsidRPr="00FC0E53">
        <w:rPr>
          <w:rFonts w:ascii="Traditional Arabic" w:hAnsi="Traditional Arabic" w:cs="Traditional Arabic" w:hint="cs"/>
          <w:rtl/>
        </w:rPr>
        <w:t xml:space="preserve"> مشخص گردند.</w:t>
      </w:r>
    </w:p>
    <w:p w:rsidR="00094256" w:rsidRPr="00FC0E53" w:rsidRDefault="00A6059E" w:rsidP="00094256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ب) </w:t>
      </w:r>
      <w:r w:rsidR="00094256" w:rsidRPr="00FC0E53">
        <w:rPr>
          <w:rFonts w:ascii="Traditional Arabic" w:hAnsi="Traditional Arabic" w:cs="Traditional Arabic" w:hint="cs"/>
          <w:rtl/>
        </w:rPr>
        <w:t xml:space="preserve">ممکن است غیر از اینها باشد و مثلاً در این عصر به صورت شورای حوزه باشند و در واقع شورایی باشد که این شورا با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="00094256" w:rsidRPr="00FC0E53">
        <w:rPr>
          <w:rFonts w:ascii="Traditional Arabic" w:hAnsi="Traditional Arabic" w:cs="Traditional Arabic" w:hint="cs"/>
          <w:rtl/>
        </w:rPr>
        <w:t xml:space="preserve"> ملازمه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="00094256" w:rsidRPr="00FC0E53">
        <w:rPr>
          <w:rFonts w:ascii="Traditional Arabic" w:hAnsi="Traditional Arabic" w:cs="Traditional Arabic" w:hint="cs"/>
          <w:rtl/>
        </w:rPr>
        <w:t xml:space="preserve">ندارند و در واقع در این شورا همه </w:t>
      </w:r>
      <w:r w:rsidR="00B510DD">
        <w:rPr>
          <w:rFonts w:ascii="Traditional Arabic" w:hAnsi="Traditional Arabic" w:cs="Traditional Arabic" w:hint="cs"/>
          <w:rtl/>
        </w:rPr>
        <w:t>اتفاق‌نظر</w:t>
      </w:r>
      <w:r w:rsidR="00094256" w:rsidRPr="00FC0E53">
        <w:rPr>
          <w:rFonts w:ascii="Traditional Arabic" w:hAnsi="Traditional Arabic" w:cs="Traditional Arabic" w:hint="cs"/>
          <w:rtl/>
        </w:rPr>
        <w:t xml:space="preserve"> داشته باشند که یک صندوق وجوهات باشد و .... در اینجا تقلید در جای خود محفوظ است اما برای وجوهات همه </w:t>
      </w:r>
      <w:r w:rsidR="00B510DD">
        <w:rPr>
          <w:rFonts w:ascii="Traditional Arabic" w:hAnsi="Traditional Arabic" w:cs="Traditional Arabic" w:hint="cs"/>
          <w:rtl/>
        </w:rPr>
        <w:t>متفق‌القول</w:t>
      </w:r>
      <w:r w:rsidR="00094256" w:rsidRPr="00FC0E53">
        <w:rPr>
          <w:rFonts w:ascii="Traditional Arabic" w:hAnsi="Traditional Arabic" w:cs="Traditional Arabic" w:hint="cs"/>
          <w:rtl/>
        </w:rPr>
        <w:t xml:space="preserve"> هستند که در یک صندوق </w:t>
      </w:r>
      <w:r w:rsidR="00B510DD">
        <w:rPr>
          <w:rFonts w:ascii="Traditional Arabic" w:hAnsi="Traditional Arabic" w:cs="Traditional Arabic" w:hint="cs"/>
          <w:rtl/>
        </w:rPr>
        <w:t>جمع‌آوری</w:t>
      </w:r>
      <w:r w:rsidR="00094256" w:rsidRPr="00FC0E53">
        <w:rPr>
          <w:rFonts w:ascii="Traditional Arabic" w:hAnsi="Traditional Arabic" w:cs="Traditional Arabic" w:hint="cs"/>
          <w:rtl/>
        </w:rPr>
        <w:t xml:space="preserve"> شده و از آنجا نیز </w:t>
      </w:r>
      <w:r w:rsidR="00B510DD">
        <w:rPr>
          <w:rFonts w:ascii="Traditional Arabic" w:hAnsi="Traditional Arabic" w:cs="Traditional Arabic" w:hint="cs"/>
          <w:rtl/>
        </w:rPr>
        <w:t>اولویت‌گذاری</w:t>
      </w:r>
      <w:r w:rsidR="00094256" w:rsidRPr="00FC0E53">
        <w:rPr>
          <w:rFonts w:ascii="Traditional Arabic" w:hAnsi="Traditional Arabic" w:cs="Traditional Arabic" w:hint="cs"/>
          <w:rtl/>
        </w:rPr>
        <w:t xml:space="preserve"> شده و طبق اولویت و برنامه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="00094256" w:rsidRPr="00FC0E53">
        <w:rPr>
          <w:rFonts w:ascii="Traditional Arabic" w:hAnsi="Traditional Arabic" w:cs="Traditional Arabic" w:hint="cs"/>
          <w:rtl/>
        </w:rPr>
        <w:t xml:space="preserve">که وجود دارد توزیع شده و پیش روند. این حتی در صورتی است که بحث ولایت و حکومت و... مطرح نشود و طبق همین </w:t>
      </w:r>
      <w:r w:rsidR="00B510DD">
        <w:rPr>
          <w:rFonts w:ascii="Traditional Arabic" w:hAnsi="Traditional Arabic" w:cs="Traditional Arabic" w:hint="cs"/>
          <w:rtl/>
        </w:rPr>
        <w:t>مرجعیت</w:t>
      </w:r>
      <w:r w:rsidR="00094256" w:rsidRPr="00FC0E53">
        <w:rPr>
          <w:rFonts w:ascii="Traditional Arabic" w:hAnsi="Traditional Arabic" w:cs="Traditional Arabic" w:hint="cs"/>
          <w:rtl/>
        </w:rPr>
        <w:t xml:space="preserve"> مشهوری که وجود دارد انجام شود که وجوهات به مراجع داده شود.</w:t>
      </w:r>
    </w:p>
    <w:p w:rsidR="00A6059E" w:rsidRPr="00FC0E53" w:rsidRDefault="00A6059E" w:rsidP="00A6059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در این صورت دوم به بیان ساده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‌تر </w:t>
      </w:r>
      <w:r w:rsidRPr="00FC0E53">
        <w:rPr>
          <w:rFonts w:ascii="Traditional Arabic" w:hAnsi="Traditional Arabic" w:cs="Traditional Arabic" w:hint="cs"/>
          <w:rtl/>
        </w:rPr>
        <w:t>گفته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شود که شورای فتوایی نیاز نیست بلکه تمام مراجعی که وجود دارند با هم متحد شوند که وجوهات به صورت یکجا و منظم پرداخت و مصرف شود.</w:t>
      </w:r>
    </w:p>
    <w:p w:rsidR="00A6059E" w:rsidRPr="00FC0E53" w:rsidRDefault="00A6059E" w:rsidP="00A6059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پس تا اینجا دو صورت ذکر شده </w:t>
      </w:r>
      <w:r w:rsidR="00B510DD">
        <w:rPr>
          <w:rFonts w:ascii="Traditional Arabic" w:hAnsi="Traditional Arabic" w:cs="Traditional Arabic" w:hint="cs"/>
          <w:rtl/>
        </w:rPr>
        <w:t>این‌گونه</w:t>
      </w:r>
      <w:r w:rsidRPr="00FC0E53">
        <w:rPr>
          <w:rFonts w:ascii="Traditional Arabic" w:hAnsi="Traditional Arabic" w:cs="Traditional Arabic" w:hint="cs"/>
          <w:rtl/>
        </w:rPr>
        <w:t xml:space="preserve"> شد که:</w:t>
      </w:r>
    </w:p>
    <w:p w:rsidR="00A6059E" w:rsidRPr="00FC0E53" w:rsidRDefault="00A6059E" w:rsidP="00A6059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یا هر کدام از مراجع به صورت جداگانه </w:t>
      </w:r>
      <w:r w:rsidR="00B510DD">
        <w:rPr>
          <w:rFonts w:ascii="Traditional Arabic" w:hAnsi="Traditional Arabic" w:cs="Traditional Arabic" w:hint="cs"/>
          <w:rtl/>
        </w:rPr>
        <w:t>حساب‌وکتاب</w:t>
      </w:r>
      <w:r w:rsidR="00497903" w:rsidRPr="00FC0E53">
        <w:rPr>
          <w:rFonts w:ascii="Traditional Arabic" w:hAnsi="Traditional Arabic" w:cs="Traditional Arabic" w:hint="cs"/>
          <w:rtl/>
        </w:rPr>
        <w:t xml:space="preserve"> داشته باشد و </w:t>
      </w:r>
      <w:r w:rsidR="00B510DD">
        <w:rPr>
          <w:rFonts w:ascii="Traditional Arabic" w:hAnsi="Traditional Arabic" w:cs="Traditional Arabic" w:hint="cs"/>
          <w:rtl/>
        </w:rPr>
        <w:t>اولویت‌بندی</w:t>
      </w:r>
      <w:r w:rsidR="00497903" w:rsidRPr="00FC0E53">
        <w:rPr>
          <w:rFonts w:ascii="Traditional Arabic" w:hAnsi="Traditional Arabic" w:cs="Traditional Arabic" w:hint="cs"/>
          <w:rtl/>
        </w:rPr>
        <w:t xml:space="preserve"> شده و مصرف شود </w:t>
      </w:r>
      <w:r w:rsidR="00497903" w:rsidRPr="00FC0E53">
        <w:rPr>
          <w:rFonts w:ascii="Traditional Arabic" w:hAnsi="Traditional Arabic" w:cs="Traditional Arabic"/>
          <w:rtl/>
        </w:rPr>
        <w:t>–</w:t>
      </w:r>
      <w:r w:rsidR="00497903" w:rsidRPr="00FC0E53">
        <w:rPr>
          <w:rFonts w:ascii="Traditional Arabic" w:hAnsi="Traditional Arabic" w:cs="Traditional Arabic" w:hint="cs"/>
          <w:rtl/>
        </w:rPr>
        <w:t xml:space="preserve">که در حال حاضر نیز </w:t>
      </w:r>
      <w:r w:rsidR="00B510DD">
        <w:rPr>
          <w:rFonts w:ascii="Traditional Arabic" w:hAnsi="Traditional Arabic" w:cs="Traditional Arabic" w:hint="cs"/>
          <w:rtl/>
        </w:rPr>
        <w:t>همین‌گونه</w:t>
      </w:r>
      <w:r w:rsidR="00497903" w:rsidRPr="00FC0E53">
        <w:rPr>
          <w:rFonts w:ascii="Traditional Arabic" w:hAnsi="Traditional Arabic" w:cs="Traditional Arabic" w:hint="cs"/>
          <w:rtl/>
        </w:rPr>
        <w:t xml:space="preserve"> بوده و </w:t>
      </w:r>
      <w:r w:rsidR="00B510DD">
        <w:rPr>
          <w:rFonts w:ascii="Traditional Arabic" w:hAnsi="Traditional Arabic" w:cs="Traditional Arabic" w:hint="cs"/>
          <w:rtl/>
        </w:rPr>
        <w:t>اولویت</w:t>
      </w:r>
      <w:r w:rsidR="00497903" w:rsidRPr="00FC0E53">
        <w:rPr>
          <w:rFonts w:ascii="Traditional Arabic" w:hAnsi="Traditional Arabic" w:cs="Traditional Arabic" w:hint="cs"/>
          <w:rtl/>
        </w:rPr>
        <w:t xml:space="preserve"> اول حوزه و شهریه است-</w:t>
      </w:r>
    </w:p>
    <w:p w:rsidR="00497903" w:rsidRPr="00FC0E53" w:rsidRDefault="00497903" w:rsidP="00A6059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یا اینکه هم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مراجع به جای دیگری اختیار داده و یا خودشان جمعی تشکیل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دهند که این جمع مشرف بر مسائل مالی و وجوهات باشد.</w:t>
      </w:r>
    </w:p>
    <w:p w:rsidR="00497903" w:rsidRPr="00FC0E53" w:rsidRDefault="00F67FE7" w:rsidP="00A6059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پس نتیجه این است که ملازمه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Pr="00FC0E53">
        <w:rPr>
          <w:rFonts w:ascii="Traditional Arabic" w:hAnsi="Traditional Arabic" w:cs="Traditional Arabic" w:hint="cs"/>
          <w:rtl/>
        </w:rPr>
        <w:t>در اینجا وجود ندارد که شورای فتوا تشکیل شود و نها</w:t>
      </w:r>
      <w:r w:rsidR="00E81F7B" w:rsidRPr="00FC0E53">
        <w:rPr>
          <w:rFonts w:ascii="Traditional Arabic" w:hAnsi="Traditional Arabic" w:cs="Traditional Arabic" w:hint="cs"/>
          <w:rtl/>
        </w:rPr>
        <w:t>یتاً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E81F7B" w:rsidRPr="00FC0E53">
        <w:rPr>
          <w:rFonts w:ascii="Traditional Arabic" w:hAnsi="Traditional Arabic" w:cs="Traditional Arabic" w:hint="cs"/>
          <w:rtl/>
        </w:rPr>
        <w:t>توان گفت که شورای اقتصادی مالی برای وجوهات تشکیل شود اما اینکه شورای فتوایی تشکیل شود الزامی دیده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نمی‌</w:t>
      </w:r>
      <w:r w:rsidR="00E81F7B" w:rsidRPr="00FC0E53">
        <w:rPr>
          <w:rFonts w:ascii="Traditional Arabic" w:hAnsi="Traditional Arabic" w:cs="Traditional Arabic" w:hint="cs"/>
          <w:rtl/>
        </w:rPr>
        <w:t>شود و</w:t>
      </w:r>
      <w:r w:rsidR="005C5C50" w:rsidRPr="00FC0E53">
        <w:rPr>
          <w:rFonts w:ascii="Traditional Arabic" w:hAnsi="Traditional Arabic" w:cs="Traditional Arabic" w:hint="cs"/>
          <w:rtl/>
        </w:rPr>
        <w:t xml:space="preserve"> نمی‌</w:t>
      </w:r>
      <w:r w:rsidR="00E81F7B" w:rsidRPr="00FC0E53">
        <w:rPr>
          <w:rFonts w:ascii="Traditional Arabic" w:hAnsi="Traditional Arabic" w:cs="Traditional Arabic" w:hint="cs"/>
          <w:rtl/>
        </w:rPr>
        <w:t>توان گفت که برای اینکه مسأل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E81F7B" w:rsidRPr="00FC0E53">
        <w:rPr>
          <w:rFonts w:ascii="Traditional Arabic" w:hAnsi="Traditional Arabic" w:cs="Traditional Arabic" w:hint="cs"/>
          <w:rtl/>
        </w:rPr>
        <w:t xml:space="preserve">وجوهات حل شود باید مراجع با هم جمع شده و فتوای مشترک بدهند و یک رساله وجود داشته باشد، </w:t>
      </w:r>
      <w:r w:rsidR="00B510DD">
        <w:rPr>
          <w:rFonts w:ascii="Traditional Arabic" w:hAnsi="Traditional Arabic" w:cs="Traditional Arabic" w:hint="cs"/>
          <w:rtl/>
        </w:rPr>
        <w:t>این‌چنین</w:t>
      </w:r>
      <w:r w:rsidR="00E81F7B" w:rsidRPr="00FC0E53">
        <w:rPr>
          <w:rFonts w:ascii="Traditional Arabic" w:hAnsi="Traditional Arabic" w:cs="Traditional Arabic" w:hint="cs"/>
          <w:rtl/>
        </w:rPr>
        <w:t xml:space="preserve"> تلازمی بین اینها وجود ندارد منتهی مقول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E81F7B" w:rsidRPr="00FC0E53">
        <w:rPr>
          <w:rFonts w:ascii="Traditional Arabic" w:hAnsi="Traditional Arabic" w:cs="Traditional Arabic" w:hint="cs"/>
          <w:rtl/>
        </w:rPr>
        <w:t>وجوهات یک مقول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E81F7B" w:rsidRPr="00FC0E53">
        <w:rPr>
          <w:rFonts w:ascii="Traditional Arabic" w:hAnsi="Traditional Arabic" w:cs="Traditional Arabic" w:hint="cs"/>
          <w:rtl/>
        </w:rPr>
        <w:t>مستقل قابل بحث و مطالعه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E81F7B" w:rsidRPr="00FC0E53">
        <w:rPr>
          <w:rFonts w:ascii="Traditional Arabic" w:hAnsi="Traditional Arabic" w:cs="Traditional Arabic" w:hint="cs"/>
          <w:rtl/>
        </w:rPr>
        <w:t>باشد که نتیج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E81F7B" w:rsidRPr="00FC0E53">
        <w:rPr>
          <w:rFonts w:ascii="Traditional Arabic" w:hAnsi="Traditional Arabic" w:cs="Traditional Arabic" w:hint="cs"/>
          <w:rtl/>
        </w:rPr>
        <w:t>آن بالا رفتن اطمینان مردم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E81F7B" w:rsidRPr="00FC0E53">
        <w:rPr>
          <w:rFonts w:ascii="Traditional Arabic" w:hAnsi="Traditional Arabic" w:cs="Traditional Arabic" w:hint="cs"/>
          <w:rtl/>
        </w:rPr>
        <w:t>باشد و نوع مصرف هم طبق اصول دقیق</w:t>
      </w:r>
      <w:r w:rsidR="005C5C50" w:rsidRPr="00FC0E53">
        <w:rPr>
          <w:rFonts w:ascii="Traditional Arabic" w:hAnsi="Traditional Arabic" w:cs="Traditional Arabic" w:hint="cs"/>
          <w:rtl/>
        </w:rPr>
        <w:t>‌تری</w:t>
      </w:r>
      <w:r w:rsidR="00E81F7B" w:rsidRPr="00FC0E53">
        <w:rPr>
          <w:rFonts w:ascii="Traditional Arabic" w:hAnsi="Traditional Arabic" w:cs="Traditional Arabic" w:hint="cs"/>
          <w:rtl/>
        </w:rPr>
        <w:t xml:space="preserve"> تنظیم شود.</w:t>
      </w:r>
    </w:p>
    <w:p w:rsidR="00E81F7B" w:rsidRPr="00FC0E53" w:rsidRDefault="00E81F7B" w:rsidP="00A6059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lastRenderedPageBreak/>
        <w:t>قطعاً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توان </w:t>
      </w:r>
      <w:r w:rsidR="00B510DD">
        <w:rPr>
          <w:rFonts w:ascii="Traditional Arabic" w:hAnsi="Traditional Arabic" w:cs="Traditional Arabic" w:hint="cs"/>
          <w:rtl/>
        </w:rPr>
        <w:t>برنامه‌ریزی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Pr="00FC0E53">
        <w:rPr>
          <w:rFonts w:ascii="Traditional Arabic" w:hAnsi="Traditional Arabic" w:cs="Traditional Arabic" w:hint="cs"/>
          <w:rtl/>
        </w:rPr>
        <w:t>صورت گیرد که هم ورودی اخماس بیشتر شود و هم تدبیر آن بالاتر</w:t>
      </w:r>
      <w:r w:rsidR="00513389" w:rsidRPr="00FC0E53">
        <w:rPr>
          <w:rFonts w:ascii="Traditional Arabic" w:hAnsi="Traditional Arabic" w:cs="Traditional Arabic" w:hint="cs"/>
          <w:rtl/>
        </w:rPr>
        <w:t xml:space="preserve"> شده و از این پراکندگی خارج شود و حتماً راه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="00513389" w:rsidRPr="00FC0E53">
        <w:rPr>
          <w:rFonts w:ascii="Traditional Arabic" w:hAnsi="Traditional Arabic" w:cs="Traditional Arabic" w:hint="cs"/>
          <w:rtl/>
        </w:rPr>
        <w:t>یی وجود دارد اما این راه مستلزم شورای در فتوا</w:t>
      </w:r>
      <w:r w:rsidR="005C5C50" w:rsidRPr="00FC0E53">
        <w:rPr>
          <w:rFonts w:ascii="Traditional Arabic" w:hAnsi="Traditional Arabic" w:cs="Traditional Arabic" w:hint="cs"/>
          <w:rtl/>
        </w:rPr>
        <w:t xml:space="preserve"> نمی‌</w:t>
      </w:r>
      <w:r w:rsidR="00513389" w:rsidRPr="00FC0E53">
        <w:rPr>
          <w:rFonts w:ascii="Traditional Arabic" w:hAnsi="Traditional Arabic" w:cs="Traditional Arabic" w:hint="cs"/>
          <w:rtl/>
        </w:rPr>
        <w:t>باشد.</w:t>
      </w:r>
    </w:p>
    <w:p w:rsidR="00513389" w:rsidRPr="00FC0E53" w:rsidRDefault="0065652A" w:rsidP="00A6059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b/>
          <w:bCs/>
          <w:rtl/>
        </w:rPr>
        <w:t>نکته:</w:t>
      </w:r>
      <w:r w:rsidRPr="00FC0E53">
        <w:rPr>
          <w:rFonts w:ascii="Traditional Arabic" w:hAnsi="Traditional Arabic" w:cs="Traditional Arabic" w:hint="cs"/>
          <w:rtl/>
        </w:rPr>
        <w:t xml:space="preserve"> اگر بدون این انتظام </w:t>
      </w:r>
      <w:r w:rsidR="00B510DD">
        <w:rPr>
          <w:rFonts w:ascii="Traditional Arabic" w:hAnsi="Traditional Arabic" w:cs="Traditional Arabic" w:hint="cs"/>
          <w:rtl/>
        </w:rPr>
        <w:t>ریخت‌وپاشی</w:t>
      </w:r>
      <w:r w:rsidRPr="00FC0E53">
        <w:rPr>
          <w:rFonts w:ascii="Traditional Arabic" w:hAnsi="Traditional Arabic" w:cs="Traditional Arabic" w:hint="cs"/>
          <w:rtl/>
        </w:rPr>
        <w:t xml:space="preserve"> صورت گیرد و در اولویت مصرف نشود، این تشکیل شورا ضرورت داشته و قطعی است.</w:t>
      </w:r>
    </w:p>
    <w:p w:rsidR="00307904" w:rsidRPr="00FC0E53" w:rsidRDefault="00307904" w:rsidP="00307904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19" w:name="_Toc469990687"/>
      <w:r w:rsidRPr="00FC0E53">
        <w:rPr>
          <w:rFonts w:ascii="Traditional Arabic" w:hAnsi="Traditional Arabic" w:cs="Traditional Arabic" w:hint="cs"/>
          <w:color w:val="FF0000"/>
          <w:rtl/>
        </w:rPr>
        <w:t>چکیده مطلب ششم</w:t>
      </w:r>
      <w:bookmarkEnd w:id="19"/>
    </w:p>
    <w:p w:rsidR="00307904" w:rsidRPr="00FC0E53" w:rsidRDefault="00307904" w:rsidP="00A6059E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پس آنچه گفته شد بحث جدیدی بود که به عنوان یکی دیگر از عناوین ثانویه مطرح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باشد که البته در اینجا دو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="000D357F" w:rsidRPr="00FC0E53">
        <w:rPr>
          <w:rFonts w:ascii="Traditional Arabic" w:hAnsi="Traditional Arabic" w:cs="Traditional Arabic" w:hint="cs"/>
          <w:rtl/>
        </w:rPr>
        <w:t xml:space="preserve"> بود، که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="00FC0E53">
        <w:rPr>
          <w:rFonts w:ascii="Traditional Arabic" w:hAnsi="Traditional Arabic" w:cs="Traditional Arabic" w:hint="cs"/>
          <w:rtl/>
        </w:rPr>
        <w:t xml:space="preserve"> </w:t>
      </w:r>
      <w:r w:rsidR="000D357F" w:rsidRPr="00FC0E53">
        <w:rPr>
          <w:rFonts w:ascii="Traditional Arabic" w:hAnsi="Traditional Arabic" w:cs="Traditional Arabic" w:hint="cs"/>
          <w:rtl/>
        </w:rPr>
        <w:t xml:space="preserve">اول تا حدّ زیادی قابل قبول است (البته نه کامل). اما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="00FC0E53">
        <w:rPr>
          <w:rFonts w:ascii="Traditional Arabic" w:hAnsi="Traditional Arabic" w:cs="Traditional Arabic" w:hint="cs"/>
          <w:rtl/>
        </w:rPr>
        <w:t xml:space="preserve"> </w:t>
      </w:r>
      <w:r w:rsidR="000D357F" w:rsidRPr="00FC0E53">
        <w:rPr>
          <w:rFonts w:ascii="Traditional Arabic" w:hAnsi="Traditional Arabic" w:cs="Traditional Arabic" w:hint="cs"/>
          <w:rtl/>
        </w:rPr>
        <w:t>دوم و آن تلازم برای نظم دهی با شورای در فتوا امر واضحی نیست و راه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="000D357F" w:rsidRPr="00FC0E53">
        <w:rPr>
          <w:rFonts w:ascii="Traditional Arabic" w:hAnsi="Traditional Arabic" w:cs="Traditional Arabic" w:hint="cs"/>
          <w:rtl/>
        </w:rPr>
        <w:t>ی بدیل و دیگری وجود دارد که با آن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0D357F" w:rsidRPr="00FC0E53">
        <w:rPr>
          <w:rFonts w:ascii="Traditional Arabic" w:hAnsi="Traditional Arabic" w:cs="Traditional Arabic" w:hint="cs"/>
          <w:rtl/>
        </w:rPr>
        <w:t>شود التزام داد.</w:t>
      </w:r>
    </w:p>
    <w:p w:rsidR="00E27FC7" w:rsidRPr="00FC0E53" w:rsidRDefault="000D357F" w:rsidP="00E27FC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البته در خصوص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="00FC0E53">
        <w:rPr>
          <w:rFonts w:ascii="Traditional Arabic" w:hAnsi="Traditional Arabic" w:cs="Traditional Arabic" w:hint="cs"/>
          <w:rtl/>
        </w:rPr>
        <w:t xml:space="preserve"> </w:t>
      </w:r>
      <w:r w:rsidRPr="00FC0E53">
        <w:rPr>
          <w:rFonts w:ascii="Traditional Arabic" w:hAnsi="Traditional Arabic" w:cs="Traditional Arabic" w:hint="cs"/>
          <w:rtl/>
        </w:rPr>
        <w:t xml:space="preserve">اول هم اگرچه تا حدّ زیادی مفروض گرفته شد اما </w:t>
      </w:r>
      <w:r w:rsidR="00B510DD">
        <w:rPr>
          <w:rFonts w:ascii="Traditional Arabic" w:hAnsi="Traditional Arabic" w:cs="Traditional Arabic" w:hint="cs"/>
          <w:rtl/>
        </w:rPr>
        <w:t>این‌گونه</w:t>
      </w:r>
      <w:r w:rsidRPr="00FC0E53">
        <w:rPr>
          <w:rFonts w:ascii="Traditional Arabic" w:hAnsi="Traditional Arabic" w:cs="Traditional Arabic" w:hint="cs"/>
          <w:rtl/>
        </w:rPr>
        <w:t xml:space="preserve"> نیست که همیشه آن تعیّن داشته باشد بلکه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شود </w:t>
      </w:r>
      <w:r w:rsidR="00875710" w:rsidRPr="00FC0E53">
        <w:rPr>
          <w:rFonts w:ascii="Traditional Arabic" w:hAnsi="Traditional Arabic" w:cs="Traditional Arabic" w:hint="cs"/>
          <w:rtl/>
        </w:rPr>
        <w:t>یک نقش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B510DD">
        <w:rPr>
          <w:rFonts w:ascii="Traditional Arabic" w:hAnsi="Traditional Arabic" w:cs="Traditional Arabic" w:hint="cs"/>
          <w:rtl/>
        </w:rPr>
        <w:t>کلی</w:t>
      </w:r>
      <w:r w:rsidR="00875710" w:rsidRPr="00FC0E53">
        <w:rPr>
          <w:rFonts w:ascii="Traditional Arabic" w:hAnsi="Traditional Arabic" w:cs="Traditional Arabic" w:hint="cs"/>
          <w:rtl/>
        </w:rPr>
        <w:t xml:space="preserve"> برای مصرف وجوهات باشد اما هر مرجعی کار خود را انجام دهد. به این معنا که طرحی باشد که مشخص باشد که وجوهاتی که برای مراجع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875710" w:rsidRPr="00FC0E53">
        <w:rPr>
          <w:rFonts w:ascii="Traditional Arabic" w:hAnsi="Traditional Arabic" w:cs="Traditional Arabic" w:hint="cs"/>
          <w:rtl/>
        </w:rPr>
        <w:t xml:space="preserve">آید برای مصارف چه </w:t>
      </w:r>
      <w:r w:rsidR="00B510DD">
        <w:rPr>
          <w:rFonts w:ascii="Traditional Arabic" w:hAnsi="Traditional Arabic" w:cs="Traditional Arabic" w:hint="cs"/>
          <w:rtl/>
        </w:rPr>
        <w:t>اولویت‌هایی</w:t>
      </w:r>
      <w:r w:rsidR="00875710" w:rsidRPr="00FC0E53">
        <w:rPr>
          <w:rFonts w:ascii="Traditional Arabic" w:hAnsi="Traditional Arabic" w:cs="Traditional Arabic" w:hint="cs"/>
          <w:rtl/>
        </w:rPr>
        <w:t xml:space="preserve"> داشته باشد </w:t>
      </w:r>
      <w:r w:rsidR="00875710" w:rsidRPr="00FC0E53">
        <w:rPr>
          <w:rFonts w:ascii="Traditional Arabic" w:hAnsi="Traditional Arabic" w:cs="Traditional Arabic"/>
          <w:rtl/>
        </w:rPr>
        <w:t>–</w:t>
      </w:r>
      <w:r w:rsidR="00875710" w:rsidRPr="00FC0E53">
        <w:rPr>
          <w:rFonts w:ascii="Traditional Arabic" w:hAnsi="Traditional Arabic" w:cs="Traditional Arabic" w:hint="cs"/>
          <w:rtl/>
        </w:rPr>
        <w:t xml:space="preserve">که تا حدّی الان نیز </w:t>
      </w:r>
      <w:r w:rsidR="00B510DD">
        <w:rPr>
          <w:rFonts w:ascii="Traditional Arabic" w:hAnsi="Traditional Arabic" w:cs="Traditional Arabic" w:hint="cs"/>
          <w:rtl/>
        </w:rPr>
        <w:t>همین‌طور</w:t>
      </w:r>
      <w:r w:rsidR="00875710" w:rsidRPr="00FC0E53">
        <w:rPr>
          <w:rFonts w:ascii="Traditional Arabic" w:hAnsi="Traditional Arabic" w:cs="Traditional Arabic" w:hint="cs"/>
          <w:rtl/>
        </w:rPr>
        <w:t xml:space="preserve"> است- </w:t>
      </w:r>
      <w:r w:rsidR="00B510DD">
        <w:rPr>
          <w:rFonts w:ascii="Traditional Arabic" w:hAnsi="Traditional Arabic" w:cs="Traditional Arabic" w:hint="cs"/>
          <w:rtl/>
        </w:rPr>
        <w:t>به‌عنوان‌مثال</w:t>
      </w:r>
      <w:r w:rsidR="00875710" w:rsidRPr="00FC0E53">
        <w:rPr>
          <w:rFonts w:ascii="Traditional Arabic" w:hAnsi="Traditional Arabic" w:cs="Traditional Arabic" w:hint="cs"/>
          <w:rtl/>
        </w:rPr>
        <w:t xml:space="preserve"> شهری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875710" w:rsidRPr="00FC0E53">
        <w:rPr>
          <w:rFonts w:ascii="Traditional Arabic" w:hAnsi="Traditional Arabic" w:cs="Traditional Arabic" w:hint="cs"/>
          <w:rtl/>
        </w:rPr>
        <w:t>حوزه یک برنام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B510DD">
        <w:rPr>
          <w:rFonts w:ascii="Traditional Arabic" w:hAnsi="Traditional Arabic" w:cs="Traditional Arabic" w:hint="cs"/>
          <w:rtl/>
        </w:rPr>
        <w:t>کلی</w:t>
      </w:r>
      <w:r w:rsidR="00875710" w:rsidRPr="00FC0E53">
        <w:rPr>
          <w:rFonts w:ascii="Traditional Arabic" w:hAnsi="Traditional Arabic" w:cs="Traditional Arabic" w:hint="cs"/>
          <w:rtl/>
        </w:rPr>
        <w:t xml:space="preserve"> است که هر کدام از مراجع بخشی از آن را انجام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875710" w:rsidRPr="00FC0E53">
        <w:rPr>
          <w:rFonts w:ascii="Traditional Arabic" w:hAnsi="Traditional Arabic" w:cs="Traditional Arabic" w:hint="cs"/>
          <w:rtl/>
        </w:rPr>
        <w:t>دهند منتهی همین امر را نیز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875710" w:rsidRPr="00FC0E53">
        <w:rPr>
          <w:rFonts w:ascii="Traditional Arabic" w:hAnsi="Traditional Arabic" w:cs="Traditional Arabic" w:hint="cs"/>
          <w:rtl/>
        </w:rPr>
        <w:t>توان منظم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‌تر </w:t>
      </w:r>
      <w:r w:rsidR="00875710" w:rsidRPr="00FC0E53">
        <w:rPr>
          <w:rFonts w:ascii="Traditional Arabic" w:hAnsi="Traditional Arabic" w:cs="Traditional Arabic" w:hint="cs"/>
          <w:rtl/>
        </w:rPr>
        <w:t>کرد.</w:t>
      </w:r>
    </w:p>
    <w:p w:rsidR="000D357F" w:rsidRPr="00FC0E53" w:rsidRDefault="00875710" w:rsidP="00E27FC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و لذا در این </w:t>
      </w:r>
      <w:r w:rsidR="00B510DD">
        <w:rPr>
          <w:rFonts w:ascii="Traditional Arabic" w:hAnsi="Traditional Arabic" w:cs="Traditional Arabic" w:hint="cs"/>
          <w:rtl/>
        </w:rPr>
        <w:t>مقدمه</w:t>
      </w:r>
      <w:r w:rsidRPr="00FC0E53">
        <w:rPr>
          <w:rFonts w:ascii="Traditional Arabic" w:hAnsi="Traditional Arabic" w:cs="Traditional Arabic" w:hint="cs"/>
          <w:rtl/>
        </w:rPr>
        <w:t xml:space="preserve"> نیز به صورت قاطعانه </w:t>
      </w:r>
      <w:r w:rsidR="00E27FC7" w:rsidRPr="00FC0E53">
        <w:rPr>
          <w:rFonts w:ascii="Traditional Arabic" w:hAnsi="Traditional Arabic" w:cs="Traditional Arabic" w:hint="cs"/>
          <w:rtl/>
        </w:rPr>
        <w:t>آن را پذیرفت اما خیلی مرجّح است که یک نظام ورودی و خروجی وجوهات متناسب با این حجم امروز و پیچیدگی مسائل حوزه و دنیای امروز تنظیم شود و حتماً این مسأل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FF52B1">
        <w:rPr>
          <w:rFonts w:ascii="Traditional Arabic" w:hAnsi="Traditional Arabic" w:cs="Traditional Arabic" w:hint="cs"/>
          <w:rtl/>
        </w:rPr>
        <w:t>مرجّحی است</w:t>
      </w:r>
      <w:r w:rsidR="00E27FC7" w:rsidRPr="00FC0E53">
        <w:rPr>
          <w:rFonts w:ascii="Traditional Arabic" w:hAnsi="Traditional Arabic" w:cs="Traditional Arabic" w:hint="cs"/>
          <w:rtl/>
        </w:rPr>
        <w:t xml:space="preserve"> و شاید در شرایطی ضرورت پیدا کند.</w:t>
      </w:r>
    </w:p>
    <w:p w:rsidR="00E27FC7" w:rsidRPr="00FC0E53" w:rsidRDefault="001A3F1D" w:rsidP="00E27FC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نکته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Pr="00FC0E53">
        <w:rPr>
          <w:rFonts w:ascii="Traditional Arabic" w:hAnsi="Traditional Arabic" w:cs="Traditional Arabic" w:hint="cs"/>
          <w:rtl/>
        </w:rPr>
        <w:t>بود که به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مجوّزه که شامل عناوین اولیه و ثانویه بود اضافه شد یعنی در واقع این عنوان ششم از عناوین ثانویه بود که به پنج عنوان قبلی اضافه شد.</w:t>
      </w:r>
    </w:p>
    <w:p w:rsidR="00C13BE1" w:rsidRPr="00FC0E53" w:rsidRDefault="00C13BE1" w:rsidP="00C13BE1">
      <w:pPr>
        <w:pStyle w:val="Heading2"/>
        <w:rPr>
          <w:rFonts w:ascii="Traditional Arabic" w:hAnsi="Traditional Arabic" w:cs="Traditional Arabic"/>
          <w:color w:val="FF0000"/>
          <w:rtl/>
        </w:rPr>
      </w:pPr>
      <w:bookmarkStart w:id="20" w:name="_Toc469990688"/>
      <w:r w:rsidRPr="00FC0E53">
        <w:rPr>
          <w:rFonts w:ascii="Traditional Arabic" w:hAnsi="Traditional Arabic" w:cs="Traditional Arabic" w:hint="cs"/>
          <w:color w:val="FF0000"/>
          <w:rtl/>
        </w:rPr>
        <w:t>دلیل دوم از ادله مانعه اکثریت</w:t>
      </w:r>
      <w:bookmarkEnd w:id="20"/>
    </w:p>
    <w:p w:rsidR="001A3F1D" w:rsidRPr="00FC0E53" w:rsidRDefault="001A3F1D" w:rsidP="00E27FC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در قسمت دوم که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مانعه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باشند، قبلاً یک دلیل که آیات </w:t>
      </w:r>
      <w:r w:rsidR="00C13BE1" w:rsidRPr="00FC0E53">
        <w:rPr>
          <w:rFonts w:ascii="Traditional Arabic" w:hAnsi="Traditional Arabic" w:cs="Traditional Arabic" w:hint="cs"/>
          <w:rtl/>
        </w:rPr>
        <w:t>اکثریت بودند مورد بررسی قرار گرفت و دلیل دیگری نیز در تضاعیف کلمات هرازچندگاهی گوشه چشمی افکنده شد و در اینجا به عنوان دومین دلیل از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C13BE1" w:rsidRPr="00FC0E53">
        <w:rPr>
          <w:rFonts w:ascii="Traditional Arabic" w:hAnsi="Traditional Arabic" w:cs="Traditional Arabic" w:hint="cs"/>
          <w:rtl/>
        </w:rPr>
        <w:t>مانعه از شورای در فتوا ذکر خواهد شد که این غیر از آیاتی است که اکثریت را نکوهش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C13BE1" w:rsidRPr="00FC0E53">
        <w:rPr>
          <w:rFonts w:ascii="Traditional Arabic" w:hAnsi="Traditional Arabic" w:cs="Traditional Arabic" w:hint="cs"/>
          <w:rtl/>
        </w:rPr>
        <w:t>کرد.</w:t>
      </w:r>
    </w:p>
    <w:p w:rsidR="00C13BE1" w:rsidRPr="00FC0E53" w:rsidRDefault="00C13BE1" w:rsidP="00C13BE1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1" w:name="_Toc469990689"/>
      <w:r w:rsidRPr="00FC0E53">
        <w:rPr>
          <w:rFonts w:ascii="Traditional Arabic" w:hAnsi="Traditional Arabic" w:cs="Traditional Arabic" w:hint="cs"/>
          <w:color w:val="FF0000"/>
          <w:rtl/>
        </w:rPr>
        <w:t>بررسی دلیل</w:t>
      </w:r>
      <w:bookmarkEnd w:id="21"/>
    </w:p>
    <w:p w:rsidR="00C13BE1" w:rsidRPr="00FC0E53" w:rsidRDefault="00073EB0" w:rsidP="00C13BE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دلیل از این قرار است که کسی بگوید:</w:t>
      </w:r>
    </w:p>
    <w:p w:rsidR="00073EB0" w:rsidRPr="00FC0E53" w:rsidRDefault="00073EB0" w:rsidP="00C13BE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در عصر معصومین و در ارجاعات معصومین همه اشخاص حقیقی است. این مسأله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="00774B04" w:rsidRPr="00FC0E53">
        <w:rPr>
          <w:rFonts w:ascii="Traditional Arabic" w:hAnsi="Traditional Arabic" w:cs="Traditional Arabic" w:hint="cs"/>
          <w:rtl/>
        </w:rPr>
        <w:t>است که تا به حال چندین بار در ضمن کلمات به آن پرداخت شد.</w:t>
      </w:r>
    </w:p>
    <w:p w:rsidR="00774B04" w:rsidRPr="00FC0E53" w:rsidRDefault="00774B04" w:rsidP="00C13BE1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مسأله دارای دو تق</w:t>
      </w:r>
      <w:r w:rsidR="00651BAA" w:rsidRPr="00FC0E53">
        <w:rPr>
          <w:rFonts w:ascii="Traditional Arabic" w:hAnsi="Traditional Arabic" w:cs="Traditional Arabic" w:hint="cs"/>
          <w:rtl/>
        </w:rPr>
        <w:t>ریب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باشد:</w:t>
      </w:r>
    </w:p>
    <w:p w:rsidR="00774B04" w:rsidRPr="00FC0E53" w:rsidRDefault="00651BAA" w:rsidP="00774B04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2" w:name="_Toc469990690"/>
      <w:r w:rsidRPr="00FC0E53">
        <w:rPr>
          <w:rFonts w:ascii="Traditional Arabic" w:hAnsi="Traditional Arabic" w:cs="Traditional Arabic" w:hint="cs"/>
          <w:color w:val="FF0000"/>
          <w:rtl/>
        </w:rPr>
        <w:lastRenderedPageBreak/>
        <w:t>تقریب</w:t>
      </w:r>
      <w:r w:rsidR="00774B04" w:rsidRPr="00FC0E53">
        <w:rPr>
          <w:rFonts w:ascii="Traditional Arabic" w:hAnsi="Traditional Arabic" w:cs="Traditional Arabic" w:hint="cs"/>
          <w:color w:val="FF0000"/>
          <w:rtl/>
        </w:rPr>
        <w:t xml:space="preserve"> اول</w:t>
      </w:r>
      <w:bookmarkEnd w:id="22"/>
    </w:p>
    <w:p w:rsidR="00774B04" w:rsidRPr="00FC0E53" w:rsidRDefault="00774B04" w:rsidP="00FC0E53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ارجاعات ائمه به اشخاص حقیقی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باشد. مثلاً ایشان به یونس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فرمایند: «</w:t>
      </w:r>
      <w:r w:rsidR="0061181B" w:rsidRPr="00FC0E53">
        <w:rPr>
          <w:rFonts w:ascii="Traditional Arabic" w:hAnsi="Traditional Arabic" w:cs="Traditional Arabic"/>
          <w:b/>
          <w:bCs/>
          <w:color w:val="008000"/>
          <w:rtl/>
        </w:rPr>
        <w:t>اِجْلِسْ فِي مسجد المدينة وَ اَفْتِ النّاسَ</w:t>
      </w:r>
      <w:r w:rsidRPr="00FC0E53">
        <w:rPr>
          <w:rFonts w:ascii="Traditional Arabic" w:hAnsi="Traditional Arabic" w:cs="Traditional Arabic" w:hint="cs"/>
          <w:rtl/>
        </w:rPr>
        <w:t>»</w:t>
      </w:r>
      <w:r w:rsidR="0061181B" w:rsidRPr="00FC0E53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FC0E53">
        <w:rPr>
          <w:rFonts w:ascii="Traditional Arabic" w:hAnsi="Traditional Arabic" w:cs="Traditional Arabic" w:hint="cs"/>
          <w:rtl/>
        </w:rPr>
        <w:t xml:space="preserve"> و امثال این روایات. </w:t>
      </w:r>
      <w:r w:rsidR="00FF52B1">
        <w:rPr>
          <w:rFonts w:ascii="Traditional Arabic" w:hAnsi="Traditional Arabic" w:cs="Traditional Arabic"/>
          <w:rtl/>
        </w:rPr>
        <w:t>به‌طور</w:t>
      </w:r>
      <w:r w:rsidRPr="00FC0E53">
        <w:rPr>
          <w:rFonts w:ascii="Traditional Arabic" w:hAnsi="Traditional Arabic" w:cs="Traditional Arabic" w:hint="cs"/>
          <w:rtl/>
        </w:rPr>
        <w:t xml:space="preserve"> </w:t>
      </w:r>
      <w:r w:rsidR="00FF52B1">
        <w:rPr>
          <w:rFonts w:ascii="Traditional Arabic" w:hAnsi="Traditional Arabic" w:cs="Traditional Arabic" w:hint="cs"/>
          <w:rtl/>
        </w:rPr>
        <w:t>کل</w:t>
      </w:r>
      <w:r w:rsidRPr="00FC0E53">
        <w:rPr>
          <w:rFonts w:ascii="Traditional Arabic" w:hAnsi="Traditional Arabic" w:cs="Traditional Arabic" w:hint="cs"/>
          <w:rtl/>
        </w:rPr>
        <w:t xml:space="preserve"> ادله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Pr="00FC0E53">
        <w:rPr>
          <w:rFonts w:ascii="Traditional Arabic" w:hAnsi="Traditional Arabic" w:cs="Traditional Arabic" w:hint="cs"/>
          <w:rtl/>
        </w:rPr>
        <w:t>که ارجاع داده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شد پنج یا شش گروه بود ک</w:t>
      </w:r>
      <w:r w:rsidR="008B6755" w:rsidRPr="00FC0E53">
        <w:rPr>
          <w:rFonts w:ascii="Traditional Arabic" w:hAnsi="Traditional Arabic" w:cs="Traditional Arabic" w:hint="cs"/>
          <w:rtl/>
        </w:rPr>
        <w:t xml:space="preserve">ه قبلاً </w:t>
      </w:r>
      <w:r w:rsidR="00FF52B1">
        <w:rPr>
          <w:rFonts w:ascii="Traditional Arabic" w:hAnsi="Traditional Arabic" w:cs="Traditional Arabic" w:hint="cs"/>
          <w:rtl/>
        </w:rPr>
        <w:t>تقسیم‌بندی</w:t>
      </w:r>
      <w:r w:rsidR="008B6755" w:rsidRPr="00FC0E53">
        <w:rPr>
          <w:rFonts w:ascii="Traditional Arabic" w:hAnsi="Traditional Arabic" w:cs="Traditional Arabic" w:hint="cs"/>
          <w:rtl/>
        </w:rPr>
        <w:t xml:space="preserve"> آنها عرض شد. بخشی از این روایات ارجاع به اشخاص حقیقی است و یا ارجاع به عام است لکن ظهور در اشخاص حقیقی دارد، مثلاً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8B6755" w:rsidRPr="00FC0E53">
        <w:rPr>
          <w:rFonts w:ascii="Traditional Arabic" w:hAnsi="Traditional Arabic" w:cs="Traditional Arabic" w:hint="cs"/>
          <w:rtl/>
        </w:rPr>
        <w:t>فرمایند «</w:t>
      </w:r>
      <w:r w:rsidR="0061181B" w:rsidRPr="00FC0E53">
        <w:rPr>
          <w:rFonts w:ascii="Traditional Arabic" w:hAnsi="Traditional Arabic" w:cs="Traditional Arabic"/>
          <w:b/>
          <w:bCs/>
          <w:color w:val="008000"/>
          <w:rtl/>
        </w:rPr>
        <w:t>فَارْجِعُوا فِیهَا إِلَى رُوَاةِ حَدِیثِنَا</w:t>
      </w:r>
      <w:r w:rsidR="008B6755" w:rsidRPr="00FC0E53">
        <w:rPr>
          <w:rFonts w:ascii="Traditional Arabic" w:hAnsi="Traditional Arabic" w:cs="Traditional Arabic" w:hint="cs"/>
          <w:b/>
          <w:bCs/>
          <w:rtl/>
        </w:rPr>
        <w:t>»</w:t>
      </w:r>
      <w:r w:rsidR="0061181B" w:rsidRPr="005524B0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="008B6755" w:rsidRPr="00FC0E53">
        <w:rPr>
          <w:rFonts w:ascii="Traditional Arabic" w:hAnsi="Traditional Arabic" w:cs="Traditional Arabic" w:hint="cs"/>
          <w:rtl/>
        </w:rPr>
        <w:t xml:space="preserve"> که این «</w:t>
      </w:r>
      <w:r w:rsidR="008B6755" w:rsidRPr="00FC0E53">
        <w:rPr>
          <w:rFonts w:ascii="Traditional Arabic" w:hAnsi="Traditional Arabic" w:cs="Traditional Arabic" w:hint="cs"/>
          <w:b/>
          <w:bCs/>
          <w:color w:val="008000"/>
          <w:rtl/>
        </w:rPr>
        <w:t>روا</w:t>
      </w:r>
      <w:r w:rsidR="00FC0E53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8B6755" w:rsidRPr="00FC0E53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أحادیثنا</w:t>
      </w:r>
      <w:r w:rsidR="008B6755" w:rsidRPr="00FC0E53">
        <w:rPr>
          <w:rFonts w:ascii="Traditional Arabic" w:hAnsi="Traditional Arabic" w:cs="Traditional Arabic" w:hint="cs"/>
          <w:rtl/>
        </w:rPr>
        <w:t xml:space="preserve">» </w:t>
      </w:r>
      <w:r w:rsidR="00FA56B7" w:rsidRPr="00FC0E53">
        <w:rPr>
          <w:rFonts w:ascii="Traditional Arabic" w:hAnsi="Traditional Arabic" w:cs="Traditional Arabic" w:hint="cs"/>
          <w:rtl/>
        </w:rPr>
        <w:t>یک عام استغراقی است که این عام هم منحل به اشخاص حقیقی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FA56B7" w:rsidRPr="00FC0E53">
        <w:rPr>
          <w:rFonts w:ascii="Traditional Arabic" w:hAnsi="Traditional Arabic" w:cs="Traditional Arabic" w:hint="cs"/>
          <w:rtl/>
        </w:rPr>
        <w:t xml:space="preserve">شود و کاری به شخصیت حقوقی </w:t>
      </w:r>
      <w:bookmarkStart w:id="23" w:name="_GoBack"/>
      <w:bookmarkEnd w:id="23"/>
      <w:r w:rsidR="00FA56B7" w:rsidRPr="00FC0E53">
        <w:rPr>
          <w:rFonts w:ascii="Traditional Arabic" w:hAnsi="Traditional Arabic" w:cs="Traditional Arabic" w:hint="cs"/>
          <w:rtl/>
        </w:rPr>
        <w:t>ندارد و در واقع این «</w:t>
      </w:r>
      <w:r w:rsidR="00FA56B7" w:rsidRPr="00FC0E53">
        <w:rPr>
          <w:rFonts w:ascii="Traditional Arabic" w:hAnsi="Traditional Arabic" w:cs="Traditional Arabic" w:hint="cs"/>
          <w:b/>
          <w:bCs/>
          <w:color w:val="008000"/>
          <w:rtl/>
        </w:rPr>
        <w:t>روا</w:t>
      </w:r>
      <w:r w:rsidR="00FC0E53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="00FA56B7" w:rsidRPr="00FC0E53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أحادیثنا</w:t>
      </w:r>
      <w:r w:rsidR="00FA56B7" w:rsidRPr="00FC0E53">
        <w:rPr>
          <w:rFonts w:ascii="Traditional Arabic" w:hAnsi="Traditional Arabic" w:cs="Traditional Arabic" w:hint="cs"/>
          <w:rtl/>
        </w:rPr>
        <w:t xml:space="preserve">» یعنی این آقا، آن آقا و ... نه اینکه مجلس </w:t>
      </w:r>
      <w:r w:rsidR="00B510DD">
        <w:rPr>
          <w:rFonts w:ascii="Traditional Arabic" w:hAnsi="Traditional Arabic" w:cs="Traditional Arabic" w:hint="cs"/>
          <w:rtl/>
        </w:rPr>
        <w:t>افتا</w:t>
      </w:r>
      <w:r w:rsidR="00FA56B7" w:rsidRPr="00FC0E53">
        <w:rPr>
          <w:rFonts w:ascii="Traditional Arabic" w:hAnsi="Traditional Arabic" w:cs="Traditional Arabic" w:hint="cs"/>
          <w:rtl/>
        </w:rPr>
        <w:t>.</w:t>
      </w:r>
    </w:p>
    <w:p w:rsidR="00FA56B7" w:rsidRPr="00FC0E53" w:rsidRDefault="00FA56B7" w:rsidP="008B6755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پس چه در مواردی که ارجاع به اشخاص داده شده است ظهور در اشخاص حقیقی به شکل خاص دارد و چه جایی که به عناوین عامه ارجاع شده است </w:t>
      </w:r>
      <w:r w:rsidR="00651BAA" w:rsidRPr="00FC0E53">
        <w:rPr>
          <w:rFonts w:ascii="Traditional Arabic" w:hAnsi="Traditional Arabic" w:cs="Traditional Arabic" w:hint="cs"/>
          <w:rtl/>
        </w:rPr>
        <w:t>این عناوین عامه هم عناوینی هستند که حالت استغراقی داشته و منحل به اشخاص حقیقی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651BAA" w:rsidRPr="00FC0E53">
        <w:rPr>
          <w:rFonts w:ascii="Traditional Arabic" w:hAnsi="Traditional Arabic" w:cs="Traditional Arabic" w:hint="cs"/>
          <w:rtl/>
        </w:rPr>
        <w:t>شود.</w:t>
      </w:r>
    </w:p>
    <w:p w:rsidR="00651BAA" w:rsidRPr="00FC0E53" w:rsidRDefault="00651BAA" w:rsidP="008B6755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یک تقریب است که در روایات ارجاع به اشخاص حقیقی داده شده است و ظهور در این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باشد.</w:t>
      </w:r>
    </w:p>
    <w:p w:rsidR="00651BAA" w:rsidRPr="00FC0E53" w:rsidRDefault="00651BAA" w:rsidP="00651BAA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4" w:name="_Toc469990691"/>
      <w:r w:rsidRPr="00FC0E53">
        <w:rPr>
          <w:rFonts w:ascii="Traditional Arabic" w:hAnsi="Traditional Arabic" w:cs="Traditional Arabic" w:hint="cs"/>
          <w:color w:val="FF0000"/>
          <w:rtl/>
        </w:rPr>
        <w:t>تقریب دوم</w:t>
      </w:r>
      <w:bookmarkEnd w:id="24"/>
    </w:p>
    <w:p w:rsidR="00651BAA" w:rsidRPr="00FC0E53" w:rsidRDefault="00651BAA" w:rsidP="00FC0E53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تقریب دیگر هم این است که در عمل و </w:t>
      </w:r>
      <w:r w:rsidR="00FF52B1">
        <w:rPr>
          <w:rFonts w:ascii="Traditional Arabic" w:hAnsi="Traditional Arabic" w:cs="Traditional Arabic" w:hint="cs"/>
          <w:rtl/>
        </w:rPr>
        <w:t>واقعیت</w:t>
      </w:r>
      <w:r w:rsidRPr="00FC0E53">
        <w:rPr>
          <w:rFonts w:ascii="Traditional Arabic" w:hAnsi="Traditional Arabic" w:cs="Traditional Arabic" w:hint="cs"/>
          <w:rtl/>
        </w:rPr>
        <w:t xml:space="preserve"> خارجی و سیر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متشرّعه هم در اعصار معصومین مراجع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>به اشخاص حقیقی بوده است و هیچ نمونه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Pr="00FC0E53">
        <w:rPr>
          <w:rFonts w:ascii="Traditional Arabic" w:hAnsi="Traditional Arabic" w:cs="Traditional Arabic" w:hint="cs"/>
          <w:rtl/>
        </w:rPr>
        <w:t xml:space="preserve">نقل نشده است از اینکه در زمان </w:t>
      </w:r>
      <w:r w:rsidR="00FF52B1">
        <w:rPr>
          <w:rFonts w:ascii="Traditional Arabic" w:hAnsi="Traditional Arabic" w:cs="Traditional Arabic" w:hint="cs"/>
          <w:rtl/>
        </w:rPr>
        <w:t>امام باقر</w:t>
      </w:r>
      <w:r w:rsidRPr="00FC0E53">
        <w:rPr>
          <w:rFonts w:ascii="Traditional Arabic" w:hAnsi="Traditional Arabic" w:cs="Traditional Arabic" w:hint="cs"/>
          <w:rtl/>
        </w:rPr>
        <w:t xml:space="preserve"> و </w:t>
      </w:r>
      <w:r w:rsidR="00FF52B1">
        <w:rPr>
          <w:rFonts w:ascii="Traditional Arabic" w:hAnsi="Traditional Arabic" w:cs="Traditional Arabic" w:hint="cs"/>
          <w:rtl/>
        </w:rPr>
        <w:t>امام</w:t>
      </w:r>
      <w:r w:rsidR="00FF52B1" w:rsidRPr="00FC0E53">
        <w:rPr>
          <w:rFonts w:ascii="Traditional Arabic" w:hAnsi="Traditional Arabic" w:cs="Traditional Arabic" w:hint="cs"/>
          <w:rtl/>
        </w:rPr>
        <w:t xml:space="preserve"> </w:t>
      </w:r>
      <w:r w:rsidR="00FF52B1">
        <w:rPr>
          <w:rFonts w:ascii="Traditional Arabic" w:hAnsi="Traditional Arabic" w:cs="Traditional Arabic" w:hint="cs"/>
          <w:rtl/>
        </w:rPr>
        <w:t>صادق</w:t>
      </w:r>
      <w:r w:rsidRPr="00FC0E53">
        <w:rPr>
          <w:rFonts w:ascii="Traditional Arabic" w:hAnsi="Traditional Arabic" w:cs="Traditional Arabic" w:hint="cs"/>
          <w:rtl/>
        </w:rPr>
        <w:t xml:space="preserve"> </w:t>
      </w:r>
      <w:r w:rsidR="00FC0E53">
        <w:rPr>
          <w:rFonts w:ascii="Traditional Arabic" w:hAnsi="Traditional Arabic" w:cs="Traditional Arabic" w:hint="cs"/>
          <w:rtl/>
        </w:rPr>
        <w:t>(</w:t>
      </w:r>
      <w:r w:rsidRPr="00FC0E53">
        <w:rPr>
          <w:rFonts w:ascii="Traditional Arabic" w:hAnsi="Traditional Arabic" w:cs="Traditional Arabic" w:hint="cs"/>
          <w:rtl/>
        </w:rPr>
        <w:t>علیهما</w:t>
      </w:r>
      <w:r w:rsidR="00FF52B1">
        <w:rPr>
          <w:rFonts w:ascii="Traditional Arabic" w:hAnsi="Traditional Arabic" w:cs="Traditional Arabic" w:hint="cs"/>
          <w:rtl/>
        </w:rPr>
        <w:t>‌السلام</w:t>
      </w:r>
      <w:r w:rsidR="00FC0E53">
        <w:rPr>
          <w:rFonts w:ascii="Traditional Arabic" w:hAnsi="Traditional Arabic" w:cs="Traditional Arabic" w:hint="cs"/>
          <w:rtl/>
        </w:rPr>
        <w:t>)</w:t>
      </w:r>
      <w:r w:rsidRPr="00FC0E53">
        <w:rPr>
          <w:rFonts w:ascii="Traditional Arabic" w:hAnsi="Traditional Arabic" w:cs="Traditional Arabic" w:hint="cs"/>
          <w:rtl/>
        </w:rPr>
        <w:t xml:space="preserve"> و یا قبل و بعد از آن</w:t>
      </w:r>
      <w:r w:rsidR="00DE6B51" w:rsidRPr="00FC0E53">
        <w:rPr>
          <w:rFonts w:ascii="Traditional Arabic" w:hAnsi="Traditional Arabic" w:cs="Traditional Arabic" w:hint="cs"/>
          <w:rtl/>
        </w:rPr>
        <w:t xml:space="preserve"> تشکیل یک جمع و نظر دادن بر اساس اکثریت و مراجع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DE6B51" w:rsidRPr="00FC0E53">
        <w:rPr>
          <w:rFonts w:ascii="Traditional Arabic" w:hAnsi="Traditional Arabic" w:cs="Traditional Arabic" w:hint="cs"/>
          <w:rtl/>
        </w:rPr>
        <w:t>مردم به آن اکثریت صورت گرفته باشد.</w:t>
      </w:r>
    </w:p>
    <w:p w:rsidR="00DE6B51" w:rsidRPr="00FC0E53" w:rsidRDefault="00DE6B51" w:rsidP="00FC0E53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در واقع در طول این دویست سال و به خصوص از امام باقر </w:t>
      </w:r>
      <w:r w:rsidR="00FC0E53">
        <w:rPr>
          <w:rFonts w:ascii="Traditional Arabic" w:hAnsi="Traditional Arabic" w:cs="Traditional Arabic" w:hint="cs"/>
          <w:rtl/>
        </w:rPr>
        <w:t>(</w:t>
      </w:r>
      <w:r w:rsidRPr="00FC0E53">
        <w:rPr>
          <w:rFonts w:ascii="Traditional Arabic" w:hAnsi="Traditional Arabic" w:cs="Traditional Arabic" w:hint="cs"/>
          <w:rtl/>
        </w:rPr>
        <w:t>علیه</w:t>
      </w:r>
      <w:r w:rsidR="00FF52B1">
        <w:rPr>
          <w:rFonts w:ascii="Traditional Arabic" w:hAnsi="Traditional Arabic" w:cs="Traditional Arabic" w:hint="cs"/>
          <w:rtl/>
        </w:rPr>
        <w:t>‌السلام</w:t>
      </w:r>
      <w:r w:rsidR="00FC0E53">
        <w:rPr>
          <w:rFonts w:ascii="Traditional Arabic" w:hAnsi="Traditional Arabic" w:cs="Traditional Arabic" w:hint="cs"/>
          <w:rtl/>
        </w:rPr>
        <w:t>)</w:t>
      </w:r>
      <w:r w:rsidRPr="00FC0E53">
        <w:rPr>
          <w:rFonts w:ascii="Traditional Arabic" w:hAnsi="Traditional Arabic" w:cs="Traditional Arabic" w:hint="cs"/>
          <w:rtl/>
        </w:rPr>
        <w:t xml:space="preserve"> به بعد که این بحث</w:t>
      </w:r>
      <w:r w:rsidR="005C5C50" w:rsidRPr="00FC0E53">
        <w:rPr>
          <w:rFonts w:ascii="Traditional Arabic" w:hAnsi="Traditional Arabic" w:cs="Traditional Arabic" w:hint="cs"/>
          <w:rtl/>
        </w:rPr>
        <w:t>‌ها</w:t>
      </w:r>
      <w:r w:rsidRPr="00FC0E53">
        <w:rPr>
          <w:rFonts w:ascii="Traditional Arabic" w:hAnsi="Traditional Arabic" w:cs="Traditional Arabic" w:hint="cs"/>
          <w:rtl/>
        </w:rPr>
        <w:t xml:space="preserve"> بیشتر بالا گرفته و ارجاع داده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 xml:space="preserve">شد، </w:t>
      </w:r>
      <w:r w:rsidR="00B510DD">
        <w:rPr>
          <w:rFonts w:ascii="Traditional Arabic" w:hAnsi="Traditional Arabic" w:cs="Traditional Arabic" w:hint="cs"/>
          <w:rtl/>
        </w:rPr>
        <w:t>این‌چنین</w:t>
      </w:r>
      <w:r w:rsidRPr="00FC0E53">
        <w:rPr>
          <w:rFonts w:ascii="Traditional Arabic" w:hAnsi="Traditional Arabic" w:cs="Traditional Arabic" w:hint="cs"/>
          <w:rtl/>
        </w:rPr>
        <w:t xml:space="preserve"> چیزی اصلاً نقل نشده است که مردم به شخص حقوقی مراجعه کرده و </w:t>
      </w:r>
      <w:r w:rsidR="00B510DD">
        <w:rPr>
          <w:rFonts w:ascii="Traditional Arabic" w:hAnsi="Traditional Arabic" w:cs="Traditional Arabic" w:hint="cs"/>
          <w:rtl/>
        </w:rPr>
        <w:t>اکثریت</w:t>
      </w:r>
      <w:r w:rsidRPr="00FC0E53">
        <w:rPr>
          <w:rFonts w:ascii="Traditional Arabic" w:hAnsi="Traditional Arabic" w:cs="Traditional Arabic" w:hint="cs"/>
          <w:rtl/>
        </w:rPr>
        <w:t xml:space="preserve"> را بگیرند.</w:t>
      </w:r>
    </w:p>
    <w:p w:rsidR="00DE6B51" w:rsidRPr="00FC0E53" w:rsidRDefault="00114627" w:rsidP="00114627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این دو تقریبی است که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Pr="00FC0E53">
        <w:rPr>
          <w:rFonts w:ascii="Traditional Arabic" w:hAnsi="Traditional Arabic" w:cs="Traditional Arabic" w:hint="cs"/>
          <w:rtl/>
        </w:rPr>
        <w:t>شود برای دلیل دوم از ادل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 xml:space="preserve">مانعه </w:t>
      </w:r>
      <w:r w:rsidR="005360AE" w:rsidRPr="00FC0E53">
        <w:rPr>
          <w:rFonts w:ascii="Traditional Arabic" w:hAnsi="Traditional Arabic" w:cs="Traditional Arabic" w:hint="cs"/>
          <w:rtl/>
        </w:rPr>
        <w:t>آورد و البته ممکن است در اینجا نکته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="005360AE" w:rsidRPr="00FC0E53">
        <w:rPr>
          <w:rFonts w:ascii="Traditional Arabic" w:hAnsi="Traditional Arabic" w:cs="Traditional Arabic" w:hint="cs"/>
          <w:rtl/>
        </w:rPr>
        <w:t>هم که چندین بار عرض شد در ذهن کسی تقویت شود و آن نکته این است که، شاید عنایت بوده است که به اشخاص حقیقی مراجعه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5360AE" w:rsidRPr="00FC0E53">
        <w:rPr>
          <w:rFonts w:ascii="Traditional Arabic" w:hAnsi="Traditional Arabic" w:cs="Traditional Arabic" w:hint="cs"/>
          <w:rtl/>
        </w:rPr>
        <w:t>شده و یا ارجاع داده</w:t>
      </w:r>
      <w:r w:rsidR="005C5C50" w:rsidRPr="00FC0E53">
        <w:rPr>
          <w:rFonts w:ascii="Traditional Arabic" w:hAnsi="Traditional Arabic" w:cs="Traditional Arabic" w:hint="cs"/>
          <w:rtl/>
        </w:rPr>
        <w:t xml:space="preserve"> می‌</w:t>
      </w:r>
      <w:r w:rsidR="005360AE" w:rsidRPr="00FC0E53">
        <w:rPr>
          <w:rFonts w:ascii="Traditional Arabic" w:hAnsi="Traditional Arabic" w:cs="Traditional Arabic" w:hint="cs"/>
          <w:rtl/>
        </w:rPr>
        <w:t>شده و این عنایت و نکته در این بوده است که بخواهند یک نوع رابط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5360AE" w:rsidRPr="00FC0E53">
        <w:rPr>
          <w:rFonts w:ascii="Traditional Arabic" w:hAnsi="Traditional Arabic" w:cs="Traditional Arabic" w:hint="cs"/>
          <w:rtl/>
        </w:rPr>
        <w:t>روحی و عاطفی بین مردم و اصحاب و محدّثین و مجتهدین و ... برقرار شود، این رابطه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‌ای </w:t>
      </w:r>
      <w:r w:rsidR="005360AE" w:rsidRPr="00FC0E53">
        <w:rPr>
          <w:rFonts w:ascii="Traditional Arabic" w:hAnsi="Traditional Arabic" w:cs="Traditional Arabic" w:hint="cs"/>
          <w:rtl/>
        </w:rPr>
        <w:t>است که ممکن است با یک جمع به عنوان شخصیت حقوقی برقرار نشود.</w:t>
      </w:r>
      <w:r w:rsidR="00483275" w:rsidRPr="00FC0E53">
        <w:rPr>
          <w:rFonts w:ascii="Traditional Arabic" w:hAnsi="Traditional Arabic" w:cs="Traditional Arabic" w:hint="cs"/>
          <w:rtl/>
        </w:rPr>
        <w:t xml:space="preserve"> و هنگامی که این مسأله به عنوان یک احتمال آورده شود استدلال را قوی</w:t>
      </w:r>
      <w:r w:rsidR="005C5C50" w:rsidRPr="00FC0E53">
        <w:rPr>
          <w:rFonts w:ascii="Traditional Arabic" w:hAnsi="Traditional Arabic" w:cs="Traditional Arabic" w:hint="cs"/>
          <w:rtl/>
        </w:rPr>
        <w:t xml:space="preserve">‌تر </w:t>
      </w:r>
      <w:r w:rsidR="00483275" w:rsidRPr="00FC0E53">
        <w:rPr>
          <w:rFonts w:ascii="Traditional Arabic" w:hAnsi="Traditional Arabic" w:cs="Traditional Arabic" w:hint="cs"/>
          <w:rtl/>
        </w:rPr>
        <w:t>کرده و راحت</w:t>
      </w:r>
      <w:r w:rsidR="005C5C50" w:rsidRPr="00FC0E53">
        <w:rPr>
          <w:rFonts w:ascii="Traditional Arabic" w:hAnsi="Traditional Arabic" w:cs="Traditional Arabic" w:hint="cs"/>
          <w:rtl/>
        </w:rPr>
        <w:t xml:space="preserve"> نمی‌</w:t>
      </w:r>
      <w:r w:rsidR="00483275" w:rsidRPr="00FC0E53">
        <w:rPr>
          <w:rFonts w:ascii="Traditional Arabic" w:hAnsi="Traditional Arabic" w:cs="Traditional Arabic" w:hint="cs"/>
          <w:rtl/>
        </w:rPr>
        <w:t>توان القاء خصوصیت کرد.</w:t>
      </w:r>
    </w:p>
    <w:p w:rsidR="00F9072C" w:rsidRPr="00FC0E53" w:rsidRDefault="005C5C50" w:rsidP="00252803">
      <w:pPr>
        <w:pStyle w:val="Heading3"/>
        <w:rPr>
          <w:rFonts w:ascii="Traditional Arabic" w:hAnsi="Traditional Arabic" w:cs="Traditional Arabic"/>
          <w:color w:val="FF0000"/>
          <w:rtl/>
        </w:rPr>
      </w:pPr>
      <w:bookmarkStart w:id="25" w:name="_Toc469990692"/>
      <w:r w:rsidRPr="00FC0E53">
        <w:rPr>
          <w:rFonts w:ascii="Traditional Arabic" w:hAnsi="Traditional Arabic" w:cs="Traditional Arabic" w:hint="cs"/>
          <w:color w:val="FF0000"/>
          <w:rtl/>
        </w:rPr>
        <w:t>پاسخ</w:t>
      </w:r>
      <w:r w:rsidR="00252803" w:rsidRPr="00FC0E53">
        <w:rPr>
          <w:rFonts w:ascii="Traditional Arabic" w:hAnsi="Traditional Arabic" w:cs="Traditional Arabic" w:hint="cs"/>
          <w:color w:val="FF0000"/>
          <w:rtl/>
        </w:rPr>
        <w:t xml:space="preserve"> استدلال</w:t>
      </w:r>
      <w:bookmarkEnd w:id="25"/>
    </w:p>
    <w:p w:rsidR="005C5C50" w:rsidRPr="00FC0E53" w:rsidRDefault="005C5C50" w:rsidP="005C5C50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در پاسخ به این استدلال ممکن است به چند جواب اشاره شود:</w:t>
      </w:r>
    </w:p>
    <w:p w:rsidR="005C5C50" w:rsidRPr="00FC0E53" w:rsidRDefault="005C5C50" w:rsidP="005C5C50">
      <w:pPr>
        <w:pStyle w:val="Heading4"/>
        <w:rPr>
          <w:rFonts w:ascii="Traditional Arabic" w:hAnsi="Traditional Arabic" w:cs="Traditional Arabic"/>
          <w:color w:val="FF0000"/>
          <w:rtl/>
        </w:rPr>
      </w:pPr>
      <w:bookmarkStart w:id="26" w:name="_Toc469990693"/>
      <w:r w:rsidRPr="00FC0E53">
        <w:rPr>
          <w:rFonts w:ascii="Traditional Arabic" w:hAnsi="Traditional Arabic" w:cs="Traditional Arabic" w:hint="cs"/>
          <w:color w:val="FF0000"/>
          <w:rtl/>
        </w:rPr>
        <w:t>جواب اول</w:t>
      </w:r>
      <w:bookmarkEnd w:id="26"/>
    </w:p>
    <w:p w:rsidR="005C5C50" w:rsidRPr="00FC0E53" w:rsidRDefault="005C5C50" w:rsidP="005C5C50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lastRenderedPageBreak/>
        <w:t xml:space="preserve">ارجاع به اشخاص حقیقی اگرچه ظهور کلام است اما غیر از آن را هم که </w:t>
      </w:r>
      <w:r w:rsidR="00B510DD">
        <w:rPr>
          <w:rFonts w:ascii="Traditional Arabic" w:hAnsi="Traditional Arabic" w:cs="Traditional Arabic" w:hint="cs"/>
          <w:rtl/>
        </w:rPr>
        <w:t>اکثریت</w:t>
      </w:r>
      <w:r w:rsidRPr="00FC0E53">
        <w:rPr>
          <w:rFonts w:ascii="Traditional Arabic" w:hAnsi="Traditional Arabic" w:cs="Traditional Arabic" w:hint="cs"/>
          <w:rtl/>
        </w:rPr>
        <w:t xml:space="preserve"> و ... باشد در </w:t>
      </w:r>
      <w:r w:rsidR="00FF52B1">
        <w:rPr>
          <w:rFonts w:ascii="Traditional Arabic" w:hAnsi="Traditional Arabic" w:cs="Traditional Arabic" w:hint="cs"/>
          <w:rtl/>
        </w:rPr>
        <w:t>برمی‌گیرد</w:t>
      </w:r>
      <w:r w:rsidRPr="00FC0E53">
        <w:rPr>
          <w:rFonts w:ascii="Traditional Arabic" w:hAnsi="Traditional Arabic" w:cs="Traditional Arabic" w:hint="cs"/>
          <w:rtl/>
        </w:rPr>
        <w:t xml:space="preserve"> از باب تنقیح مناط و یا اولویت. به این بیان که وقتی گفته می‌شود به یک نفر مراجعه کنید پس به یک جمعی که با هم نظر می‌دهند </w:t>
      </w:r>
      <w:r w:rsidR="00FF52B1">
        <w:rPr>
          <w:rFonts w:ascii="Traditional Arabic" w:hAnsi="Traditional Arabic" w:cs="Traditional Arabic" w:hint="cs"/>
          <w:rtl/>
        </w:rPr>
        <w:t>به‌طریق‌اولی</w:t>
      </w:r>
      <w:r w:rsidRPr="00FC0E53">
        <w:rPr>
          <w:rFonts w:ascii="Traditional Arabic" w:hAnsi="Traditional Arabic" w:cs="Traditional Arabic" w:hint="cs"/>
          <w:rtl/>
        </w:rPr>
        <w:t xml:space="preserve"> می‌شود مراجعه کرد و </w:t>
      </w:r>
      <w:r w:rsidR="00FF52B1">
        <w:rPr>
          <w:rFonts w:ascii="Traditional Arabic" w:hAnsi="Traditional Arabic" w:cs="Traditional Arabic"/>
          <w:rtl/>
        </w:rPr>
        <w:t>به‌ا</w:t>
      </w:r>
      <w:r w:rsidR="00FF52B1">
        <w:rPr>
          <w:rFonts w:ascii="Traditional Arabic" w:hAnsi="Traditional Arabic" w:cs="Traditional Arabic" w:hint="cs"/>
          <w:rtl/>
        </w:rPr>
        <w:t>ی</w:t>
      </w:r>
      <w:r w:rsidR="00FF52B1">
        <w:rPr>
          <w:rFonts w:ascii="Traditional Arabic" w:hAnsi="Traditional Arabic" w:cs="Traditional Arabic" w:hint="eastAsia"/>
          <w:rtl/>
        </w:rPr>
        <w:t>ن‌ترت</w:t>
      </w:r>
      <w:r w:rsidR="00FF52B1">
        <w:rPr>
          <w:rFonts w:ascii="Traditional Arabic" w:hAnsi="Traditional Arabic" w:cs="Traditional Arabic" w:hint="cs"/>
          <w:rtl/>
        </w:rPr>
        <w:t>ی</w:t>
      </w:r>
      <w:r w:rsidR="00FF52B1">
        <w:rPr>
          <w:rFonts w:ascii="Traditional Arabic" w:hAnsi="Traditional Arabic" w:cs="Traditional Arabic" w:hint="eastAsia"/>
          <w:rtl/>
        </w:rPr>
        <w:t>ب</w:t>
      </w:r>
      <w:r w:rsidRPr="00FC0E53">
        <w:rPr>
          <w:rFonts w:ascii="Traditional Arabic" w:hAnsi="Traditional Arabic" w:cs="Traditional Arabic" w:hint="cs"/>
          <w:rtl/>
        </w:rPr>
        <w:t xml:space="preserve"> تفاوتی نمی‌کند که شخص حقیقی باشد و یا حقوقی باشد، به این معنا که یک نفر حقیقی رأی بدهد و یا مجموعه‌ای با هم مجلسی تشکیل داده و آراء آنها جمع شود و </w:t>
      </w:r>
      <w:r w:rsidR="00B510DD">
        <w:rPr>
          <w:rFonts w:ascii="Traditional Arabic" w:hAnsi="Traditional Arabic" w:cs="Traditional Arabic" w:hint="cs"/>
          <w:rtl/>
        </w:rPr>
        <w:t>اکثریت</w:t>
      </w:r>
      <w:r w:rsidRPr="00FC0E53">
        <w:rPr>
          <w:rFonts w:ascii="Traditional Arabic" w:hAnsi="Traditional Arabic" w:cs="Traditional Arabic" w:hint="cs"/>
          <w:rtl/>
        </w:rPr>
        <w:t xml:space="preserve"> آراء را به عنوان رأی نهایی اعلام می‌کنند.</w:t>
      </w:r>
    </w:p>
    <w:p w:rsidR="005C5C50" w:rsidRPr="00FC0E53" w:rsidRDefault="005C5C50" w:rsidP="005C5C50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البته این جواب </w:t>
      </w:r>
      <w:r w:rsidR="00FF52B1">
        <w:rPr>
          <w:rFonts w:ascii="Traditional Arabic" w:hAnsi="Traditional Arabic" w:cs="Traditional Arabic" w:hint="cs"/>
          <w:rtl/>
        </w:rPr>
        <w:t>محل</w:t>
      </w:r>
      <w:r w:rsidRPr="00FC0E53">
        <w:rPr>
          <w:rFonts w:ascii="Traditional Arabic" w:hAnsi="Traditional Arabic" w:cs="Traditional Arabic" w:hint="cs"/>
          <w:rtl/>
        </w:rPr>
        <w:t xml:space="preserve"> تردید است که این تردید از ابتدا وجود داشته است که آیا این نکت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Pr="00FC0E53">
        <w:rPr>
          <w:rFonts w:ascii="Traditional Arabic" w:hAnsi="Traditional Arabic" w:cs="Traditional Arabic" w:hint="cs"/>
          <w:rtl/>
        </w:rPr>
        <w:t xml:space="preserve">ارجاع به اشخاص حقیقی از لحاظ برقراری ارتباط روحی و عاطفی به دلیل عنایتی بوده است و یا </w:t>
      </w:r>
      <w:r w:rsidR="00B510DD">
        <w:rPr>
          <w:rFonts w:ascii="Traditional Arabic" w:hAnsi="Traditional Arabic" w:cs="Traditional Arabic" w:hint="cs"/>
          <w:rtl/>
        </w:rPr>
        <w:t>این‌چنین</w:t>
      </w:r>
      <w:r w:rsidRPr="00FC0E53">
        <w:rPr>
          <w:rFonts w:ascii="Traditional Arabic" w:hAnsi="Traditional Arabic" w:cs="Traditional Arabic" w:hint="cs"/>
          <w:rtl/>
        </w:rPr>
        <w:t xml:space="preserve"> عنایتی وجود ندارد؟</w:t>
      </w:r>
    </w:p>
    <w:p w:rsidR="005C5C50" w:rsidRPr="00FC0E53" w:rsidRDefault="00FF52B1" w:rsidP="005C5C50">
      <w:pPr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rtl/>
        </w:rPr>
        <w:t>به‌طور</w:t>
      </w:r>
      <w:r w:rsidR="005C5C50" w:rsidRPr="00FC0E53">
        <w:rPr>
          <w:rFonts w:ascii="Traditional Arabic" w:hAnsi="Traditional Arabic" w:cs="Traditional Arabic" w:hint="cs"/>
          <w:rtl/>
        </w:rPr>
        <w:t xml:space="preserve"> کل این جواب اول است که البته با این تردید مواجه است و وضوح کامل ندارد، اگرچه اوایل این نکته قوی‌تر دانسته می‌شد اما در بین کلام هم گفته شد که این اتّصال روحی و عاطفی با یک جمع هم میسّر است لکن چون این تجربه وجود ندارد درک آن سخت است و الا یک نقط</w:t>
      </w:r>
      <w:r w:rsidR="00FC0E53">
        <w:rPr>
          <w:rFonts w:ascii="Traditional Arabic" w:hAnsi="Traditional Arabic" w:cs="Traditional Arabic" w:hint="cs"/>
          <w:rtl/>
        </w:rPr>
        <w:t xml:space="preserve">ه </w:t>
      </w:r>
      <w:r w:rsidR="005C5C50" w:rsidRPr="00FC0E53">
        <w:rPr>
          <w:rFonts w:ascii="Traditional Arabic" w:hAnsi="Traditional Arabic" w:cs="Traditional Arabic" w:hint="cs"/>
          <w:rtl/>
        </w:rPr>
        <w:t xml:space="preserve">جمعی که از پنج یا ده نفر تشکیل شده است، این جمع می‌تواند حتی </w:t>
      </w:r>
      <w:r w:rsidR="00B510DD">
        <w:rPr>
          <w:rFonts w:ascii="Traditional Arabic" w:hAnsi="Traditional Arabic" w:cs="Traditional Arabic" w:hint="cs"/>
          <w:rtl/>
        </w:rPr>
        <w:t>مرجعیت</w:t>
      </w:r>
      <w:r w:rsidR="005C5C50" w:rsidRPr="00FC0E53">
        <w:rPr>
          <w:rFonts w:ascii="Traditional Arabic" w:hAnsi="Traditional Arabic" w:cs="Traditional Arabic" w:hint="cs"/>
          <w:rtl/>
        </w:rPr>
        <w:t xml:space="preserve"> روحی و عاطفی داشته باشد اما چون این مسأله تجربه نشده است نمی‌توان آن را </w:t>
      </w:r>
      <w:r>
        <w:rPr>
          <w:rFonts w:ascii="Traditional Arabic" w:hAnsi="Traditional Arabic" w:cs="Traditional Arabic"/>
          <w:rtl/>
        </w:rPr>
        <w:t>به‌درست</w:t>
      </w:r>
      <w:r>
        <w:rPr>
          <w:rFonts w:ascii="Traditional Arabic" w:hAnsi="Traditional Arabic" w:cs="Traditional Arabic" w:hint="cs"/>
          <w:rtl/>
        </w:rPr>
        <w:t>ی</w:t>
      </w:r>
      <w:r w:rsidR="005C5C50" w:rsidRPr="00FC0E53">
        <w:rPr>
          <w:rFonts w:ascii="Traditional Arabic" w:hAnsi="Traditional Arabic" w:cs="Traditional Arabic" w:hint="cs"/>
          <w:rtl/>
        </w:rPr>
        <w:t xml:space="preserve"> درک کرد.</w:t>
      </w:r>
    </w:p>
    <w:p w:rsidR="005C5C50" w:rsidRPr="00FC0E53" w:rsidRDefault="005C5C50" w:rsidP="00FC0E53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>پس جواب اول همان القاء خصوصیت بود که وقتی گفته می‌شود «</w:t>
      </w:r>
      <w:r w:rsidRPr="00FC0E53">
        <w:rPr>
          <w:rFonts w:ascii="Traditional Arabic" w:hAnsi="Traditional Arabic" w:cs="Traditional Arabic" w:hint="cs"/>
          <w:b/>
          <w:bCs/>
          <w:color w:val="008000"/>
          <w:rtl/>
        </w:rPr>
        <w:t>إلی روا</w:t>
      </w:r>
      <w:r w:rsidR="00FC0E53">
        <w:rPr>
          <w:rFonts w:ascii="Traditional Arabic" w:hAnsi="Traditional Arabic" w:cs="Traditional Arabic" w:hint="cs"/>
          <w:b/>
          <w:bCs/>
          <w:color w:val="008000"/>
          <w:rtl/>
        </w:rPr>
        <w:t>ة</w:t>
      </w:r>
      <w:r w:rsidRPr="00FC0E53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أحادیثنا</w:t>
      </w:r>
      <w:r w:rsidRPr="00FC0E53">
        <w:rPr>
          <w:rFonts w:ascii="Traditional Arabic" w:hAnsi="Traditional Arabic" w:cs="Traditional Arabic" w:hint="cs"/>
          <w:rtl/>
        </w:rPr>
        <w:t>» چون این مسأله یک مسأله عادی و رایجی بوده است به این صورت آمده است و الا این قید، یک قید احترازی نیست.</w:t>
      </w:r>
    </w:p>
    <w:p w:rsidR="005C5C50" w:rsidRPr="00FC0E53" w:rsidRDefault="005C5C50" w:rsidP="005C5C50">
      <w:pPr>
        <w:rPr>
          <w:rFonts w:ascii="Traditional Arabic" w:hAnsi="Traditional Arabic" w:cs="Traditional Arabic"/>
          <w:rtl/>
        </w:rPr>
      </w:pPr>
      <w:r w:rsidRPr="00FC0E53">
        <w:rPr>
          <w:rFonts w:ascii="Traditional Arabic" w:hAnsi="Traditional Arabic" w:cs="Traditional Arabic" w:hint="cs"/>
          <w:rtl/>
        </w:rPr>
        <w:t xml:space="preserve"> </w:t>
      </w:r>
    </w:p>
    <w:sectPr w:rsidR="005C5C50" w:rsidRPr="00FC0E53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C46" w:rsidRDefault="001D3C46" w:rsidP="000D5800">
      <w:pPr>
        <w:spacing w:after="0"/>
      </w:pPr>
      <w:r>
        <w:separator/>
      </w:r>
    </w:p>
  </w:endnote>
  <w:endnote w:type="continuationSeparator" w:id="0">
    <w:p w:rsidR="001D3C46" w:rsidRDefault="001D3C4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E" w:rsidRDefault="00C250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4B0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E" w:rsidRDefault="00C250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C46" w:rsidRDefault="001D3C46" w:rsidP="000D5800">
      <w:pPr>
        <w:spacing w:after="0"/>
      </w:pPr>
      <w:r>
        <w:separator/>
      </w:r>
    </w:p>
  </w:footnote>
  <w:footnote w:type="continuationSeparator" w:id="0">
    <w:p w:rsidR="001D3C46" w:rsidRDefault="001D3C46" w:rsidP="000D5800">
      <w:pPr>
        <w:spacing w:after="0"/>
      </w:pPr>
      <w:r>
        <w:continuationSeparator/>
      </w:r>
    </w:p>
  </w:footnote>
  <w:footnote w:id="1">
    <w:p w:rsidR="0061181B" w:rsidRDefault="0061181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شیخ محمد التستری، قاموس الرجال، قم، مؤسسة النشر الاسلامی التابعة لجماعة المدرسین بقم المشرفة، چاپ دوم، 1410 ق، ج 1، ص 97</w:t>
      </w:r>
      <w:r>
        <w:t>.</w:t>
      </w:r>
    </w:p>
  </w:footnote>
  <w:footnote w:id="2">
    <w:p w:rsidR="0061181B" w:rsidRDefault="0061181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sz w:val="16"/>
          <w:szCs w:val="16"/>
          <w:rtl/>
        </w:rPr>
        <w:t xml:space="preserve">حر عاملی، محمد بن الحسن، وسائل الشیعه، ج </w:t>
      </w:r>
      <w:r>
        <w:rPr>
          <w:sz w:val="16"/>
          <w:szCs w:val="16"/>
        </w:rPr>
        <w:t>27</w:t>
      </w:r>
      <w:r>
        <w:rPr>
          <w:sz w:val="16"/>
          <w:szCs w:val="16"/>
          <w:rtl/>
        </w:rPr>
        <w:t>، ص 140،موسسه آل البیت، قم، 1409هجری، این روایت در کتاب کمال الدین و احتجاج طبرسی نیز آمده است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E" w:rsidRDefault="00C250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DA3" w:rsidRDefault="00185DA3" w:rsidP="00185DA3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</w:rPr>
      <w:t xml:space="preserve">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 عنوان اصلی: اجتهاد و تقلید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2</w:t>
    </w:r>
    <w:r>
      <w:rPr>
        <w:rFonts w:ascii="Adobe Arabic" w:hAnsi="Adobe Arabic" w:cs="Adobe Arabic" w:hint="cs"/>
        <w:sz w:val="24"/>
        <w:szCs w:val="24"/>
        <w:rtl/>
      </w:rPr>
      <w:t>9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185DA3" w:rsidRDefault="00185DA3" w:rsidP="00185DA3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استاد اعرافی                                    عنوان فرعی: مسئله تقلید(مرجعیت شورایی/سیره عقلائیه)            شماره جلسه:</w:t>
    </w:r>
    <w:r>
      <w:rPr>
        <w:rFonts w:eastAsiaTheme="minorHAnsi" w:hint="cs"/>
        <w:rtl/>
      </w:rPr>
      <w:t xml:space="preserve"> </w:t>
    </w:r>
    <w:r>
      <w:rPr>
        <w:rFonts w:ascii="Adobe Arabic" w:eastAsiaTheme="minorHAnsi" w:hAnsi="Adobe Arabic" w:cs="Adobe Arabic"/>
        <w:rtl/>
      </w:rPr>
      <w:t>24</w:t>
    </w:r>
    <w:r>
      <w:rPr>
        <w:rFonts w:ascii="Adobe Arabic" w:eastAsiaTheme="minorHAnsi" w:hAnsi="Adobe Arabic" w:cs="Adobe Arabic" w:hint="cs"/>
        <w:rtl/>
      </w:rPr>
      <w:t>7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728" behindDoc="0" locked="0" layoutInCell="1" allowOverlap="1" wp14:anchorId="6B61E828" wp14:editId="26142DC9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99B771" id="Straight Connector 2" o:spid="_x0000_s1026" style="position:absolute;left:0;text-align:left;flip:x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CE" w:rsidRDefault="00C250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3259"/>
    <w:multiLevelType w:val="hybridMultilevel"/>
    <w:tmpl w:val="1E088770"/>
    <w:lvl w:ilvl="0" w:tplc="46AA6CB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B45149F"/>
    <w:multiLevelType w:val="hybridMultilevel"/>
    <w:tmpl w:val="2AFA342C"/>
    <w:lvl w:ilvl="0" w:tplc="E0E40F8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EB"/>
    <w:rsid w:val="000162CE"/>
    <w:rsid w:val="000228A2"/>
    <w:rsid w:val="000324F1"/>
    <w:rsid w:val="000345EB"/>
    <w:rsid w:val="00041FE0"/>
    <w:rsid w:val="00044939"/>
    <w:rsid w:val="00047BBE"/>
    <w:rsid w:val="00052BA3"/>
    <w:rsid w:val="0006363E"/>
    <w:rsid w:val="00073EB0"/>
    <w:rsid w:val="00080DFF"/>
    <w:rsid w:val="00085ED5"/>
    <w:rsid w:val="00094256"/>
    <w:rsid w:val="000A1A51"/>
    <w:rsid w:val="000B6E76"/>
    <w:rsid w:val="000C5A33"/>
    <w:rsid w:val="000D2D0D"/>
    <w:rsid w:val="000D357F"/>
    <w:rsid w:val="000D5800"/>
    <w:rsid w:val="000F1897"/>
    <w:rsid w:val="000F7E72"/>
    <w:rsid w:val="00101E2D"/>
    <w:rsid w:val="00102405"/>
    <w:rsid w:val="00102CEB"/>
    <w:rsid w:val="00102DBC"/>
    <w:rsid w:val="00107055"/>
    <w:rsid w:val="001116CF"/>
    <w:rsid w:val="00114627"/>
    <w:rsid w:val="00117955"/>
    <w:rsid w:val="00133E1D"/>
    <w:rsid w:val="0013617D"/>
    <w:rsid w:val="00136442"/>
    <w:rsid w:val="001368D2"/>
    <w:rsid w:val="00150D4B"/>
    <w:rsid w:val="00152670"/>
    <w:rsid w:val="00161427"/>
    <w:rsid w:val="00166DD8"/>
    <w:rsid w:val="001712D6"/>
    <w:rsid w:val="001757C8"/>
    <w:rsid w:val="00177934"/>
    <w:rsid w:val="00185DA3"/>
    <w:rsid w:val="00192A6A"/>
    <w:rsid w:val="00197CDD"/>
    <w:rsid w:val="001A3F1D"/>
    <w:rsid w:val="001C367D"/>
    <w:rsid w:val="001C3CCA"/>
    <w:rsid w:val="001D24F8"/>
    <w:rsid w:val="001D3C46"/>
    <w:rsid w:val="001D542D"/>
    <w:rsid w:val="001D6605"/>
    <w:rsid w:val="001E306E"/>
    <w:rsid w:val="001E3FB0"/>
    <w:rsid w:val="001E4FFF"/>
    <w:rsid w:val="001E6C9A"/>
    <w:rsid w:val="001F2E3E"/>
    <w:rsid w:val="00224C0A"/>
    <w:rsid w:val="00233777"/>
    <w:rsid w:val="002376A5"/>
    <w:rsid w:val="002417C9"/>
    <w:rsid w:val="00252803"/>
    <w:rsid w:val="002529C5"/>
    <w:rsid w:val="00270294"/>
    <w:rsid w:val="002914BD"/>
    <w:rsid w:val="00293D1E"/>
    <w:rsid w:val="00297263"/>
    <w:rsid w:val="002B7AD5"/>
    <w:rsid w:val="002C56FD"/>
    <w:rsid w:val="002D1652"/>
    <w:rsid w:val="002D49E4"/>
    <w:rsid w:val="002D4DCA"/>
    <w:rsid w:val="002E450B"/>
    <w:rsid w:val="002E73F9"/>
    <w:rsid w:val="002F05B9"/>
    <w:rsid w:val="00307904"/>
    <w:rsid w:val="00340BA3"/>
    <w:rsid w:val="00353BEC"/>
    <w:rsid w:val="00353F79"/>
    <w:rsid w:val="00354479"/>
    <w:rsid w:val="00366400"/>
    <w:rsid w:val="0036762B"/>
    <w:rsid w:val="003822F5"/>
    <w:rsid w:val="00395600"/>
    <w:rsid w:val="003963D7"/>
    <w:rsid w:val="00396F28"/>
    <w:rsid w:val="003A1A05"/>
    <w:rsid w:val="003A2654"/>
    <w:rsid w:val="003C06BF"/>
    <w:rsid w:val="003C15EF"/>
    <w:rsid w:val="003C7899"/>
    <w:rsid w:val="003D2F0A"/>
    <w:rsid w:val="003D563F"/>
    <w:rsid w:val="003E1E58"/>
    <w:rsid w:val="003E2BAB"/>
    <w:rsid w:val="00405199"/>
    <w:rsid w:val="004068D1"/>
    <w:rsid w:val="00410699"/>
    <w:rsid w:val="00411FCB"/>
    <w:rsid w:val="00415360"/>
    <w:rsid w:val="00420E81"/>
    <w:rsid w:val="00430C31"/>
    <w:rsid w:val="00441B35"/>
    <w:rsid w:val="0044591E"/>
    <w:rsid w:val="004476F0"/>
    <w:rsid w:val="00455B91"/>
    <w:rsid w:val="004651D2"/>
    <w:rsid w:val="00465D26"/>
    <w:rsid w:val="004679F8"/>
    <w:rsid w:val="004719F8"/>
    <w:rsid w:val="00483275"/>
    <w:rsid w:val="00497903"/>
    <w:rsid w:val="004A4ECE"/>
    <w:rsid w:val="004B337F"/>
    <w:rsid w:val="004B60A6"/>
    <w:rsid w:val="004D2A4F"/>
    <w:rsid w:val="004D3543"/>
    <w:rsid w:val="004D66F4"/>
    <w:rsid w:val="004F3596"/>
    <w:rsid w:val="00513389"/>
    <w:rsid w:val="00516274"/>
    <w:rsid w:val="00530FD7"/>
    <w:rsid w:val="005360AE"/>
    <w:rsid w:val="005524B0"/>
    <w:rsid w:val="00572E2D"/>
    <w:rsid w:val="00592103"/>
    <w:rsid w:val="005941DD"/>
    <w:rsid w:val="005A32B7"/>
    <w:rsid w:val="005A545E"/>
    <w:rsid w:val="005A5862"/>
    <w:rsid w:val="005B0852"/>
    <w:rsid w:val="005B2776"/>
    <w:rsid w:val="005C06AE"/>
    <w:rsid w:val="005C5C50"/>
    <w:rsid w:val="005E65CD"/>
    <w:rsid w:val="005F41F9"/>
    <w:rsid w:val="00610C18"/>
    <w:rsid w:val="0061181B"/>
    <w:rsid w:val="00612385"/>
    <w:rsid w:val="0061376C"/>
    <w:rsid w:val="00636EFA"/>
    <w:rsid w:val="00651BAA"/>
    <w:rsid w:val="0065652A"/>
    <w:rsid w:val="0066229C"/>
    <w:rsid w:val="0069676A"/>
    <w:rsid w:val="0069696C"/>
    <w:rsid w:val="00696C84"/>
    <w:rsid w:val="006A085A"/>
    <w:rsid w:val="006D3A87"/>
    <w:rsid w:val="006F01B4"/>
    <w:rsid w:val="00711DBA"/>
    <w:rsid w:val="00734D59"/>
    <w:rsid w:val="0073609B"/>
    <w:rsid w:val="00742828"/>
    <w:rsid w:val="0075033E"/>
    <w:rsid w:val="00752745"/>
    <w:rsid w:val="0075336C"/>
    <w:rsid w:val="0076665E"/>
    <w:rsid w:val="00771FAF"/>
    <w:rsid w:val="00772185"/>
    <w:rsid w:val="007741C1"/>
    <w:rsid w:val="007749BC"/>
    <w:rsid w:val="00774B04"/>
    <w:rsid w:val="00777F97"/>
    <w:rsid w:val="00780C88"/>
    <w:rsid w:val="00780E25"/>
    <w:rsid w:val="007818F0"/>
    <w:rsid w:val="00783462"/>
    <w:rsid w:val="00787B13"/>
    <w:rsid w:val="00792FAC"/>
    <w:rsid w:val="007972CA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165F"/>
    <w:rsid w:val="007F4A90"/>
    <w:rsid w:val="00803501"/>
    <w:rsid w:val="0080799B"/>
    <w:rsid w:val="00807BE3"/>
    <w:rsid w:val="00811F02"/>
    <w:rsid w:val="008407A4"/>
    <w:rsid w:val="00844860"/>
    <w:rsid w:val="00845CC4"/>
    <w:rsid w:val="00860C84"/>
    <w:rsid w:val="008644F4"/>
    <w:rsid w:val="00873379"/>
    <w:rsid w:val="008748B8"/>
    <w:rsid w:val="00875710"/>
    <w:rsid w:val="00881138"/>
    <w:rsid w:val="00883733"/>
    <w:rsid w:val="008965D2"/>
    <w:rsid w:val="008A236D"/>
    <w:rsid w:val="008B565A"/>
    <w:rsid w:val="008B6755"/>
    <w:rsid w:val="008C3414"/>
    <w:rsid w:val="008D030F"/>
    <w:rsid w:val="008D1873"/>
    <w:rsid w:val="008D36D5"/>
    <w:rsid w:val="008E3903"/>
    <w:rsid w:val="008F63E3"/>
    <w:rsid w:val="00913C3B"/>
    <w:rsid w:val="00915509"/>
    <w:rsid w:val="00923F5C"/>
    <w:rsid w:val="009253B7"/>
    <w:rsid w:val="00927388"/>
    <w:rsid w:val="009274FE"/>
    <w:rsid w:val="00936E8A"/>
    <w:rsid w:val="009401AC"/>
    <w:rsid w:val="009475B7"/>
    <w:rsid w:val="0095758E"/>
    <w:rsid w:val="0096124E"/>
    <w:rsid w:val="009613AC"/>
    <w:rsid w:val="009671D0"/>
    <w:rsid w:val="00980643"/>
    <w:rsid w:val="009A42EF"/>
    <w:rsid w:val="009B2E52"/>
    <w:rsid w:val="009B46BC"/>
    <w:rsid w:val="009B61C3"/>
    <w:rsid w:val="009C2217"/>
    <w:rsid w:val="009C65A5"/>
    <w:rsid w:val="009C7B4F"/>
    <w:rsid w:val="009F4EB3"/>
    <w:rsid w:val="00A06D48"/>
    <w:rsid w:val="00A21834"/>
    <w:rsid w:val="00A241F5"/>
    <w:rsid w:val="00A24CD1"/>
    <w:rsid w:val="00A31C17"/>
    <w:rsid w:val="00A31FDE"/>
    <w:rsid w:val="00A34CCD"/>
    <w:rsid w:val="00A35AC2"/>
    <w:rsid w:val="00A37C77"/>
    <w:rsid w:val="00A41C0F"/>
    <w:rsid w:val="00A5418D"/>
    <w:rsid w:val="00A6059E"/>
    <w:rsid w:val="00A725C2"/>
    <w:rsid w:val="00A73591"/>
    <w:rsid w:val="00A769EE"/>
    <w:rsid w:val="00A810A5"/>
    <w:rsid w:val="00A831C7"/>
    <w:rsid w:val="00A83B6A"/>
    <w:rsid w:val="00A85777"/>
    <w:rsid w:val="00A9616A"/>
    <w:rsid w:val="00A96F68"/>
    <w:rsid w:val="00AA2342"/>
    <w:rsid w:val="00AD0304"/>
    <w:rsid w:val="00AD27BE"/>
    <w:rsid w:val="00AD36C7"/>
    <w:rsid w:val="00AF0F1A"/>
    <w:rsid w:val="00B15027"/>
    <w:rsid w:val="00B21CF4"/>
    <w:rsid w:val="00B24300"/>
    <w:rsid w:val="00B34720"/>
    <w:rsid w:val="00B510DD"/>
    <w:rsid w:val="00B63F15"/>
    <w:rsid w:val="00B840F9"/>
    <w:rsid w:val="00B9119B"/>
    <w:rsid w:val="00BA51A8"/>
    <w:rsid w:val="00BA5264"/>
    <w:rsid w:val="00BB5F7E"/>
    <w:rsid w:val="00BC26F6"/>
    <w:rsid w:val="00BC4833"/>
    <w:rsid w:val="00BD3122"/>
    <w:rsid w:val="00BD40DA"/>
    <w:rsid w:val="00BE71AC"/>
    <w:rsid w:val="00BF3D67"/>
    <w:rsid w:val="00C13BE1"/>
    <w:rsid w:val="00C15465"/>
    <w:rsid w:val="00C160AF"/>
    <w:rsid w:val="00C22299"/>
    <w:rsid w:val="00C2269D"/>
    <w:rsid w:val="00C250CE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31E6"/>
    <w:rsid w:val="00CE3B74"/>
    <w:rsid w:val="00CF42E2"/>
    <w:rsid w:val="00CF7916"/>
    <w:rsid w:val="00D158F3"/>
    <w:rsid w:val="00D1636C"/>
    <w:rsid w:val="00D339DC"/>
    <w:rsid w:val="00D3665C"/>
    <w:rsid w:val="00D508CC"/>
    <w:rsid w:val="00D50F4B"/>
    <w:rsid w:val="00D60547"/>
    <w:rsid w:val="00D61BAC"/>
    <w:rsid w:val="00D66444"/>
    <w:rsid w:val="00D76353"/>
    <w:rsid w:val="00D83055"/>
    <w:rsid w:val="00D909F9"/>
    <w:rsid w:val="00DA2163"/>
    <w:rsid w:val="00DA4166"/>
    <w:rsid w:val="00DB28BB"/>
    <w:rsid w:val="00DC603F"/>
    <w:rsid w:val="00DD3C0D"/>
    <w:rsid w:val="00DD4864"/>
    <w:rsid w:val="00DD71A2"/>
    <w:rsid w:val="00DE1DC4"/>
    <w:rsid w:val="00DE2F39"/>
    <w:rsid w:val="00DE6B51"/>
    <w:rsid w:val="00DF20DC"/>
    <w:rsid w:val="00E04D33"/>
    <w:rsid w:val="00E0639C"/>
    <w:rsid w:val="00E067E6"/>
    <w:rsid w:val="00E12531"/>
    <w:rsid w:val="00E143B0"/>
    <w:rsid w:val="00E21DDD"/>
    <w:rsid w:val="00E27FC7"/>
    <w:rsid w:val="00E37C4B"/>
    <w:rsid w:val="00E55891"/>
    <w:rsid w:val="00E6283A"/>
    <w:rsid w:val="00E732A3"/>
    <w:rsid w:val="00E7472D"/>
    <w:rsid w:val="00E81F7B"/>
    <w:rsid w:val="00E83A85"/>
    <w:rsid w:val="00E90FC4"/>
    <w:rsid w:val="00EA01EC"/>
    <w:rsid w:val="00EA15B0"/>
    <w:rsid w:val="00EA3857"/>
    <w:rsid w:val="00EA5D97"/>
    <w:rsid w:val="00EB7F36"/>
    <w:rsid w:val="00EC4393"/>
    <w:rsid w:val="00ED16BB"/>
    <w:rsid w:val="00ED35B6"/>
    <w:rsid w:val="00EE1C07"/>
    <w:rsid w:val="00EE2C91"/>
    <w:rsid w:val="00EE3979"/>
    <w:rsid w:val="00EF138C"/>
    <w:rsid w:val="00F034CE"/>
    <w:rsid w:val="00F10A0F"/>
    <w:rsid w:val="00F40284"/>
    <w:rsid w:val="00F61563"/>
    <w:rsid w:val="00F65F29"/>
    <w:rsid w:val="00F67976"/>
    <w:rsid w:val="00F67FE7"/>
    <w:rsid w:val="00F70BE1"/>
    <w:rsid w:val="00F74ED8"/>
    <w:rsid w:val="00F85929"/>
    <w:rsid w:val="00F9072C"/>
    <w:rsid w:val="00FA56B7"/>
    <w:rsid w:val="00FB746B"/>
    <w:rsid w:val="00FC0862"/>
    <w:rsid w:val="00FC0E53"/>
    <w:rsid w:val="00FC70FB"/>
    <w:rsid w:val="00FC77CD"/>
    <w:rsid w:val="00FD143D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C5C50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C5C50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546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18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5B2776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ED35B6"/>
    <w:pPr>
      <w:keepNext/>
      <w:keepLines/>
      <w:spacing w:after="0"/>
      <w:ind w:firstLine="0"/>
      <w:jc w:val="left"/>
      <w:outlineLvl w:val="0"/>
    </w:pPr>
    <w:rPr>
      <w:b/>
      <w:bCs/>
      <w:color w:val="000000" w:themeColor="text1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5B2776"/>
    <w:pPr>
      <w:keepNext/>
      <w:keepLines/>
      <w:spacing w:after="0"/>
      <w:ind w:firstLine="0"/>
      <w:outlineLvl w:val="1"/>
    </w:pPr>
    <w:rPr>
      <w:rFonts w:eastAsia="2  Lotus"/>
      <w:b/>
      <w:bCs/>
      <w:color w:val="000000" w:themeColor="text1"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5B2776"/>
    <w:pPr>
      <w:keepNext/>
      <w:keepLines/>
      <w:spacing w:after="0"/>
      <w:ind w:firstLine="0"/>
      <w:outlineLvl w:val="2"/>
    </w:pPr>
    <w:rPr>
      <w:b/>
      <w:bCs/>
      <w:color w:val="000000" w:themeColor="text1"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5C5C50"/>
    <w:pPr>
      <w:outlineLvl w:val="3"/>
    </w:pPr>
    <w:rPr>
      <w:sz w:val="38"/>
      <w:szCs w:val="3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D4DCA"/>
    <w:pPr>
      <w:keepNext/>
      <w:keepLines/>
      <w:spacing w:before="180" w:after="0"/>
      <w:ind w:firstLine="0"/>
      <w:outlineLvl w:val="4"/>
    </w:pPr>
    <w:rPr>
      <w:rFonts w:eastAsia="2  Lotus"/>
      <w:b/>
      <w:bCs/>
      <w:color w:val="000000" w:themeColor="text1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ED35B6"/>
    <w:rPr>
      <w:rFonts w:ascii="IRBadr" w:eastAsia="IRBadr" w:hAnsi="IRBadr" w:cs="IRBadr"/>
      <w:b/>
      <w:bCs/>
      <w:color w:val="000000" w:themeColor="text1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5B2776"/>
    <w:rPr>
      <w:rFonts w:ascii="IRBadr" w:eastAsia="2  Lotus" w:hAnsi="IRBadr" w:cs="IRBadr"/>
      <w:b/>
      <w:bCs/>
      <w:color w:val="000000" w:themeColor="text1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5B2776"/>
    <w:rPr>
      <w:rFonts w:ascii="IRBadr" w:eastAsia="IRBadr" w:hAnsi="IRBadr" w:cs="IRBadr"/>
      <w:b/>
      <w:bCs/>
      <w:color w:val="000000" w:themeColor="text1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5C5C50"/>
    <w:rPr>
      <w:rFonts w:ascii="IRBadr" w:eastAsia="IRBadr" w:hAnsi="IRBadr" w:cs="IRBadr"/>
      <w:b/>
      <w:bCs/>
      <w:color w:val="000000" w:themeColor="text1"/>
      <w:sz w:val="38"/>
      <w:szCs w:val="38"/>
    </w:rPr>
  </w:style>
  <w:style w:type="character" w:customStyle="1" w:styleId="Heading5Char">
    <w:name w:val="Heading 5 Char"/>
    <w:link w:val="Heading5"/>
    <w:uiPriority w:val="9"/>
    <w:rsid w:val="002D4DCA"/>
    <w:rPr>
      <w:rFonts w:ascii="IRBadr" w:eastAsia="2  Lotus" w:hAnsi="IRBadr" w:cs="IRBadr"/>
      <w:b/>
      <w:bCs/>
      <w:color w:val="000000" w:themeColor="text1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D4DCA"/>
    <w:pPr>
      <w:bidi/>
      <w:ind w:firstLine="284"/>
      <w:contextualSpacing/>
      <w:jc w:val="both"/>
    </w:pPr>
    <w:rPr>
      <w:rFonts w:ascii="IRBadr" w:eastAsia="IRBadr" w:hAnsi="IRBadr" w:cs="IRBadr"/>
      <w:b/>
      <w:bCs/>
      <w:color w:val="000000" w:themeColor="text1"/>
      <w:sz w:val="28"/>
      <w:szCs w:val="28"/>
    </w:rPr>
  </w:style>
  <w:style w:type="character" w:customStyle="1" w:styleId="Heading6Char">
    <w:name w:val="Heading 6 Char"/>
    <w:link w:val="Heading6"/>
    <w:uiPriority w:val="9"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9671D0"/>
    <w:pPr>
      <w:numPr>
        <w:ilvl w:val="1"/>
      </w:numPr>
      <w:spacing w:after="240"/>
      <w:ind w:firstLine="284"/>
    </w:pPr>
    <w:rPr>
      <w:color w:val="000000" w:themeColor="text1"/>
      <w:spacing w:val="15"/>
      <w:sz w:val="22"/>
      <w:szCs w:val="22"/>
    </w:rPr>
  </w:style>
  <w:style w:type="character" w:customStyle="1" w:styleId="SubtitleChar">
    <w:name w:val="Subtitle Char"/>
    <w:aliases w:val="پاورقي Char"/>
    <w:link w:val="Subtitle"/>
    <w:uiPriority w:val="11"/>
    <w:rsid w:val="009671D0"/>
    <w:rPr>
      <w:rFonts w:ascii="IRBadr" w:eastAsia="IRBadr" w:hAnsi="IRBadr" w:cs="IRBadr"/>
      <w:color w:val="000000" w:themeColor="text1"/>
      <w:spacing w:val="15"/>
      <w:sz w:val="22"/>
      <w:szCs w:val="22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D4DCA"/>
    <w:rPr>
      <w:rFonts w:ascii="IRBadr" w:eastAsia="IRBadr" w:hAnsi="IRBadr" w:cs="IRBadr"/>
      <w:b/>
      <w:bCs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15465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118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6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5;&#1588;&#1585;&#1575;&#1602;\&#1606;&#1605;&#1608;&#1606;&#1607;%20&#1608;&#1585;&#1583;%20&#1575;&#1589;&#1604;&#1575;&#1581;&#1740;%20&#1582;&#1575;&#1585;&#1580;%20&#1601;&#1602;&#1607;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15CD1-6831-44A6-8D74-56267EC9C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ورد اصلاحی خارج فقه.</Template>
  <TotalTime>133</TotalTime>
  <Pages>8</Pages>
  <Words>2266</Words>
  <Characters>12918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Akbarian</cp:lastModifiedBy>
  <cp:revision>13</cp:revision>
  <dcterms:created xsi:type="dcterms:W3CDTF">2016-12-19T19:34:00Z</dcterms:created>
  <dcterms:modified xsi:type="dcterms:W3CDTF">2016-12-20T09:33:00Z</dcterms:modified>
</cp:coreProperties>
</file>