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51" w:rsidRPr="00143E51" w:rsidRDefault="00143E51" w:rsidP="00143E51">
      <w:pPr>
        <w:pStyle w:val="TOCHeading"/>
        <w:spacing w:line="276" w:lineRule="auto"/>
        <w:rPr>
          <w:rFonts w:ascii="Traditional Arabic" w:hAnsi="Traditional Arabic" w:cs="Traditional Arabic"/>
        </w:rPr>
      </w:pPr>
      <w:bookmarkStart w:id="0" w:name="_GoBack"/>
      <w:r w:rsidRPr="00143E51">
        <w:rPr>
          <w:rFonts w:ascii="Traditional Arabic" w:hAnsi="Traditional Arabic" w:cs="Traditional Arabic" w:hint="cs"/>
          <w:rtl/>
        </w:rPr>
        <w:t xml:space="preserve">فهرست </w:t>
      </w:r>
      <w:bookmarkEnd w:id="0"/>
      <w:r w:rsidRPr="00143E51">
        <w:rPr>
          <w:rFonts w:ascii="Traditional Arabic" w:hAnsi="Traditional Arabic" w:cs="Traditional Arabic" w:hint="cs"/>
          <w:rtl/>
        </w:rPr>
        <w:t>مطالب</w:t>
      </w:r>
    </w:p>
    <w:p w:rsidR="00143E51" w:rsidRDefault="00143E51" w:rsidP="00143E5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Traditional Arabic" w:hAnsi="Traditional Arabic" w:cs="Traditional Arabic"/>
          <w:rtl/>
        </w:rPr>
        <w:fldChar w:fldCharType="begin"/>
      </w:r>
      <w:r>
        <w:rPr>
          <w:rFonts w:ascii="Traditional Arabic" w:hAnsi="Traditional Arabic" w:cs="Traditional Arabic"/>
          <w:rtl/>
        </w:rPr>
        <w:instrText xml:space="preserve"> </w:instrText>
      </w:r>
      <w:r>
        <w:rPr>
          <w:rFonts w:ascii="Traditional Arabic" w:hAnsi="Traditional Arabic" w:cs="Traditional Arabic"/>
        </w:rPr>
        <w:instrText>TOC</w:instrText>
      </w:r>
      <w:r>
        <w:rPr>
          <w:rFonts w:ascii="Traditional Arabic" w:hAnsi="Traditional Arabic" w:cs="Traditional Arabic"/>
          <w:rtl/>
        </w:rPr>
        <w:instrText xml:space="preserve"> \</w:instrText>
      </w:r>
      <w:r>
        <w:rPr>
          <w:rFonts w:ascii="Traditional Arabic" w:hAnsi="Traditional Arabic" w:cs="Traditional Arabic"/>
        </w:rPr>
        <w:instrText>o \h \z \u</w:instrText>
      </w:r>
      <w:r>
        <w:rPr>
          <w:rFonts w:ascii="Traditional Arabic" w:hAnsi="Traditional Arabic" w:cs="Traditional Arabic"/>
          <w:rtl/>
        </w:rPr>
        <w:instrText xml:space="preserve"> </w:instrText>
      </w:r>
      <w:r>
        <w:rPr>
          <w:rFonts w:ascii="Traditional Arabic" w:hAnsi="Traditional Arabic" w:cs="Traditional Arabic"/>
          <w:rtl/>
        </w:rPr>
        <w:fldChar w:fldCharType="separate"/>
      </w:r>
      <w:hyperlink w:anchor="_Toc470513091" w:history="1"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موضوع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فقه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/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تقل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/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مسئله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تقل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(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مرجع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شورا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یی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/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جمع‌بند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43E51" w:rsidRDefault="00143E51" w:rsidP="00143E5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70513092" w:history="1"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43E51" w:rsidRDefault="00143E51" w:rsidP="00143E5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70513093" w:history="1"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مطلب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پنجم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فتوا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دادن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43E51" w:rsidRDefault="00143E51" w:rsidP="00143E5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13094" w:history="1"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صورت‌ها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مختلف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مسأله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43E51" w:rsidRDefault="00143E51" w:rsidP="00143E51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13095" w:history="1"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صورت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عدم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اعتبار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رأ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فرد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برا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خود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مفت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43E51" w:rsidRDefault="00143E51" w:rsidP="00143E51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13096" w:history="1"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صورت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اعتبار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رأ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مجتهد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مقابل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اکثر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برا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گران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43E51" w:rsidRDefault="00143E51" w:rsidP="00143E51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13097" w:history="1"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تشق</w:t>
        </w:r>
        <w:r w:rsidRPr="006B5A9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ق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صورت</w:t>
        </w:r>
        <w:r w:rsidRPr="006B5A9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43E51" w:rsidRDefault="00143E51" w:rsidP="00143E51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13098" w:history="1"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شق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اول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: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فرض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اعلم</w:t>
        </w:r>
        <w:r w:rsidRPr="006B5A94">
          <w:rPr>
            <w:rStyle w:val="Hyperlink"/>
            <w:rFonts w:ascii="Traditional Arabic" w:hAnsi="Traditional Arabic" w:cs="Traditional Arabic" w:hint="cs"/>
            <w:b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ت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مجتهد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و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قائل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شدن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به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مقدم</w:t>
        </w:r>
        <w:r w:rsidRPr="006B5A94">
          <w:rPr>
            <w:rStyle w:val="Hyperlink"/>
            <w:rFonts w:ascii="Traditional Arabic" w:hAnsi="Traditional Arabic" w:cs="Traditional Arabic" w:hint="cs"/>
            <w:b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ت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اکثر</w:t>
        </w:r>
        <w:r w:rsidRPr="006B5A94">
          <w:rPr>
            <w:rStyle w:val="Hyperlink"/>
            <w:rFonts w:ascii="Traditional Arabic" w:hAnsi="Traditional Arabic" w:cs="Traditional Arabic" w:hint="cs"/>
            <w:b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ت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بر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اعلم</w:t>
        </w:r>
        <w:r w:rsidRPr="006B5A94">
          <w:rPr>
            <w:rStyle w:val="Hyperlink"/>
            <w:rFonts w:ascii="Traditional Arabic" w:hAnsi="Traditional Arabic" w:cs="Traditional Arabic" w:hint="cs"/>
            <w:b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43E51" w:rsidRDefault="00143E51" w:rsidP="00143E51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513099" w:history="1"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شق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دوم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: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تخ</w:t>
        </w:r>
        <w:r w:rsidRPr="006B5A94">
          <w:rPr>
            <w:rStyle w:val="Hyperlink"/>
            <w:rFonts w:ascii="Traditional Arabic" w:hAnsi="Traditional Arabic" w:cs="Traditional Arabic" w:hint="cs"/>
            <w:b/>
            <w:noProof/>
            <w:rtl/>
          </w:rPr>
          <w:t>یی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ر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ب</w:t>
        </w:r>
        <w:r w:rsidRPr="006B5A94">
          <w:rPr>
            <w:rStyle w:val="Hyperlink"/>
            <w:rFonts w:ascii="Traditional Arabic" w:hAnsi="Traditional Arabic" w:cs="Traditional Arabic" w:hint="cs"/>
            <w:b/>
            <w:noProof/>
            <w:rtl/>
          </w:rPr>
          <w:t>ی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ن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اعلم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و</w:t>
        </w:r>
        <w:r w:rsidRPr="006B5A94">
          <w:rPr>
            <w:rStyle w:val="Hyperlink"/>
            <w:rFonts w:ascii="Traditional Arabic" w:hAnsi="Traditional Arabic" w:cs="Traditional Arabic"/>
            <w:b/>
            <w:noProof/>
            <w:rtl/>
          </w:rPr>
          <w:t xml:space="preserve"> </w:t>
        </w:r>
        <w:r w:rsidRPr="006B5A94">
          <w:rPr>
            <w:rStyle w:val="Hyperlink"/>
            <w:rFonts w:ascii="Traditional Arabic" w:hAnsi="Traditional Arabic" w:cs="Traditional Arabic" w:hint="eastAsia"/>
            <w:b/>
            <w:noProof/>
            <w:rtl/>
          </w:rPr>
          <w:t>اکثر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_Toc470513099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E959C1" w:rsidRPr="00143E51" w:rsidRDefault="00143E51" w:rsidP="00143E51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fldChar w:fldCharType="end"/>
      </w:r>
    </w:p>
    <w:p w:rsidR="00143E51" w:rsidRDefault="00143E51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br w:type="page"/>
      </w:r>
    </w:p>
    <w:p w:rsidR="00143E51" w:rsidRPr="00143E51" w:rsidRDefault="00143E51" w:rsidP="00143E51">
      <w:pPr>
        <w:jc w:val="center"/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143E51" w:rsidRPr="00143E51" w:rsidRDefault="00143E51" w:rsidP="00143E51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61988926"/>
      <w:bookmarkStart w:id="14" w:name="_Toc470513050"/>
      <w:bookmarkStart w:id="15" w:name="_Toc470513091"/>
      <w:r w:rsidRPr="00143E51">
        <w:rPr>
          <w:rFonts w:ascii="Traditional Arabic" w:hAnsi="Traditional Arabic" w:cs="Traditional Arabic"/>
          <w:color w:val="FF0000"/>
          <w:rtl/>
        </w:rPr>
        <w:t>موضوع:</w:t>
      </w:r>
      <w:r w:rsidRPr="00143E51">
        <w:rPr>
          <w:rFonts w:ascii="Traditional Arabic" w:hAnsi="Traditional Arabic" w:cs="Traditional Arabic"/>
          <w:rtl/>
        </w:rPr>
        <w:t xml:space="preserve"> </w:t>
      </w:r>
      <w:r w:rsidRPr="00143E51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143E51">
        <w:rPr>
          <w:rFonts w:ascii="Traditional Arabic" w:hAnsi="Traditional Arabic" w:cs="Traditional Arabic" w:hint="cs"/>
          <w:color w:val="auto"/>
          <w:rtl/>
        </w:rPr>
        <w:t>ی</w:t>
      </w:r>
      <w:r w:rsidRPr="00143E51">
        <w:rPr>
          <w:rFonts w:ascii="Traditional Arabic" w:hAnsi="Traditional Arabic" w:cs="Traditional Arabic" w:hint="eastAsia"/>
          <w:color w:val="auto"/>
          <w:rtl/>
        </w:rPr>
        <w:t>ت</w:t>
      </w:r>
      <w:r w:rsidRPr="00143E51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143E51">
        <w:rPr>
          <w:rFonts w:ascii="Traditional Arabic" w:hAnsi="Traditional Arabic" w:cs="Traditional Arabic" w:hint="cs"/>
          <w:color w:val="auto"/>
          <w:rtl/>
        </w:rPr>
        <w:t>یی</w:t>
      </w:r>
      <w:r w:rsidRPr="00143E51">
        <w:rPr>
          <w:rFonts w:ascii="Traditional Arabic" w:hAnsi="Traditional Arabic" w:cs="Traditional Arabic"/>
          <w:color w:val="auto"/>
          <w:rtl/>
        </w:rPr>
        <w:t xml:space="preserve">/ </w:t>
      </w:r>
      <w:r w:rsidRPr="00143E51">
        <w:rPr>
          <w:rFonts w:ascii="Traditional Arabic" w:hAnsi="Traditional Arabic" w:cs="Traditional Arabic" w:hint="cs"/>
          <w:color w:val="auto"/>
          <w:rtl/>
        </w:rPr>
        <w:t>جمع‌بندی</w:t>
      </w:r>
      <w:r w:rsidRPr="00143E51">
        <w:rPr>
          <w:rFonts w:ascii="Traditional Arabic" w:hAnsi="Traditional Arabic" w:cs="Traditional Arabic"/>
          <w:color w:val="auto"/>
          <w:rtl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</w:p>
    <w:p w:rsidR="00143E51" w:rsidRPr="00143E51" w:rsidRDefault="00143E51" w:rsidP="00143E51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6" w:name="_Toc465846671"/>
      <w:bookmarkStart w:id="17" w:name="_Toc466455068"/>
      <w:bookmarkStart w:id="18" w:name="_Toc470513051"/>
      <w:bookmarkStart w:id="19" w:name="_Toc470513092"/>
      <w:bookmarkEnd w:id="13"/>
      <w:r w:rsidRPr="00143E51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6"/>
      <w:bookmarkEnd w:id="17"/>
      <w:bookmarkEnd w:id="18"/>
      <w:bookmarkEnd w:id="19"/>
    </w:p>
    <w:p w:rsidR="00C40C4D" w:rsidRPr="00143E51" w:rsidRDefault="00C40C4D" w:rsidP="00C40C4D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در جلسات گذشته که مروری بر مباحث گذشته انجام شد، در جمع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‌بندی </w:t>
      </w:r>
      <w:r w:rsidRPr="00143E51">
        <w:rPr>
          <w:rFonts w:ascii="Traditional Arabic" w:hAnsi="Traditional Arabic" w:cs="Traditional Arabic" w:hint="cs"/>
          <w:rtl/>
        </w:rPr>
        <w:t>طی چند بند مسائل به شکل موجز در حال ارائه بود.</w:t>
      </w:r>
    </w:p>
    <w:p w:rsidR="00C40C4D" w:rsidRPr="00143E51" w:rsidRDefault="00C40C4D" w:rsidP="00E801C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0" w:name="_Toc470472456"/>
      <w:bookmarkStart w:id="21" w:name="_Toc470513052"/>
      <w:bookmarkStart w:id="22" w:name="_Toc470513093"/>
      <w:r w:rsidRPr="00143E51">
        <w:rPr>
          <w:rFonts w:ascii="Traditional Arabic" w:hAnsi="Traditional Arabic" w:cs="Traditional Arabic" w:hint="cs"/>
          <w:color w:val="FF0000"/>
          <w:rtl/>
        </w:rPr>
        <w:t>م</w:t>
      </w:r>
      <w:r w:rsidR="00E801C2" w:rsidRPr="00143E51">
        <w:rPr>
          <w:rFonts w:ascii="Traditional Arabic" w:hAnsi="Traditional Arabic" w:cs="Traditional Arabic" w:hint="cs"/>
          <w:color w:val="FF0000"/>
          <w:rtl/>
        </w:rPr>
        <w:t>طلب پنجم</w:t>
      </w:r>
      <w:r w:rsidR="00A33679" w:rsidRPr="00143E51">
        <w:rPr>
          <w:rFonts w:ascii="Traditional Arabic" w:hAnsi="Traditional Arabic" w:cs="Traditional Arabic" w:hint="cs"/>
          <w:color w:val="FF0000"/>
          <w:rtl/>
        </w:rPr>
        <w:t>: فتوا دادن</w:t>
      </w:r>
      <w:bookmarkEnd w:id="20"/>
      <w:bookmarkEnd w:id="21"/>
      <w:bookmarkEnd w:id="22"/>
    </w:p>
    <w:p w:rsidR="00E801C2" w:rsidRPr="00143E51" w:rsidRDefault="00E801C2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در ادامه بندهای قبل به مسأله و مطلب پنجم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رسیم که عبارت است از مقوله فتوا دادن.</w:t>
      </w:r>
    </w:p>
    <w:p w:rsidR="00E801C2" w:rsidRPr="00143E51" w:rsidRDefault="00E801C2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چهار بند قبل در ارتباط با استنباط و اجتهاد بود، لکن از بند پنجم وارد مقوله اعلام رأی و </w:t>
      </w:r>
      <w:r w:rsidR="00143E51">
        <w:rPr>
          <w:rFonts w:ascii="Traditional Arabic" w:hAnsi="Traditional Arabic" w:cs="Traditional Arabic" w:hint="cs"/>
          <w:rtl/>
        </w:rPr>
        <w:t>افتا</w:t>
      </w:r>
      <w:r w:rsidRPr="00143E51">
        <w:rPr>
          <w:rFonts w:ascii="Traditional Arabic" w:hAnsi="Traditional Arabic" w:cs="Traditional Arabic" w:hint="cs"/>
          <w:rtl/>
        </w:rPr>
        <w:t xml:space="preserve"> شده و این مقوله مورد بحث قرار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گیرد.</w:t>
      </w:r>
    </w:p>
    <w:p w:rsidR="00E801C2" w:rsidRPr="00143E51" w:rsidRDefault="00E801C2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در اینجا </w:t>
      </w:r>
      <w:r w:rsidR="00143E51">
        <w:rPr>
          <w:rFonts w:ascii="Traditional Arabic" w:hAnsi="Traditional Arabic" w:cs="Traditional Arabic" w:hint="cs"/>
          <w:rtl/>
        </w:rPr>
        <w:t>همان‌طور</w:t>
      </w:r>
      <w:r w:rsidRPr="00143E51">
        <w:rPr>
          <w:rFonts w:ascii="Traditional Arabic" w:hAnsi="Traditional Arabic" w:cs="Traditional Arabic" w:hint="cs"/>
          <w:rtl/>
        </w:rPr>
        <w:t xml:space="preserve"> که قبلاً عرض شد، یک بحث عبارت است از مقام استنباط و اجتهاد که دارای شرایطی است از قبیل مشاوره، رایزنی، بحث، بررسی و ...</w:t>
      </w:r>
      <w:r w:rsidR="00E0043D" w:rsidRPr="00143E51">
        <w:rPr>
          <w:rFonts w:ascii="Traditional Arabic" w:hAnsi="Traditional Arabic" w:cs="Traditional Arabic" w:hint="cs"/>
          <w:rtl/>
        </w:rPr>
        <w:t xml:space="preserve"> اما در اینجا بحث مقوله </w:t>
      </w:r>
      <w:r w:rsidR="00143E51">
        <w:rPr>
          <w:rFonts w:ascii="Traditional Arabic" w:hAnsi="Traditional Arabic" w:cs="Traditional Arabic" w:hint="cs"/>
          <w:rtl/>
        </w:rPr>
        <w:t>افتا</w:t>
      </w:r>
      <w:r w:rsidR="00E0043D" w:rsidRPr="00143E51">
        <w:rPr>
          <w:rFonts w:ascii="Traditional Arabic" w:hAnsi="Traditional Arabic" w:cs="Traditional Arabic" w:hint="cs"/>
          <w:rtl/>
        </w:rPr>
        <w:t>، ابراز رأی و اظهار نظر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E0043D" w:rsidRPr="00143E51">
        <w:rPr>
          <w:rFonts w:ascii="Traditional Arabic" w:hAnsi="Traditional Arabic" w:cs="Traditional Arabic" w:hint="cs"/>
          <w:rtl/>
        </w:rPr>
        <w:t>باشد.</w:t>
      </w:r>
    </w:p>
    <w:p w:rsidR="00E0043D" w:rsidRPr="00143E51" w:rsidRDefault="00E0043D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در مقوله اظهار رأی و ابراز نظر، سؤالی که در بند پنجم مطرح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شود این است که:</w:t>
      </w:r>
    </w:p>
    <w:p w:rsidR="00E0043D" w:rsidRPr="00143E51" w:rsidRDefault="00E0043D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آیا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شود شخص به صورت فردی فتوا بدهد و یا اینکه در عصر و زمان ما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 xml:space="preserve">توان به صورت فردی فتوا صادر کرد؟ </w:t>
      </w:r>
      <w:r w:rsidR="00143E51">
        <w:rPr>
          <w:rFonts w:ascii="Traditional Arabic" w:hAnsi="Traditional Arabic" w:cs="Traditional Arabic" w:hint="cs"/>
          <w:rtl/>
        </w:rPr>
        <w:t>به‌عبارت‌دیگر</w:t>
      </w:r>
      <w:r w:rsidRPr="00143E51">
        <w:rPr>
          <w:rFonts w:ascii="Traditional Arabic" w:hAnsi="Traditional Arabic" w:cs="Traditional Arabic" w:hint="cs"/>
          <w:rtl/>
        </w:rPr>
        <w:t xml:space="preserve"> در مقام اظهار نظر و رأی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>شود به صورت فردی به اظهار رأی بپردازد بلکه باید در غالب شورا و اکثریت قرار گیرد.</w:t>
      </w:r>
    </w:p>
    <w:p w:rsidR="00A33679" w:rsidRPr="00143E51" w:rsidRDefault="00A33679" w:rsidP="00A3367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70472457"/>
      <w:bookmarkStart w:id="24" w:name="_Toc470513053"/>
      <w:bookmarkStart w:id="25" w:name="_Toc470513094"/>
      <w:r w:rsidRPr="00143E51">
        <w:rPr>
          <w:rFonts w:ascii="Traditional Arabic" w:hAnsi="Traditional Arabic" w:cs="Traditional Arabic" w:hint="cs"/>
          <w:color w:val="FF0000"/>
          <w:rtl/>
        </w:rPr>
        <w:t>صورت</w:t>
      </w:r>
      <w:r w:rsidR="002D549D" w:rsidRPr="00143E51">
        <w:rPr>
          <w:rFonts w:ascii="Traditional Arabic" w:hAnsi="Traditional Arabic" w:cs="Traditional Arabic" w:hint="cs"/>
          <w:color w:val="FF0000"/>
          <w:rtl/>
        </w:rPr>
        <w:t>‌ها</w:t>
      </w:r>
      <w:r w:rsidRPr="00143E51">
        <w:rPr>
          <w:rFonts w:ascii="Traditional Arabic" w:hAnsi="Traditional Arabic" w:cs="Traditional Arabic" w:hint="cs"/>
          <w:color w:val="FF0000"/>
          <w:rtl/>
        </w:rPr>
        <w:t>ی مختلف مسأله</w:t>
      </w:r>
      <w:bookmarkEnd w:id="23"/>
      <w:bookmarkEnd w:id="24"/>
      <w:bookmarkEnd w:id="25"/>
    </w:p>
    <w:p w:rsidR="00E0043D" w:rsidRPr="00143E51" w:rsidRDefault="00E0043D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این مسأله دارای دو شکل است:</w:t>
      </w:r>
    </w:p>
    <w:p w:rsidR="00E0043D" w:rsidRPr="00143E51" w:rsidRDefault="00E0043D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یکی اینکه گفته شود این فتوا برای خود شخص هم حجت نیست مگر اینکه در غالب اکثریت قرار گیرد، که البته این شکل افراطی مسأله است.</w:t>
      </w:r>
    </w:p>
    <w:p w:rsidR="00E0043D" w:rsidRPr="00143E51" w:rsidRDefault="00E0043D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شکل دیگر که صورت معمولی</w:t>
      </w:r>
      <w:r w:rsidR="002D549D" w:rsidRPr="00143E51">
        <w:rPr>
          <w:rFonts w:ascii="Traditional Arabic" w:hAnsi="Traditional Arabic" w:cs="Traditional Arabic" w:hint="cs"/>
          <w:rtl/>
        </w:rPr>
        <w:t>‌تری</w:t>
      </w:r>
      <w:r w:rsidRPr="00143E51">
        <w:rPr>
          <w:rFonts w:ascii="Traditional Arabic" w:hAnsi="Traditional Arabic" w:cs="Traditional Arabic" w:hint="cs"/>
          <w:rtl/>
        </w:rPr>
        <w:t xml:space="preserve"> دارد این است که تکلیف خود شخص با رأی او شکل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گیرد اما هنگامی که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 xml:space="preserve">خواهد برای دیگران فتوا داده و اظهار نظر کند باید در غالب اکثریت قرار گیرد و این شخص </w:t>
      </w:r>
      <w:r w:rsidR="00143E51">
        <w:rPr>
          <w:rFonts w:ascii="Traditional Arabic" w:hAnsi="Traditional Arabic" w:cs="Traditional Arabic" w:hint="cs"/>
          <w:rtl/>
        </w:rPr>
        <w:t>اصلاً</w:t>
      </w:r>
      <w:r w:rsidRPr="00143E51">
        <w:rPr>
          <w:rFonts w:ascii="Traditional Arabic" w:hAnsi="Traditional Arabic" w:cs="Traditional Arabic" w:hint="cs"/>
          <w:rtl/>
        </w:rPr>
        <w:t xml:space="preserve"> حق ندارد </w:t>
      </w:r>
      <w:r w:rsidR="00905C07" w:rsidRPr="00143E51">
        <w:rPr>
          <w:rFonts w:ascii="Traditional Arabic" w:hAnsi="Traditional Arabic" w:cs="Traditional Arabic" w:hint="cs"/>
          <w:rtl/>
        </w:rPr>
        <w:t>بدون اینکه اکثریتی در جمع شکل بگیرد فتوا بدهد.</w:t>
      </w:r>
    </w:p>
    <w:p w:rsidR="00905C07" w:rsidRPr="00143E51" w:rsidRDefault="00905C07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این دو شکل در مسأله پنجم بود که </w:t>
      </w:r>
      <w:r w:rsidR="00143E51">
        <w:rPr>
          <w:rFonts w:ascii="Traditional Arabic" w:hAnsi="Traditional Arabic" w:cs="Traditional Arabic" w:hint="cs"/>
          <w:rtl/>
        </w:rPr>
        <w:t>همان‌طور</w:t>
      </w:r>
      <w:r w:rsidRPr="00143E51">
        <w:rPr>
          <w:rFonts w:ascii="Traditional Arabic" w:hAnsi="Traditional Arabic" w:cs="Traditional Arabic" w:hint="cs"/>
          <w:rtl/>
        </w:rPr>
        <w:t xml:space="preserve"> که گفته شد شکل اول این است که گفته شود چنان اتخاذ موضع و رأی حساس است که فرد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>تواند حتی برای خود به صورت شخصی نظر داشته باشد</w:t>
      </w:r>
      <w:r w:rsidR="00A334FC" w:rsidRPr="00143E51">
        <w:rPr>
          <w:rFonts w:ascii="Traditional Arabic" w:hAnsi="Traditional Arabic" w:cs="Traditional Arabic" w:hint="cs"/>
          <w:rtl/>
        </w:rPr>
        <w:t xml:space="preserve"> </w:t>
      </w:r>
      <w:r w:rsidR="00A334FC" w:rsidRPr="00143E51">
        <w:rPr>
          <w:rFonts w:ascii="Traditional Arabic" w:hAnsi="Traditional Arabic" w:cs="Traditional Arabic"/>
          <w:rtl/>
        </w:rPr>
        <w:t>–</w:t>
      </w:r>
      <w:r w:rsidR="00A334FC" w:rsidRPr="00143E51">
        <w:rPr>
          <w:rFonts w:ascii="Traditional Arabic" w:hAnsi="Traditional Arabic" w:cs="Traditional Arabic" w:hint="cs"/>
          <w:rtl/>
        </w:rPr>
        <w:t>که این شکل تند و افراطی مسأله است- و شکل دوم این است که شخص مفتی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A334FC" w:rsidRPr="00143E51">
        <w:rPr>
          <w:rFonts w:ascii="Traditional Arabic" w:hAnsi="Traditional Arabic" w:cs="Traditional Arabic" w:hint="cs"/>
          <w:rtl/>
        </w:rPr>
        <w:t>تواند به نظر خود عمل کند اما هنگامی که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A334FC" w:rsidRPr="00143E51">
        <w:rPr>
          <w:rFonts w:ascii="Traditional Arabic" w:hAnsi="Traditional Arabic" w:cs="Traditional Arabic" w:hint="cs"/>
          <w:rtl/>
        </w:rPr>
        <w:t xml:space="preserve">خواهد ابراز کند و مبنای عمل دیگران یا جمع و جامعه قرار گیرد باید در غالب شورا و اکثریت باشد </w:t>
      </w:r>
      <w:r w:rsidR="00A334FC" w:rsidRPr="00143E51">
        <w:rPr>
          <w:rFonts w:ascii="Traditional Arabic" w:hAnsi="Traditional Arabic" w:cs="Traditional Arabic"/>
          <w:rtl/>
        </w:rPr>
        <w:t>–</w:t>
      </w:r>
      <w:r w:rsidR="00A334FC" w:rsidRPr="00143E51">
        <w:rPr>
          <w:rFonts w:ascii="Traditional Arabic" w:hAnsi="Traditional Arabic" w:cs="Traditional Arabic" w:hint="cs"/>
          <w:rtl/>
        </w:rPr>
        <w:t>این شکل نرم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‌تر </w:t>
      </w:r>
      <w:r w:rsidR="00A334FC" w:rsidRPr="00143E51">
        <w:rPr>
          <w:rFonts w:ascii="Traditional Arabic" w:hAnsi="Traditional Arabic" w:cs="Traditional Arabic" w:hint="cs"/>
          <w:rtl/>
        </w:rPr>
        <w:t>و ملایم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‌تر </w:t>
      </w:r>
      <w:r w:rsidR="00A334FC" w:rsidRPr="00143E51">
        <w:rPr>
          <w:rFonts w:ascii="Traditional Arabic" w:hAnsi="Traditional Arabic" w:cs="Traditional Arabic" w:hint="cs"/>
          <w:rtl/>
        </w:rPr>
        <w:t>آن است-</w:t>
      </w:r>
    </w:p>
    <w:p w:rsidR="00A334FC" w:rsidRPr="00143E51" w:rsidRDefault="00A334FC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lastRenderedPageBreak/>
        <w:t>البته شکل نرم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‌تر </w:t>
      </w:r>
      <w:r w:rsidRPr="00143E51">
        <w:rPr>
          <w:rFonts w:ascii="Traditional Arabic" w:hAnsi="Traditional Arabic" w:cs="Traditional Arabic" w:hint="cs"/>
          <w:rtl/>
        </w:rPr>
        <w:t>و ملایم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‌تر </w:t>
      </w:r>
      <w:r w:rsidRPr="00143E51">
        <w:rPr>
          <w:rFonts w:ascii="Traditional Arabic" w:hAnsi="Traditional Arabic" w:cs="Traditional Arabic" w:hint="cs"/>
          <w:rtl/>
        </w:rPr>
        <w:t>دیگری هم وجود دارد و آن این است که گفته شود هر دو نوع آن قابل قبول است یعنی اینکه این شخص هم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تواند فردی فتوا دهد و هم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تواند در جمع نشسته و به صورت جمعی و اکثریتی نظر بدهند.</w:t>
      </w:r>
    </w:p>
    <w:p w:rsidR="00A33679" w:rsidRPr="00143E51" w:rsidRDefault="00A33679" w:rsidP="00A33679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6" w:name="_Toc470472458"/>
      <w:bookmarkStart w:id="27" w:name="_Toc470513054"/>
      <w:bookmarkStart w:id="28" w:name="_Toc470513095"/>
      <w:r w:rsidRPr="00143E51">
        <w:rPr>
          <w:rFonts w:ascii="Traditional Arabic" w:hAnsi="Traditional Arabic" w:cs="Traditional Arabic" w:hint="cs"/>
          <w:color w:val="FF0000"/>
          <w:rtl/>
        </w:rPr>
        <w:t>صورت اول: عدم اعتبار رأی فردی برای خود مفتی</w:t>
      </w:r>
      <w:bookmarkEnd w:id="26"/>
      <w:bookmarkEnd w:id="27"/>
      <w:bookmarkEnd w:id="28"/>
    </w:p>
    <w:p w:rsidR="00A334FC" w:rsidRPr="00143E51" w:rsidRDefault="00A334FC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اما بر اساس مبانی و </w:t>
      </w:r>
      <w:r w:rsidR="00143E51">
        <w:rPr>
          <w:rFonts w:ascii="Traditional Arabic" w:hAnsi="Traditional Arabic" w:cs="Traditional Arabic" w:hint="cs"/>
          <w:rtl/>
        </w:rPr>
        <w:t>آنچه</w:t>
      </w:r>
      <w:r w:rsidRPr="00143E51">
        <w:rPr>
          <w:rFonts w:ascii="Traditional Arabic" w:hAnsi="Traditional Arabic" w:cs="Traditional Arabic" w:hint="cs"/>
          <w:rtl/>
        </w:rPr>
        <w:t xml:space="preserve"> قبلاً عرض شده است، در فرض اول باید گفت برای این صورت وجهی وجود ندارد. یعنی اگر کسی از مجرا و کانال سابق عبور کرده است به این معنا که پایه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Pr="00143E51">
        <w:rPr>
          <w:rFonts w:ascii="Traditional Arabic" w:hAnsi="Traditional Arabic" w:cs="Traditional Arabic" w:hint="cs"/>
          <w:rtl/>
        </w:rPr>
        <w:t xml:space="preserve">ی اجتهاد او بر اساس چهار بند قبلی محکم و استوار است و تمام تتبّعی که بایستی انجام بپذیرد، انجام پذیرفته است و تمام </w:t>
      </w:r>
      <w:r w:rsidR="00236410" w:rsidRPr="00143E51">
        <w:rPr>
          <w:rFonts w:ascii="Traditional Arabic" w:hAnsi="Traditional Arabic" w:cs="Traditional Arabic" w:hint="cs"/>
          <w:rtl/>
        </w:rPr>
        <w:t>رایزنی و مباحثه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="00236410" w:rsidRPr="00143E51">
        <w:rPr>
          <w:rFonts w:ascii="Traditional Arabic" w:hAnsi="Traditional Arabic" w:cs="Traditional Arabic" w:hint="cs"/>
          <w:rtl/>
        </w:rPr>
        <w:t>که لازم بوده انجام شده است، اینکه این شخص جمع بشود یا نشود برای اینکه برای خودش رأی و نظری داشته باشد تأثیری ندارد چراکه مفروض این اس</w:t>
      </w:r>
      <w:r w:rsidR="009B417E" w:rsidRPr="00143E51">
        <w:rPr>
          <w:rFonts w:ascii="Traditional Arabic" w:hAnsi="Traditional Arabic" w:cs="Traditional Arabic" w:hint="cs"/>
          <w:rtl/>
        </w:rPr>
        <w:t>ت که مراحل لازم قبلی عبور کرده است به این معنا که هم منابع و متون را دیده است، آراء گذشتگان و امروزی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="009B417E" w:rsidRPr="00143E51">
        <w:rPr>
          <w:rFonts w:ascii="Traditional Arabic" w:hAnsi="Traditional Arabic" w:cs="Traditional Arabic" w:hint="cs"/>
          <w:rtl/>
        </w:rPr>
        <w:t xml:space="preserve"> را دیده است و حالا به صورت حضوری یا غیر حضوری، مجازی یا غیر مجازی مطلع شده است و اگر هم احتمال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9B417E" w:rsidRPr="00143E51">
        <w:rPr>
          <w:rFonts w:ascii="Traditional Arabic" w:hAnsi="Traditional Arabic" w:cs="Traditional Arabic" w:hint="cs"/>
          <w:rtl/>
        </w:rPr>
        <w:t xml:space="preserve">داده که بحثی لازم است بحث هم کرده است و حالا که از اینها گذشته است، اینکه گفته شود برای عمل خودش هم باید به اکثریت عمل کند </w:t>
      </w:r>
      <w:r w:rsidR="00143E51">
        <w:rPr>
          <w:rFonts w:ascii="Traditional Arabic" w:hAnsi="Traditional Arabic" w:cs="Traditional Arabic" w:hint="cs"/>
          <w:rtl/>
        </w:rPr>
        <w:t>این‌چنین</w:t>
      </w:r>
      <w:r w:rsidR="009B417E" w:rsidRPr="00143E51">
        <w:rPr>
          <w:rFonts w:ascii="Traditional Arabic" w:hAnsi="Traditional Arabic" w:cs="Traditional Arabic" w:hint="cs"/>
          <w:rtl/>
        </w:rPr>
        <w:t xml:space="preserve"> چیزی معقول نیست. مگر اینکه پایه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="009B417E" w:rsidRPr="00143E51">
        <w:rPr>
          <w:rFonts w:ascii="Traditional Arabic" w:hAnsi="Traditional Arabic" w:cs="Traditional Arabic" w:hint="cs"/>
          <w:rtl/>
        </w:rPr>
        <w:t xml:space="preserve"> دارای مشکلی باشند یعنی در </w:t>
      </w:r>
      <w:r w:rsidR="00155FA6" w:rsidRPr="00143E51">
        <w:rPr>
          <w:rFonts w:ascii="Traditional Arabic" w:hAnsi="Traditional Arabic" w:cs="Traditional Arabic" w:hint="cs"/>
          <w:rtl/>
        </w:rPr>
        <w:t>مقام استنباط و اجتهاد خلل و ضعفی عارض شده باشد و الا اگر در اینها خلل و فطوری نباشد به این معنا است که به رأی رسیده است زیرا آراء گذشتگان را دیده است، آراء امروزی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="00155FA6" w:rsidRPr="00143E51">
        <w:rPr>
          <w:rFonts w:ascii="Traditional Arabic" w:hAnsi="Traditional Arabic" w:cs="Traditional Arabic" w:hint="cs"/>
          <w:rtl/>
        </w:rPr>
        <w:t xml:space="preserve"> را دیده است، سخنان را شنیده است و اگر احتمال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155FA6" w:rsidRPr="00143E51">
        <w:rPr>
          <w:rFonts w:ascii="Traditional Arabic" w:hAnsi="Traditional Arabic" w:cs="Traditional Arabic" w:hint="cs"/>
          <w:rtl/>
        </w:rPr>
        <w:t>داده که بحث و مناظره و گفتگو هم تأثیر دارد آن را نیز انجام داده است پس اینکه در</w:t>
      </w:r>
      <w:r w:rsidR="00175272" w:rsidRPr="00143E51">
        <w:rPr>
          <w:rFonts w:ascii="Traditional Arabic" w:hAnsi="Traditional Arabic" w:cs="Traditional Arabic" w:hint="cs"/>
          <w:rtl/>
        </w:rPr>
        <w:t xml:space="preserve"> این حالت گفته شود رأی او برای خودش حجت نیست و باید در غالب اکثریت باشد این معقول نبوده و وجهی ندارد</w:t>
      </w:r>
      <w:r w:rsidR="000401B6" w:rsidRPr="00143E51">
        <w:rPr>
          <w:rFonts w:ascii="Traditional Arabic" w:hAnsi="Traditional Arabic" w:cs="Traditional Arabic" w:hint="cs"/>
          <w:rtl/>
        </w:rPr>
        <w:t>. ضمن اینکه از ادله سابق هم چنین چیزی خارج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0401B6" w:rsidRPr="00143E51">
        <w:rPr>
          <w:rFonts w:ascii="Traditional Arabic" w:hAnsi="Traditional Arabic" w:cs="Traditional Arabic" w:hint="cs"/>
          <w:rtl/>
        </w:rPr>
        <w:t>شود زیرا کسی که به از مجاری لازم عبور کرده و به رأیی رسیده است</w:t>
      </w:r>
      <w:r w:rsidR="008212CC" w:rsidRPr="00143E51">
        <w:rPr>
          <w:rFonts w:ascii="Traditional Arabic" w:hAnsi="Traditional Arabic" w:cs="Traditional Arabic" w:hint="cs"/>
          <w:rtl/>
        </w:rPr>
        <w:t xml:space="preserve"> اگر بگویند این رأی مورد قبول نیست این </w:t>
      </w:r>
      <w:r w:rsidR="00143E51">
        <w:rPr>
          <w:rFonts w:ascii="Traditional Arabic" w:hAnsi="Traditional Arabic" w:cs="Traditional Arabic" w:hint="cs"/>
          <w:rtl/>
        </w:rPr>
        <w:t>اصلاً</w:t>
      </w:r>
      <w:r w:rsidR="008212CC" w:rsidRPr="00143E51">
        <w:rPr>
          <w:rFonts w:ascii="Traditional Arabic" w:hAnsi="Traditional Arabic" w:cs="Traditional Arabic" w:hint="cs"/>
          <w:rtl/>
        </w:rPr>
        <w:t xml:space="preserve"> خلف فرض است زیرا این شخص به رأیی رسیده است که بتواند عمل کند.</w:t>
      </w:r>
    </w:p>
    <w:p w:rsidR="00A33679" w:rsidRPr="00143E51" w:rsidRDefault="00F749AA" w:rsidP="00E801C2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پس جمع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‌بندی </w:t>
      </w:r>
      <w:r w:rsidRPr="00143E51">
        <w:rPr>
          <w:rFonts w:ascii="Traditional Arabic" w:hAnsi="Traditional Arabic" w:cs="Traditional Arabic" w:hint="cs"/>
          <w:rtl/>
        </w:rPr>
        <w:t>صورت اول این بود که کسی برای عمل خود بخواهد نظر خود را مبنا قرار دهد، اینکه گفته شود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>تواند برای عمل خودش این نظر را مبنا قرار دهد مگر اینکه شورایی تشکیل شده باشد و رأی او مطابق اکثریت باشد!! این قضیه وجهی ندارد.</w:t>
      </w:r>
    </w:p>
    <w:p w:rsidR="00285000" w:rsidRPr="00143E51" w:rsidRDefault="00F749AA" w:rsidP="0028500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البته اگر گفته شود که این شخص در جایی که احتمال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داد که مباحثه در رأی او مؤثر باشد و بحث نکرده است، بله این رأی او رأی حجتی نیست. اما اگر از کانال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Pr="00143E51">
        <w:rPr>
          <w:rFonts w:ascii="Traditional Arabic" w:hAnsi="Traditional Arabic" w:cs="Traditional Arabic" w:hint="cs"/>
          <w:rtl/>
        </w:rPr>
        <w:t>ی قبل عبور کرده و شرایط اجتهاد تام در او وجود دارد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 xml:space="preserve">توان گفت که باید به رأی دیگری عمل کند زیرا این </w:t>
      </w:r>
      <w:r w:rsidR="00143E51">
        <w:rPr>
          <w:rFonts w:ascii="Traditional Arabic" w:hAnsi="Traditional Arabic" w:cs="Traditional Arabic" w:hint="cs"/>
          <w:rtl/>
        </w:rPr>
        <w:t>اصلاً</w:t>
      </w:r>
      <w:r w:rsidRPr="00143E51">
        <w:rPr>
          <w:rFonts w:ascii="Traditional Arabic" w:hAnsi="Traditional Arabic" w:cs="Traditional Arabic" w:hint="cs"/>
          <w:rtl/>
        </w:rPr>
        <w:t xml:space="preserve"> خلف فرض است.</w:t>
      </w:r>
    </w:p>
    <w:p w:rsidR="001375B9" w:rsidRPr="00143E51" w:rsidRDefault="00285000" w:rsidP="0028500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این مسأله در مورد کارشناسی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Pr="00143E51">
        <w:rPr>
          <w:rFonts w:ascii="Traditional Arabic" w:hAnsi="Traditional Arabic" w:cs="Traditional Arabic" w:hint="cs"/>
          <w:rtl/>
        </w:rPr>
        <w:t xml:space="preserve">ی دیگر هم به همین صورت است، به این بیان که </w:t>
      </w:r>
      <w:r w:rsidR="00143E51">
        <w:rPr>
          <w:rFonts w:ascii="Traditional Arabic" w:hAnsi="Traditional Arabic" w:cs="Traditional Arabic" w:hint="cs"/>
          <w:rtl/>
        </w:rPr>
        <w:t>مثلاً</w:t>
      </w:r>
      <w:r w:rsidRPr="00143E51">
        <w:rPr>
          <w:rFonts w:ascii="Traditional Arabic" w:hAnsi="Traditional Arabic" w:cs="Traditional Arabic" w:hint="cs"/>
          <w:rtl/>
        </w:rPr>
        <w:t xml:space="preserve"> پزشک یا مهندسی با دیگران کارشناسان رایزنی و بحث و صحبت کرده است</w:t>
      </w:r>
      <w:r w:rsidR="001375B9" w:rsidRPr="00143E51">
        <w:rPr>
          <w:rFonts w:ascii="Traditional Arabic" w:hAnsi="Traditional Arabic" w:cs="Traditional Arabic" w:hint="cs"/>
          <w:rtl/>
        </w:rPr>
        <w:t xml:space="preserve"> اما نهایتاً نظر خود او این است، بعد از اینکه تتبع انجام شد و چند مرحله قبل را عبور کرد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1375B9" w:rsidRPr="00143E51">
        <w:rPr>
          <w:rFonts w:ascii="Traditional Arabic" w:hAnsi="Traditional Arabic" w:cs="Traditional Arabic" w:hint="cs"/>
          <w:rtl/>
        </w:rPr>
        <w:t>توان گفت که این کارشناس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1375B9" w:rsidRPr="00143E51">
        <w:rPr>
          <w:rFonts w:ascii="Traditional Arabic" w:hAnsi="Traditional Arabic" w:cs="Traditional Arabic" w:hint="cs"/>
          <w:rtl/>
        </w:rPr>
        <w:t xml:space="preserve">تواند به نظر خود عمل کند و باید به نظر جمعی عمل کند. </w:t>
      </w:r>
    </w:p>
    <w:p w:rsidR="00285000" w:rsidRPr="00143E51" w:rsidRDefault="001375B9" w:rsidP="0028500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این قضیه شبیه به همان مسأله قطع است که گفته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شد اگر کسی قطع پیدا کرد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>توان گفت که برای تو حجت نیست، در اینجا نیز این شخص برای خود حجت دارد و برای او حجت تمام است و تمام شرایط را نیز احراز کرده است در اینجا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>توان گفت که این شخص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>تواند به نظر خود عمل کند مگر اینکه در اکثریت شورا قرار گیرد!!</w:t>
      </w:r>
    </w:p>
    <w:p w:rsidR="001375B9" w:rsidRPr="00143E51" w:rsidRDefault="00B162AA" w:rsidP="0028500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lastRenderedPageBreak/>
        <w:t>یعنی در اینجا رأی این شخص حجت بوده و ادله تقلید چه لفظی و چه سیره از این شخص منصرف است و نه تنها رأی او برایش حجت است بلکه رأی دیگران نیز برای او حجت نبوده و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Pr="00143E51">
        <w:rPr>
          <w:rFonts w:ascii="Traditional Arabic" w:hAnsi="Traditional Arabic" w:cs="Traditional Arabic" w:hint="cs"/>
          <w:rtl/>
        </w:rPr>
        <w:t xml:space="preserve">تواند به دیگران رجوع کند. </w:t>
      </w:r>
      <w:r w:rsidR="005F3585" w:rsidRPr="00143E51">
        <w:rPr>
          <w:rFonts w:ascii="Traditional Arabic" w:hAnsi="Traditional Arabic" w:cs="Traditional Arabic" w:hint="cs"/>
          <w:rtl/>
        </w:rPr>
        <w:t>و اگر این شخص در اقلیتی قرار گرفت و نظر اکثریت بر خلاف نظر او بود، اینکه گفته شود اکثریت چنان عظمتی دارد که رأی کسانی که از مراحل قبلی هم عبور کرده است غیرحجت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5F3585" w:rsidRPr="00143E51">
        <w:rPr>
          <w:rFonts w:ascii="Traditional Arabic" w:hAnsi="Traditional Arabic" w:cs="Traditional Arabic" w:hint="cs"/>
          <w:rtl/>
        </w:rPr>
        <w:t xml:space="preserve">شود این ادعای بسیار تندی است و </w:t>
      </w:r>
      <w:r w:rsidR="00143E51">
        <w:rPr>
          <w:rFonts w:ascii="Traditional Arabic" w:hAnsi="Traditional Arabic" w:cs="Traditional Arabic" w:hint="cs"/>
          <w:rtl/>
        </w:rPr>
        <w:t>هیچ ‌وجهی</w:t>
      </w:r>
      <w:r w:rsidR="005F3585" w:rsidRPr="00143E51">
        <w:rPr>
          <w:rFonts w:ascii="Traditional Arabic" w:hAnsi="Traditional Arabic" w:cs="Traditional Arabic" w:hint="cs"/>
          <w:rtl/>
        </w:rPr>
        <w:t xml:space="preserve"> ندارد.</w:t>
      </w:r>
    </w:p>
    <w:p w:rsidR="005F3585" w:rsidRPr="00143E51" w:rsidRDefault="00143E51" w:rsidP="0028500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به‌عبارت‌دیگر</w:t>
      </w:r>
      <w:r w:rsidR="005F3585" w:rsidRPr="00143E51">
        <w:rPr>
          <w:rFonts w:ascii="Traditional Arabic" w:hAnsi="Traditional Arabic" w:cs="Traditional Arabic" w:hint="cs"/>
          <w:rtl/>
        </w:rPr>
        <w:t xml:space="preserve"> معنای </w:t>
      </w:r>
      <w:r w:rsidR="00353BC3" w:rsidRPr="00143E51">
        <w:rPr>
          <w:rFonts w:ascii="Traditional Arabic" w:hAnsi="Traditional Arabic" w:cs="Traditional Arabic" w:hint="cs"/>
          <w:rtl/>
        </w:rPr>
        <w:t xml:space="preserve">صورت اول از بند پنجم این است که این اکثریت چنان اقتدار دارد و چنان دارای اعتبار بوده و اعتباربخش است که رأی کارشناسی که از مجاری کارشناسی هم </w:t>
      </w:r>
      <w:r w:rsidR="009167E6" w:rsidRPr="00143E51">
        <w:rPr>
          <w:rFonts w:ascii="Traditional Arabic" w:hAnsi="Traditional Arabic" w:cs="Traditional Arabic" w:hint="cs"/>
          <w:rtl/>
        </w:rPr>
        <w:t>عبور کرده است از حجیت ساقط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9167E6" w:rsidRPr="00143E51">
        <w:rPr>
          <w:rFonts w:ascii="Traditional Arabic" w:hAnsi="Traditional Arabic" w:cs="Traditional Arabic" w:hint="cs"/>
          <w:rtl/>
        </w:rPr>
        <w:t xml:space="preserve">کند. این نیاز به یک دلیل بسیار قرص و قاطعی دارد که رأی کارشناسی را </w:t>
      </w:r>
      <w:r>
        <w:rPr>
          <w:rFonts w:ascii="Traditional Arabic" w:hAnsi="Traditional Arabic" w:cs="Traditional Arabic" w:hint="cs"/>
          <w:rtl/>
        </w:rPr>
        <w:t>بی‌اعتبار</w:t>
      </w:r>
      <w:r w:rsidR="009167E6" w:rsidRPr="00143E51">
        <w:rPr>
          <w:rFonts w:ascii="Traditional Arabic" w:hAnsi="Traditional Arabic" w:cs="Traditional Arabic" w:hint="cs"/>
          <w:rtl/>
        </w:rPr>
        <w:t xml:space="preserve"> کند.</w:t>
      </w:r>
    </w:p>
    <w:p w:rsidR="009167E6" w:rsidRPr="00143E51" w:rsidRDefault="009167E6" w:rsidP="00962D4F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بله البته در مواردی که </w:t>
      </w:r>
      <w:r w:rsidR="00143E51">
        <w:rPr>
          <w:rFonts w:ascii="Traditional Arabic" w:hAnsi="Traditional Arabic" w:cs="Traditional Arabic" w:hint="cs"/>
          <w:rtl/>
        </w:rPr>
        <w:t>مثلاً</w:t>
      </w:r>
      <w:r w:rsidRPr="00143E51">
        <w:rPr>
          <w:rFonts w:ascii="Traditional Arabic" w:hAnsi="Traditional Arabic" w:cs="Traditional Arabic" w:hint="cs"/>
          <w:rtl/>
        </w:rPr>
        <w:t xml:space="preserve"> شخص به رأیی رسیده است اما شهرت فتوایی </w:t>
      </w:r>
      <w:r w:rsidR="00143E51">
        <w:rPr>
          <w:rFonts w:ascii="Traditional Arabic" w:hAnsi="Traditional Arabic" w:cs="Traditional Arabic" w:hint="cs"/>
          <w:rtl/>
        </w:rPr>
        <w:t>به‌عنوان</w:t>
      </w:r>
      <w:r w:rsidRPr="00143E51">
        <w:rPr>
          <w:rFonts w:ascii="Traditional Arabic" w:hAnsi="Traditional Arabic" w:cs="Traditional Arabic" w:hint="cs"/>
          <w:rtl/>
        </w:rPr>
        <w:t xml:space="preserve"> اکثریت متقدمین مانع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شود، در اینجا حجتی مانع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شود که رأی این شخص را لاحجت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 xml:space="preserve">کند </w:t>
      </w:r>
      <w:r w:rsidR="00962D4F" w:rsidRPr="00143E51">
        <w:rPr>
          <w:rFonts w:ascii="Traditional Arabic" w:hAnsi="Traditional Arabic" w:cs="Traditional Arabic" w:hint="cs"/>
          <w:rtl/>
        </w:rPr>
        <w:t>-</w:t>
      </w:r>
      <w:r w:rsidRPr="00143E51">
        <w:rPr>
          <w:rFonts w:ascii="Traditional Arabic" w:hAnsi="Traditional Arabic" w:cs="Traditional Arabic" w:hint="cs"/>
          <w:rtl/>
        </w:rPr>
        <w:t>در جایی که گفته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شد شهرت مرجح است، که دارای محدوده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Pr="00143E51">
        <w:rPr>
          <w:rFonts w:ascii="Traditional Arabic" w:hAnsi="Traditional Arabic" w:cs="Traditional Arabic" w:hint="cs"/>
          <w:rtl/>
        </w:rPr>
        <w:t>یی بود</w:t>
      </w:r>
      <w:r w:rsidR="00962D4F" w:rsidRPr="00143E51">
        <w:rPr>
          <w:rFonts w:ascii="Traditional Arabic" w:hAnsi="Traditional Arabic" w:cs="Traditional Arabic" w:hint="cs"/>
          <w:rtl/>
        </w:rPr>
        <w:t xml:space="preserve"> (در تعارض بنا بر یک نظر رأیی را بر رأی دیگر مقدم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962D4F" w:rsidRPr="00143E51">
        <w:rPr>
          <w:rFonts w:ascii="Traditional Arabic" w:hAnsi="Traditional Arabic" w:cs="Traditional Arabic" w:hint="cs"/>
          <w:rtl/>
        </w:rPr>
        <w:t>داشت)-</w:t>
      </w:r>
      <w:r w:rsidR="00952C8C" w:rsidRPr="00143E51">
        <w:rPr>
          <w:rFonts w:ascii="Traditional Arabic" w:hAnsi="Traditional Arabic" w:cs="Traditional Arabic" w:hint="cs"/>
          <w:rtl/>
        </w:rPr>
        <w:t>. در این صورت اکثریتی که بر اساس شهرت وجود دارد رأیی که تمام جهاتش صحیح و تمام است را لاحجت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952C8C" w:rsidRPr="00143E51">
        <w:rPr>
          <w:rFonts w:ascii="Traditional Arabic" w:hAnsi="Traditional Arabic" w:cs="Traditional Arabic" w:hint="cs"/>
          <w:rtl/>
        </w:rPr>
        <w:t>کند، در واقع در اینجا شهرت یک حجتی است که فائق و غالب و حاکم بر مابقی مراحل و موارد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952C8C" w:rsidRPr="00143E51">
        <w:rPr>
          <w:rFonts w:ascii="Traditional Arabic" w:hAnsi="Traditional Arabic" w:cs="Traditional Arabic" w:hint="cs"/>
          <w:rtl/>
        </w:rPr>
        <w:t>شود. که این قضیه نمونه هم دارد.</w:t>
      </w:r>
    </w:p>
    <w:p w:rsidR="00952C8C" w:rsidRPr="00143E51" w:rsidRDefault="004C01EA" w:rsidP="0028500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اما آنچه در اینجا گفته شد این بود که اولاً شهرت به معنای عام گفته نشده است که دارای اعتبار است</w:t>
      </w:r>
      <w:r w:rsidR="00433E9D" w:rsidRPr="00143E51">
        <w:rPr>
          <w:rFonts w:ascii="Traditional Arabic" w:hAnsi="Traditional Arabic" w:cs="Traditional Arabic" w:hint="cs"/>
          <w:rtl/>
        </w:rPr>
        <w:t xml:space="preserve"> بلکه در محدوده</w:t>
      </w:r>
      <w:r w:rsidR="002D549D" w:rsidRPr="00143E51">
        <w:rPr>
          <w:rFonts w:ascii="Traditional Arabic" w:hAnsi="Traditional Arabic" w:cs="Traditional Arabic" w:hint="cs"/>
          <w:rtl/>
        </w:rPr>
        <w:t xml:space="preserve"> </w:t>
      </w:r>
      <w:r w:rsidR="00433E9D" w:rsidRPr="00143E51">
        <w:rPr>
          <w:rFonts w:ascii="Traditional Arabic" w:hAnsi="Traditional Arabic" w:cs="Traditional Arabic" w:hint="cs"/>
          <w:rtl/>
        </w:rPr>
        <w:t>برخی از انظار. ثانیاً این کارشناسی و اجتهاد</w:t>
      </w:r>
      <w:r w:rsidRPr="00143E51">
        <w:rPr>
          <w:rFonts w:ascii="Traditional Arabic" w:hAnsi="Traditional Arabic" w:cs="Traditional Arabic" w:hint="cs"/>
          <w:rtl/>
        </w:rPr>
        <w:t xml:space="preserve"> در خارج از جایی </w:t>
      </w:r>
      <w:r w:rsidR="00433E9D" w:rsidRPr="00143E51">
        <w:rPr>
          <w:rFonts w:ascii="Traditional Arabic" w:hAnsi="Traditional Arabic" w:cs="Traditional Arabic" w:hint="cs"/>
          <w:rtl/>
        </w:rPr>
        <w:t xml:space="preserve">است </w:t>
      </w:r>
      <w:r w:rsidRPr="00143E51">
        <w:rPr>
          <w:rFonts w:ascii="Traditional Arabic" w:hAnsi="Traditional Arabic" w:cs="Traditional Arabic" w:hint="cs"/>
          <w:rtl/>
        </w:rPr>
        <w:t xml:space="preserve">که </w:t>
      </w:r>
      <w:r w:rsidR="00433E9D" w:rsidRPr="00143E51">
        <w:rPr>
          <w:rFonts w:ascii="Traditional Arabic" w:hAnsi="Traditional Arabic" w:cs="Traditional Arabic" w:hint="cs"/>
          <w:rtl/>
        </w:rPr>
        <w:t xml:space="preserve">شهرت را حجت بخشیده و بر مابقی امور مقدم </w:t>
      </w:r>
      <w:r w:rsidR="00143E51">
        <w:rPr>
          <w:rFonts w:ascii="Traditional Arabic" w:hAnsi="Traditional Arabic" w:cs="Traditional Arabic" w:hint="cs"/>
          <w:rtl/>
        </w:rPr>
        <w:t>داشته‌اند</w:t>
      </w:r>
      <w:r w:rsidR="00C45209" w:rsidRPr="00143E51">
        <w:rPr>
          <w:rFonts w:ascii="Traditional Arabic" w:hAnsi="Traditional Arabic" w:cs="Traditional Arabic" w:hint="cs"/>
          <w:rtl/>
        </w:rPr>
        <w:t xml:space="preserve"> بلکه جایی است که شهرت از مرجحات نبوده و یا شهرت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C45209" w:rsidRPr="00143E51">
        <w:rPr>
          <w:rFonts w:ascii="Traditional Arabic" w:hAnsi="Traditional Arabic" w:cs="Traditional Arabic" w:hint="cs"/>
          <w:rtl/>
        </w:rPr>
        <w:t xml:space="preserve">تواند بین متقدمین چنین تأثیری داشته باشد. در اینجا که به رأیی رسیده چنین چیزی در </w:t>
      </w:r>
      <w:r w:rsidR="00CE3F26" w:rsidRPr="00143E51">
        <w:rPr>
          <w:rFonts w:ascii="Traditional Arabic" w:hAnsi="Traditional Arabic" w:cs="Traditional Arabic" w:hint="cs"/>
          <w:rtl/>
        </w:rPr>
        <w:t xml:space="preserve">ادله </w:t>
      </w:r>
      <w:r w:rsidR="00C45209" w:rsidRPr="00143E51">
        <w:rPr>
          <w:rFonts w:ascii="Traditional Arabic" w:hAnsi="Traditional Arabic" w:cs="Traditional Arabic" w:hint="cs"/>
          <w:rtl/>
        </w:rPr>
        <w:t>اکثریت وجود ندارد که گفته شود اکثریت رأی شخصی و فردی را برای عمل خود او خنثی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C45209" w:rsidRPr="00143E51">
        <w:rPr>
          <w:rFonts w:ascii="Traditional Arabic" w:hAnsi="Traditional Arabic" w:cs="Traditional Arabic" w:hint="cs"/>
          <w:rtl/>
        </w:rPr>
        <w:t>کند.</w:t>
      </w:r>
    </w:p>
    <w:p w:rsidR="00CE3F26" w:rsidRPr="00143E51" w:rsidRDefault="00143E51" w:rsidP="00BE202C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به‌عنوان‌مثال</w:t>
      </w:r>
      <w:r w:rsidR="00CE3F26" w:rsidRPr="00143E51">
        <w:rPr>
          <w:rFonts w:ascii="Traditional Arabic" w:hAnsi="Traditional Arabic" w:cs="Traditional Arabic" w:hint="cs"/>
          <w:rtl/>
        </w:rPr>
        <w:t xml:space="preserve"> اینکه مرحوم امام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CE3F26" w:rsidRPr="00143E51">
        <w:rPr>
          <w:rFonts w:ascii="Traditional Arabic" w:hAnsi="Traditional Arabic" w:cs="Traditional Arabic" w:hint="cs"/>
          <w:rtl/>
        </w:rPr>
        <w:t>فرمایند برای کثیر السفر نماز تمام نبوده و روزه هم ندارد، این نظر در زمان خود و در اعصار مختلفی در اقلیت بوده است و شهرتی هم با محدوده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="00CE3F26" w:rsidRPr="00143E51">
        <w:rPr>
          <w:rFonts w:ascii="Traditional Arabic" w:hAnsi="Traditional Arabic" w:cs="Traditional Arabic" w:hint="cs"/>
          <w:rtl/>
        </w:rPr>
        <w:t>که گفته شد در مقابل این نظر وجود ندارد، اینکه گفته شود به دلیل وجود اکثریت بر خلاف این نظر، ایشان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CE3F26" w:rsidRPr="00143E51">
        <w:rPr>
          <w:rFonts w:ascii="Traditional Arabic" w:hAnsi="Traditional Arabic" w:cs="Traditional Arabic" w:hint="cs"/>
          <w:rtl/>
        </w:rPr>
        <w:t>توانند به نظر و رأی خود عمل کنند چنین چیزی در ادله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 </w:t>
      </w:r>
      <w:r w:rsidR="00CE3F26" w:rsidRPr="00143E51">
        <w:rPr>
          <w:rFonts w:ascii="Traditional Arabic" w:hAnsi="Traditional Arabic" w:cs="Traditional Arabic" w:hint="cs"/>
          <w:rtl/>
        </w:rPr>
        <w:t>اکثریت وجود ندارد. اد</w:t>
      </w:r>
      <w:r w:rsidR="00522BEB" w:rsidRPr="00143E51">
        <w:rPr>
          <w:rFonts w:ascii="Traditional Arabic" w:hAnsi="Traditional Arabic" w:cs="Traditional Arabic" w:hint="cs"/>
          <w:rtl/>
        </w:rPr>
        <w:t xml:space="preserve">له هم که قبلاً گفته شد عبارت بودند از آیات و روایات و سیره </w:t>
      </w:r>
      <w:r>
        <w:rPr>
          <w:rFonts w:ascii="Traditional Arabic" w:hAnsi="Traditional Arabic" w:cs="Traditional Arabic" w:hint="cs"/>
          <w:rtl/>
        </w:rPr>
        <w:t>عقلائیه</w:t>
      </w:r>
      <w:r w:rsidR="00BE202C" w:rsidRPr="00143E51">
        <w:rPr>
          <w:rFonts w:ascii="Traditional Arabic" w:hAnsi="Traditional Arabic" w:cs="Traditional Arabic" w:hint="cs"/>
          <w:rtl/>
        </w:rPr>
        <w:t xml:space="preserve"> </w:t>
      </w:r>
      <w:r w:rsidR="00522BEB" w:rsidRPr="00143E51">
        <w:rPr>
          <w:rFonts w:ascii="Traditional Arabic" w:hAnsi="Traditional Arabic" w:cs="Traditional Arabic" w:hint="cs"/>
          <w:rtl/>
        </w:rPr>
        <w:t xml:space="preserve">که </w:t>
      </w:r>
      <w:r>
        <w:rPr>
          <w:rFonts w:ascii="Traditional Arabic" w:hAnsi="Traditional Arabic" w:cs="Traditional Arabic" w:hint="cs"/>
          <w:rtl/>
        </w:rPr>
        <w:t>مفصلاً</w:t>
      </w:r>
      <w:r w:rsidR="00522BEB" w:rsidRPr="00143E51">
        <w:rPr>
          <w:rFonts w:ascii="Traditional Arabic" w:hAnsi="Traditional Arabic" w:cs="Traditional Arabic" w:hint="cs"/>
          <w:rtl/>
        </w:rPr>
        <w:t xml:space="preserve"> به </w:t>
      </w:r>
      <w:r w:rsidR="00BE202C" w:rsidRPr="00143E51">
        <w:rPr>
          <w:rFonts w:ascii="Traditional Arabic" w:hAnsi="Traditional Arabic" w:cs="Traditional Arabic" w:hint="cs"/>
          <w:rtl/>
        </w:rPr>
        <w:t>این سه محور</w:t>
      </w:r>
      <w:r w:rsidR="00522BEB" w:rsidRPr="00143E51">
        <w:rPr>
          <w:rFonts w:ascii="Traditional Arabic" w:hAnsi="Traditional Arabic" w:cs="Traditional Arabic" w:hint="cs"/>
          <w:rtl/>
        </w:rPr>
        <w:t xml:space="preserve"> پرداخته شده اس</w:t>
      </w:r>
      <w:r w:rsidR="00BE202C" w:rsidRPr="00143E51">
        <w:rPr>
          <w:rFonts w:ascii="Traditional Arabic" w:hAnsi="Traditional Arabic" w:cs="Traditional Arabic" w:hint="cs"/>
          <w:rtl/>
        </w:rPr>
        <w:t>ت که در این سه محور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="00BE202C" w:rsidRPr="00143E51">
        <w:rPr>
          <w:rFonts w:ascii="Traditional Arabic" w:hAnsi="Traditional Arabic" w:cs="Traditional Arabic" w:hint="cs"/>
          <w:rtl/>
        </w:rPr>
        <w:t xml:space="preserve"> نیز چنین چیزی از آنها خارج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BE202C" w:rsidRPr="00143E51">
        <w:rPr>
          <w:rFonts w:ascii="Traditional Arabic" w:hAnsi="Traditional Arabic" w:cs="Traditional Arabic" w:hint="cs"/>
          <w:rtl/>
        </w:rPr>
        <w:t>شود، یعنی حتی اگر یک به یک این ادله مورد مداقه قرار گیرد چنین چیزی از آنها خارج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BE202C" w:rsidRPr="00143E51">
        <w:rPr>
          <w:rFonts w:ascii="Traditional Arabic" w:hAnsi="Traditional Arabic" w:cs="Traditional Arabic" w:hint="cs"/>
          <w:rtl/>
        </w:rPr>
        <w:t xml:space="preserve">شود که شخصی که </w:t>
      </w:r>
      <w:r w:rsidR="0012414C" w:rsidRPr="00143E51">
        <w:rPr>
          <w:rFonts w:ascii="Traditional Arabic" w:hAnsi="Traditional Arabic" w:cs="Traditional Arabic" w:hint="cs"/>
          <w:rtl/>
        </w:rPr>
        <w:t xml:space="preserve">مشورت کرده است، سخنان را دیده است و اگر لازم بوده مباحثه هم کرده است و تمام مطالب را </w:t>
      </w:r>
      <w:r>
        <w:rPr>
          <w:rFonts w:ascii="Traditional Arabic" w:hAnsi="Traditional Arabic" w:cs="Traditional Arabic" w:hint="cs"/>
          <w:rtl/>
        </w:rPr>
        <w:t>زیرورو</w:t>
      </w:r>
      <w:r w:rsidR="0012414C" w:rsidRPr="00143E51">
        <w:rPr>
          <w:rFonts w:ascii="Traditional Arabic" w:hAnsi="Traditional Arabic" w:cs="Traditional Arabic" w:hint="cs"/>
          <w:rtl/>
        </w:rPr>
        <w:t xml:space="preserve"> کرده است و این مسأله هم در جای شهرت و تعارض نیست بلکه مسأله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 </w:t>
      </w:r>
      <w:r w:rsidR="0012414C" w:rsidRPr="00143E51">
        <w:rPr>
          <w:rFonts w:ascii="Traditional Arabic" w:hAnsi="Traditional Arabic" w:cs="Traditional Arabic" w:hint="cs"/>
          <w:rtl/>
        </w:rPr>
        <w:t>مستحدثه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="0012414C" w:rsidRPr="00143E51">
        <w:rPr>
          <w:rFonts w:ascii="Traditional Arabic" w:hAnsi="Traditional Arabic" w:cs="Traditional Arabic" w:hint="cs"/>
          <w:rtl/>
        </w:rPr>
        <w:t xml:space="preserve">است و نتیجتاً به نظری رسیده است ولی اکثریت نظر دیگری دارند، </w:t>
      </w:r>
      <w:r>
        <w:rPr>
          <w:rFonts w:ascii="Traditional Arabic" w:hAnsi="Traditional Arabic" w:cs="Traditional Arabic" w:hint="cs"/>
          <w:rtl/>
        </w:rPr>
        <w:t>همان‌طور</w:t>
      </w:r>
      <w:r w:rsidR="0012414C" w:rsidRPr="00143E51">
        <w:rPr>
          <w:rFonts w:ascii="Traditional Arabic" w:hAnsi="Traditional Arabic" w:cs="Traditional Arabic" w:hint="cs"/>
          <w:rtl/>
        </w:rPr>
        <w:t xml:space="preserve"> که گفته شد اینکه بگوییم اکثریت این نظر را لاحجت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12414C" w:rsidRPr="00143E51">
        <w:rPr>
          <w:rFonts w:ascii="Traditional Arabic" w:hAnsi="Traditional Arabic" w:cs="Traditional Arabic" w:hint="cs"/>
          <w:rtl/>
        </w:rPr>
        <w:t>کند از این ادله چنین چیزی خارج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12414C" w:rsidRPr="00143E51">
        <w:rPr>
          <w:rFonts w:ascii="Traditional Arabic" w:hAnsi="Traditional Arabic" w:cs="Traditional Arabic" w:hint="cs"/>
          <w:rtl/>
        </w:rPr>
        <w:t>شود.</w:t>
      </w:r>
    </w:p>
    <w:p w:rsidR="0012414C" w:rsidRPr="00143E51" w:rsidRDefault="00382F2A" w:rsidP="00382F2A">
      <w:pPr>
        <w:rPr>
          <w:rFonts w:ascii="Traditional Arabic" w:hAnsi="Traditional Arabic" w:cs="Traditional Arabic"/>
          <w:vanish/>
          <w:rtl/>
        </w:rPr>
      </w:pPr>
      <w:r w:rsidRPr="00143E51">
        <w:rPr>
          <w:rFonts w:ascii="Traditional Arabic" w:hAnsi="Traditional Arabic" w:cs="Traditional Arabic" w:hint="cs"/>
          <w:rtl/>
        </w:rPr>
        <w:t>البته این نکته در اینجا وجود دارد که گاهی ممکن اس</w:t>
      </w:r>
      <w:r w:rsidR="00201899" w:rsidRPr="00143E51">
        <w:rPr>
          <w:rFonts w:ascii="Traditional Arabic" w:hAnsi="Traditional Arabic" w:cs="Traditional Arabic" w:hint="cs"/>
          <w:rtl/>
        </w:rPr>
        <w:t>ت این اکثریت خللی در مقدمات استظ</w:t>
      </w:r>
      <w:r w:rsidRPr="00143E51">
        <w:rPr>
          <w:rFonts w:ascii="Traditional Arabic" w:hAnsi="Traditional Arabic" w:cs="Traditional Arabic" w:hint="cs"/>
          <w:rtl/>
        </w:rPr>
        <w:t>هار شخص وارد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کند،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 xml:space="preserve">توان گفت که این قول برای خود او هم حجت نیست و بایستی مراحل را مجدداً بررسی کرده و به نظر قاطع خود برسد اما اگر علیرغم اینکه اکثریت نظر دیگری دارند باز هم این شخص </w:t>
      </w:r>
      <w:r w:rsidR="00145414" w:rsidRPr="00143E51">
        <w:rPr>
          <w:rFonts w:ascii="Traditional Arabic" w:hAnsi="Traditional Arabic" w:cs="Traditional Arabic" w:hint="cs"/>
          <w:rtl/>
        </w:rPr>
        <w:t xml:space="preserve">طبق حججی که دارد </w:t>
      </w:r>
    </w:p>
    <w:p w:rsidR="00C45209" w:rsidRPr="00143E51" w:rsidRDefault="00145414" w:rsidP="0028500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بر روی نظر خود باقی مانده است این نظر برای او </w:t>
      </w:r>
      <w:r w:rsidRPr="00143E51">
        <w:rPr>
          <w:rFonts w:ascii="Traditional Arabic" w:hAnsi="Traditional Arabic" w:cs="Traditional Arabic" w:hint="cs"/>
          <w:rtl/>
        </w:rPr>
        <w:lastRenderedPageBreak/>
        <w:t>دارای اعتبار و حجت است.</w:t>
      </w:r>
      <w:r w:rsidR="00201899" w:rsidRPr="00143E51">
        <w:rPr>
          <w:rFonts w:ascii="Traditional Arabic" w:hAnsi="Traditional Arabic" w:cs="Traditional Arabic" w:hint="cs"/>
          <w:rtl/>
        </w:rPr>
        <w:t xml:space="preserve"> البته احتیاط یک امر مستحسنی است و شخص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201899" w:rsidRPr="00143E51">
        <w:rPr>
          <w:rFonts w:ascii="Traditional Arabic" w:hAnsi="Traditional Arabic" w:cs="Traditional Arabic" w:hint="cs"/>
          <w:rtl/>
        </w:rPr>
        <w:t>تواند با توجه به نظر اکثریت احتیاط کند اما این احتیاط واجب نیست.</w:t>
      </w:r>
    </w:p>
    <w:p w:rsidR="00201899" w:rsidRPr="00143E51" w:rsidRDefault="00201899" w:rsidP="0028500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بنابراین برای خودِ مجتهدی که از این مجاری اجتهاد عبور کرده است اما رأی او بر </w:t>
      </w:r>
      <w:r w:rsidR="000F3400" w:rsidRPr="00143E51">
        <w:rPr>
          <w:rFonts w:ascii="Traditional Arabic" w:hAnsi="Traditional Arabic" w:cs="Traditional Arabic" w:hint="cs"/>
          <w:rtl/>
        </w:rPr>
        <w:t xml:space="preserve">نظر مقابل اکثریت استقرار پیدا کرده است </w:t>
      </w:r>
      <w:r w:rsidR="000F3400" w:rsidRPr="00143E51">
        <w:rPr>
          <w:rFonts w:ascii="Traditional Arabic" w:hAnsi="Traditional Arabic" w:cs="Traditional Arabic"/>
          <w:rtl/>
        </w:rPr>
        <w:t>–</w:t>
      </w:r>
      <w:r w:rsidR="000F3400" w:rsidRPr="00143E51">
        <w:rPr>
          <w:rFonts w:ascii="Traditional Arabic" w:hAnsi="Traditional Arabic" w:cs="Traditional Arabic" w:hint="cs"/>
          <w:rtl/>
        </w:rPr>
        <w:t xml:space="preserve">چه اکثریت متشکل در شورا و چه اکثریت متفرق- در اینجا </w:t>
      </w:r>
      <w:r w:rsidR="00143E51">
        <w:rPr>
          <w:rFonts w:ascii="Traditional Arabic" w:hAnsi="Traditional Arabic" w:cs="Traditional Arabic" w:hint="cs"/>
          <w:rtl/>
        </w:rPr>
        <w:t>همان‌طور</w:t>
      </w:r>
      <w:r w:rsidR="000F3400" w:rsidRPr="00143E51">
        <w:rPr>
          <w:rFonts w:ascii="Traditional Arabic" w:hAnsi="Traditional Arabic" w:cs="Traditional Arabic" w:hint="cs"/>
          <w:rtl/>
        </w:rPr>
        <w:t xml:space="preserve"> که گفته شد معنا ندارد که بگوییم این نظر لاحجت است، البته </w:t>
      </w:r>
      <w:r w:rsidR="00143E51">
        <w:rPr>
          <w:rFonts w:ascii="Traditional Arabic" w:hAnsi="Traditional Arabic" w:cs="Traditional Arabic" w:hint="cs"/>
          <w:rtl/>
        </w:rPr>
        <w:t>آنچه</w:t>
      </w:r>
      <w:r w:rsidR="000F3400" w:rsidRPr="00143E51">
        <w:rPr>
          <w:rFonts w:ascii="Traditional Arabic" w:hAnsi="Traditional Arabic" w:cs="Traditional Arabic" w:hint="cs"/>
          <w:rtl/>
        </w:rPr>
        <w:t xml:space="preserve"> در اینجا وجود دارد یکی این است که دیدن آراء اکثریت استظهار او را سست کند که این به مباحث قبل </w:t>
      </w:r>
      <w:r w:rsidR="00143E51">
        <w:rPr>
          <w:rFonts w:ascii="Traditional Arabic" w:hAnsi="Traditional Arabic" w:cs="Traditional Arabic" w:hint="cs"/>
          <w:rtl/>
        </w:rPr>
        <w:t>بازمی‌گردد</w:t>
      </w:r>
      <w:r w:rsidR="000F3400" w:rsidRPr="00143E51">
        <w:rPr>
          <w:rFonts w:ascii="Traditional Arabic" w:hAnsi="Traditional Arabic" w:cs="Traditional Arabic" w:hint="cs"/>
          <w:rtl/>
        </w:rPr>
        <w:t xml:space="preserve"> به این معنا که دیدن این نظرات حالتی به وجود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0F3400" w:rsidRPr="00143E51">
        <w:rPr>
          <w:rFonts w:ascii="Traditional Arabic" w:hAnsi="Traditional Arabic" w:cs="Traditional Arabic" w:hint="cs"/>
          <w:rtl/>
        </w:rPr>
        <w:t>آورد که نگذارد استظهار شخص تام شود که در این صورت سالبه به انتفاء موضوع است و دیگر رأیی ندارد</w:t>
      </w:r>
      <w:r w:rsidR="00AA2886" w:rsidRPr="00143E51">
        <w:rPr>
          <w:rFonts w:ascii="Traditional Arabic" w:hAnsi="Traditional Arabic" w:cs="Traditional Arabic" w:hint="cs"/>
          <w:rtl/>
        </w:rPr>
        <w:t>. اما اگر علیرغم اینکه این نظرات را دیده است استظهار شخص همین است که رأی داده است در این صورت حجیت تمام شده و اکثریت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AA2886" w:rsidRPr="00143E51">
        <w:rPr>
          <w:rFonts w:ascii="Traditional Arabic" w:hAnsi="Traditional Arabic" w:cs="Traditional Arabic" w:hint="cs"/>
          <w:rtl/>
        </w:rPr>
        <w:t xml:space="preserve">تواند اعتبار استظهار را از بین ببرد. ولی در </w:t>
      </w:r>
      <w:r w:rsidR="00143E51">
        <w:rPr>
          <w:rFonts w:ascii="Traditional Arabic" w:hAnsi="Traditional Arabic" w:cs="Traditional Arabic" w:hint="cs"/>
          <w:rtl/>
        </w:rPr>
        <w:t>همین‌جا</w:t>
      </w:r>
      <w:r w:rsidR="00AA2886" w:rsidRPr="00143E51">
        <w:rPr>
          <w:rFonts w:ascii="Traditional Arabic" w:hAnsi="Traditional Arabic" w:cs="Traditional Arabic" w:hint="cs"/>
          <w:rtl/>
        </w:rPr>
        <w:t xml:space="preserve"> نیز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AA2886" w:rsidRPr="00143E51">
        <w:rPr>
          <w:rFonts w:ascii="Traditional Arabic" w:hAnsi="Traditional Arabic" w:cs="Traditional Arabic" w:hint="cs"/>
          <w:rtl/>
        </w:rPr>
        <w:t>توان گفت که احتیاط امر مستحسنی است اما اینکه گفته شود احتیاط لازم یا واجب است و یا اینکه گفته شود شخص مخیر است بین رأی خود و رأی اکثریت اینها معنایی نداشته و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AA2886" w:rsidRPr="00143E51">
        <w:rPr>
          <w:rFonts w:ascii="Traditional Arabic" w:hAnsi="Traditional Arabic" w:cs="Traditional Arabic" w:hint="cs"/>
          <w:rtl/>
        </w:rPr>
        <w:t>توان اینها را پذیرفت.</w:t>
      </w:r>
    </w:p>
    <w:p w:rsidR="00AA2886" w:rsidRPr="00143E51" w:rsidRDefault="00550B7A" w:rsidP="00550B7A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9" w:name="_Toc470472459"/>
      <w:bookmarkStart w:id="30" w:name="_Toc470513055"/>
      <w:bookmarkStart w:id="31" w:name="_Toc470513096"/>
      <w:r w:rsidRPr="00143E51">
        <w:rPr>
          <w:rFonts w:ascii="Traditional Arabic" w:hAnsi="Traditional Arabic" w:cs="Traditional Arabic" w:hint="cs"/>
          <w:color w:val="FF0000"/>
          <w:rtl/>
        </w:rPr>
        <w:t>صورت دوم: اعتبار رأی مجتهد در مقابل اکثریت برای دیگران</w:t>
      </w:r>
      <w:bookmarkEnd w:id="29"/>
      <w:bookmarkEnd w:id="30"/>
      <w:bookmarkEnd w:id="31"/>
    </w:p>
    <w:p w:rsidR="00550B7A" w:rsidRPr="00143E51" w:rsidRDefault="008A47E4" w:rsidP="00550B7A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در صورت دوم از مسأله پنجم سخن از این بود که رأی مجتهد برای خود او اعتبار دارد اما تکلیف این رأی برای دیگران چیست؟</w:t>
      </w:r>
    </w:p>
    <w:p w:rsidR="00AE4245" w:rsidRPr="00143E51" w:rsidRDefault="008A47E4" w:rsidP="00AE4245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در اینجا قائل به تفصیل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شود و در حقیقت گفته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 xml:space="preserve">شود که این رأی اقلی در مقابل آراء </w:t>
      </w:r>
      <w:r w:rsidR="00AE4245" w:rsidRPr="00143E51">
        <w:rPr>
          <w:rFonts w:ascii="Traditional Arabic" w:hAnsi="Traditional Arabic" w:cs="Traditional Arabic" w:hint="cs"/>
          <w:rtl/>
        </w:rPr>
        <w:t>اکثری فقها برای خودِ شخص با شرایطی که گفته شد دارای اعتبار است و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AE4245" w:rsidRPr="00143E51">
        <w:rPr>
          <w:rFonts w:ascii="Traditional Arabic" w:hAnsi="Traditional Arabic" w:cs="Traditional Arabic" w:hint="cs"/>
          <w:rtl/>
        </w:rPr>
        <w:t>توان گفت که اعتبار نداشته و یا مخیّر است بلکه تعیناً هم اعتبار دارد. اما در اینجا گفت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AE4245" w:rsidRPr="00143E51">
        <w:rPr>
          <w:rFonts w:ascii="Traditional Arabic" w:hAnsi="Traditional Arabic" w:cs="Traditional Arabic" w:hint="cs"/>
          <w:rtl/>
        </w:rPr>
        <w:t>شود که برای خودش اعتبار دارد ولی برای دیگران اعتبار ندارد. به این معنا که از منظر بیرونی که دیگران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AE4245" w:rsidRPr="00143E51">
        <w:rPr>
          <w:rFonts w:ascii="Traditional Arabic" w:hAnsi="Traditional Arabic" w:cs="Traditional Arabic" w:hint="cs"/>
          <w:rtl/>
        </w:rPr>
        <w:t>خواهند به این رأی عمل کنند این نظر اعتبار ندارد.</w:t>
      </w:r>
    </w:p>
    <w:p w:rsidR="00AE4245" w:rsidRPr="00143E51" w:rsidRDefault="00AE4245" w:rsidP="00AE4245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در اینجا نیز ممکن است این رأی را مستند کند به مباحث مربوط به مشورت، شورا و اکثریتی که بنا بر برخی از فروض در اینجا وجود دارد.</w:t>
      </w:r>
    </w:p>
    <w:p w:rsidR="00B55758" w:rsidRPr="00143E51" w:rsidRDefault="00B55758" w:rsidP="00B55758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32" w:name="_Toc470472460"/>
      <w:bookmarkStart w:id="33" w:name="_Toc470513056"/>
      <w:bookmarkStart w:id="34" w:name="_Toc470513097"/>
      <w:r w:rsidRPr="00143E51">
        <w:rPr>
          <w:rFonts w:ascii="Traditional Arabic" w:hAnsi="Traditional Arabic" w:cs="Traditional Arabic" w:hint="cs"/>
          <w:color w:val="FF0000"/>
          <w:rtl/>
        </w:rPr>
        <w:t>تشقیق صورت دوم</w:t>
      </w:r>
      <w:bookmarkEnd w:id="32"/>
      <w:bookmarkEnd w:id="33"/>
      <w:bookmarkEnd w:id="34"/>
    </w:p>
    <w:p w:rsidR="00585ADF" w:rsidRPr="00143E51" w:rsidRDefault="00585ADF" w:rsidP="00AE4245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در اینجا </w:t>
      </w:r>
      <w:r w:rsidR="00B55758" w:rsidRPr="00143E51">
        <w:rPr>
          <w:rFonts w:ascii="Traditional Arabic" w:hAnsi="Traditional Arabic" w:cs="Traditional Arabic" w:hint="cs"/>
          <w:rtl/>
        </w:rPr>
        <w:t xml:space="preserve">در بررسی رأی دوم </w:t>
      </w:r>
      <w:r w:rsidRPr="00143E51">
        <w:rPr>
          <w:rFonts w:ascii="Traditional Arabic" w:hAnsi="Traditional Arabic" w:cs="Traditional Arabic" w:hint="cs"/>
          <w:rtl/>
        </w:rPr>
        <w:t>برای اعتبارسنجی این نظر از منظر بیرون و عمل دیگران به این نظر، باید به این صورت تشقیق کرد</w:t>
      </w:r>
      <w:r w:rsidR="00B55758" w:rsidRPr="00143E51">
        <w:rPr>
          <w:rFonts w:ascii="Traditional Arabic" w:hAnsi="Traditional Arabic" w:cs="Traditional Arabic" w:hint="cs"/>
          <w:rtl/>
        </w:rPr>
        <w:t>:</w:t>
      </w:r>
    </w:p>
    <w:p w:rsidR="0074674D" w:rsidRPr="00143E51" w:rsidRDefault="00143E51" w:rsidP="00143E51">
      <w:pPr>
        <w:pStyle w:val="Heading6"/>
        <w:rPr>
          <w:rFonts w:ascii="Traditional Arabic" w:hAnsi="Traditional Arabic" w:cs="Traditional Arabic"/>
          <w:b/>
          <w:color w:val="FF0000"/>
          <w:rtl/>
        </w:rPr>
      </w:pPr>
      <w:bookmarkStart w:id="35" w:name="_Toc470513098"/>
      <w:r>
        <w:rPr>
          <w:rFonts w:ascii="Traditional Arabic" w:hAnsi="Traditional Arabic" w:cs="Traditional Arabic" w:hint="cs"/>
          <w:b/>
          <w:color w:val="FF0000"/>
          <w:rtl/>
        </w:rPr>
        <w:t xml:space="preserve">شق اول: </w:t>
      </w:r>
      <w:r w:rsidR="0074674D" w:rsidRPr="00143E51">
        <w:rPr>
          <w:rFonts w:ascii="Traditional Arabic" w:hAnsi="Traditional Arabic" w:cs="Traditional Arabic" w:hint="cs"/>
          <w:b/>
          <w:color w:val="FF0000"/>
          <w:rtl/>
        </w:rPr>
        <w:t xml:space="preserve">فرض اعلمیت </w:t>
      </w:r>
      <w:r w:rsidR="00D31413" w:rsidRPr="00143E51">
        <w:rPr>
          <w:rFonts w:ascii="Traditional Arabic" w:hAnsi="Traditional Arabic" w:cs="Traditional Arabic" w:hint="cs"/>
          <w:b/>
          <w:color w:val="FF0000"/>
          <w:rtl/>
        </w:rPr>
        <w:t>مجتهد و قائل شدن به مقدمیت اکثریت بر اعلمیت</w:t>
      </w:r>
      <w:bookmarkEnd w:id="35"/>
    </w:p>
    <w:p w:rsidR="00D31413" w:rsidRPr="00143E51" w:rsidRDefault="00B55758" w:rsidP="00D31413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اگر منظر بیرونی این شخص را اعلم بداند و رأی اقلی رأی اعلم باشد و مطمئن هم هستند که این شخص مجاری قبلی را طی کرده است</w:t>
      </w:r>
      <w:r w:rsidR="0074674D" w:rsidRPr="00143E51">
        <w:rPr>
          <w:rFonts w:ascii="Traditional Arabic" w:hAnsi="Traditional Arabic" w:cs="Traditional Arabic" w:hint="cs"/>
          <w:rtl/>
        </w:rPr>
        <w:t xml:space="preserve"> </w:t>
      </w:r>
      <w:r w:rsidR="0074674D" w:rsidRPr="00143E51">
        <w:rPr>
          <w:rFonts w:ascii="Traditional Arabic" w:hAnsi="Traditional Arabic" w:cs="Traditional Arabic"/>
          <w:rtl/>
        </w:rPr>
        <w:t>–</w:t>
      </w:r>
      <w:r w:rsidR="0074674D" w:rsidRPr="00143E51">
        <w:rPr>
          <w:rFonts w:ascii="Traditional Arabic" w:hAnsi="Traditional Arabic" w:cs="Traditional Arabic" w:hint="cs"/>
          <w:rtl/>
        </w:rPr>
        <w:t xml:space="preserve"> به این معنا که تتبع انجام شده است، اگر بنا به گفتگو است تضارب آراء و افکار دیگران و ... نیز انجام شده است و این شخص اعلم نیز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74674D" w:rsidRPr="00143E51">
        <w:rPr>
          <w:rFonts w:ascii="Traditional Arabic" w:hAnsi="Traditional Arabic" w:cs="Traditional Arabic" w:hint="cs"/>
          <w:rtl/>
        </w:rPr>
        <w:t>باشد-</w:t>
      </w:r>
      <w:r w:rsidR="00D31413" w:rsidRPr="00143E51">
        <w:rPr>
          <w:rFonts w:ascii="Traditional Arabic" w:hAnsi="Traditional Arabic" w:cs="Traditional Arabic" w:hint="cs"/>
          <w:rtl/>
        </w:rPr>
        <w:t xml:space="preserve"> این فرض، فرض اعلمیت مجتهد است و حال کسی بگوید که اکثریت بر اعلمیت مقدم است</w:t>
      </w:r>
      <w:r w:rsidR="0088181D" w:rsidRPr="00143E51">
        <w:rPr>
          <w:rFonts w:ascii="Traditional Arabic" w:hAnsi="Traditional Arabic" w:cs="Traditional Arabic" w:hint="cs"/>
          <w:rtl/>
        </w:rPr>
        <w:t>.</w:t>
      </w:r>
    </w:p>
    <w:p w:rsidR="0088181D" w:rsidRPr="00143E51" w:rsidRDefault="0088181D" w:rsidP="00EC1235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lastRenderedPageBreak/>
        <w:t xml:space="preserve">توضیح این صورت این است که </w:t>
      </w:r>
      <w:r w:rsidR="00143E51">
        <w:rPr>
          <w:rFonts w:ascii="Traditional Arabic" w:hAnsi="Traditional Arabic" w:cs="Traditional Arabic" w:hint="cs"/>
          <w:rtl/>
        </w:rPr>
        <w:t>مثلاً</w:t>
      </w:r>
      <w:r w:rsidRPr="00143E51">
        <w:rPr>
          <w:rFonts w:ascii="Traditional Arabic" w:hAnsi="Traditional Arabic" w:cs="Traditional Arabic" w:hint="cs"/>
          <w:rtl/>
        </w:rPr>
        <w:t xml:space="preserve"> در یک جمع در غالب شورا یا غیر شورا همه نظری </w:t>
      </w:r>
      <w:r w:rsidR="00143E51">
        <w:rPr>
          <w:rFonts w:ascii="Traditional Arabic" w:hAnsi="Traditional Arabic" w:cs="Traditional Arabic" w:hint="cs"/>
          <w:rtl/>
        </w:rPr>
        <w:t>داده‌اند</w:t>
      </w:r>
      <w:r w:rsidRPr="00143E51">
        <w:rPr>
          <w:rFonts w:ascii="Traditional Arabic" w:hAnsi="Traditional Arabic" w:cs="Traditional Arabic" w:hint="cs"/>
          <w:rtl/>
        </w:rPr>
        <w:t xml:space="preserve"> و یکی از اینها که نسبت به بقیه برجسته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‌تر </w:t>
      </w:r>
      <w:r w:rsidRPr="00143E51">
        <w:rPr>
          <w:rFonts w:ascii="Traditional Arabic" w:hAnsi="Traditional Arabic" w:cs="Traditional Arabic" w:hint="cs"/>
          <w:rtl/>
        </w:rPr>
        <w:t>است نظری خلاف نظر جمع داده است، و طبق این صورت از مسأله گفته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شود که برای ناظران بیرونی و مقلدانی که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 xml:space="preserve">خواهند به فتوای او مراجعه کنند </w:t>
      </w:r>
      <w:r w:rsidR="00EC1235" w:rsidRPr="00143E51">
        <w:rPr>
          <w:rFonts w:ascii="Traditional Arabic" w:hAnsi="Traditional Arabic" w:cs="Traditional Arabic" w:hint="cs"/>
          <w:rtl/>
        </w:rPr>
        <w:t>اکثریت بر اعلمیت مقدم است و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EC1235" w:rsidRPr="00143E51">
        <w:rPr>
          <w:rFonts w:ascii="Traditional Arabic" w:hAnsi="Traditional Arabic" w:cs="Traditional Arabic" w:hint="cs"/>
          <w:rtl/>
        </w:rPr>
        <w:t>توان به نظر اعلم عمل شود بلکه باید به نظر اکثریت عمل شود مخصوصاً اگر این اکثریت شکل شورا داشته باشد.</w:t>
      </w:r>
    </w:p>
    <w:p w:rsidR="00D73D84" w:rsidRPr="00143E51" w:rsidRDefault="00143E51" w:rsidP="00EC1235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این‌چنین</w:t>
      </w:r>
      <w:r w:rsidR="00EC1235" w:rsidRPr="00143E51">
        <w:rPr>
          <w:rFonts w:ascii="Traditional Arabic" w:hAnsi="Traditional Arabic" w:cs="Traditional Arabic" w:hint="cs"/>
          <w:rtl/>
        </w:rPr>
        <w:t xml:space="preserve"> فرضی که در واقع گفته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EC1235" w:rsidRPr="00143E51">
        <w:rPr>
          <w:rFonts w:ascii="Traditional Arabic" w:hAnsi="Traditional Arabic" w:cs="Traditional Arabic" w:hint="cs"/>
          <w:rtl/>
        </w:rPr>
        <w:t>شود اعلمیت اعتبار نداشته و نظر اکثریت مقدم است، اینجا نیز باید گفت که از ادله چنین چیزی استنباط و استخراج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EC1235" w:rsidRPr="00143E51">
        <w:rPr>
          <w:rFonts w:ascii="Traditional Arabic" w:hAnsi="Traditional Arabic" w:cs="Traditional Arabic" w:hint="cs"/>
          <w:rtl/>
        </w:rPr>
        <w:t>شود</w:t>
      </w:r>
      <w:r w:rsidR="00D73D84" w:rsidRPr="00143E51">
        <w:rPr>
          <w:rFonts w:ascii="Traditional Arabic" w:hAnsi="Traditional Arabic" w:cs="Traditional Arabic" w:hint="cs"/>
          <w:rtl/>
        </w:rPr>
        <w:t xml:space="preserve">. </w:t>
      </w:r>
    </w:p>
    <w:p w:rsidR="00EC1235" w:rsidRPr="00143E51" w:rsidRDefault="00D73D84" w:rsidP="004674F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یعنی چنین چیزی نیست که دلیلی بگوید که کسی که در امر شخصی و زندگی فردی خود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خواهد به نظری عمل کند و شخصی از فقها را اعلم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داند و این فقیه هم با اطلاع از آراء اکثر و دیدن کلام آنها و تضارب افکار به این نقطه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Pr="00143E51">
        <w:rPr>
          <w:rFonts w:ascii="Traditional Arabic" w:hAnsi="Traditional Arabic" w:cs="Traditional Arabic" w:hint="cs"/>
          <w:rtl/>
        </w:rPr>
        <w:t xml:space="preserve">رسیده است که خلاف اکثریت است، حال ادله </w:t>
      </w:r>
      <w:r w:rsidR="004674F0" w:rsidRPr="00143E51">
        <w:rPr>
          <w:rFonts w:ascii="Traditional Arabic" w:hAnsi="Traditional Arabic" w:cs="Traditional Arabic" w:hint="cs"/>
          <w:rtl/>
        </w:rPr>
        <w:t>ب</w:t>
      </w:r>
      <w:r w:rsidRPr="00143E51">
        <w:rPr>
          <w:rFonts w:ascii="Traditional Arabic" w:hAnsi="Traditional Arabic" w:cs="Traditional Arabic" w:hint="cs"/>
          <w:rtl/>
        </w:rPr>
        <w:t>گوی</w:t>
      </w:r>
      <w:r w:rsidR="004674F0" w:rsidRPr="00143E51">
        <w:rPr>
          <w:rFonts w:ascii="Traditional Arabic" w:hAnsi="Traditional Arabic" w:cs="Traditional Arabic" w:hint="cs"/>
          <w:rtl/>
        </w:rPr>
        <w:t>ن</w:t>
      </w:r>
      <w:r w:rsidRPr="00143E51">
        <w:rPr>
          <w:rFonts w:ascii="Traditional Arabic" w:hAnsi="Traditional Arabic" w:cs="Traditional Arabic" w:hint="cs"/>
          <w:rtl/>
        </w:rPr>
        <w:t>د که</w:t>
      </w:r>
      <w:r w:rsidR="004674F0" w:rsidRPr="00143E51">
        <w:rPr>
          <w:rFonts w:ascii="Traditional Arabic" w:hAnsi="Traditional Arabic" w:cs="Traditional Arabic" w:hint="cs"/>
          <w:rtl/>
        </w:rPr>
        <w:t xml:space="preserve"> اکثریت بر اعلمیت مقدم است!!</w:t>
      </w:r>
    </w:p>
    <w:p w:rsidR="004674F0" w:rsidRPr="00143E51" w:rsidRDefault="004674F0" w:rsidP="004674F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این شقّ اول این مسأله است که از منظر بیرونی محل بحث است و وجهی برای این شق وجود ندارد چراکه ادله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Pr="00143E51">
        <w:rPr>
          <w:rFonts w:ascii="Traditional Arabic" w:hAnsi="Traditional Arabic" w:cs="Traditional Arabic" w:hint="cs"/>
          <w:rtl/>
        </w:rPr>
        <w:t xml:space="preserve">که دلالت بر مراجعه مقلد به مرجع داشتند در آنها اصولاً بحث شورا به آن معنا مطرح نبود و </w:t>
      </w:r>
      <w:r w:rsidR="00634B64" w:rsidRPr="00143E51">
        <w:rPr>
          <w:rFonts w:ascii="Traditional Arabic" w:hAnsi="Traditional Arabic" w:cs="Traditional Arabic" w:hint="cs"/>
          <w:rtl/>
        </w:rPr>
        <w:t xml:space="preserve">اظهر در ادله مشورت این صورت را در </w:t>
      </w:r>
      <w:r w:rsidR="00143E51">
        <w:rPr>
          <w:rFonts w:ascii="Traditional Arabic" w:hAnsi="Traditional Arabic" w:cs="Traditional Arabic" w:hint="cs"/>
          <w:rtl/>
        </w:rPr>
        <w:t>برنمی‌گرفت</w:t>
      </w:r>
      <w:r w:rsidR="00634B64" w:rsidRPr="00143E51">
        <w:rPr>
          <w:rFonts w:ascii="Traditional Arabic" w:hAnsi="Traditional Arabic" w:cs="Traditional Arabic" w:hint="cs"/>
          <w:rtl/>
        </w:rPr>
        <w:t xml:space="preserve"> و همچنین در سیره </w:t>
      </w:r>
      <w:r w:rsidR="00143E51">
        <w:rPr>
          <w:rFonts w:ascii="Traditional Arabic" w:hAnsi="Traditional Arabic" w:cs="Traditional Arabic" w:hint="cs"/>
          <w:rtl/>
        </w:rPr>
        <w:t>عقلائیه</w:t>
      </w:r>
      <w:r w:rsidR="00634B64" w:rsidRPr="00143E51">
        <w:rPr>
          <w:rFonts w:ascii="Traditional Arabic" w:hAnsi="Traditional Arabic" w:cs="Traditional Arabic" w:hint="cs"/>
          <w:rtl/>
        </w:rPr>
        <w:t xml:space="preserve"> هم </w:t>
      </w:r>
      <w:r w:rsidR="00143E51">
        <w:rPr>
          <w:rFonts w:ascii="Traditional Arabic" w:hAnsi="Traditional Arabic" w:cs="Traditional Arabic"/>
          <w:rtl/>
        </w:rPr>
        <w:t>ا</w:t>
      </w:r>
      <w:r w:rsidR="00143E51">
        <w:rPr>
          <w:rFonts w:ascii="Traditional Arabic" w:hAnsi="Traditional Arabic" w:cs="Traditional Arabic" w:hint="cs"/>
          <w:rtl/>
        </w:rPr>
        <w:t>ی</w:t>
      </w:r>
      <w:r w:rsidR="00143E51">
        <w:rPr>
          <w:rFonts w:ascii="Traditional Arabic" w:hAnsi="Traditional Arabic" w:cs="Traditional Arabic" w:hint="eastAsia"/>
          <w:rtl/>
        </w:rPr>
        <w:t>ن‌چن</w:t>
      </w:r>
      <w:r w:rsidR="00143E51">
        <w:rPr>
          <w:rFonts w:ascii="Traditional Arabic" w:hAnsi="Traditional Arabic" w:cs="Traditional Arabic" w:hint="cs"/>
          <w:rtl/>
        </w:rPr>
        <w:t>ی</w:t>
      </w:r>
      <w:r w:rsidR="00143E51">
        <w:rPr>
          <w:rFonts w:ascii="Traditional Arabic" w:hAnsi="Traditional Arabic" w:cs="Traditional Arabic" w:hint="eastAsia"/>
          <w:rtl/>
        </w:rPr>
        <w:t>ن</w:t>
      </w:r>
      <w:r w:rsidR="00634B64" w:rsidRPr="00143E51">
        <w:rPr>
          <w:rFonts w:ascii="Traditional Arabic" w:hAnsi="Traditional Arabic" w:cs="Traditional Arabic" w:hint="cs"/>
          <w:rtl/>
        </w:rPr>
        <w:t xml:space="preserve"> چیزی که سیره باشد که </w:t>
      </w:r>
      <w:r w:rsidR="00634B64" w:rsidRPr="00143E51">
        <w:rPr>
          <w:rFonts w:ascii="Traditional Arabic" w:hAnsi="Traditional Arabic" w:cs="Traditional Arabic"/>
          <w:rtl/>
        </w:rPr>
        <w:t>–</w:t>
      </w:r>
      <w:r w:rsidR="00634B64" w:rsidRPr="00143E51">
        <w:rPr>
          <w:rFonts w:ascii="Traditional Arabic" w:hAnsi="Traditional Arabic" w:cs="Traditional Arabic" w:hint="cs"/>
          <w:rtl/>
        </w:rPr>
        <w:t xml:space="preserve">اکثریتی که در مقابل اعلمیت است </w:t>
      </w:r>
      <w:r w:rsidR="00143E51">
        <w:rPr>
          <w:rFonts w:ascii="Traditional Arabic" w:hAnsi="Traditional Arabic" w:cs="Traditional Arabic" w:hint="cs"/>
          <w:rtl/>
        </w:rPr>
        <w:t>درحالی‌که</w:t>
      </w:r>
      <w:r w:rsidR="00634B64" w:rsidRPr="00143E51">
        <w:rPr>
          <w:rFonts w:ascii="Traditional Arabic" w:hAnsi="Traditional Arabic" w:cs="Traditional Arabic" w:hint="cs"/>
          <w:rtl/>
        </w:rPr>
        <w:t xml:space="preserve"> اعلمیت هم تمام شرایط اعتبار در آن جمع است- گفته شود اکثریت بر اعلمیت مقدم است چنین سیره  </w:t>
      </w:r>
      <w:r w:rsidR="00143E51">
        <w:rPr>
          <w:rFonts w:ascii="Traditional Arabic" w:hAnsi="Traditional Arabic" w:cs="Traditional Arabic" w:hint="cs"/>
          <w:rtl/>
        </w:rPr>
        <w:t>عقلائیه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="00634B64" w:rsidRPr="00143E51">
        <w:rPr>
          <w:rFonts w:ascii="Traditional Arabic" w:hAnsi="Traditional Arabic" w:cs="Traditional Arabic" w:hint="cs"/>
          <w:rtl/>
        </w:rPr>
        <w:t>هم وجود ندارد که بگوید اعلمی که آراء را دیده است، بررسی</w:t>
      </w:r>
      <w:r w:rsidR="002D549D" w:rsidRPr="00143E51">
        <w:rPr>
          <w:rFonts w:ascii="Traditional Arabic" w:hAnsi="Traditional Arabic" w:cs="Traditional Arabic" w:hint="cs"/>
          <w:rtl/>
        </w:rPr>
        <w:t>‌ها</w:t>
      </w:r>
      <w:r w:rsidR="00634B64" w:rsidRPr="00143E51">
        <w:rPr>
          <w:rFonts w:ascii="Traditional Arabic" w:hAnsi="Traditional Arabic" w:cs="Traditional Arabic" w:hint="cs"/>
          <w:rtl/>
        </w:rPr>
        <w:t xml:space="preserve"> را انجام داده است و نهایتاً به این نظر رسیده است و حال در مقابل اکثریت قرار گرفته است، اکثریت بر او مقدم باشد!! </w:t>
      </w:r>
      <w:r w:rsidR="00143E51">
        <w:rPr>
          <w:rFonts w:ascii="Traditional Arabic" w:hAnsi="Traditional Arabic" w:cs="Traditional Arabic" w:hint="cs"/>
          <w:rtl/>
        </w:rPr>
        <w:t>این‌چنین</w:t>
      </w:r>
      <w:r w:rsidR="00634B64" w:rsidRPr="00143E51">
        <w:rPr>
          <w:rFonts w:ascii="Traditional Arabic" w:hAnsi="Traditional Arabic" w:cs="Traditional Arabic" w:hint="cs"/>
          <w:rtl/>
        </w:rPr>
        <w:t xml:space="preserve"> سیره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="00634B64" w:rsidRPr="00143E51">
        <w:rPr>
          <w:rFonts w:ascii="Traditional Arabic" w:hAnsi="Traditional Arabic" w:cs="Traditional Arabic" w:hint="cs"/>
          <w:rtl/>
        </w:rPr>
        <w:t>هم وجود ندارد.</w:t>
      </w:r>
    </w:p>
    <w:p w:rsidR="00634B64" w:rsidRPr="00143E51" w:rsidRDefault="00634B64" w:rsidP="004674F0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البته اگر موضوعی یک موضوع عمومی است که باید یک کلام ابراز شود و یک چیز مبنای زندگی قرار گیرد همچون حکومت و مواردی از این قبیل، در اینجا ممکن است کسی قائل به چنین نظری شود اما در جایی که فقط یک نظر و فتوا مطرح بوده و این رأی و نظر هم مربوط به </w:t>
      </w:r>
      <w:r w:rsidR="00D7441E" w:rsidRPr="00143E51">
        <w:rPr>
          <w:rFonts w:ascii="Traditional Arabic" w:hAnsi="Traditional Arabic" w:cs="Traditional Arabic" w:hint="cs"/>
          <w:rtl/>
        </w:rPr>
        <w:t>یک بحث فردی و شخصی است و شخص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D7441E" w:rsidRPr="00143E51">
        <w:rPr>
          <w:rFonts w:ascii="Traditional Arabic" w:hAnsi="Traditional Arabic" w:cs="Traditional Arabic" w:hint="cs"/>
          <w:rtl/>
        </w:rPr>
        <w:t>خواهد به یک نظری عمل کند، در این صورت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D7441E" w:rsidRPr="00143E51">
        <w:rPr>
          <w:rFonts w:ascii="Traditional Arabic" w:hAnsi="Traditional Arabic" w:cs="Traditional Arabic" w:hint="cs"/>
          <w:rtl/>
        </w:rPr>
        <w:t>توان گفت که باید به دنبال اکثریت برود نه دنبال اعلمیت (با حفظ تمام مقدمات شکل</w:t>
      </w:r>
      <w:r w:rsidR="002D549D" w:rsidRPr="00143E51">
        <w:rPr>
          <w:rFonts w:ascii="Traditional Arabic" w:hAnsi="Traditional Arabic" w:cs="Traditional Arabic" w:hint="cs"/>
          <w:rtl/>
        </w:rPr>
        <w:t xml:space="preserve">‌گیری </w:t>
      </w:r>
      <w:r w:rsidR="00D7441E" w:rsidRPr="00143E51">
        <w:rPr>
          <w:rFonts w:ascii="Traditional Arabic" w:hAnsi="Traditional Arabic" w:cs="Traditional Arabic" w:hint="cs"/>
          <w:rtl/>
        </w:rPr>
        <w:t>اعلمیت)</w:t>
      </w:r>
    </w:p>
    <w:p w:rsidR="00D7441E" w:rsidRPr="00143E51" w:rsidRDefault="00D7441E" w:rsidP="0059592A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پس </w:t>
      </w:r>
      <w:r w:rsidR="0059592A" w:rsidRPr="00143E51">
        <w:rPr>
          <w:rFonts w:ascii="Traditional Arabic" w:hAnsi="Traditional Arabic" w:cs="Traditional Arabic" w:hint="cs"/>
          <w:rtl/>
        </w:rPr>
        <w:t xml:space="preserve">شق اول این است که </w:t>
      </w:r>
      <w:r w:rsidRPr="00143E51">
        <w:rPr>
          <w:rFonts w:ascii="Traditional Arabic" w:hAnsi="Traditional Arabic" w:cs="Traditional Arabic" w:hint="cs"/>
          <w:rtl/>
        </w:rPr>
        <w:t xml:space="preserve">کسی به صورت </w:t>
      </w:r>
      <w:r w:rsidR="00143E51">
        <w:rPr>
          <w:rFonts w:ascii="Traditional Arabic" w:hAnsi="Traditional Arabic" w:cs="Traditional Arabic" w:hint="cs"/>
          <w:rtl/>
        </w:rPr>
        <w:t>مطلقاً</w:t>
      </w:r>
      <w:r w:rsidR="0059592A" w:rsidRPr="00143E51">
        <w:rPr>
          <w:rFonts w:ascii="Traditional Arabic" w:hAnsi="Traditional Arabic" w:cs="Traditional Arabic" w:hint="cs"/>
          <w:rtl/>
        </w:rPr>
        <w:t xml:space="preserve"> اکثریت را بر اعلمیت ترجیح بدهد، این صورت معقول نبوده و پایگاهی ندارد.</w:t>
      </w:r>
    </w:p>
    <w:p w:rsidR="0059592A" w:rsidRPr="00143E51" w:rsidRDefault="0059592A" w:rsidP="00143E51">
      <w:pPr>
        <w:pStyle w:val="Heading6"/>
        <w:rPr>
          <w:rFonts w:ascii="Traditional Arabic" w:hAnsi="Traditional Arabic" w:cs="Traditional Arabic"/>
          <w:b/>
          <w:color w:val="FF0000"/>
          <w:rtl/>
        </w:rPr>
      </w:pPr>
      <w:bookmarkStart w:id="36" w:name="_Toc470513099"/>
      <w:r w:rsidRPr="00143E51">
        <w:rPr>
          <w:rFonts w:ascii="Traditional Arabic" w:hAnsi="Traditional Arabic" w:cs="Traditional Arabic" w:hint="cs"/>
          <w:b/>
          <w:color w:val="FF0000"/>
          <w:rtl/>
        </w:rPr>
        <w:t>شق دوم: تخییر بین اعلم و اکثر</w:t>
      </w:r>
      <w:bookmarkEnd w:id="36"/>
    </w:p>
    <w:p w:rsidR="0059592A" w:rsidRPr="00143E51" w:rsidRDefault="0059592A" w:rsidP="0059592A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 xml:space="preserve">در همین صورت اول ممکن است کسی احتمال دیگری بدهد و آن عبارت است «تخییر». به این معنا که </w:t>
      </w:r>
      <w:r w:rsidR="0000423F" w:rsidRPr="00143E51">
        <w:rPr>
          <w:rFonts w:ascii="Traditional Arabic" w:hAnsi="Traditional Arabic" w:cs="Traditional Arabic" w:hint="cs"/>
          <w:rtl/>
        </w:rPr>
        <w:t>در جایی که اکثریت و اعلمیت در مقابل هم قرار گرفت هم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00423F" w:rsidRPr="00143E51">
        <w:rPr>
          <w:rFonts w:ascii="Traditional Arabic" w:hAnsi="Traditional Arabic" w:cs="Traditional Arabic" w:hint="cs"/>
          <w:rtl/>
        </w:rPr>
        <w:t>توان به اعلم مراجعه کرد هم به اکثر مراجعه کرد.</w:t>
      </w:r>
    </w:p>
    <w:p w:rsidR="0000423F" w:rsidRPr="00143E51" w:rsidRDefault="0000423F" w:rsidP="0059592A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این نظر کمی ترقیق شده و قابل قبول</w:t>
      </w:r>
      <w:r w:rsidR="002D549D" w:rsidRPr="00143E51">
        <w:rPr>
          <w:rFonts w:ascii="Traditional Arabic" w:hAnsi="Traditional Arabic" w:cs="Traditional Arabic" w:hint="cs"/>
          <w:rtl/>
        </w:rPr>
        <w:t>‌تر می‌</w:t>
      </w:r>
      <w:r w:rsidRPr="00143E51">
        <w:rPr>
          <w:rFonts w:ascii="Traditional Arabic" w:hAnsi="Traditional Arabic" w:cs="Traditional Arabic" w:hint="cs"/>
          <w:rtl/>
        </w:rPr>
        <w:t xml:space="preserve">باشد با این بیان که حالا که اعلمیت و اکثریت در مقابل هم قرار گرفت شما مخیر به انتخاب هستید. </w:t>
      </w:r>
      <w:r w:rsidR="00143E51">
        <w:rPr>
          <w:rFonts w:ascii="Traditional Arabic" w:hAnsi="Traditional Arabic" w:cs="Traditional Arabic" w:hint="cs"/>
          <w:rtl/>
        </w:rPr>
        <w:t>همان‌طور</w:t>
      </w:r>
      <w:r w:rsidRPr="00143E51">
        <w:rPr>
          <w:rFonts w:ascii="Traditional Arabic" w:hAnsi="Traditional Arabic" w:cs="Traditional Arabic" w:hint="cs"/>
          <w:rtl/>
        </w:rPr>
        <w:t xml:space="preserve"> که در جایی که دو مجتهد مساوی بودند فرد مخیر به انتخاب است، اگرچه که در اینجا اشخاص از نظر وزن </w:t>
      </w:r>
      <w:r w:rsidR="00143E51">
        <w:rPr>
          <w:rFonts w:ascii="Traditional Arabic" w:hAnsi="Traditional Arabic" w:cs="Traditional Arabic"/>
          <w:rtl/>
        </w:rPr>
        <w:t>باهم</w:t>
      </w:r>
      <w:r w:rsidRPr="00143E51">
        <w:rPr>
          <w:rFonts w:ascii="Traditional Arabic" w:hAnsi="Traditional Arabic" w:cs="Traditional Arabic" w:hint="cs"/>
          <w:rtl/>
        </w:rPr>
        <w:t xml:space="preserve"> برابر نبوده و یک نفر اعلم است، اما در طرفی که غیر اعلم است اکثریتی وجود دارد. که طبق این شق دوم گفته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 xml:space="preserve">شود که این دو ملاک </w:t>
      </w:r>
      <w:r w:rsidR="00143E51">
        <w:rPr>
          <w:rFonts w:ascii="Traditional Arabic" w:hAnsi="Traditional Arabic" w:cs="Traditional Arabic"/>
          <w:rtl/>
        </w:rPr>
        <w:t>باهم</w:t>
      </w:r>
      <w:r w:rsidRPr="00143E51">
        <w:rPr>
          <w:rFonts w:ascii="Traditional Arabic" w:hAnsi="Traditional Arabic" w:cs="Traditional Arabic" w:hint="cs"/>
          <w:rtl/>
        </w:rPr>
        <w:t xml:space="preserve"> توازن دارند و نوعی تخییر ایجاد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شود</w:t>
      </w:r>
      <w:r w:rsidR="00B77028" w:rsidRPr="00143E51">
        <w:rPr>
          <w:rFonts w:ascii="Traditional Arabic" w:hAnsi="Traditional Arabic" w:cs="Traditional Arabic" w:hint="cs"/>
          <w:rtl/>
        </w:rPr>
        <w:t>.</w:t>
      </w:r>
    </w:p>
    <w:p w:rsidR="00FF1AB3" w:rsidRPr="00143E51" w:rsidRDefault="00B77028" w:rsidP="0059592A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lastRenderedPageBreak/>
        <w:t xml:space="preserve">این احتمال دوم </w:t>
      </w:r>
      <w:r w:rsidR="00143E51">
        <w:rPr>
          <w:rFonts w:ascii="Traditional Arabic" w:hAnsi="Traditional Arabic" w:cs="Traditional Arabic" w:hint="cs"/>
          <w:rtl/>
        </w:rPr>
        <w:t>به‌نوعی</w:t>
      </w:r>
      <w:r w:rsidRPr="00143E51">
        <w:rPr>
          <w:rFonts w:ascii="Traditional Arabic" w:hAnsi="Traditional Arabic" w:cs="Traditional Arabic" w:hint="cs"/>
          <w:rtl/>
        </w:rPr>
        <w:t xml:space="preserve"> قابل قبول</w:t>
      </w:r>
      <w:r w:rsidR="002D549D" w:rsidRPr="00143E51">
        <w:rPr>
          <w:rFonts w:ascii="Traditional Arabic" w:hAnsi="Traditional Arabic" w:cs="Traditional Arabic" w:hint="cs"/>
          <w:rtl/>
        </w:rPr>
        <w:t>‌تر می‌</w:t>
      </w:r>
      <w:r w:rsidRPr="00143E51">
        <w:rPr>
          <w:rFonts w:ascii="Traditional Arabic" w:hAnsi="Traditional Arabic" w:cs="Traditional Arabic" w:hint="cs"/>
          <w:rtl/>
        </w:rPr>
        <w:t xml:space="preserve">باشد و </w:t>
      </w:r>
      <w:r w:rsidR="00143E51">
        <w:rPr>
          <w:rFonts w:ascii="Traditional Arabic" w:hAnsi="Traditional Arabic" w:cs="Traditional Arabic" w:hint="cs"/>
          <w:rtl/>
        </w:rPr>
        <w:t>این‌گونه</w:t>
      </w:r>
      <w:r w:rsidRPr="00143E51">
        <w:rPr>
          <w:rFonts w:ascii="Traditional Arabic" w:hAnsi="Traditional Arabic" w:cs="Traditional Arabic" w:hint="cs"/>
          <w:rtl/>
        </w:rPr>
        <w:t xml:space="preserve"> نیست که گفته شود در مقابل قول اول بوده و </w:t>
      </w:r>
      <w:r w:rsidR="00143E51">
        <w:rPr>
          <w:rFonts w:ascii="Traditional Arabic" w:hAnsi="Traditional Arabic" w:cs="Traditional Arabic" w:hint="cs"/>
          <w:rtl/>
        </w:rPr>
        <w:t>اصلاً</w:t>
      </w:r>
      <w:r w:rsidRPr="00143E51">
        <w:rPr>
          <w:rFonts w:ascii="Traditional Arabic" w:hAnsi="Traditional Arabic" w:cs="Traditional Arabic" w:hint="cs"/>
          <w:rtl/>
        </w:rPr>
        <w:t xml:space="preserve"> قابل قبول نیست، اما </w:t>
      </w:r>
      <w:r w:rsidR="00143E51">
        <w:rPr>
          <w:rFonts w:ascii="Traditional Arabic" w:hAnsi="Traditional Arabic" w:cs="Traditional Arabic" w:hint="cs"/>
          <w:rtl/>
        </w:rPr>
        <w:t>مع‌ذلک</w:t>
      </w:r>
      <w:r w:rsidRPr="00143E51">
        <w:rPr>
          <w:rFonts w:ascii="Traditional Arabic" w:hAnsi="Traditional Arabic" w:cs="Traditional Arabic" w:hint="cs"/>
          <w:rtl/>
        </w:rPr>
        <w:t xml:space="preserve"> باز با فرض اینکه آراء رأی اعلم شرایط حجیت را احراز کرده است </w:t>
      </w:r>
      <w:r w:rsidR="00FF1AB3" w:rsidRPr="00143E51">
        <w:rPr>
          <w:rFonts w:ascii="Traditional Arabic" w:hAnsi="Traditional Arabic" w:cs="Traditional Arabic" w:hint="cs"/>
          <w:rtl/>
        </w:rPr>
        <w:t xml:space="preserve">اینکه </w:t>
      </w:r>
      <w:r w:rsidRPr="00143E51">
        <w:rPr>
          <w:rFonts w:ascii="Traditional Arabic" w:hAnsi="Traditional Arabic" w:cs="Traditional Arabic" w:hint="cs"/>
          <w:rtl/>
        </w:rPr>
        <w:t xml:space="preserve">گفته شود شخص مخیر </w:t>
      </w:r>
      <w:r w:rsidR="00FF1AB3" w:rsidRPr="00143E51">
        <w:rPr>
          <w:rFonts w:ascii="Traditional Arabic" w:hAnsi="Traditional Arabic" w:cs="Traditional Arabic" w:hint="cs"/>
          <w:rtl/>
        </w:rPr>
        <w:t>است بین اعلم و غیر اعلم به این دلیل که غیراعلم اکثریت دارد! این هم وجه متقنی ندارد. چراکه ادله لفظی که در اینجا چنین چیزی افاده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FF1AB3" w:rsidRPr="00143E51">
        <w:rPr>
          <w:rFonts w:ascii="Traditional Arabic" w:hAnsi="Traditional Arabic" w:cs="Traditional Arabic" w:hint="cs"/>
          <w:rtl/>
        </w:rPr>
        <w:t xml:space="preserve">کند، بیشتر بحث سیره </w:t>
      </w:r>
      <w:r w:rsidR="00143E51">
        <w:rPr>
          <w:rFonts w:ascii="Traditional Arabic" w:hAnsi="Traditional Arabic" w:cs="Traditional Arabic" w:hint="cs"/>
          <w:rtl/>
        </w:rPr>
        <w:t>عقلائیه</w:t>
      </w:r>
      <w:r w:rsidR="00FF1AB3" w:rsidRPr="00143E51">
        <w:rPr>
          <w:rFonts w:ascii="Traditional Arabic" w:hAnsi="Traditional Arabic" w:cs="Traditional Arabic" w:hint="cs"/>
          <w:rtl/>
        </w:rPr>
        <w:t xml:space="preserve"> است و سیره </w:t>
      </w:r>
      <w:r w:rsidR="00143E51">
        <w:rPr>
          <w:rFonts w:ascii="Traditional Arabic" w:hAnsi="Traditional Arabic" w:cs="Traditional Arabic" w:hint="cs"/>
          <w:rtl/>
        </w:rPr>
        <w:t>عقلائیه</w:t>
      </w:r>
      <w:r w:rsidR="00FF1AB3" w:rsidRPr="00143E51">
        <w:rPr>
          <w:rFonts w:ascii="Traditional Arabic" w:hAnsi="Traditional Arabic" w:cs="Traditional Arabic" w:hint="cs"/>
          <w:rtl/>
        </w:rPr>
        <w:t xml:space="preserve"> هم در این زمینه چندان تام نیست. </w:t>
      </w:r>
    </w:p>
    <w:p w:rsidR="00B77028" w:rsidRPr="00143E51" w:rsidRDefault="00FF1AB3" w:rsidP="0059592A">
      <w:pPr>
        <w:rPr>
          <w:rFonts w:ascii="Traditional Arabic" w:hAnsi="Traditional Arabic" w:cs="Traditional Arabic"/>
          <w:rtl/>
        </w:rPr>
      </w:pPr>
      <w:r w:rsidRPr="00143E51">
        <w:rPr>
          <w:rFonts w:ascii="Traditional Arabic" w:hAnsi="Traditional Arabic" w:cs="Traditional Arabic" w:hint="cs"/>
          <w:rtl/>
        </w:rPr>
        <w:t>مگر در جایی که اکثریت در مسأله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Pr="00143E51">
        <w:rPr>
          <w:rFonts w:ascii="Traditional Arabic" w:hAnsi="Traditional Arabic" w:cs="Traditional Arabic" w:hint="cs"/>
          <w:rtl/>
        </w:rPr>
        <w:t xml:space="preserve">باشد که در متقدمین هم بوده است و اکثریت متقدمین یک نظر واحد </w:t>
      </w:r>
      <w:r w:rsidR="00143E51">
        <w:rPr>
          <w:rFonts w:ascii="Traditional Arabic" w:hAnsi="Traditional Arabic" w:cs="Traditional Arabic" w:hint="cs"/>
          <w:rtl/>
        </w:rPr>
        <w:t>داشته‌اند</w:t>
      </w:r>
      <w:r w:rsidRPr="00143E51">
        <w:rPr>
          <w:rFonts w:ascii="Traditional Arabic" w:hAnsi="Traditional Arabic" w:cs="Traditional Arabic" w:hint="cs"/>
          <w:rtl/>
        </w:rPr>
        <w:t xml:space="preserve"> و تغییری هم در مبانی اجتهاد آن مسأله ایجاد نشده است، به این معنا که مسأله مستحدثه نبوده و مسأله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Pr="00143E51">
        <w:rPr>
          <w:rFonts w:ascii="Traditional Arabic" w:hAnsi="Traditional Arabic" w:cs="Traditional Arabic" w:hint="cs"/>
          <w:rtl/>
        </w:rPr>
        <w:t>نیست که در گذر زمان دچار تغییر و تزلزل شده باشد بلکه دقیقاً همان مسأله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Pr="00143E51">
        <w:rPr>
          <w:rFonts w:ascii="Traditional Arabic" w:hAnsi="Traditional Arabic" w:cs="Traditional Arabic" w:hint="cs"/>
          <w:rtl/>
        </w:rPr>
        <w:t>که در قدیم بوده است الان هم تکرار شده و چنین صورتی پیش آمده است. در اینجا البته برای کسی که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Pr="00143E51">
        <w:rPr>
          <w:rFonts w:ascii="Traditional Arabic" w:hAnsi="Traditional Arabic" w:cs="Traditional Arabic" w:hint="cs"/>
          <w:rtl/>
        </w:rPr>
        <w:t>خواهد به اعلم مراجعه کند جای تردید هست که به این صورت قرص و قاطعی نتواند بگوید که اعلم تعین دارد. و در واقع این صورت استثنائی در اینجا ممکن است وجود داشته باشد.</w:t>
      </w:r>
    </w:p>
    <w:p w:rsidR="00FF1AB3" w:rsidRPr="00143E51" w:rsidRDefault="00143E51" w:rsidP="00DF566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به‌عنوان‌مثال</w:t>
      </w:r>
      <w:r w:rsidR="00FF1AB3" w:rsidRPr="00143E51">
        <w:rPr>
          <w:rFonts w:ascii="Traditional Arabic" w:hAnsi="Traditional Arabic" w:cs="Traditional Arabic" w:hint="cs"/>
          <w:rtl/>
        </w:rPr>
        <w:t xml:space="preserve"> در همین مسأله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 </w:t>
      </w:r>
      <w:r w:rsidR="00FF1AB3" w:rsidRPr="00143E51">
        <w:rPr>
          <w:rFonts w:ascii="Traditional Arabic" w:hAnsi="Traditional Arabic" w:cs="Traditional Arabic" w:hint="cs"/>
          <w:rtl/>
        </w:rPr>
        <w:t>کثیر السفر و ... چون ابزار و ادوات و وسایل سفر تغیی</w:t>
      </w:r>
      <w:r w:rsidR="00DF566E" w:rsidRPr="00143E51">
        <w:rPr>
          <w:rFonts w:ascii="Traditional Arabic" w:hAnsi="Traditional Arabic" w:cs="Traditional Arabic" w:hint="cs"/>
          <w:rtl/>
        </w:rPr>
        <w:t>ر کرده است به این دلیل چندان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DF566E" w:rsidRPr="00143E51">
        <w:rPr>
          <w:rFonts w:ascii="Traditional Arabic" w:hAnsi="Traditional Arabic" w:cs="Traditional Arabic" w:hint="cs"/>
          <w:rtl/>
        </w:rPr>
        <w:t>توان ادعا کرد که این مسأله عیناً همان مسأله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="00DF566E" w:rsidRPr="00143E51">
        <w:rPr>
          <w:rFonts w:ascii="Traditional Arabic" w:hAnsi="Traditional Arabic" w:cs="Traditional Arabic" w:hint="cs"/>
          <w:rtl/>
        </w:rPr>
        <w:t xml:space="preserve">است که در آن زمان وجود داشته بلکه ممکن است چیزی در آن بوده است که اکثریت قدما </w:t>
      </w:r>
      <w:r>
        <w:rPr>
          <w:rFonts w:ascii="Traditional Arabic" w:hAnsi="Traditional Arabic" w:cs="Traditional Arabic" w:hint="cs"/>
          <w:rtl/>
        </w:rPr>
        <w:t>گفته‌اند</w:t>
      </w:r>
      <w:r w:rsidR="00DF566E" w:rsidRPr="00143E51">
        <w:rPr>
          <w:rFonts w:ascii="Traditional Arabic" w:hAnsi="Traditional Arabic" w:cs="Traditional Arabic" w:hint="cs"/>
          <w:rtl/>
        </w:rPr>
        <w:t xml:space="preserve"> این شخص هم ملحق به راننده و سفر کاری</w:t>
      </w:r>
      <w:r w:rsidR="002D549D" w:rsidRPr="00143E51">
        <w:rPr>
          <w:rFonts w:ascii="Traditional Arabic" w:hAnsi="Traditional Arabic" w:cs="Traditional Arabic" w:hint="cs"/>
          <w:rtl/>
        </w:rPr>
        <w:t xml:space="preserve"> می‌</w:t>
      </w:r>
      <w:r w:rsidR="00DF566E" w:rsidRPr="00143E51">
        <w:rPr>
          <w:rFonts w:ascii="Traditional Arabic" w:hAnsi="Traditional Arabic" w:cs="Traditional Arabic" w:hint="cs"/>
          <w:rtl/>
        </w:rPr>
        <w:t>باشد. اما اگر مسأله</w:t>
      </w:r>
      <w:r w:rsidR="002D549D" w:rsidRPr="00143E51">
        <w:rPr>
          <w:rFonts w:ascii="Traditional Arabic" w:hAnsi="Traditional Arabic" w:cs="Traditional Arabic" w:hint="cs"/>
          <w:rtl/>
        </w:rPr>
        <w:t xml:space="preserve">‌ای </w:t>
      </w:r>
      <w:r w:rsidR="00DF566E" w:rsidRPr="00143E51">
        <w:rPr>
          <w:rFonts w:ascii="Traditional Arabic" w:hAnsi="Traditional Arabic" w:cs="Traditional Arabic" w:hint="cs"/>
          <w:rtl/>
        </w:rPr>
        <w:t xml:space="preserve">باشد که موضوع هیچ تغییری نکرده است و اکثریت قدما هم نظر دیگری </w:t>
      </w:r>
      <w:r>
        <w:rPr>
          <w:rFonts w:ascii="Traditional Arabic" w:hAnsi="Traditional Arabic" w:cs="Traditional Arabic" w:hint="cs"/>
          <w:rtl/>
        </w:rPr>
        <w:t>داشته‌اند</w:t>
      </w:r>
      <w:r w:rsidR="00DF566E" w:rsidRPr="00143E51">
        <w:rPr>
          <w:rFonts w:ascii="Traditional Arabic" w:hAnsi="Traditional Arabic" w:cs="Traditional Arabic" w:hint="cs"/>
          <w:rtl/>
        </w:rPr>
        <w:t xml:space="preserve"> و اما امروزه اعلمی آمده است که آن رأی را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DF566E" w:rsidRPr="00143E51">
        <w:rPr>
          <w:rFonts w:ascii="Traditional Arabic" w:hAnsi="Traditional Arabic" w:cs="Traditional Arabic" w:hint="cs"/>
          <w:rtl/>
        </w:rPr>
        <w:t>پذیرد، در اینجا ممکن است گفته شود که باید قائل به تخییر شد اما این فقط یک استثناء است و</w:t>
      </w:r>
      <w:r w:rsidR="002D549D" w:rsidRPr="00143E51">
        <w:rPr>
          <w:rFonts w:ascii="Traditional Arabic" w:hAnsi="Traditional Arabic" w:cs="Traditional Arabic" w:hint="cs"/>
          <w:rtl/>
        </w:rPr>
        <w:t xml:space="preserve"> نمی‌</w:t>
      </w:r>
      <w:r w:rsidR="00DF566E" w:rsidRPr="00143E51">
        <w:rPr>
          <w:rFonts w:ascii="Traditional Arabic" w:hAnsi="Traditional Arabic" w:cs="Traditional Arabic" w:hint="cs"/>
          <w:rtl/>
        </w:rPr>
        <w:t xml:space="preserve">توان </w:t>
      </w:r>
      <w:r>
        <w:rPr>
          <w:rFonts w:ascii="Traditional Arabic" w:hAnsi="Traditional Arabic" w:cs="Traditional Arabic" w:hint="cs"/>
          <w:rtl/>
        </w:rPr>
        <w:t>مطلقاً</w:t>
      </w:r>
      <w:r w:rsidR="00DF566E" w:rsidRPr="00143E51">
        <w:rPr>
          <w:rFonts w:ascii="Traditional Arabic" w:hAnsi="Traditional Arabic" w:cs="Traditional Arabic" w:hint="cs"/>
          <w:rtl/>
        </w:rPr>
        <w:t xml:space="preserve"> این نظر را داد.</w:t>
      </w:r>
    </w:p>
    <w:p w:rsidR="008212CC" w:rsidRPr="00143E51" w:rsidRDefault="008212CC" w:rsidP="00E801C2">
      <w:pPr>
        <w:rPr>
          <w:rFonts w:ascii="Traditional Arabic" w:hAnsi="Traditional Arabic" w:cs="Traditional Arabic"/>
          <w:rtl/>
        </w:rPr>
      </w:pPr>
    </w:p>
    <w:sectPr w:rsidR="008212CC" w:rsidRPr="00143E51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4B" w:rsidRDefault="0086664B" w:rsidP="000D5800">
      <w:pPr>
        <w:spacing w:after="0"/>
      </w:pPr>
      <w:r>
        <w:separator/>
      </w:r>
    </w:p>
  </w:endnote>
  <w:endnote w:type="continuationSeparator" w:id="0">
    <w:p w:rsidR="0086664B" w:rsidRDefault="0086664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5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4B" w:rsidRDefault="0086664B" w:rsidP="000D5800">
      <w:pPr>
        <w:spacing w:after="0"/>
      </w:pPr>
      <w:r>
        <w:separator/>
      </w:r>
    </w:p>
  </w:footnote>
  <w:footnote w:type="continuationSeparator" w:id="0">
    <w:p w:rsidR="0086664B" w:rsidRDefault="0086664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3C" w:rsidRDefault="00F2453C" w:rsidP="00F2453C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1E39FA" wp14:editId="0AA2E4FF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اجتهاد و تقلید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05</w:t>
    </w:r>
    <w:r>
      <w:rPr>
        <w:rFonts w:ascii="Adobe Arabic" w:hAnsi="Adobe Arabic" w:cs="Adobe Arabic"/>
        <w:sz w:val="24"/>
        <w:szCs w:val="24"/>
        <w:rtl/>
      </w:rPr>
      <w:t>/</w:t>
    </w:r>
    <w:r>
      <w:rPr>
        <w:rFonts w:ascii="Adobe Arabic" w:hAnsi="Adobe Arabic" w:cs="Adobe Arabic" w:hint="cs"/>
        <w:sz w:val="24"/>
        <w:szCs w:val="24"/>
        <w:rtl/>
      </w:rPr>
      <w:t>10</w:t>
    </w:r>
    <w:r>
      <w:rPr>
        <w:rFonts w:ascii="Adobe Arabic" w:hAnsi="Adobe Arabic" w:cs="Adobe Arabic"/>
        <w:sz w:val="24"/>
        <w:szCs w:val="24"/>
        <w:rtl/>
      </w:rPr>
      <w:t>/1395</w:t>
    </w:r>
  </w:p>
  <w:p w:rsidR="00F2453C" w:rsidRDefault="00F2453C" w:rsidP="00F2453C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عنوان فرعی: مسئله تقلید(مرجعیت شورایی/جمع‌بندی)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</w:t>
    </w:r>
    <w:r>
      <w:rPr>
        <w:rFonts w:ascii="Adobe Arabic" w:eastAsiaTheme="minorHAnsi" w:hAnsi="Adobe Arabic" w:cs="Adobe Arabic" w:hint="cs"/>
        <w:rtl/>
      </w:rPr>
      <w:t>50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7930B73" wp14:editId="5F2B310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89B6C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D"/>
    <w:rsid w:val="0000423F"/>
    <w:rsid w:val="000162CE"/>
    <w:rsid w:val="000228A2"/>
    <w:rsid w:val="000324F1"/>
    <w:rsid w:val="000401B6"/>
    <w:rsid w:val="00041FE0"/>
    <w:rsid w:val="00044939"/>
    <w:rsid w:val="00047BBE"/>
    <w:rsid w:val="00052BA3"/>
    <w:rsid w:val="0006363E"/>
    <w:rsid w:val="00080DFF"/>
    <w:rsid w:val="00085ED5"/>
    <w:rsid w:val="000A1A51"/>
    <w:rsid w:val="000B6E76"/>
    <w:rsid w:val="000D2D0D"/>
    <w:rsid w:val="000D5800"/>
    <w:rsid w:val="000F1897"/>
    <w:rsid w:val="000F3400"/>
    <w:rsid w:val="000F7E72"/>
    <w:rsid w:val="00101E2D"/>
    <w:rsid w:val="00102405"/>
    <w:rsid w:val="00102CEB"/>
    <w:rsid w:val="001116CF"/>
    <w:rsid w:val="00117955"/>
    <w:rsid w:val="0012414C"/>
    <w:rsid w:val="00133E1D"/>
    <w:rsid w:val="0013617D"/>
    <w:rsid w:val="00136442"/>
    <w:rsid w:val="001368D2"/>
    <w:rsid w:val="001375B9"/>
    <w:rsid w:val="00143E51"/>
    <w:rsid w:val="00145414"/>
    <w:rsid w:val="00150D4B"/>
    <w:rsid w:val="00152670"/>
    <w:rsid w:val="00155FA6"/>
    <w:rsid w:val="00161427"/>
    <w:rsid w:val="00166DD8"/>
    <w:rsid w:val="001712D6"/>
    <w:rsid w:val="00175272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01899"/>
    <w:rsid w:val="00224C0A"/>
    <w:rsid w:val="00233777"/>
    <w:rsid w:val="00236410"/>
    <w:rsid w:val="002376A5"/>
    <w:rsid w:val="002417C9"/>
    <w:rsid w:val="002529C5"/>
    <w:rsid w:val="00270294"/>
    <w:rsid w:val="00285000"/>
    <w:rsid w:val="002914BD"/>
    <w:rsid w:val="00297263"/>
    <w:rsid w:val="002B7AD5"/>
    <w:rsid w:val="002C56FD"/>
    <w:rsid w:val="002D1652"/>
    <w:rsid w:val="002D49E4"/>
    <w:rsid w:val="002D4DCA"/>
    <w:rsid w:val="002D549D"/>
    <w:rsid w:val="002E450B"/>
    <w:rsid w:val="002E73F9"/>
    <w:rsid w:val="002F05B9"/>
    <w:rsid w:val="00340BA3"/>
    <w:rsid w:val="00353BC3"/>
    <w:rsid w:val="00353F79"/>
    <w:rsid w:val="00366400"/>
    <w:rsid w:val="00382F2A"/>
    <w:rsid w:val="00395600"/>
    <w:rsid w:val="003963D7"/>
    <w:rsid w:val="00396F28"/>
    <w:rsid w:val="003A1A05"/>
    <w:rsid w:val="003A2654"/>
    <w:rsid w:val="003C06BF"/>
    <w:rsid w:val="003C15E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30C31"/>
    <w:rsid w:val="00433E9D"/>
    <w:rsid w:val="0044591E"/>
    <w:rsid w:val="004476F0"/>
    <w:rsid w:val="00455B91"/>
    <w:rsid w:val="004651D2"/>
    <w:rsid w:val="00465D26"/>
    <w:rsid w:val="004674F0"/>
    <w:rsid w:val="004679F8"/>
    <w:rsid w:val="004A4ECE"/>
    <w:rsid w:val="004B337F"/>
    <w:rsid w:val="004B60A6"/>
    <w:rsid w:val="004C01EA"/>
    <w:rsid w:val="004D3543"/>
    <w:rsid w:val="004F3596"/>
    <w:rsid w:val="00516274"/>
    <w:rsid w:val="00522BEB"/>
    <w:rsid w:val="00530FD7"/>
    <w:rsid w:val="00550B7A"/>
    <w:rsid w:val="00572E2D"/>
    <w:rsid w:val="00585ADF"/>
    <w:rsid w:val="00592103"/>
    <w:rsid w:val="005941DD"/>
    <w:rsid w:val="0059592A"/>
    <w:rsid w:val="005A545E"/>
    <w:rsid w:val="005A5862"/>
    <w:rsid w:val="005B0852"/>
    <w:rsid w:val="005B2776"/>
    <w:rsid w:val="005C06AE"/>
    <w:rsid w:val="005E65CD"/>
    <w:rsid w:val="005F3585"/>
    <w:rsid w:val="00610C18"/>
    <w:rsid w:val="00612385"/>
    <w:rsid w:val="0061376C"/>
    <w:rsid w:val="00634B64"/>
    <w:rsid w:val="00636EFA"/>
    <w:rsid w:val="0066229C"/>
    <w:rsid w:val="0069676A"/>
    <w:rsid w:val="0069696C"/>
    <w:rsid w:val="00696C84"/>
    <w:rsid w:val="006A085A"/>
    <w:rsid w:val="006D3A87"/>
    <w:rsid w:val="006F01B4"/>
    <w:rsid w:val="00734D59"/>
    <w:rsid w:val="0073609B"/>
    <w:rsid w:val="00742828"/>
    <w:rsid w:val="0074674D"/>
    <w:rsid w:val="0075033E"/>
    <w:rsid w:val="00752745"/>
    <w:rsid w:val="0075336C"/>
    <w:rsid w:val="0076665E"/>
    <w:rsid w:val="00771FAF"/>
    <w:rsid w:val="00772185"/>
    <w:rsid w:val="007749BC"/>
    <w:rsid w:val="00777F97"/>
    <w:rsid w:val="00780C88"/>
    <w:rsid w:val="00780E25"/>
    <w:rsid w:val="007818F0"/>
    <w:rsid w:val="00783462"/>
    <w:rsid w:val="00787B13"/>
    <w:rsid w:val="00792FAC"/>
    <w:rsid w:val="007972CA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165F"/>
    <w:rsid w:val="007F4A90"/>
    <w:rsid w:val="00803501"/>
    <w:rsid w:val="0080799B"/>
    <w:rsid w:val="00807BE3"/>
    <w:rsid w:val="00811F02"/>
    <w:rsid w:val="008212CC"/>
    <w:rsid w:val="008407A4"/>
    <w:rsid w:val="00844860"/>
    <w:rsid w:val="00845CC4"/>
    <w:rsid w:val="008644F4"/>
    <w:rsid w:val="0086664B"/>
    <w:rsid w:val="00873379"/>
    <w:rsid w:val="008748B8"/>
    <w:rsid w:val="00881138"/>
    <w:rsid w:val="0088181D"/>
    <w:rsid w:val="00883733"/>
    <w:rsid w:val="008965D2"/>
    <w:rsid w:val="008A236D"/>
    <w:rsid w:val="008A47E4"/>
    <w:rsid w:val="008B565A"/>
    <w:rsid w:val="008C3414"/>
    <w:rsid w:val="008D030F"/>
    <w:rsid w:val="008D1873"/>
    <w:rsid w:val="008D36D5"/>
    <w:rsid w:val="008E3903"/>
    <w:rsid w:val="008F63E3"/>
    <w:rsid w:val="00905C07"/>
    <w:rsid w:val="00913C3B"/>
    <w:rsid w:val="00915509"/>
    <w:rsid w:val="009167E6"/>
    <w:rsid w:val="00927388"/>
    <w:rsid w:val="009274FE"/>
    <w:rsid w:val="00936E8A"/>
    <w:rsid w:val="009401AC"/>
    <w:rsid w:val="009475B7"/>
    <w:rsid w:val="00952C8C"/>
    <w:rsid w:val="0095758E"/>
    <w:rsid w:val="009613AC"/>
    <w:rsid w:val="00962D4F"/>
    <w:rsid w:val="009671D0"/>
    <w:rsid w:val="00980643"/>
    <w:rsid w:val="009A42EF"/>
    <w:rsid w:val="009B2E52"/>
    <w:rsid w:val="009B417E"/>
    <w:rsid w:val="009B46BC"/>
    <w:rsid w:val="009B61C3"/>
    <w:rsid w:val="009C65A5"/>
    <w:rsid w:val="009C7B4F"/>
    <w:rsid w:val="009F4EB3"/>
    <w:rsid w:val="00A06D48"/>
    <w:rsid w:val="00A21834"/>
    <w:rsid w:val="00A241F5"/>
    <w:rsid w:val="00A31C17"/>
    <w:rsid w:val="00A31FDE"/>
    <w:rsid w:val="00A334FC"/>
    <w:rsid w:val="00A33679"/>
    <w:rsid w:val="00A34CCD"/>
    <w:rsid w:val="00A35AC2"/>
    <w:rsid w:val="00A37C77"/>
    <w:rsid w:val="00A41C0F"/>
    <w:rsid w:val="00A5418D"/>
    <w:rsid w:val="00A725C2"/>
    <w:rsid w:val="00A769EE"/>
    <w:rsid w:val="00A810A5"/>
    <w:rsid w:val="00A831C7"/>
    <w:rsid w:val="00A9616A"/>
    <w:rsid w:val="00A96F68"/>
    <w:rsid w:val="00AA2342"/>
    <w:rsid w:val="00AA2886"/>
    <w:rsid w:val="00AD0304"/>
    <w:rsid w:val="00AD27BE"/>
    <w:rsid w:val="00AD36C7"/>
    <w:rsid w:val="00AE4245"/>
    <w:rsid w:val="00AF0F1A"/>
    <w:rsid w:val="00B15027"/>
    <w:rsid w:val="00B162AA"/>
    <w:rsid w:val="00B21CF4"/>
    <w:rsid w:val="00B24300"/>
    <w:rsid w:val="00B55758"/>
    <w:rsid w:val="00B63F15"/>
    <w:rsid w:val="00B77028"/>
    <w:rsid w:val="00B9119B"/>
    <w:rsid w:val="00BA51A8"/>
    <w:rsid w:val="00BA5264"/>
    <w:rsid w:val="00BB5F7E"/>
    <w:rsid w:val="00BC26F6"/>
    <w:rsid w:val="00BC4833"/>
    <w:rsid w:val="00BD3122"/>
    <w:rsid w:val="00BD40DA"/>
    <w:rsid w:val="00BE202C"/>
    <w:rsid w:val="00BE71AC"/>
    <w:rsid w:val="00BF3D67"/>
    <w:rsid w:val="00C160AF"/>
    <w:rsid w:val="00C22299"/>
    <w:rsid w:val="00C2269D"/>
    <w:rsid w:val="00C250CE"/>
    <w:rsid w:val="00C25609"/>
    <w:rsid w:val="00C262D7"/>
    <w:rsid w:val="00C26607"/>
    <w:rsid w:val="00C40C4D"/>
    <w:rsid w:val="00C45209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E3F26"/>
    <w:rsid w:val="00CF42E2"/>
    <w:rsid w:val="00CF7916"/>
    <w:rsid w:val="00D158F3"/>
    <w:rsid w:val="00D1636C"/>
    <w:rsid w:val="00D31413"/>
    <w:rsid w:val="00D3665C"/>
    <w:rsid w:val="00D508CC"/>
    <w:rsid w:val="00D50F4B"/>
    <w:rsid w:val="00D60547"/>
    <w:rsid w:val="00D66444"/>
    <w:rsid w:val="00D73D84"/>
    <w:rsid w:val="00D7441E"/>
    <w:rsid w:val="00D76353"/>
    <w:rsid w:val="00D83055"/>
    <w:rsid w:val="00DA2163"/>
    <w:rsid w:val="00DB28BB"/>
    <w:rsid w:val="00DC603F"/>
    <w:rsid w:val="00DD3C0D"/>
    <w:rsid w:val="00DD4864"/>
    <w:rsid w:val="00DD71A2"/>
    <w:rsid w:val="00DE1DC4"/>
    <w:rsid w:val="00DE2F39"/>
    <w:rsid w:val="00DF566E"/>
    <w:rsid w:val="00E0043D"/>
    <w:rsid w:val="00E04D33"/>
    <w:rsid w:val="00E0639C"/>
    <w:rsid w:val="00E067E6"/>
    <w:rsid w:val="00E12531"/>
    <w:rsid w:val="00E143B0"/>
    <w:rsid w:val="00E21DDD"/>
    <w:rsid w:val="00E37C4B"/>
    <w:rsid w:val="00E55891"/>
    <w:rsid w:val="00E607CD"/>
    <w:rsid w:val="00E6283A"/>
    <w:rsid w:val="00E732A3"/>
    <w:rsid w:val="00E801C2"/>
    <w:rsid w:val="00E83A85"/>
    <w:rsid w:val="00E90FC4"/>
    <w:rsid w:val="00E959C1"/>
    <w:rsid w:val="00EA01EC"/>
    <w:rsid w:val="00EA15B0"/>
    <w:rsid w:val="00EA5D97"/>
    <w:rsid w:val="00EB7F36"/>
    <w:rsid w:val="00EC1235"/>
    <w:rsid w:val="00EC4393"/>
    <w:rsid w:val="00ED35B6"/>
    <w:rsid w:val="00EE1C07"/>
    <w:rsid w:val="00EE2C91"/>
    <w:rsid w:val="00EE3979"/>
    <w:rsid w:val="00EF138C"/>
    <w:rsid w:val="00F034CE"/>
    <w:rsid w:val="00F10A0F"/>
    <w:rsid w:val="00F2453C"/>
    <w:rsid w:val="00F40284"/>
    <w:rsid w:val="00F65F29"/>
    <w:rsid w:val="00F67976"/>
    <w:rsid w:val="00F70BE1"/>
    <w:rsid w:val="00F749AA"/>
    <w:rsid w:val="00F74ED8"/>
    <w:rsid w:val="00F85929"/>
    <w:rsid w:val="00FB746B"/>
    <w:rsid w:val="00FC0862"/>
    <w:rsid w:val="00FC70FB"/>
    <w:rsid w:val="00FC77CD"/>
    <w:rsid w:val="00FD143D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5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5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5;&#1588;&#1585;&#1575;&#1602;\&#1606;&#1605;&#1608;&#1606;&#1607;%20&#1608;&#1585;&#1583;%20&#1575;&#1589;&#1604;&#1575;&#1581;&#1740;%20&#1582;&#1575;&#1585;&#1580;%20&#1601;&#1602;&#160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5363-D86C-4E9A-A3CD-F5A6448D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</Template>
  <TotalTime>139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Akbarian</cp:lastModifiedBy>
  <cp:revision>6</cp:revision>
  <dcterms:created xsi:type="dcterms:W3CDTF">2016-12-25T18:01:00Z</dcterms:created>
  <dcterms:modified xsi:type="dcterms:W3CDTF">2016-12-26T07:31:00Z</dcterms:modified>
</cp:coreProperties>
</file>