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591089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75857" w:rsidRPr="00FC1735" w:rsidRDefault="00E75857" w:rsidP="00300ED7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FC173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75857" w:rsidRPr="00FC1735" w:rsidRDefault="00E75857" w:rsidP="00300ED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FC1735">
            <w:rPr>
              <w:rFonts w:ascii="Traditional Arabic" w:hAnsi="Traditional Arabic" w:cs="Traditional Arabic"/>
            </w:rPr>
            <w:fldChar w:fldCharType="begin"/>
          </w:r>
          <w:r w:rsidRPr="00FC1735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FC1735">
            <w:rPr>
              <w:rFonts w:ascii="Traditional Arabic" w:hAnsi="Traditional Arabic" w:cs="Traditional Arabic"/>
            </w:rPr>
            <w:fldChar w:fldCharType="separate"/>
          </w:r>
          <w:hyperlink w:anchor="_Toc470647404" w:history="1">
            <w:r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_Toc470647404 \h </w:instrText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05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ضرورت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_Toc470647405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06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_Toc470647406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07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حقوق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_Toc470647407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08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حقوق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_Toc470647408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09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_Toc470647409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0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_Toc470647410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1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_Toc470647411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2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چک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_Toc470647412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3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ملاحظات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_Toc470647413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4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ملاحظه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_Toc470647414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5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ملاحظه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_Toc470647415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647416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ملاحظه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_Toc470647416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17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_Toc470647417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18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_Toc470647418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19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_Toc470647419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20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_Toc470647420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21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_Toc470647421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6319EF" w:rsidP="00300ED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647422" w:history="1"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E75857" w:rsidRPr="00FC173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E75857" w:rsidRPr="00FC173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75857" w:rsidRPr="00FC173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_Toc470647422 \h </w:instrTex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75857" w:rsidRPr="00FC173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75857" w:rsidRPr="00FC1735" w:rsidRDefault="00E75857" w:rsidP="00300ED7">
          <w:pPr>
            <w:spacing w:line="276" w:lineRule="auto"/>
            <w:rPr>
              <w:rFonts w:ascii="Traditional Arabic" w:hAnsi="Traditional Arabic" w:cs="Traditional Arabic"/>
            </w:rPr>
          </w:pPr>
          <w:r w:rsidRPr="00FC1735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300ED7" w:rsidRPr="00FC1735" w:rsidRDefault="00300ED7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/>
          <w:rtl/>
        </w:rPr>
        <w:br w:type="page"/>
      </w:r>
    </w:p>
    <w:p w:rsidR="00206180" w:rsidRPr="00FC1735" w:rsidRDefault="00206180" w:rsidP="00206180">
      <w:pPr>
        <w:jc w:val="center"/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206180" w:rsidRPr="00FC1735" w:rsidRDefault="00206180" w:rsidP="00206180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FC1735">
        <w:rPr>
          <w:rFonts w:ascii="Traditional Arabic" w:hAnsi="Traditional Arabic" w:cs="Traditional Arabic"/>
          <w:color w:val="FF0000"/>
          <w:rtl/>
        </w:rPr>
        <w:t>موضوع:</w:t>
      </w:r>
      <w:r w:rsidRPr="00FC1735">
        <w:rPr>
          <w:rFonts w:ascii="Traditional Arabic" w:hAnsi="Traditional Arabic" w:cs="Traditional Arabic"/>
          <w:rtl/>
        </w:rPr>
        <w:t xml:space="preserve"> </w:t>
      </w:r>
      <w:r w:rsidRPr="00FC1735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FC1735">
        <w:rPr>
          <w:rFonts w:ascii="Traditional Arabic" w:hAnsi="Traditional Arabic" w:cs="Traditional Arabic" w:hint="cs"/>
          <w:color w:val="auto"/>
          <w:rtl/>
        </w:rPr>
        <w:t>ی</w:t>
      </w:r>
      <w:r w:rsidRPr="00FC1735">
        <w:rPr>
          <w:rFonts w:ascii="Traditional Arabic" w:hAnsi="Traditional Arabic" w:cs="Traditional Arabic" w:hint="eastAsia"/>
          <w:color w:val="auto"/>
          <w:rtl/>
        </w:rPr>
        <w:t>ت</w:t>
      </w:r>
      <w:r w:rsidRPr="00FC1735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FC1735">
        <w:rPr>
          <w:rFonts w:ascii="Traditional Arabic" w:hAnsi="Traditional Arabic" w:cs="Traditional Arabic" w:hint="cs"/>
          <w:color w:val="auto"/>
          <w:rtl/>
        </w:rPr>
        <w:t>یی</w:t>
      </w:r>
      <w:r w:rsidRPr="00FC1735">
        <w:rPr>
          <w:rFonts w:ascii="Traditional Arabic" w:hAnsi="Traditional Arabic" w:cs="Traditional Arabic"/>
          <w:color w:val="auto"/>
          <w:rtl/>
        </w:rPr>
        <w:t xml:space="preserve">/ </w:t>
      </w:r>
      <w:r w:rsidRPr="00FC1735">
        <w:rPr>
          <w:rFonts w:ascii="Traditional Arabic" w:hAnsi="Traditional Arabic" w:cs="Traditional Arabic" w:hint="cs"/>
          <w:color w:val="auto"/>
          <w:rtl/>
        </w:rPr>
        <w:t>جمع‌بندی</w:t>
      </w:r>
      <w:r w:rsidRPr="00FC1735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06180" w:rsidRPr="00FC1735" w:rsidRDefault="00206180" w:rsidP="00206180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FC173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277459" w:rsidRPr="00FC1735" w:rsidRDefault="00277459" w:rsidP="0027745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در پایان مباحث و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Pr="00FC1735">
        <w:rPr>
          <w:rFonts w:ascii="Traditional Arabic" w:hAnsi="Traditional Arabic" w:cs="Traditional Arabic" w:hint="cs"/>
          <w:rtl/>
        </w:rPr>
        <w:t xml:space="preserve">به مطالبی پرداخته شد که </w:t>
      </w:r>
      <w:r w:rsidR="008C2865" w:rsidRPr="00FC1735">
        <w:rPr>
          <w:rFonts w:ascii="Traditional Arabic" w:hAnsi="Traditional Arabic" w:cs="Traditional Arabic" w:hint="cs"/>
          <w:rtl/>
        </w:rPr>
        <w:t>در جلسات گذشته شش مطلب از این مطالب گفته شد و در این جلسه مطلب هفتم عرض خواهد شد.</w:t>
      </w:r>
    </w:p>
    <w:p w:rsidR="008C2865" w:rsidRPr="00FC1735" w:rsidRDefault="008C2865" w:rsidP="0027745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البته این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="00D6375D" w:rsidRPr="00FC1735">
        <w:rPr>
          <w:rFonts w:ascii="Traditional Arabic" w:hAnsi="Traditional Arabic" w:cs="Traditional Arabic" w:hint="cs"/>
          <w:rtl/>
        </w:rPr>
        <w:t>به‌نوعی</w:t>
      </w:r>
      <w:r w:rsidRPr="00FC1735">
        <w:rPr>
          <w:rFonts w:ascii="Traditional Arabic" w:hAnsi="Traditional Arabic" w:cs="Traditional Arabic" w:hint="cs"/>
          <w:rtl/>
        </w:rPr>
        <w:t xml:space="preserve"> شامل نکات تازه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 xml:space="preserve">هم بود و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Pr="00FC1735">
        <w:rPr>
          <w:rFonts w:ascii="Traditional Arabic" w:hAnsi="Traditional Arabic" w:cs="Traditional Arabic" w:hint="cs"/>
          <w:rtl/>
        </w:rPr>
        <w:t xml:space="preserve"> یک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Pr="00FC1735">
        <w:rPr>
          <w:rFonts w:ascii="Traditional Arabic" w:hAnsi="Traditional Arabic" w:cs="Traditional Arabic" w:hint="cs"/>
          <w:rtl/>
        </w:rPr>
        <w:t xml:space="preserve">تفصیلی بود نه اینکه به صورت یک </w:t>
      </w:r>
      <w:r w:rsidR="00D6375D" w:rsidRPr="00FC1735">
        <w:rPr>
          <w:rFonts w:ascii="Traditional Arabic" w:hAnsi="Traditional Arabic" w:cs="Traditional Arabic" w:hint="cs"/>
          <w:rtl/>
        </w:rPr>
        <w:t>گزاره</w:t>
      </w:r>
      <w:r w:rsidRPr="00FC1735">
        <w:rPr>
          <w:rFonts w:ascii="Traditional Arabic" w:hAnsi="Traditional Arabic" w:cs="Traditional Arabic" w:hint="cs"/>
          <w:rtl/>
        </w:rPr>
        <w:t xml:space="preserve">  نتیجه باشد بلکه تا حدودی تفصیلی هم در آن وجود داشت که </w:t>
      </w:r>
      <w:r w:rsidR="00D6375D" w:rsidRPr="00FC1735">
        <w:rPr>
          <w:rFonts w:ascii="Traditional Arabic" w:hAnsi="Traditional Arabic" w:cs="Traditional Arabic" w:hint="cs"/>
          <w:rtl/>
        </w:rPr>
        <w:t>به‌ناچار</w:t>
      </w:r>
      <w:r w:rsidRPr="00FC1735">
        <w:rPr>
          <w:rFonts w:ascii="Traditional Arabic" w:hAnsi="Traditional Arabic" w:cs="Traditional Arabic" w:hint="cs"/>
          <w:rtl/>
        </w:rPr>
        <w:t xml:space="preserve"> باید این تفصیل مورد </w:t>
      </w:r>
      <w:r w:rsidR="00F04547" w:rsidRPr="00FC1735">
        <w:rPr>
          <w:rFonts w:ascii="Traditional Arabic" w:hAnsi="Traditional Arabic" w:cs="Traditional Arabic" w:hint="cs"/>
          <w:rtl/>
        </w:rPr>
        <w:t>اعمال در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="00F04547" w:rsidRPr="00FC1735">
        <w:rPr>
          <w:rFonts w:ascii="Traditional Arabic" w:hAnsi="Traditional Arabic" w:cs="Traditional Arabic" w:hint="cs"/>
          <w:rtl/>
        </w:rPr>
        <w:t>قرار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F04547" w:rsidRPr="00FC1735">
        <w:rPr>
          <w:rFonts w:ascii="Traditional Arabic" w:hAnsi="Traditional Arabic" w:cs="Traditional Arabic" w:hint="cs"/>
          <w:rtl/>
        </w:rPr>
        <w:t>گرفت.</w:t>
      </w:r>
    </w:p>
    <w:p w:rsidR="00F04547" w:rsidRPr="00FC1735" w:rsidRDefault="00F04547" w:rsidP="00F0454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70647405"/>
      <w:r w:rsidRPr="00FC1735">
        <w:rPr>
          <w:rFonts w:ascii="Traditional Arabic" w:hAnsi="Traditional Arabic" w:cs="Traditional Arabic" w:hint="cs"/>
          <w:color w:val="FF0000"/>
          <w:rtl/>
        </w:rPr>
        <w:t>مطلب هفتم</w:t>
      </w:r>
      <w:r w:rsidR="007E15B4" w:rsidRPr="00FC1735">
        <w:rPr>
          <w:rFonts w:ascii="Traditional Arabic" w:hAnsi="Traditional Arabic" w:cs="Traditional Arabic" w:hint="cs"/>
          <w:color w:val="FF0000"/>
          <w:rtl/>
        </w:rPr>
        <w:t>: ضرورت تشکیل شورای فتوا</w:t>
      </w:r>
      <w:bookmarkEnd w:id="19"/>
    </w:p>
    <w:p w:rsidR="00F04547" w:rsidRPr="00FC1735" w:rsidRDefault="00FC1735" w:rsidP="00F04547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هفتمین</w:t>
      </w:r>
      <w:r w:rsidR="00F04547" w:rsidRPr="00FC1735">
        <w:rPr>
          <w:rFonts w:ascii="Traditional Arabic" w:hAnsi="Traditional Arabic" w:cs="Traditional Arabic" w:hint="cs"/>
          <w:rtl/>
        </w:rPr>
        <w:t xml:space="preserve"> مطلب در این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="00F04547" w:rsidRPr="00FC1735">
        <w:rPr>
          <w:rFonts w:ascii="Traditional Arabic" w:hAnsi="Traditional Arabic" w:cs="Traditional Arabic" w:hint="cs"/>
          <w:rtl/>
        </w:rPr>
        <w:t>یک موضوع بسیار اساسی است که شاید از ابتدا هم بیشتر به دنبال این بودیم و این مطلب این است که:</w:t>
      </w:r>
    </w:p>
    <w:p w:rsidR="007E15B4" w:rsidRPr="00FC1735" w:rsidRDefault="00F04547" w:rsidP="007E15B4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آیا تشکیل شورای فتوا ضرورت دارد؟ یعنی </w:t>
      </w:r>
      <w:r w:rsidR="00D6375D" w:rsidRPr="00FC1735">
        <w:rPr>
          <w:rFonts w:ascii="Traditional Arabic" w:hAnsi="Traditional Arabic" w:cs="Traditional Arabic" w:hint="cs"/>
          <w:rtl/>
        </w:rPr>
        <w:t>آنچه</w:t>
      </w:r>
      <w:r w:rsidRPr="00FC1735">
        <w:rPr>
          <w:rFonts w:ascii="Traditional Arabic" w:hAnsi="Traditional Arabic" w:cs="Traditional Arabic" w:hint="cs"/>
          <w:rtl/>
        </w:rPr>
        <w:t xml:space="preserve"> گاهی </w:t>
      </w:r>
      <w:r w:rsidR="00D6375D" w:rsidRPr="00FC1735">
        <w:rPr>
          <w:rFonts w:ascii="Traditional Arabic" w:hAnsi="Traditional Arabic" w:cs="Traditional Arabic" w:hint="cs"/>
          <w:rtl/>
        </w:rPr>
        <w:t>به‌عنوان</w:t>
      </w:r>
      <w:r w:rsidRPr="00FC1735">
        <w:rPr>
          <w:rFonts w:ascii="Traditional Arabic" w:hAnsi="Traditional Arabic" w:cs="Traditional Arabic" w:hint="cs"/>
          <w:rtl/>
        </w:rPr>
        <w:t xml:space="preserve"> «توحید فتوا» و یا «فتوای به نحو شورا» و یا </w:t>
      </w:r>
      <w:r w:rsidR="007E15B4" w:rsidRPr="00FC1735">
        <w:rPr>
          <w:rFonts w:ascii="Traditional Arabic" w:hAnsi="Traditional Arabic" w:cs="Traditional Arabic" w:hint="cs"/>
          <w:rtl/>
        </w:rPr>
        <w:t>«</w:t>
      </w:r>
      <w:r w:rsidRPr="00FC1735">
        <w:rPr>
          <w:rFonts w:ascii="Traditional Arabic" w:hAnsi="Traditional Arabic" w:cs="Traditional Arabic" w:hint="cs"/>
          <w:rtl/>
        </w:rPr>
        <w:t xml:space="preserve">شکل دادن </w:t>
      </w:r>
      <w:r w:rsidR="007E15B4" w:rsidRPr="00FC1735">
        <w:rPr>
          <w:rFonts w:ascii="Traditional Arabic" w:hAnsi="Traditional Arabic" w:cs="Traditional Arabic" w:hint="cs"/>
          <w:rtl/>
        </w:rPr>
        <w:t xml:space="preserve">به شخصیت حقوقی در ارائه نظر و فتوا فراتر از شخصیت حقوقی اشخاص» لازم است و یا ضرورتی ندارد؟ و یا </w:t>
      </w:r>
      <w:r w:rsidR="00D6375D" w:rsidRPr="00FC1735">
        <w:rPr>
          <w:rFonts w:ascii="Traditional Arabic" w:hAnsi="Traditional Arabic" w:cs="Traditional Arabic" w:hint="cs"/>
          <w:rtl/>
        </w:rPr>
        <w:t>به‌عبارت‌دیگر</w:t>
      </w:r>
      <w:r w:rsidR="007E15B4" w:rsidRPr="00FC1735">
        <w:rPr>
          <w:rFonts w:ascii="Traditional Arabic" w:hAnsi="Traditional Arabic" w:cs="Traditional Arabic" w:hint="cs"/>
          <w:rtl/>
        </w:rPr>
        <w:t xml:space="preserve">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="007E15B4" w:rsidRPr="00FC1735">
        <w:rPr>
          <w:rFonts w:ascii="Traditional Arabic" w:hAnsi="Traditional Arabic" w:cs="Traditional Arabic" w:hint="cs"/>
          <w:rtl/>
        </w:rPr>
        <w:t xml:space="preserve"> این کار صحیح است یا خیر و یا اگر صحیح است ضرورت دارد یا خیر؟</w:t>
      </w:r>
    </w:p>
    <w:p w:rsidR="007E15B4" w:rsidRPr="00FC1735" w:rsidRDefault="007E15B4" w:rsidP="007E15B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70647406"/>
      <w:r w:rsidRPr="00FC1735">
        <w:rPr>
          <w:rFonts w:ascii="Traditional Arabic" w:hAnsi="Traditional Arabic" w:cs="Traditional Arabic" w:hint="cs"/>
          <w:color w:val="FF0000"/>
          <w:rtl/>
        </w:rPr>
        <w:t>احتمالات موجود</w:t>
      </w:r>
      <w:bookmarkEnd w:id="20"/>
    </w:p>
    <w:p w:rsidR="007E15B4" w:rsidRPr="00FC1735" w:rsidRDefault="00D6375D" w:rsidP="007E15B4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طبعاً</w:t>
      </w:r>
      <w:r w:rsidR="007E15B4" w:rsidRPr="00FC1735">
        <w:rPr>
          <w:rFonts w:ascii="Traditional Arabic" w:hAnsi="Traditional Arabic" w:cs="Traditional Arabic" w:hint="cs"/>
          <w:rtl/>
        </w:rPr>
        <w:t xml:space="preserve"> در اینجا چند احتمال وجود دارد و در مباحث قبلی هم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7E15B4" w:rsidRPr="00FC1735">
        <w:rPr>
          <w:rFonts w:ascii="Traditional Arabic" w:hAnsi="Traditional Arabic" w:cs="Traditional Arabic" w:hint="cs"/>
          <w:rtl/>
        </w:rPr>
        <w:t>شود به این احتمالات پی برد.</w:t>
      </w:r>
    </w:p>
    <w:p w:rsidR="007E15B4" w:rsidRPr="00FC1735" w:rsidRDefault="007E15B4" w:rsidP="007E15B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70647407"/>
      <w:r w:rsidRPr="00FC1735">
        <w:rPr>
          <w:rFonts w:ascii="Traditional Arabic" w:hAnsi="Traditional Arabic" w:cs="Traditional Arabic" w:hint="cs"/>
          <w:color w:val="FF0000"/>
          <w:rtl/>
        </w:rPr>
        <w:t>احتمال اول: عدم جواز تشکیل شخص</w:t>
      </w:r>
      <w:r w:rsidR="00ED30A8" w:rsidRPr="00FC1735">
        <w:rPr>
          <w:rFonts w:ascii="Traditional Arabic" w:hAnsi="Traditional Arabic" w:cs="Traditional Arabic" w:hint="cs"/>
          <w:color w:val="FF0000"/>
          <w:rtl/>
        </w:rPr>
        <w:t>یت</w:t>
      </w:r>
      <w:r w:rsidRPr="00FC1735">
        <w:rPr>
          <w:rFonts w:ascii="Traditional Arabic" w:hAnsi="Traditional Arabic" w:cs="Traditional Arabic" w:hint="cs"/>
          <w:color w:val="FF0000"/>
          <w:rtl/>
        </w:rPr>
        <w:t xml:space="preserve"> حقوقی</w:t>
      </w:r>
      <w:bookmarkEnd w:id="21"/>
    </w:p>
    <w:p w:rsidR="007E15B4" w:rsidRPr="00FC1735" w:rsidRDefault="007E15B4" w:rsidP="007E15B4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یک احتمال این است که کسی قائل شود که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به نحو شورایی و تشکیل دادن یک جمع و تشکل به شکل شخص حقوقی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Pr="00FC1735">
        <w:rPr>
          <w:rFonts w:ascii="Traditional Arabic" w:hAnsi="Traditional Arabic" w:cs="Traditional Arabic" w:hint="cs"/>
          <w:rtl/>
        </w:rPr>
        <w:t xml:space="preserve"> جایز نیست</w:t>
      </w:r>
      <w:r w:rsidR="00ED30A8" w:rsidRPr="00FC1735">
        <w:rPr>
          <w:rFonts w:ascii="Traditional Arabic" w:hAnsi="Traditional Arabic" w:cs="Traditional Arabic" w:hint="cs"/>
          <w:rtl/>
        </w:rPr>
        <w:t xml:space="preserve"> و اعتبار ندارد.</w:t>
      </w:r>
    </w:p>
    <w:p w:rsidR="00ED30A8" w:rsidRPr="00FC1735" w:rsidRDefault="00ED30A8" w:rsidP="007E15B4">
      <w:pPr>
        <w:rPr>
          <w:rFonts w:ascii="Traditional Arabic" w:hAnsi="Traditional Arabic" w:cs="Traditional Arabic"/>
          <w:rtl/>
        </w:rPr>
      </w:pPr>
      <w:bookmarkStart w:id="22" w:name="_GoBack"/>
      <w:bookmarkEnd w:id="22"/>
      <w:r w:rsidRPr="00FC1735">
        <w:rPr>
          <w:rFonts w:ascii="Traditional Arabic" w:hAnsi="Traditional Arabic" w:cs="Traditional Arabic" w:hint="cs"/>
          <w:rtl/>
        </w:rPr>
        <w:t xml:space="preserve">تشکیل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Pr="00FC1735">
        <w:rPr>
          <w:rFonts w:ascii="Traditional Arabic" w:hAnsi="Traditional Arabic" w:cs="Traditional Arabic" w:hint="cs"/>
          <w:rtl/>
        </w:rPr>
        <w:t xml:space="preserve"> شورایی هم جایز نیست -</w:t>
      </w:r>
      <w:r w:rsidR="00FC1735">
        <w:rPr>
          <w:rFonts w:ascii="Traditional Arabic" w:hAnsi="Traditional Arabic" w:cs="Traditional Arabic" w:hint="cs"/>
          <w:rtl/>
        </w:rPr>
        <w:t xml:space="preserve"> </w:t>
      </w:r>
      <w:r w:rsidRPr="00FC1735">
        <w:rPr>
          <w:rFonts w:ascii="Traditional Arabic" w:hAnsi="Traditional Arabic" w:cs="Traditional Arabic" w:hint="cs"/>
          <w:rtl/>
        </w:rPr>
        <w:t xml:space="preserve">و </w:t>
      </w:r>
      <w:r w:rsidR="00D6375D" w:rsidRPr="00FC1735">
        <w:rPr>
          <w:rFonts w:ascii="Traditional Arabic" w:hAnsi="Traditional Arabic" w:cs="Traditional Arabic" w:hint="cs"/>
          <w:rtl/>
        </w:rPr>
        <w:t>طبعاً</w:t>
      </w:r>
      <w:r w:rsidRPr="00FC1735">
        <w:rPr>
          <w:rFonts w:ascii="Traditional Arabic" w:hAnsi="Traditional Arabic" w:cs="Traditional Arabic" w:hint="cs"/>
          <w:rtl/>
        </w:rPr>
        <w:t xml:space="preserve"> مراجعه مقلدین به این شورا نیز جایز نیست- و هم اینکه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Pr="00FC1735">
        <w:rPr>
          <w:rFonts w:ascii="Traditional Arabic" w:hAnsi="Traditional Arabic" w:cs="Traditional Arabic" w:hint="cs"/>
          <w:rtl/>
        </w:rPr>
        <w:t xml:space="preserve"> تشکلی اعتبار ندارد و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Pr="00FC1735">
        <w:rPr>
          <w:rFonts w:ascii="Traditional Arabic" w:hAnsi="Traditional Arabic" w:cs="Traditional Arabic" w:hint="cs"/>
          <w:rtl/>
        </w:rPr>
        <w:t xml:space="preserve"> اعتبار برای اشخاص حقیقی است و اشخاص حقوقی در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و تقلید و مرجعیت جایگاهی ندارد.</w:t>
      </w:r>
    </w:p>
    <w:p w:rsidR="00ED30A8" w:rsidRPr="00FC1735" w:rsidRDefault="00ED30A8" w:rsidP="00ED30A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70647408"/>
      <w:r w:rsidRPr="00FC1735">
        <w:rPr>
          <w:rFonts w:ascii="Traditional Arabic" w:hAnsi="Traditional Arabic" w:cs="Traditional Arabic" w:hint="cs"/>
          <w:color w:val="FF0000"/>
          <w:rtl/>
        </w:rPr>
        <w:t>احتمال دوم: جواز تشکیل شخصیت حقوقی</w:t>
      </w:r>
      <w:bookmarkEnd w:id="23"/>
    </w:p>
    <w:p w:rsidR="00ED30A8" w:rsidRPr="00FC1735" w:rsidRDefault="00ED30A8" w:rsidP="00ED30A8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احتمال دوم نقطه</w:t>
      </w:r>
      <w:r w:rsidR="00412F4A" w:rsidRPr="00FC1735">
        <w:rPr>
          <w:rFonts w:ascii="Traditional Arabic" w:hAnsi="Traditional Arabic" w:cs="Traditional Arabic" w:hint="cs"/>
          <w:rtl/>
        </w:rPr>
        <w:t xml:space="preserve"> </w:t>
      </w:r>
      <w:r w:rsidRPr="00FC1735">
        <w:rPr>
          <w:rFonts w:ascii="Traditional Arabic" w:hAnsi="Traditional Arabic" w:cs="Traditional Arabic" w:hint="cs"/>
          <w:rtl/>
        </w:rPr>
        <w:t>مقابل احتمال اول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باشد که ظاهر برخی از کسانی که در چند دهه اخیر در این زمینه مقاله نوشته و یا </w:t>
      </w:r>
      <w:r w:rsidR="00D6375D" w:rsidRPr="00FC1735">
        <w:rPr>
          <w:rFonts w:ascii="Traditional Arabic" w:hAnsi="Traditional Arabic" w:cs="Traditional Arabic" w:hint="cs"/>
          <w:rtl/>
        </w:rPr>
        <w:t>اظهارنظر</w:t>
      </w:r>
      <w:r w:rsidRPr="00FC1735">
        <w:rPr>
          <w:rFonts w:ascii="Traditional Arabic" w:hAnsi="Traditional Arabic" w:cs="Traditional Arabic" w:hint="cs"/>
          <w:rtl/>
        </w:rPr>
        <w:t xml:space="preserve">ی </w:t>
      </w:r>
      <w:r w:rsidR="00D6375D" w:rsidRPr="00FC1735">
        <w:rPr>
          <w:rFonts w:ascii="Traditional Arabic" w:hAnsi="Traditional Arabic" w:cs="Traditional Arabic" w:hint="cs"/>
          <w:rtl/>
        </w:rPr>
        <w:t>کرده‌اند</w:t>
      </w:r>
      <w:r w:rsidRPr="00FC1735">
        <w:rPr>
          <w:rFonts w:ascii="Traditional Arabic" w:hAnsi="Traditional Arabic" w:cs="Traditional Arabic" w:hint="cs"/>
          <w:rtl/>
        </w:rPr>
        <w:t xml:space="preserve"> این احتمال دوم است.</w:t>
      </w:r>
    </w:p>
    <w:p w:rsidR="00ED30A8" w:rsidRPr="00FC1735" w:rsidRDefault="00ED30A8" w:rsidP="00ED30A8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یعنی در نقطه مقابل احتمال اول که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شد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Pr="00FC1735">
        <w:rPr>
          <w:rFonts w:ascii="Traditional Arabic" w:hAnsi="Traditional Arabic" w:cs="Traditional Arabic" w:hint="cs"/>
          <w:rtl/>
        </w:rPr>
        <w:t xml:space="preserve"> این تشکل جایز نیست و اعتبار ندارد، در اینجا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شود که تنها شکل صحیح برای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در عصر حاضر، تشکیل شورای فتوا است و با توجه به پیشرفت علم و سیره و عقلاییه و کذا و کذا باید </w:t>
      </w:r>
      <w:r w:rsidRPr="00FC1735">
        <w:rPr>
          <w:rFonts w:ascii="Traditional Arabic" w:hAnsi="Traditional Arabic" w:cs="Traditional Arabic" w:hint="cs"/>
          <w:rtl/>
        </w:rPr>
        <w:lastRenderedPageBreak/>
        <w:t xml:space="preserve">به این صورت باشد و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Pr="00FC1735">
        <w:rPr>
          <w:rFonts w:ascii="Traditional Arabic" w:hAnsi="Traditional Arabic" w:cs="Traditional Arabic" w:hint="cs"/>
          <w:rtl/>
        </w:rPr>
        <w:t xml:space="preserve"> باید مرجعیت از حالت سنتی فردی به یک حالت جمعی منتقل بشود یعنی مرجعیت از حالت شخص حقیقی به شخص حقوقی منتقل بشود.</w:t>
      </w:r>
    </w:p>
    <w:p w:rsidR="00ED30A8" w:rsidRPr="00FC1735" w:rsidRDefault="00ED30A8" w:rsidP="00640C9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این دو رأی مقابل یکدیگر هستند که در رأی اول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شد که شخصیت حقوقی اعتبار ندارد و تشکیل شورای فتوا و مراجعه به این شورا جایگاهی ندارد و حجیت و اعتباری ندارد. و رأی دوم که نقطه مقابل رأی اول است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گوید تنها همین صورت معتبر است و در این عصر و با تحولاتی که علم داشته و شرایطی که امروزه وجود دارد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Pr="00FC1735">
        <w:rPr>
          <w:rFonts w:ascii="Traditional Arabic" w:hAnsi="Traditional Arabic" w:cs="Traditional Arabic" w:hint="cs"/>
          <w:rtl/>
        </w:rPr>
        <w:t>شود به اشخاص حقیقی مراجعه کرد.</w:t>
      </w:r>
    </w:p>
    <w:p w:rsidR="00640C91" w:rsidRPr="00FC1735" w:rsidRDefault="00640C91" w:rsidP="00640C9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البته در گفتمان سنتی فقه ما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Pr="00FC1735">
        <w:rPr>
          <w:rFonts w:ascii="Traditional Arabic" w:hAnsi="Traditional Arabic" w:cs="Traditional Arabic" w:hint="cs"/>
          <w:rtl/>
        </w:rPr>
        <w:t xml:space="preserve"> نظری وجود نداشته که </w:t>
      </w:r>
      <w:r w:rsidR="00D6375D" w:rsidRPr="00FC1735">
        <w:rPr>
          <w:rFonts w:ascii="Traditional Arabic" w:hAnsi="Traditional Arabic" w:cs="Traditional Arabic" w:hint="cs"/>
          <w:rtl/>
        </w:rPr>
        <w:t>مثلاً</w:t>
      </w:r>
      <w:r w:rsidRPr="00FC1735">
        <w:rPr>
          <w:rFonts w:ascii="Traditional Arabic" w:hAnsi="Traditional Arabic" w:cs="Traditional Arabic" w:hint="cs"/>
          <w:rtl/>
        </w:rPr>
        <w:t xml:space="preserve"> گفته شود در حاشیه عروه چنین صورتی ذکر شده باشد،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Pr="00FC1735">
        <w:rPr>
          <w:rFonts w:ascii="Traditional Arabic" w:hAnsi="Traditional Arabic" w:cs="Traditional Arabic" w:hint="cs"/>
          <w:rtl/>
        </w:rPr>
        <w:t xml:space="preserve"> چیزی نیست. ضمن اینکه صورت اول هم به این صورتی که گفته شد مسکوت است.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Pr="00FC1735">
        <w:rPr>
          <w:rFonts w:ascii="Traditional Arabic" w:hAnsi="Traditional Arabic" w:cs="Traditional Arabic" w:hint="cs"/>
          <w:rtl/>
        </w:rPr>
        <w:t xml:space="preserve"> این دو رأی در گفتمان فقهی ما </w:t>
      </w:r>
      <w:r w:rsidRPr="00FC1735">
        <w:rPr>
          <w:rFonts w:ascii="Traditional Arabic" w:hAnsi="Traditional Arabic" w:cs="Traditional Arabic"/>
          <w:rtl/>
        </w:rPr>
        <w:t>–</w:t>
      </w:r>
      <w:r w:rsidRPr="00FC1735">
        <w:rPr>
          <w:rFonts w:ascii="Traditional Arabic" w:hAnsi="Traditional Arabic" w:cs="Traditional Arabic" w:hint="cs"/>
          <w:rtl/>
        </w:rPr>
        <w:t xml:space="preserve">یعنی گفتمان فقهی در سطح عروه و شروح اصلی و مراجع و بزرگان طراز اول وجود نداشته و نه رأی اول مصرح است و نه رأی دوم. رأی دوم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Pr="00FC1735">
        <w:rPr>
          <w:rFonts w:ascii="Traditional Arabic" w:hAnsi="Traditional Arabic" w:cs="Traditional Arabic" w:hint="cs"/>
          <w:rtl/>
        </w:rPr>
        <w:t xml:space="preserve"> </w:t>
      </w:r>
      <w:r w:rsidR="00D6375D" w:rsidRPr="00FC1735">
        <w:rPr>
          <w:rFonts w:ascii="Traditional Arabic" w:hAnsi="Traditional Arabic" w:cs="Traditional Arabic" w:hint="cs"/>
          <w:rtl/>
        </w:rPr>
        <w:t>هیچ‌گونه</w:t>
      </w:r>
      <w:r w:rsidRPr="00FC1735">
        <w:rPr>
          <w:rFonts w:ascii="Traditional Arabic" w:hAnsi="Traditional Arabic" w:cs="Traditional Arabic" w:hint="cs"/>
          <w:rtl/>
        </w:rPr>
        <w:t xml:space="preserve"> نام و نشانی از آن وجود ندارد و رأی اول هم مصرح نیست اما </w:t>
      </w:r>
      <w:r w:rsidR="00D6375D" w:rsidRPr="00FC1735">
        <w:rPr>
          <w:rFonts w:ascii="Traditional Arabic" w:hAnsi="Traditional Arabic" w:cs="Traditional Arabic" w:hint="cs"/>
          <w:rtl/>
        </w:rPr>
        <w:t>به‌نوعی</w:t>
      </w:r>
      <w:r w:rsidRPr="00FC1735">
        <w:rPr>
          <w:rFonts w:ascii="Traditional Arabic" w:hAnsi="Traditional Arabic" w:cs="Traditional Arabic" w:hint="cs"/>
          <w:rtl/>
        </w:rPr>
        <w:t xml:space="preserve"> ممکن است گفته شود که مفروض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Pr="00FC1735">
        <w:rPr>
          <w:rFonts w:ascii="Traditional Arabic" w:hAnsi="Traditional Arabic" w:cs="Traditional Arabic" w:hint="cs"/>
          <w:rtl/>
        </w:rPr>
        <w:t xml:space="preserve"> همان صورت اول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AF1396" w:rsidRPr="00FC1735">
        <w:rPr>
          <w:rFonts w:ascii="Traditional Arabic" w:hAnsi="Traditional Arabic" w:cs="Traditional Arabic" w:hint="cs"/>
          <w:rtl/>
        </w:rPr>
        <w:t>باشد.</w:t>
      </w:r>
    </w:p>
    <w:p w:rsidR="00417406" w:rsidRPr="00FC1735" w:rsidRDefault="00AF1396" w:rsidP="00640C9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پس </w:t>
      </w:r>
      <w:r w:rsidR="00D6375D" w:rsidRPr="00FC1735">
        <w:rPr>
          <w:rFonts w:ascii="Traditional Arabic" w:hAnsi="Traditional Arabic" w:cs="Traditional Arabic" w:hint="cs"/>
          <w:rtl/>
        </w:rPr>
        <w:t>به‌طور</w:t>
      </w:r>
      <w:r w:rsidRPr="00FC1735">
        <w:rPr>
          <w:rFonts w:ascii="Traditional Arabic" w:hAnsi="Traditional Arabic" w:cs="Traditional Arabic" w:hint="cs"/>
          <w:rtl/>
        </w:rPr>
        <w:t xml:space="preserve"> خلاصه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417406" w:rsidRPr="00FC1735">
        <w:rPr>
          <w:rFonts w:ascii="Traditional Arabic" w:hAnsi="Traditional Arabic" w:cs="Traditional Arabic" w:hint="cs"/>
          <w:rtl/>
        </w:rPr>
        <w:t>توان گفت</w:t>
      </w:r>
      <w:r w:rsidR="000C08B5" w:rsidRPr="00FC1735">
        <w:rPr>
          <w:rFonts w:ascii="Traditional Arabic" w:hAnsi="Traditional Arabic" w:cs="Traditional Arabic" w:hint="cs"/>
          <w:rtl/>
        </w:rPr>
        <w:t>:</w:t>
      </w:r>
    </w:p>
    <w:p w:rsidR="00AF1396" w:rsidRPr="00FC1735" w:rsidRDefault="00417406" w:rsidP="00417406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 نظر اول همان روال چند قرن گذشته است یعنی مرجعیت فردی، </w:t>
      </w:r>
      <w:r w:rsidR="00D6375D" w:rsidRPr="00FC1735">
        <w:rPr>
          <w:rFonts w:ascii="Traditional Arabic" w:hAnsi="Traditional Arabic" w:cs="Traditional Arabic" w:hint="cs"/>
          <w:rtl/>
        </w:rPr>
        <w:t>اظهارنظر</w:t>
      </w:r>
      <w:r w:rsidRPr="00FC1735">
        <w:rPr>
          <w:rFonts w:ascii="Traditional Arabic" w:hAnsi="Traditional Arabic" w:cs="Traditional Arabic" w:hint="cs"/>
          <w:rtl/>
        </w:rPr>
        <w:t xml:space="preserve"> شخص حقیقی و مراجعه مقلدین به اشخاص حقیقی از مراجع</w:t>
      </w:r>
    </w:p>
    <w:p w:rsidR="00417406" w:rsidRPr="00FC1735" w:rsidRDefault="00417406" w:rsidP="00417406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FC1735">
        <w:rPr>
          <w:rFonts w:ascii="Traditional Arabic" w:hAnsi="Traditional Arabic" w:cs="Traditional Arabic" w:hint="cs"/>
          <w:rtl/>
        </w:rPr>
        <w:t xml:space="preserve">نظریه دوم تشکیل شورای فتوا و شخصیت حقوقی در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بر مبنای اجماع یا اکثریت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باشد. که در اینجا </w:t>
      </w:r>
      <w:r w:rsidR="00D6375D" w:rsidRPr="00FC1735">
        <w:rPr>
          <w:rFonts w:ascii="Traditional Arabic" w:hAnsi="Traditional Arabic" w:cs="Traditional Arabic"/>
          <w:rtl/>
        </w:rPr>
        <w:t>باهم</w:t>
      </w:r>
      <w:r w:rsidRPr="00FC1735">
        <w:rPr>
          <w:rFonts w:ascii="Traditional Arabic" w:hAnsi="Traditional Arabic" w:cs="Traditional Arabic" w:hint="cs"/>
          <w:rtl/>
        </w:rPr>
        <w:t xml:space="preserve"> جمع شده و رأی، رأی همه و یا </w:t>
      </w:r>
      <w:r w:rsidR="000C08B5" w:rsidRPr="00FC1735">
        <w:rPr>
          <w:rFonts w:ascii="Traditional Arabic" w:hAnsi="Traditional Arabic" w:cs="Traditional Arabic" w:hint="cs"/>
          <w:rtl/>
        </w:rPr>
        <w:t>رأی اکثریت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0C08B5" w:rsidRPr="00FC1735">
        <w:rPr>
          <w:rFonts w:ascii="Traditional Arabic" w:hAnsi="Traditional Arabic" w:cs="Traditional Arabic" w:hint="cs"/>
          <w:rtl/>
        </w:rPr>
        <w:t xml:space="preserve">باشد. و </w:t>
      </w:r>
      <w:r w:rsidR="00D6375D" w:rsidRPr="00FC1735">
        <w:rPr>
          <w:rFonts w:ascii="Traditional Arabic" w:hAnsi="Traditional Arabic" w:cs="Traditional Arabic" w:hint="cs"/>
          <w:rtl/>
        </w:rPr>
        <w:t>اصلاً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="000C08B5" w:rsidRPr="00FC1735">
        <w:rPr>
          <w:rFonts w:ascii="Traditional Arabic" w:hAnsi="Traditional Arabic" w:cs="Traditional Arabic" w:hint="cs"/>
          <w:rtl/>
        </w:rPr>
        <w:t>توان به شخص حقیقی مراجعه کرد.</w:t>
      </w:r>
    </w:p>
    <w:p w:rsidR="0033254D" w:rsidRPr="00FC1735" w:rsidRDefault="00D6375D" w:rsidP="0033254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همان‌طور</w:t>
      </w:r>
      <w:r w:rsidR="000C08B5" w:rsidRPr="00FC1735">
        <w:rPr>
          <w:rFonts w:ascii="Traditional Arabic" w:hAnsi="Traditional Arabic" w:cs="Traditional Arabic" w:hint="cs"/>
          <w:rtl/>
        </w:rPr>
        <w:t xml:space="preserve"> که گفته شد مسأله به این صورت در مقالات و گفته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0C08B5" w:rsidRPr="00FC1735">
        <w:rPr>
          <w:rFonts w:ascii="Traditional Arabic" w:hAnsi="Traditional Arabic" w:cs="Traditional Arabic" w:hint="cs"/>
          <w:rtl/>
        </w:rPr>
        <w:t>ی متفرقه مطرح شده است و حداکثر آن همان چیزی است که مرحوم حاج آقا مصطفی خمینی در اصول خود اشاره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0C08B5" w:rsidRPr="00FC1735">
        <w:rPr>
          <w:rFonts w:ascii="Traditional Arabic" w:hAnsi="Traditional Arabic" w:cs="Traditional Arabic" w:hint="cs"/>
          <w:rtl/>
        </w:rPr>
        <w:t xml:space="preserve">به صورت دوم </w:t>
      </w:r>
      <w:r w:rsidRPr="00FC1735">
        <w:rPr>
          <w:rFonts w:ascii="Traditional Arabic" w:hAnsi="Traditional Arabic" w:cs="Traditional Arabic" w:hint="cs"/>
          <w:rtl/>
        </w:rPr>
        <w:t>کرده‌اند</w:t>
      </w:r>
      <w:r w:rsidR="000C08B5" w:rsidRPr="00FC1735">
        <w:rPr>
          <w:rFonts w:ascii="Traditional Arabic" w:hAnsi="Traditional Arabic" w:cs="Traditional Arabic" w:hint="cs"/>
          <w:rtl/>
        </w:rPr>
        <w:t xml:space="preserve">، و الا در </w:t>
      </w:r>
      <w:r w:rsidR="003354B0" w:rsidRPr="00FC1735">
        <w:rPr>
          <w:rFonts w:ascii="Traditional Arabic" w:hAnsi="Traditional Arabic" w:cs="Traditional Arabic" w:hint="cs"/>
          <w:rtl/>
        </w:rPr>
        <w:t>گفتمان رسمی فقهی طرح مسأله نیست که گفته شود صورت اول یا صورت دوم. و البته این نکته هم قابل توجه است که مفروض فقهی بحث اجتهاد و تقلید همان نظریه او</w:t>
      </w:r>
      <w:r w:rsidR="0033254D" w:rsidRPr="00FC1735">
        <w:rPr>
          <w:rFonts w:ascii="Traditional Arabic" w:hAnsi="Traditional Arabic" w:cs="Traditional Arabic" w:hint="cs"/>
          <w:rtl/>
        </w:rPr>
        <w:t>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33254D" w:rsidRPr="00FC1735">
        <w:rPr>
          <w:rFonts w:ascii="Traditional Arabic" w:hAnsi="Traditional Arabic" w:cs="Traditional Arabic" w:hint="cs"/>
          <w:rtl/>
        </w:rPr>
        <w:t>باشد. یعنی این روالی که امروزه موجود است و آن سیره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33254D" w:rsidRPr="00FC1735">
        <w:rPr>
          <w:rFonts w:ascii="Traditional Arabic" w:hAnsi="Traditional Arabic" w:cs="Traditional Arabic" w:hint="cs"/>
          <w:rtl/>
        </w:rPr>
        <w:t xml:space="preserve">که در بین فقها و سپس مردم و </w:t>
      </w:r>
      <w:r w:rsidRPr="00FC1735">
        <w:rPr>
          <w:rFonts w:ascii="Traditional Arabic" w:hAnsi="Traditional Arabic" w:cs="Traditional Arabic" w:hint="cs"/>
          <w:rtl/>
        </w:rPr>
        <w:t>متدینین</w:t>
      </w:r>
      <w:r w:rsidR="0033254D" w:rsidRPr="00FC1735">
        <w:rPr>
          <w:rFonts w:ascii="Traditional Arabic" w:hAnsi="Traditional Arabic" w:cs="Traditional Arabic" w:hint="cs"/>
          <w:rtl/>
        </w:rPr>
        <w:t xml:space="preserve"> رایج و ساری و جاری است همان نظریه اول است اما این نظریه هم </w:t>
      </w:r>
      <w:r w:rsidRPr="00FC1735">
        <w:rPr>
          <w:rFonts w:ascii="Traditional Arabic" w:hAnsi="Traditional Arabic" w:cs="Traditional Arabic" w:hint="cs"/>
          <w:rtl/>
        </w:rPr>
        <w:t>این‌چنین</w:t>
      </w:r>
      <w:r w:rsidR="0033254D" w:rsidRPr="00FC1735">
        <w:rPr>
          <w:rFonts w:ascii="Traditional Arabic" w:hAnsi="Traditional Arabic" w:cs="Traditional Arabic" w:hint="cs"/>
          <w:rtl/>
        </w:rPr>
        <w:t xml:space="preserve"> نیست که تصریح شده باشد بلکه روال بر همان مرجعیت شخصی و حقیقی است که نظر اول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33254D" w:rsidRPr="00FC1735">
        <w:rPr>
          <w:rFonts w:ascii="Traditional Arabic" w:hAnsi="Traditional Arabic" w:cs="Traditional Arabic" w:hint="cs"/>
          <w:rtl/>
        </w:rPr>
        <w:t>باشد.</w:t>
      </w:r>
    </w:p>
    <w:p w:rsidR="00755C55" w:rsidRPr="00FC1735" w:rsidRDefault="0033254D" w:rsidP="00D6375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این دو نظری است که در مطلب هفتم وجود دارد و نظر اول </w:t>
      </w:r>
      <w:r w:rsidR="00D6375D" w:rsidRPr="00FC1735">
        <w:rPr>
          <w:rFonts w:ascii="Traditional Arabic" w:hAnsi="Traditional Arabic" w:cs="Traditional Arabic" w:hint="cs"/>
          <w:rtl/>
        </w:rPr>
        <w:t>عمدتاً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F81CBF" w:rsidRPr="00FC1735">
        <w:rPr>
          <w:rFonts w:ascii="Traditional Arabic" w:hAnsi="Traditional Arabic" w:cs="Traditional Arabic" w:hint="cs"/>
          <w:rtl/>
        </w:rPr>
        <w:t>تواند به ظواهر آیات و روایاتی که ارجاع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F81CBF" w:rsidRPr="00FC1735">
        <w:rPr>
          <w:rFonts w:ascii="Traditional Arabic" w:hAnsi="Traditional Arabic" w:cs="Traditional Arabic" w:hint="cs"/>
          <w:rtl/>
        </w:rPr>
        <w:t>دهد مستند شود. یعنی عمده نظر اول این است که ظاهر «</w:t>
      </w:r>
      <w:r w:rsidR="00F81CBF" w:rsidRPr="00FC1735">
        <w:rPr>
          <w:rFonts w:ascii="Traditional Arabic" w:hAnsi="Traditional Arabic" w:cs="Traditional Arabic" w:hint="cs"/>
          <w:b/>
          <w:bCs/>
          <w:color w:val="008000"/>
          <w:rtl/>
        </w:rPr>
        <w:t>فأرجعوا إلی روا</w:t>
      </w:r>
      <w:r w:rsidR="00D6375D" w:rsidRPr="00FC1735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F81CBF" w:rsidRPr="00FC1735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أحادیثنا</w:t>
      </w:r>
      <w:r w:rsidR="00F81CBF" w:rsidRPr="00FC1735">
        <w:rPr>
          <w:rFonts w:ascii="Traditional Arabic" w:hAnsi="Traditional Arabic" w:cs="Traditional Arabic" w:hint="cs"/>
          <w:rtl/>
        </w:rPr>
        <w:t>» و یا «</w:t>
      </w:r>
      <w:r w:rsidR="00F81CBF" w:rsidRPr="00FC1735">
        <w:rPr>
          <w:rFonts w:ascii="Traditional Arabic" w:hAnsi="Traditional Arabic" w:cs="Traditional Arabic" w:hint="cs"/>
          <w:b/>
          <w:bCs/>
          <w:color w:val="008000"/>
          <w:rtl/>
        </w:rPr>
        <w:t>یا یونس إجلس فی المسجد و أفتی الناس</w:t>
      </w:r>
      <w:r w:rsidR="00F81CBF" w:rsidRPr="00FC1735">
        <w:rPr>
          <w:rFonts w:ascii="Traditional Arabic" w:hAnsi="Traditional Arabic" w:cs="Traditional Arabic" w:hint="cs"/>
          <w:rtl/>
        </w:rPr>
        <w:t xml:space="preserve">» و روایات دیگری که در بحث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="00F81CBF" w:rsidRPr="00FC1735">
        <w:rPr>
          <w:rFonts w:ascii="Traditional Arabic" w:hAnsi="Traditional Arabic" w:cs="Traditional Arabic" w:hint="cs"/>
          <w:rtl/>
        </w:rPr>
        <w:t xml:space="preserve"> و مراجعه به محدثین و صاحبان فتوا وجود داشت، همه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="00F81CBF" w:rsidRPr="00FC1735">
        <w:rPr>
          <w:rFonts w:ascii="Traditional Arabic" w:hAnsi="Traditional Arabic" w:cs="Traditional Arabic" w:hint="cs"/>
          <w:rtl/>
        </w:rPr>
        <w:t xml:space="preserve"> بر روال شخص حقیقی است که در نظریه اول وجود داشت</w:t>
      </w:r>
      <w:r w:rsidR="00755C55" w:rsidRPr="00FC1735">
        <w:rPr>
          <w:rFonts w:ascii="Traditional Arabic" w:hAnsi="Traditional Arabic" w:cs="Traditional Arabic" w:hint="cs"/>
          <w:rtl/>
        </w:rPr>
        <w:t xml:space="preserve">. و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755C55" w:rsidRPr="00FC1735">
        <w:rPr>
          <w:rFonts w:ascii="Traditional Arabic" w:hAnsi="Traditional Arabic" w:cs="Traditional Arabic" w:hint="cs"/>
          <w:rtl/>
        </w:rPr>
        <w:t xml:space="preserve"> هم در بحث فتوا و هم در بحث ولایت و ... ظهور بر همان صورت اول است.</w:t>
      </w:r>
    </w:p>
    <w:p w:rsidR="00D56178" w:rsidRPr="00FC1735" w:rsidRDefault="00D56178" w:rsidP="00D5617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4" w:name="_Toc470647409"/>
      <w:r w:rsidRPr="00FC1735">
        <w:rPr>
          <w:rFonts w:ascii="Traditional Arabic" w:hAnsi="Traditional Arabic" w:cs="Traditional Arabic" w:hint="cs"/>
          <w:color w:val="FF0000"/>
          <w:rtl/>
        </w:rPr>
        <w:t>مبنای نظر اول</w:t>
      </w:r>
      <w:bookmarkEnd w:id="24"/>
    </w:p>
    <w:p w:rsidR="00C32EF7" w:rsidRPr="00FC1735" w:rsidRDefault="00C161CC" w:rsidP="0033254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lastRenderedPageBreak/>
        <w:t xml:space="preserve">پس </w:t>
      </w:r>
      <w:r w:rsidR="00D6375D" w:rsidRPr="00FC1735">
        <w:rPr>
          <w:rFonts w:ascii="Traditional Arabic" w:hAnsi="Traditional Arabic" w:cs="Traditional Arabic" w:hint="cs"/>
          <w:rtl/>
        </w:rPr>
        <w:t>عمدتاً</w:t>
      </w:r>
      <w:r w:rsidRPr="00FC1735">
        <w:rPr>
          <w:rFonts w:ascii="Traditional Arabic" w:hAnsi="Traditional Arabic" w:cs="Traditional Arabic" w:hint="cs"/>
          <w:rtl/>
        </w:rPr>
        <w:t xml:space="preserve"> مبنای نظریه اول اصل سیره عقلا به مراجعه اشخاص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باشد و ظهور روایات هم در اشخاص حقیقی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باشد.</w:t>
      </w:r>
      <w:r w:rsidR="00C32EF7" w:rsidRPr="00FC1735">
        <w:rPr>
          <w:rFonts w:ascii="Traditional Arabic" w:hAnsi="Traditional Arabic" w:cs="Traditional Arabic" w:hint="cs"/>
          <w:rtl/>
        </w:rPr>
        <w:t xml:space="preserve"> این مبنای نظر اول است به علاوه تقویت احتمالی که گاهی به آن اشاره و تصریح شد و آن اینکه شاید عنایت باشد به اشخاص حقیقی به لحاظ اینکه بخواهد رابطه یک رابطه عمقی و روحی و عاطفی باشد که این رابطه روحی و عاطفی بیشتر با اشخاص حقیقی شکل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C32EF7" w:rsidRPr="00FC1735">
        <w:rPr>
          <w:rFonts w:ascii="Traditional Arabic" w:hAnsi="Traditional Arabic" w:cs="Traditional Arabic" w:hint="cs"/>
          <w:rtl/>
        </w:rPr>
        <w:t>گیرد تا اشخاص حقوقی.</w:t>
      </w:r>
    </w:p>
    <w:p w:rsidR="00D56178" w:rsidRPr="00FC1735" w:rsidRDefault="00D56178" w:rsidP="00D5617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5" w:name="_Toc470647410"/>
      <w:r w:rsidRPr="00FC1735">
        <w:rPr>
          <w:rFonts w:ascii="Traditional Arabic" w:hAnsi="Traditional Arabic" w:cs="Traditional Arabic" w:hint="cs"/>
          <w:color w:val="FF0000"/>
          <w:rtl/>
        </w:rPr>
        <w:t>مبنای نظر دوم</w:t>
      </w:r>
      <w:bookmarkEnd w:id="25"/>
    </w:p>
    <w:p w:rsidR="00AF1396" w:rsidRPr="00FC1735" w:rsidRDefault="00C32EF7" w:rsidP="0033254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و مبنای نظر دوم </w:t>
      </w:r>
      <w:r w:rsidR="00D56178" w:rsidRPr="00FC1735">
        <w:rPr>
          <w:rFonts w:ascii="Traditional Arabic" w:hAnsi="Traditional Arabic" w:cs="Traditional Arabic" w:hint="cs"/>
          <w:rtl/>
        </w:rPr>
        <w:t xml:space="preserve">همان است که گفته شد و </w:t>
      </w:r>
      <w:r w:rsidR="00D6375D" w:rsidRPr="00FC1735">
        <w:rPr>
          <w:rFonts w:ascii="Traditional Arabic" w:hAnsi="Traditional Arabic" w:cs="Traditional Arabic" w:hint="cs"/>
          <w:rtl/>
        </w:rPr>
        <w:t>عمدتاً</w:t>
      </w:r>
      <w:r w:rsidR="00D56178" w:rsidRPr="00FC1735">
        <w:rPr>
          <w:rFonts w:ascii="Traditional Arabic" w:hAnsi="Traditional Arabic" w:cs="Traditional Arabic" w:hint="cs"/>
          <w:rtl/>
        </w:rPr>
        <w:t xml:space="preserve"> در ادله گذشته هم همان سیره عقلاییه مستحدثه در عصر جدید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56178" w:rsidRPr="00FC1735">
        <w:rPr>
          <w:rFonts w:ascii="Traditional Arabic" w:hAnsi="Traditional Arabic" w:cs="Traditional Arabic" w:hint="cs"/>
          <w:rtl/>
        </w:rPr>
        <w:t>باشد که در این عصر و در دوره پیشرفت علوم و دانش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D56178" w:rsidRPr="00FC1735">
        <w:rPr>
          <w:rFonts w:ascii="Traditional Arabic" w:hAnsi="Traditional Arabic" w:cs="Traditional Arabic" w:hint="cs"/>
          <w:rtl/>
        </w:rPr>
        <w:t xml:space="preserve"> روال </w:t>
      </w:r>
      <w:r w:rsidR="003354B0" w:rsidRPr="00FC1735">
        <w:rPr>
          <w:rFonts w:ascii="Traditional Arabic" w:hAnsi="Traditional Arabic" w:cs="Traditional Arabic" w:hint="cs"/>
          <w:rtl/>
        </w:rPr>
        <w:t xml:space="preserve"> </w:t>
      </w:r>
      <w:r w:rsidR="00D56178" w:rsidRPr="00FC1735">
        <w:rPr>
          <w:rFonts w:ascii="Traditional Arabic" w:hAnsi="Traditional Arabic" w:cs="Traditional Arabic" w:hint="cs"/>
          <w:rtl/>
        </w:rPr>
        <w:t>عقلا این است که در کارشناسی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D56178" w:rsidRPr="00FC1735">
        <w:rPr>
          <w:rFonts w:ascii="Traditional Arabic" w:hAnsi="Traditional Arabic" w:cs="Traditional Arabic" w:hint="cs"/>
          <w:rtl/>
        </w:rPr>
        <w:t xml:space="preserve"> گروه تشکیل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56178" w:rsidRPr="00FC1735">
        <w:rPr>
          <w:rFonts w:ascii="Traditional Arabic" w:hAnsi="Traditional Arabic" w:cs="Traditional Arabic" w:hint="cs"/>
          <w:rtl/>
        </w:rPr>
        <w:t>دهند و تشکیل گروه موجب اتقان بیشتر نظریات و افزایش اعتماد به آن نظریه</w:t>
      </w:r>
      <w:r w:rsidR="00D35AF9" w:rsidRPr="00FC1735">
        <w:rPr>
          <w:rFonts w:ascii="Traditional Arabic" w:hAnsi="Traditional Arabic" w:cs="Traditional Arabic" w:hint="cs"/>
          <w:rtl/>
        </w:rPr>
        <w:t>‌ای می‌</w:t>
      </w:r>
      <w:r w:rsidR="00D56178" w:rsidRPr="00FC1735">
        <w:rPr>
          <w:rFonts w:ascii="Traditional Arabic" w:hAnsi="Traditional Arabic" w:cs="Traditional Arabic" w:hint="cs"/>
          <w:rtl/>
        </w:rPr>
        <w:t xml:space="preserve">شود که از یک فکر جمعی و گروهی بیرون آمده است و لذا هم در مقام استنباط این اجتماع و گفتگو و مذاکره مهم است و هم در مقام ارائه نظر سیره عقلا این است. </w:t>
      </w:r>
      <w:r w:rsidR="00D6375D" w:rsidRPr="00FC1735">
        <w:rPr>
          <w:rFonts w:ascii="Traditional Arabic" w:hAnsi="Traditional Arabic" w:cs="Traditional Arabic" w:hint="cs"/>
          <w:rtl/>
        </w:rPr>
        <w:t>عمدتاً</w:t>
      </w:r>
      <w:r w:rsidR="00D56178" w:rsidRPr="00FC1735">
        <w:rPr>
          <w:rFonts w:ascii="Traditional Arabic" w:hAnsi="Traditional Arabic" w:cs="Traditional Arabic" w:hint="cs"/>
          <w:rtl/>
        </w:rPr>
        <w:t xml:space="preserve"> مبنای نظریه دوم این بود و تا حدی هم ممکن است در آیات و روایات و یا عناوین ثانویه به صورت </w:t>
      </w:r>
      <w:r w:rsidR="00D6375D" w:rsidRPr="00FC1735">
        <w:rPr>
          <w:rFonts w:ascii="Traditional Arabic" w:hAnsi="Traditional Arabic" w:cs="Traditional Arabic" w:hint="cs"/>
          <w:rtl/>
        </w:rPr>
        <w:t>فی‌الجمله</w:t>
      </w:r>
      <w:r w:rsidR="00D56178" w:rsidRPr="00FC1735">
        <w:rPr>
          <w:rFonts w:ascii="Traditional Arabic" w:hAnsi="Traditional Arabic" w:cs="Traditional Arabic" w:hint="cs"/>
          <w:rtl/>
        </w:rPr>
        <w:t xml:space="preserve"> بشود چیزی پیدا کرد.</w:t>
      </w:r>
    </w:p>
    <w:p w:rsidR="00D56178" w:rsidRPr="00FC1735" w:rsidRDefault="00D56178" w:rsidP="00D5617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6" w:name="_Toc470647411"/>
      <w:r w:rsidRPr="00FC1735">
        <w:rPr>
          <w:rFonts w:ascii="Traditional Arabic" w:hAnsi="Traditional Arabic" w:cs="Traditional Arabic" w:hint="cs"/>
          <w:color w:val="FF0000"/>
          <w:rtl/>
        </w:rPr>
        <w:t>احتمال سوم: تفصیل</w:t>
      </w:r>
      <w:bookmarkEnd w:id="26"/>
    </w:p>
    <w:p w:rsidR="00D56178" w:rsidRPr="00FC1735" w:rsidRDefault="00D56178" w:rsidP="00D56178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نظر دیگری که در اینجا وجود دارد نظر میانه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 xml:space="preserve">است که هر دو راه را مشروع و </w:t>
      </w:r>
      <w:r w:rsidR="00D6375D" w:rsidRPr="00FC1735">
        <w:rPr>
          <w:rFonts w:ascii="Traditional Arabic" w:hAnsi="Traditional Arabic" w:cs="Traditional Arabic"/>
          <w:rtl/>
        </w:rPr>
        <w:t>قابل‌قبول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داند (به علاوه تکمله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یی که عرض خواهد شد)</w:t>
      </w:r>
      <w:r w:rsidR="00293642" w:rsidRPr="00FC1735">
        <w:rPr>
          <w:rFonts w:ascii="Traditional Arabic" w:hAnsi="Traditional Arabic" w:cs="Traditional Arabic" w:hint="cs"/>
          <w:rtl/>
        </w:rPr>
        <w:t xml:space="preserve"> که تمایل ما در مجموعه مباحث گذشته بیشتر به این سمت نظریه سوم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293642" w:rsidRPr="00FC1735">
        <w:rPr>
          <w:rFonts w:ascii="Traditional Arabic" w:hAnsi="Traditional Arabic" w:cs="Traditional Arabic" w:hint="cs"/>
          <w:rtl/>
        </w:rPr>
        <w:t>باشد.</w:t>
      </w:r>
    </w:p>
    <w:p w:rsidR="00293642" w:rsidRPr="00FC1735" w:rsidRDefault="00293642" w:rsidP="00C66085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این احتمال به این شرح است که: </w:t>
      </w:r>
      <w:r w:rsidR="00D6375D" w:rsidRPr="00FC1735">
        <w:rPr>
          <w:rFonts w:ascii="Traditional Arabic" w:hAnsi="Traditional Arabic" w:cs="Traditional Arabic" w:hint="cs"/>
          <w:rtl/>
        </w:rPr>
        <w:t>آنچه</w:t>
      </w:r>
      <w:r w:rsidRPr="00FC1735">
        <w:rPr>
          <w:rFonts w:ascii="Traditional Arabic" w:hAnsi="Traditional Arabic" w:cs="Traditional Arabic" w:hint="cs"/>
          <w:rtl/>
        </w:rPr>
        <w:t xml:space="preserve"> از سیره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استفاده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شود حداقل تا این عصر در آن حدی</w:t>
      </w:r>
      <w:r w:rsidR="00C66085" w:rsidRPr="00FC1735">
        <w:rPr>
          <w:rFonts w:ascii="Traditional Arabic" w:hAnsi="Traditional Arabic" w:cs="Traditional Arabic" w:hint="cs"/>
          <w:rtl/>
        </w:rPr>
        <w:t xml:space="preserve"> نیست</w:t>
      </w:r>
      <w:r w:rsidRPr="00FC1735">
        <w:rPr>
          <w:rFonts w:ascii="Traditional Arabic" w:hAnsi="Traditional Arabic" w:cs="Traditional Arabic" w:hint="cs"/>
          <w:rtl/>
        </w:rPr>
        <w:t xml:space="preserve"> که گفته شود ضرورتی در سیره عقلاییه و ارتکاز عقلاییه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باشد بر </w:t>
      </w:r>
      <w:r w:rsidR="00D6375D" w:rsidRPr="00FC1735">
        <w:rPr>
          <w:rFonts w:ascii="Traditional Arabic" w:hAnsi="Traditional Arabic" w:cs="Traditional Arabic" w:hint="cs"/>
          <w:rtl/>
        </w:rPr>
        <w:t>شکل‌گیری</w:t>
      </w:r>
      <w:r w:rsidRPr="00FC1735">
        <w:rPr>
          <w:rFonts w:ascii="Traditional Arabic" w:hAnsi="Traditional Arabic" w:cs="Traditional Arabic" w:hint="cs"/>
          <w:rtl/>
        </w:rPr>
        <w:t xml:space="preserve"> یک شورا</w:t>
      </w:r>
      <w:r w:rsidR="00C66085" w:rsidRPr="00FC1735">
        <w:rPr>
          <w:rFonts w:ascii="Traditional Arabic" w:hAnsi="Traditional Arabic" w:cs="Traditional Arabic" w:hint="cs"/>
          <w:rtl/>
        </w:rPr>
        <w:t xml:space="preserve">. </w:t>
      </w:r>
      <w:r w:rsidR="00162D2A" w:rsidRPr="00FC1735">
        <w:rPr>
          <w:rFonts w:ascii="Traditional Arabic" w:hAnsi="Traditional Arabic" w:cs="Traditional Arabic" w:hint="cs"/>
          <w:rtl/>
        </w:rPr>
        <w:t>کما این</w:t>
      </w:r>
      <w:r w:rsidR="00C66085" w:rsidRPr="00FC1735">
        <w:rPr>
          <w:rFonts w:ascii="Traditional Arabic" w:hAnsi="Traditional Arabic" w:cs="Traditional Arabic" w:hint="cs"/>
          <w:rtl/>
        </w:rPr>
        <w:t>که بحث مفصل</w:t>
      </w:r>
      <w:r w:rsidR="00162D2A" w:rsidRPr="00FC1735">
        <w:rPr>
          <w:rFonts w:ascii="Traditional Arabic" w:hAnsi="Traditional Arabic" w:cs="Traditional Arabic" w:hint="cs"/>
          <w:rtl/>
        </w:rPr>
        <w:t>ی</w:t>
      </w:r>
      <w:r w:rsidR="00C66085" w:rsidRPr="00FC1735">
        <w:rPr>
          <w:rFonts w:ascii="Traditional Arabic" w:hAnsi="Traditional Arabic" w:cs="Traditional Arabic" w:hint="cs"/>
          <w:rtl/>
        </w:rPr>
        <w:t xml:space="preserve"> شد و این سیره از لحاظ صغروی و کبروی و .... مورد بحث قرار گرفت و گفته شد که سیره عقلاییه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C66085" w:rsidRPr="00FC1735">
        <w:rPr>
          <w:rFonts w:ascii="Traditional Arabic" w:hAnsi="Traditional Arabic" w:cs="Traditional Arabic" w:hint="cs"/>
          <w:rtl/>
        </w:rPr>
        <w:t xml:space="preserve">در اینجا باشد که از آن الزام خارج شود که باید </w:t>
      </w:r>
      <w:r w:rsidR="00D6375D" w:rsidRPr="00FC1735">
        <w:rPr>
          <w:rFonts w:ascii="Traditional Arabic" w:hAnsi="Traditional Arabic" w:cs="Traditional Arabic" w:hint="cs"/>
          <w:rtl/>
        </w:rPr>
        <w:t>به‌طور</w:t>
      </w:r>
      <w:r w:rsidR="00C66085" w:rsidRPr="00FC1735">
        <w:rPr>
          <w:rFonts w:ascii="Traditional Arabic" w:hAnsi="Traditional Arabic" w:cs="Traditional Arabic" w:hint="cs"/>
          <w:rtl/>
        </w:rPr>
        <w:t xml:space="preserve"> مطلق شورای در فتوا باشد،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="00C66085" w:rsidRPr="00FC1735">
        <w:rPr>
          <w:rFonts w:ascii="Traditional Arabic" w:hAnsi="Traditional Arabic" w:cs="Traditional Arabic" w:hint="cs"/>
          <w:rtl/>
        </w:rPr>
        <w:t xml:space="preserve"> چیزی نیست</w:t>
      </w:r>
      <w:r w:rsidR="00162D2A" w:rsidRPr="00FC1735">
        <w:rPr>
          <w:rFonts w:ascii="Traditional Arabic" w:hAnsi="Traditional Arabic" w:cs="Traditional Arabic" w:hint="cs"/>
          <w:rtl/>
        </w:rPr>
        <w:t xml:space="preserve">، اما نهایتاً از طرف دیگر گفته شد که ظهورات ادله در ارجاع به اشخاص حقیقی نهایتاً </w:t>
      </w:r>
      <w:r w:rsidR="00D6375D" w:rsidRPr="00FC1735">
        <w:rPr>
          <w:rFonts w:ascii="Traditional Arabic" w:hAnsi="Traditional Arabic" w:cs="Traditional Arabic" w:hint="cs"/>
          <w:rtl/>
        </w:rPr>
        <w:t>این‌گونه</w:t>
      </w:r>
      <w:r w:rsidR="00162D2A" w:rsidRPr="00FC1735">
        <w:rPr>
          <w:rFonts w:ascii="Traditional Arabic" w:hAnsi="Traditional Arabic" w:cs="Traditional Arabic" w:hint="cs"/>
          <w:rtl/>
        </w:rPr>
        <w:t xml:space="preserve"> که اطمینانی پیدا شود که با یک عنایت خاص شخص حقیقی را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162D2A" w:rsidRPr="00FC1735">
        <w:rPr>
          <w:rFonts w:ascii="Traditional Arabic" w:hAnsi="Traditional Arabic" w:cs="Traditional Arabic" w:hint="cs"/>
          <w:rtl/>
        </w:rPr>
        <w:t>گوید به شکلی که بخواهد شخص حقوقی و تشکل جمعی را نفی کند، در این ح</w:t>
      </w:r>
      <w:r w:rsidR="000F1E8D" w:rsidRPr="00FC1735">
        <w:rPr>
          <w:rFonts w:ascii="Traditional Arabic" w:hAnsi="Traditional Arabic" w:cs="Traditional Arabic" w:hint="cs"/>
          <w:rtl/>
        </w:rPr>
        <w:t>د هم از این ادله استفاده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="000F1E8D" w:rsidRPr="00FC1735">
        <w:rPr>
          <w:rFonts w:ascii="Traditional Arabic" w:hAnsi="Traditional Arabic" w:cs="Traditional Arabic" w:hint="cs"/>
          <w:rtl/>
        </w:rPr>
        <w:t>شود.</w:t>
      </w:r>
    </w:p>
    <w:p w:rsidR="000F1E8D" w:rsidRPr="00FC1735" w:rsidRDefault="000F1E8D" w:rsidP="00C66085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بنابراین دلایل هر دو طرف </w:t>
      </w:r>
      <w:r w:rsidR="00D6375D" w:rsidRPr="00FC1735">
        <w:rPr>
          <w:rFonts w:ascii="Traditional Arabic" w:hAnsi="Traditional Arabic" w:cs="Traditional Arabic" w:hint="cs"/>
          <w:rtl/>
        </w:rPr>
        <w:t>فی‌الجمله</w:t>
      </w:r>
      <w:r w:rsidRPr="00FC1735">
        <w:rPr>
          <w:rFonts w:ascii="Traditional Arabic" w:hAnsi="Traditional Arabic" w:cs="Traditional Arabic" w:hint="cs"/>
          <w:rtl/>
        </w:rPr>
        <w:t xml:space="preserve"> درست است اما از </w:t>
      </w:r>
      <w:r w:rsidR="00D6375D" w:rsidRPr="00FC1735">
        <w:rPr>
          <w:rFonts w:ascii="Traditional Arabic" w:hAnsi="Traditional Arabic" w:cs="Traditional Arabic" w:hint="cs"/>
          <w:rtl/>
        </w:rPr>
        <w:t>هیچ‌کدام</w:t>
      </w:r>
      <w:r w:rsidRPr="00FC1735">
        <w:rPr>
          <w:rFonts w:ascii="Traditional Arabic" w:hAnsi="Traditional Arabic" w:cs="Traditional Arabic" w:hint="cs"/>
          <w:rtl/>
        </w:rPr>
        <w:t xml:space="preserve"> حصر در دو طریق بیرون نخواهد آمد. یعنی آن ظواهر </w:t>
      </w:r>
      <w:r w:rsidR="00624A9F" w:rsidRPr="00FC1735">
        <w:rPr>
          <w:rFonts w:ascii="Traditional Arabic" w:hAnsi="Traditional Arabic" w:cs="Traditional Arabic" w:hint="cs"/>
          <w:rtl/>
        </w:rPr>
        <w:t>و ادله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624A9F" w:rsidRPr="00FC1735">
        <w:rPr>
          <w:rFonts w:ascii="Traditional Arabic" w:hAnsi="Traditional Arabic" w:cs="Traditional Arabic" w:hint="cs"/>
          <w:rtl/>
        </w:rPr>
        <w:t xml:space="preserve">که در ارجاع به روات و اشخاص حقیقی وجود دارد در استدلال </w:t>
      </w:r>
      <w:r w:rsidR="00D6375D" w:rsidRPr="00FC1735">
        <w:rPr>
          <w:rFonts w:ascii="Traditional Arabic" w:hAnsi="Traditional Arabic" w:cs="Traditional Arabic" w:hint="cs"/>
          <w:rtl/>
        </w:rPr>
        <w:t>آن‌ها</w:t>
      </w:r>
      <w:r w:rsidR="00624A9F" w:rsidRPr="00FC1735">
        <w:rPr>
          <w:rFonts w:ascii="Traditional Arabic" w:hAnsi="Traditional Arabic" w:cs="Traditional Arabic" w:hint="cs"/>
          <w:rtl/>
        </w:rPr>
        <w:t xml:space="preserve"> گفته شود که عنایتی وجو</w:t>
      </w:r>
      <w:r w:rsidR="00EA695D" w:rsidRPr="00FC1735">
        <w:rPr>
          <w:rFonts w:ascii="Traditional Arabic" w:hAnsi="Traditional Arabic" w:cs="Traditional Arabic" w:hint="cs"/>
          <w:rtl/>
        </w:rPr>
        <w:t>د دارد که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="00EA695D" w:rsidRPr="00FC1735">
        <w:rPr>
          <w:rFonts w:ascii="Traditional Arabic" w:hAnsi="Traditional Arabic" w:cs="Traditional Arabic" w:hint="cs"/>
          <w:rtl/>
        </w:rPr>
        <w:t xml:space="preserve">شود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="00EA695D" w:rsidRPr="00FC1735">
        <w:rPr>
          <w:rFonts w:ascii="Traditional Arabic" w:hAnsi="Traditional Arabic" w:cs="Traditional Arabic" w:hint="cs"/>
          <w:rtl/>
        </w:rPr>
        <w:t xml:space="preserve"> </w:t>
      </w:r>
      <w:r w:rsidR="00D6375D" w:rsidRPr="00FC1735">
        <w:rPr>
          <w:rFonts w:ascii="Traditional Arabic" w:hAnsi="Traditional Arabic" w:cs="Traditional Arabic"/>
          <w:rtl/>
        </w:rPr>
        <w:t>باهم</w:t>
      </w:r>
      <w:r w:rsidR="00EA695D" w:rsidRPr="00FC1735">
        <w:rPr>
          <w:rFonts w:ascii="Traditional Arabic" w:hAnsi="Traditional Arabic" w:cs="Traditional Arabic" w:hint="cs"/>
          <w:rtl/>
        </w:rPr>
        <w:t xml:space="preserve"> بنشینند و نظری جمعی و اکثریتی بدهند. یعنی علیرغم اینکه چند بار به این وجه نزدیک شده و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A695D" w:rsidRPr="00FC1735">
        <w:rPr>
          <w:rFonts w:ascii="Traditional Arabic" w:hAnsi="Traditional Arabic" w:cs="Traditional Arabic" w:hint="cs"/>
          <w:rtl/>
        </w:rPr>
        <w:t xml:space="preserve">شد که شاید این جهت در </w:t>
      </w:r>
      <w:r w:rsidR="00D6375D" w:rsidRPr="00FC1735">
        <w:rPr>
          <w:rFonts w:ascii="Traditional Arabic" w:hAnsi="Traditional Arabic" w:cs="Traditional Arabic" w:hint="cs"/>
          <w:rtl/>
        </w:rPr>
        <w:t>آن‌ها</w:t>
      </w:r>
      <w:r w:rsidR="00EA695D" w:rsidRPr="00FC1735">
        <w:rPr>
          <w:rFonts w:ascii="Traditional Arabic" w:hAnsi="Traditional Arabic" w:cs="Traditional Arabic" w:hint="cs"/>
          <w:rtl/>
        </w:rPr>
        <w:t xml:space="preserve"> باشد، به نظر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A695D" w:rsidRPr="00FC1735">
        <w:rPr>
          <w:rFonts w:ascii="Traditional Arabic" w:hAnsi="Traditional Arabic" w:cs="Traditional Arabic" w:hint="cs"/>
          <w:rtl/>
        </w:rPr>
        <w:t xml:space="preserve">رسد که در این حد از ظهور شکل نگیرد، یعنی ظهوری که حصر کند و فقط شکل شخص حقیقی و مراجعه به افراد حقیقی </w:t>
      </w:r>
      <w:r w:rsidR="00D6375D" w:rsidRPr="00FC1735">
        <w:rPr>
          <w:rFonts w:ascii="Traditional Arabic" w:hAnsi="Traditional Arabic" w:cs="Traditional Arabic" w:hint="cs"/>
          <w:rtl/>
        </w:rPr>
        <w:t>ضرورت</w:t>
      </w:r>
      <w:r w:rsidR="00EA695D" w:rsidRPr="00FC1735">
        <w:rPr>
          <w:rFonts w:ascii="Traditional Arabic" w:hAnsi="Traditional Arabic" w:cs="Traditional Arabic" w:hint="cs"/>
          <w:rtl/>
        </w:rPr>
        <w:t xml:space="preserve"> دارد، این حد از دلالت </w:t>
      </w:r>
      <w:r w:rsidR="001B3724" w:rsidRPr="00FC1735">
        <w:rPr>
          <w:rFonts w:ascii="Traditional Arabic" w:hAnsi="Traditional Arabic" w:cs="Traditional Arabic" w:hint="cs"/>
          <w:rtl/>
        </w:rPr>
        <w:t>وجود ندارد.</w:t>
      </w:r>
    </w:p>
    <w:p w:rsidR="001B3724" w:rsidRPr="00FC1735" w:rsidRDefault="001B3724" w:rsidP="00C66085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و نسبت به ادله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>هم که به نظریه دوم را افاده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کرد (سیره عقلا) اینکه گفته شود باید شخصیت حقوقی شکل بگیرد و رأی اکثریت </w:t>
      </w:r>
      <w:r w:rsidR="00D6375D" w:rsidRPr="00FC1735">
        <w:rPr>
          <w:rFonts w:ascii="Traditional Arabic" w:hAnsi="Traditional Arabic" w:cs="Traditional Arabic" w:hint="cs"/>
          <w:rtl/>
        </w:rPr>
        <w:t>اتخاذ</w:t>
      </w:r>
      <w:r w:rsidRPr="00FC1735">
        <w:rPr>
          <w:rFonts w:ascii="Traditional Arabic" w:hAnsi="Traditional Arabic" w:cs="Traditional Arabic" w:hint="cs"/>
          <w:rtl/>
        </w:rPr>
        <w:t xml:space="preserve"> شود و با توجه به پیشرفت علم و.... کذا و کذا، در اینجا نیز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شود که این سیره در این حد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Pr="00FC1735">
        <w:rPr>
          <w:rFonts w:ascii="Traditional Arabic" w:hAnsi="Traditional Arabic" w:cs="Traditional Arabic" w:hint="cs"/>
          <w:rtl/>
        </w:rPr>
        <w:t>باشد. نه اصل سیره عقلاییه چنین الزامی همراه خود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آورد و نه در حوزه فقه و ...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توان ادعا کرد که به جایی رسیده است که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="00D27193" w:rsidRPr="00FC1735">
        <w:rPr>
          <w:rFonts w:ascii="Traditional Arabic" w:hAnsi="Traditional Arabic" w:cs="Traditional Arabic" w:hint="cs"/>
          <w:rtl/>
        </w:rPr>
        <w:t xml:space="preserve">شود </w:t>
      </w:r>
      <w:r w:rsidR="00D27193" w:rsidRPr="00FC1735">
        <w:rPr>
          <w:rFonts w:ascii="Traditional Arabic" w:hAnsi="Traditional Arabic" w:cs="Traditional Arabic" w:hint="cs"/>
          <w:rtl/>
        </w:rPr>
        <w:lastRenderedPageBreak/>
        <w:t>به غیر از حالت شخص حقوقی اتقان و اعتبار پیدا کند، به این حد نرسیده است. البته ممکن است در یک زمانی به این حد برسد.</w:t>
      </w:r>
    </w:p>
    <w:p w:rsidR="00D27193" w:rsidRPr="00FC1735" w:rsidRDefault="00D27193" w:rsidP="00C66085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به این ترتیب نظریه سوم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گوید که بین این دو راه هر دو معتبر است و هم مجتهدین مخیر هستند و هم اگر چنین شورایی شکل بگیرد </w:t>
      </w:r>
      <w:r w:rsidR="00D6375D" w:rsidRPr="00FC1735">
        <w:rPr>
          <w:rFonts w:ascii="Traditional Arabic" w:hAnsi="Traditional Arabic" w:cs="Traditional Arabic" w:hint="cs"/>
          <w:rtl/>
        </w:rPr>
        <w:t>مقلدین</w:t>
      </w:r>
      <w:r w:rsidRPr="00FC1735">
        <w:rPr>
          <w:rFonts w:ascii="Traditional Arabic" w:hAnsi="Traditional Arabic" w:cs="Traditional Arabic" w:hint="cs"/>
          <w:rtl/>
        </w:rPr>
        <w:t xml:space="preserve"> برای مراجعه به چنین شورایی </w:t>
      </w:r>
      <w:r w:rsidR="00D6375D" w:rsidRPr="00FC1735">
        <w:rPr>
          <w:rFonts w:ascii="Traditional Arabic" w:hAnsi="Traditional Arabic" w:cs="Traditional Arabic" w:hint="cs"/>
          <w:rtl/>
        </w:rPr>
        <w:t>علی‌الاصول</w:t>
      </w:r>
      <w:r w:rsidRPr="00FC1735">
        <w:rPr>
          <w:rFonts w:ascii="Traditional Arabic" w:hAnsi="Traditional Arabic" w:cs="Traditional Arabic" w:hint="cs"/>
          <w:rtl/>
        </w:rPr>
        <w:t xml:space="preserve"> مخیر هستند (جز در برخی موارد که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شد شاید ترجیح الزامی و یا استحسانی داشته باشد).</w:t>
      </w:r>
    </w:p>
    <w:p w:rsidR="00D27193" w:rsidRPr="00FC1735" w:rsidRDefault="008C4944" w:rsidP="008C4944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منتهی اینکه گفته شود احتمال دوم از این لحاظ که ضریب اتقان فتوا و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را بالاتر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برد ترجیح دارد، بله البته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Pr="00FC1735">
        <w:rPr>
          <w:rFonts w:ascii="Traditional Arabic" w:hAnsi="Traditional Arabic" w:cs="Traditional Arabic" w:hint="cs"/>
          <w:rtl/>
        </w:rPr>
        <w:t xml:space="preserve"> است و اگر واقعاً ضریب اتقان را در سیره عقلاییه بالاتر ببرد ممکن است چنین ترجیحی برای نظریه دوم وجود داشته باشد.</w:t>
      </w:r>
    </w:p>
    <w:p w:rsidR="00C012A8" w:rsidRPr="00FC1735" w:rsidRDefault="00C012A8" w:rsidP="00C012A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7" w:name="_Toc470647412"/>
      <w:r w:rsidRPr="00FC1735">
        <w:rPr>
          <w:rFonts w:ascii="Traditional Arabic" w:hAnsi="Traditional Arabic" w:cs="Traditional Arabic" w:hint="cs"/>
          <w:color w:val="FF0000"/>
          <w:rtl/>
        </w:rPr>
        <w:t>چکیده مطلب هفتم</w:t>
      </w:r>
      <w:bookmarkEnd w:id="27"/>
    </w:p>
    <w:p w:rsidR="00C012A8" w:rsidRPr="00FC1735" w:rsidRDefault="00C012A8" w:rsidP="00C012A8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حاصل سخن در مطلب هفتم سه نظریه است:</w:t>
      </w:r>
    </w:p>
    <w:p w:rsidR="00C012A8" w:rsidRPr="00FC1735" w:rsidRDefault="00C012A8" w:rsidP="00C012A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FC1735">
        <w:rPr>
          <w:rFonts w:ascii="Traditional Arabic" w:hAnsi="Traditional Arabic" w:cs="Traditional Arabic" w:hint="cs"/>
          <w:rtl/>
        </w:rPr>
        <w:t xml:space="preserve">تعین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و فتوا به شکل شخص حقیقی و فردی.</w:t>
      </w:r>
    </w:p>
    <w:p w:rsidR="00C012A8" w:rsidRPr="00FC1735" w:rsidRDefault="00C012A8" w:rsidP="00C012A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FC1735">
        <w:rPr>
          <w:rFonts w:ascii="Traditional Arabic" w:hAnsi="Traditional Arabic" w:cs="Traditional Arabic" w:hint="cs"/>
          <w:rtl/>
        </w:rPr>
        <w:t xml:space="preserve">تعین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Pr="00FC1735">
        <w:rPr>
          <w:rFonts w:ascii="Traditional Arabic" w:hAnsi="Traditional Arabic" w:cs="Traditional Arabic" w:hint="cs"/>
          <w:rtl/>
        </w:rPr>
        <w:t xml:space="preserve"> به نحو شورایی و شخص حقوقی.</w:t>
      </w:r>
    </w:p>
    <w:p w:rsidR="00C012A8" w:rsidRPr="00FC1735" w:rsidRDefault="00F023DA" w:rsidP="00C012A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FC1735">
        <w:rPr>
          <w:rFonts w:ascii="Traditional Arabic" w:hAnsi="Traditional Arabic" w:cs="Traditional Arabic" w:hint="cs"/>
          <w:rtl/>
        </w:rPr>
        <w:t>تفصیل بین دو نظر قبل، یعنی هر دو راه معقول و متصور و معتبر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باشد.</w:t>
      </w:r>
    </w:p>
    <w:p w:rsidR="00F023DA" w:rsidRPr="00FC1735" w:rsidRDefault="00B30AA1" w:rsidP="00F023DA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b/>
          <w:bCs/>
          <w:rtl/>
        </w:rPr>
        <w:t>نکته:</w:t>
      </w:r>
      <w:r w:rsidRPr="00FC1735">
        <w:rPr>
          <w:rFonts w:ascii="Traditional Arabic" w:hAnsi="Traditional Arabic" w:cs="Traditional Arabic" w:hint="cs"/>
          <w:rtl/>
        </w:rPr>
        <w:t xml:space="preserve"> در قبل گفته شد که </w:t>
      </w:r>
      <w:r w:rsidR="00E209C7" w:rsidRPr="00FC1735">
        <w:rPr>
          <w:rFonts w:ascii="Traditional Arabic" w:hAnsi="Traditional Arabic" w:cs="Traditional Arabic" w:hint="cs"/>
          <w:rtl/>
        </w:rPr>
        <w:t xml:space="preserve">سیره </w:t>
      </w:r>
      <w:r w:rsidRPr="00FC1735">
        <w:rPr>
          <w:rFonts w:ascii="Traditional Arabic" w:hAnsi="Traditional Arabic" w:cs="Traditional Arabic" w:hint="cs"/>
          <w:rtl/>
        </w:rPr>
        <w:t xml:space="preserve">عقلاییه </w:t>
      </w:r>
      <w:r w:rsidR="00E209C7" w:rsidRPr="00FC1735">
        <w:rPr>
          <w:rFonts w:ascii="Traditional Arabic" w:hAnsi="Traditional Arabic" w:cs="Traditional Arabic" w:hint="cs"/>
          <w:rtl/>
        </w:rPr>
        <w:t>کلیه وجود دارد که انسان جاهل باید به عالم مراجعه کند، سپس از لحاظ اینکه این شخص بایستی به فرد یا گروه مراجعه کند سؤال مطرح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209C7" w:rsidRPr="00FC1735">
        <w:rPr>
          <w:rFonts w:ascii="Traditional Arabic" w:hAnsi="Traditional Arabic" w:cs="Traditional Arabic" w:hint="cs"/>
          <w:rtl/>
        </w:rPr>
        <w:t>شود. در اینجا مدعیان نظریه دوم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209C7" w:rsidRPr="00FC1735">
        <w:rPr>
          <w:rFonts w:ascii="Traditional Arabic" w:hAnsi="Traditional Arabic" w:cs="Traditional Arabic" w:hint="cs"/>
          <w:rtl/>
        </w:rPr>
        <w:t>گفتند که یک سیره دومی وجود دارد که این غیر از سیره اول مراجعه جاهل به عالم است و در این سیره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209C7" w:rsidRPr="00FC1735">
        <w:rPr>
          <w:rFonts w:ascii="Traditional Arabic" w:hAnsi="Traditional Arabic" w:cs="Traditional Arabic" w:hint="cs"/>
          <w:rtl/>
        </w:rPr>
        <w:t>شود در این عصر و</w:t>
      </w:r>
      <w:r w:rsidRPr="00FC1735">
        <w:rPr>
          <w:rFonts w:ascii="Traditional Arabic" w:hAnsi="Traditional Arabic" w:cs="Traditional Arabic" w:hint="cs"/>
          <w:rtl/>
        </w:rPr>
        <w:t xml:space="preserve"> جامعه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Pr="00FC1735">
        <w:rPr>
          <w:rFonts w:ascii="Traditional Arabic" w:hAnsi="Traditional Arabic" w:cs="Traditional Arabic" w:hint="cs"/>
          <w:rtl/>
        </w:rPr>
        <w:t>شود مراجعه به فرد باشد بلکه باید به جمع باشد.</w:t>
      </w:r>
    </w:p>
    <w:p w:rsidR="00B30AA1" w:rsidRPr="00FC1735" w:rsidRDefault="00B30AA1" w:rsidP="00F023DA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اما در نظریه سوم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شود که مراجعه جاهل به عالم باید صورت پذیرد اما اینکه مراجعه به شخص باشد یا به جمع، این حالت تخییر دارد و </w:t>
      </w:r>
      <w:r w:rsidR="00D6375D" w:rsidRPr="00FC1735">
        <w:rPr>
          <w:rFonts w:ascii="Traditional Arabic" w:hAnsi="Traditional Arabic" w:cs="Traditional Arabic" w:hint="cs"/>
          <w:rtl/>
        </w:rPr>
        <w:t>هیچ‌کدام</w:t>
      </w:r>
      <w:r w:rsidRPr="00FC1735">
        <w:rPr>
          <w:rFonts w:ascii="Traditional Arabic" w:hAnsi="Traditional Arabic" w:cs="Traditional Arabic" w:hint="cs"/>
          <w:rtl/>
        </w:rPr>
        <w:t xml:space="preserve"> منعی ندارد، اما احیاناً ممکن است زمانی به جایی برسد که گفته شود شخص حقیقی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Pr="00FC1735">
        <w:rPr>
          <w:rFonts w:ascii="Traditional Arabic" w:hAnsi="Traditional Arabic" w:cs="Traditional Arabic" w:hint="cs"/>
          <w:rtl/>
        </w:rPr>
        <w:t>تواند نظری بدهد و باید نظر جمعی و گروهی باشد.</w:t>
      </w:r>
    </w:p>
    <w:p w:rsidR="00B30AA1" w:rsidRPr="00FC1735" w:rsidRDefault="00B30AA1" w:rsidP="00B30AA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8" w:name="_Toc470647413"/>
      <w:r w:rsidRPr="00FC1735">
        <w:rPr>
          <w:rFonts w:ascii="Traditional Arabic" w:hAnsi="Traditional Arabic" w:cs="Traditional Arabic" w:hint="cs"/>
          <w:color w:val="FF0000"/>
          <w:rtl/>
        </w:rPr>
        <w:t>ملاحظات:</w:t>
      </w:r>
      <w:bookmarkEnd w:id="28"/>
    </w:p>
    <w:p w:rsidR="00B30AA1" w:rsidRPr="00FC1735" w:rsidRDefault="00B30AA1" w:rsidP="00B30AA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در ملاحظات اینجا بایستی به چند نکته توجه کرد:</w:t>
      </w:r>
    </w:p>
    <w:p w:rsidR="00B30AA1" w:rsidRPr="00FC1735" w:rsidRDefault="00B84127" w:rsidP="00B30AA1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9" w:name="_Toc470647414"/>
      <w:r w:rsidRPr="00FC1735">
        <w:rPr>
          <w:rFonts w:ascii="Traditional Arabic" w:hAnsi="Traditional Arabic" w:cs="Traditional Arabic" w:hint="cs"/>
          <w:color w:val="FF0000"/>
          <w:rtl/>
        </w:rPr>
        <w:t>ملاحظ</w:t>
      </w:r>
      <w:r w:rsidR="00B30AA1" w:rsidRPr="00FC1735">
        <w:rPr>
          <w:rFonts w:ascii="Traditional Arabic" w:hAnsi="Traditional Arabic" w:cs="Traditional Arabic" w:hint="cs"/>
          <w:color w:val="FF0000"/>
          <w:rtl/>
        </w:rPr>
        <w:t>ه اول</w:t>
      </w:r>
      <w:bookmarkEnd w:id="29"/>
    </w:p>
    <w:p w:rsidR="00B30AA1" w:rsidRPr="00FC1735" w:rsidRDefault="00B30AA1" w:rsidP="00B30AA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یک نکته این است که </w:t>
      </w:r>
      <w:r w:rsidR="00160A2C" w:rsidRPr="00FC1735">
        <w:rPr>
          <w:rFonts w:ascii="Traditional Arabic" w:hAnsi="Traditional Arabic" w:cs="Traditional Arabic" w:hint="cs"/>
          <w:rtl/>
        </w:rPr>
        <w:t>این تخییر بین شخص حقیقی و شخص حقوقی در شرایط موجود است و ممکن است تحت شرایطی با تغییر و تحولات فضای فقهی و استنباطات تفاوتی در این تخییر پیدا شود. (اما از دید ما در حال حاضر در این حد نیست)</w:t>
      </w:r>
    </w:p>
    <w:p w:rsidR="00160A2C" w:rsidRPr="00FC1735" w:rsidRDefault="00B84127" w:rsidP="00160A2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30" w:name="_Toc470647415"/>
      <w:r w:rsidRPr="00FC1735">
        <w:rPr>
          <w:rFonts w:ascii="Traditional Arabic" w:hAnsi="Traditional Arabic" w:cs="Traditional Arabic" w:hint="cs"/>
          <w:color w:val="FF0000"/>
          <w:rtl/>
        </w:rPr>
        <w:t>ملاحظه</w:t>
      </w:r>
      <w:r w:rsidR="00160A2C" w:rsidRPr="00FC1735">
        <w:rPr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30"/>
    </w:p>
    <w:p w:rsidR="00160A2C" w:rsidRPr="00FC1735" w:rsidRDefault="00160A2C" w:rsidP="00160A2C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ملاحظه و تبصره د</w:t>
      </w:r>
      <w:r w:rsidR="0008681A" w:rsidRPr="00FC1735">
        <w:rPr>
          <w:rFonts w:ascii="Traditional Arabic" w:hAnsi="Traditional Arabic" w:cs="Traditional Arabic" w:hint="cs"/>
          <w:rtl/>
        </w:rPr>
        <w:t>وم این است که ممکن است گفته شود که حالت گروهی و جمعی الان هم ترجیحی داشته باشد.</w:t>
      </w:r>
    </w:p>
    <w:p w:rsidR="0008681A" w:rsidRPr="00FC1735" w:rsidRDefault="00B84127" w:rsidP="0008681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31" w:name="_Toc470647416"/>
      <w:r w:rsidRPr="00FC1735">
        <w:rPr>
          <w:rFonts w:ascii="Traditional Arabic" w:hAnsi="Traditional Arabic" w:cs="Traditional Arabic" w:hint="cs"/>
          <w:color w:val="FF0000"/>
          <w:rtl/>
        </w:rPr>
        <w:lastRenderedPageBreak/>
        <w:t>ملاحظه</w:t>
      </w:r>
      <w:r w:rsidR="0008681A" w:rsidRPr="00FC1735">
        <w:rPr>
          <w:rFonts w:ascii="Traditional Arabic" w:hAnsi="Traditional Arabic" w:cs="Traditional Arabic" w:hint="cs"/>
          <w:color w:val="FF0000"/>
          <w:rtl/>
        </w:rPr>
        <w:t xml:space="preserve"> سوم</w:t>
      </w:r>
      <w:bookmarkEnd w:id="31"/>
    </w:p>
    <w:p w:rsidR="0008681A" w:rsidRPr="00FC1735" w:rsidRDefault="0008681A" w:rsidP="0008681A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ملاحظه دیگر این است که در شرایطی که اعلم در مقابل اکثریت و شورای قرار گیرد، چنین ترجیحی وجود ندارد</w:t>
      </w:r>
      <w:r w:rsidR="005D7C1D" w:rsidRPr="00FC1735">
        <w:rPr>
          <w:rFonts w:ascii="Traditional Arabic" w:hAnsi="Traditional Arabic" w:cs="Traditional Arabic" w:hint="cs"/>
          <w:rtl/>
        </w:rPr>
        <w:t xml:space="preserve"> اما اگر شورایی وجود دارد که اکثریتی در آن است که اعلم در بین این اکثریت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5D7C1D" w:rsidRPr="00FC1735">
        <w:rPr>
          <w:rFonts w:ascii="Traditional Arabic" w:hAnsi="Traditional Arabic" w:cs="Traditional Arabic" w:hint="cs"/>
          <w:rtl/>
        </w:rPr>
        <w:t>باشد، در اینجا اتقان کار بالاتر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5D7C1D" w:rsidRPr="00FC1735">
        <w:rPr>
          <w:rFonts w:ascii="Traditional Arabic" w:hAnsi="Traditional Arabic" w:cs="Traditional Arabic" w:hint="cs"/>
          <w:rtl/>
        </w:rPr>
        <w:t>رود چرا که اعلم وجود دارد و اکثر هم همان نظر را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5D7C1D" w:rsidRPr="00FC1735">
        <w:rPr>
          <w:rFonts w:ascii="Traditional Arabic" w:hAnsi="Traditional Arabic" w:cs="Traditional Arabic" w:hint="cs"/>
          <w:rtl/>
        </w:rPr>
        <w:t>دهند. و همچنین در جایی که اشخاص مساوی باشند نیز ترجیح بیشتر است.</w:t>
      </w:r>
    </w:p>
    <w:p w:rsidR="005D7C1D" w:rsidRPr="00FC1735" w:rsidRDefault="005D7C1D" w:rsidP="0008681A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پس در جایی که اعلم در مقابل اکثر باشند ترجیحی در اکثر نیست اما اگر </w:t>
      </w:r>
      <w:r w:rsidR="00753D45" w:rsidRPr="00FC1735">
        <w:rPr>
          <w:rFonts w:ascii="Traditional Arabic" w:hAnsi="Traditional Arabic" w:cs="Traditional Arabic" w:hint="cs"/>
          <w:rtl/>
        </w:rPr>
        <w:t>دو صورت مذکور باشد ممکن است گفته شود که ترجیح در شورا و اکثریت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753D45" w:rsidRPr="00FC1735">
        <w:rPr>
          <w:rFonts w:ascii="Traditional Arabic" w:hAnsi="Traditional Arabic" w:cs="Traditional Arabic" w:hint="cs"/>
          <w:rtl/>
        </w:rPr>
        <w:t>باشد.</w:t>
      </w:r>
    </w:p>
    <w:p w:rsidR="00753D45" w:rsidRPr="00FC1735" w:rsidRDefault="00CE5364" w:rsidP="00CE536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2" w:name="_Toc470647417"/>
      <w:r w:rsidRPr="00FC1735">
        <w:rPr>
          <w:rFonts w:ascii="Traditional Arabic" w:hAnsi="Traditional Arabic" w:cs="Traditional Arabic" w:hint="cs"/>
          <w:color w:val="FF0000"/>
          <w:rtl/>
        </w:rPr>
        <w:t>مطلب هشتم</w:t>
      </w:r>
      <w:r w:rsidR="00487E20" w:rsidRPr="00FC1735">
        <w:rPr>
          <w:rFonts w:ascii="Traditional Arabic" w:hAnsi="Traditional Arabic" w:cs="Traditional Arabic" w:hint="cs"/>
          <w:color w:val="FF0000"/>
          <w:rtl/>
        </w:rPr>
        <w:t>: انواع مرجعیت فردی</w:t>
      </w:r>
      <w:bookmarkEnd w:id="32"/>
    </w:p>
    <w:p w:rsidR="006D6ACA" w:rsidRPr="00FC1735" w:rsidRDefault="00FC1735" w:rsidP="00D6375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بند و مطلب هشتم این است که</w:t>
      </w:r>
      <w:r w:rsidR="006D6ACA" w:rsidRPr="00FC1735">
        <w:rPr>
          <w:rFonts w:ascii="Traditional Arabic" w:hAnsi="Traditional Arabic" w:cs="Traditional Arabic" w:hint="cs"/>
          <w:rtl/>
        </w:rPr>
        <w:t xml:space="preserve"> درست است که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D6ACA" w:rsidRPr="00FC1735">
        <w:rPr>
          <w:rFonts w:ascii="Traditional Arabic" w:hAnsi="Traditional Arabic" w:cs="Traditional Arabic" w:hint="cs"/>
          <w:rtl/>
        </w:rPr>
        <w:t>شود در بحث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6D6ACA" w:rsidRPr="00FC1735">
        <w:rPr>
          <w:rFonts w:ascii="Traditional Arabic" w:hAnsi="Traditional Arabic" w:cs="Traditional Arabic" w:hint="cs"/>
          <w:rtl/>
        </w:rPr>
        <w:t xml:space="preserve">ی گذشته امر </w:t>
      </w:r>
      <w:r w:rsidR="00D6375D" w:rsidRPr="00FC1735">
        <w:rPr>
          <w:rFonts w:ascii="Traditional Arabic" w:hAnsi="Traditional Arabic" w:cs="Traditional Arabic"/>
          <w:rtl/>
        </w:rPr>
        <w:t>دا</w:t>
      </w:r>
      <w:r w:rsidR="00D6375D" w:rsidRPr="00FC1735">
        <w:rPr>
          <w:rFonts w:ascii="Traditional Arabic" w:hAnsi="Traditional Arabic" w:cs="Traditional Arabic" w:hint="cs"/>
          <w:rtl/>
        </w:rPr>
        <w:t>ی</w:t>
      </w:r>
      <w:r w:rsidR="00D6375D" w:rsidRPr="00FC1735">
        <w:rPr>
          <w:rFonts w:ascii="Traditional Arabic" w:hAnsi="Traditional Arabic" w:cs="Traditional Arabic" w:hint="eastAsia"/>
          <w:rtl/>
        </w:rPr>
        <w:t>ر</w:t>
      </w:r>
      <w:r w:rsidR="006D6ACA" w:rsidRPr="00FC1735">
        <w:rPr>
          <w:rFonts w:ascii="Traditional Arabic" w:hAnsi="Traditional Arabic" w:cs="Traditional Arabic" w:hint="cs"/>
          <w:rtl/>
        </w:rPr>
        <w:t xml:space="preserve"> است بین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="006D6ACA" w:rsidRPr="00FC1735">
        <w:rPr>
          <w:rFonts w:ascii="Traditional Arabic" w:hAnsi="Traditional Arabic" w:cs="Traditional Arabic" w:hint="cs"/>
          <w:rtl/>
        </w:rPr>
        <w:t xml:space="preserve"> به نحو فردی «المرجعیّ</w:t>
      </w:r>
      <w:r w:rsidR="00D6375D" w:rsidRPr="00FC1735">
        <w:rPr>
          <w:rFonts w:ascii="Traditional Arabic" w:hAnsi="Traditional Arabic" w:cs="Traditional Arabic" w:hint="cs"/>
          <w:rtl/>
        </w:rPr>
        <w:t>ة</w:t>
      </w:r>
      <w:r w:rsidR="006D6ACA" w:rsidRPr="00FC1735">
        <w:rPr>
          <w:rFonts w:ascii="Traditional Arabic" w:hAnsi="Traditional Arabic" w:cs="Traditional Arabic" w:hint="cs"/>
          <w:rtl/>
        </w:rPr>
        <w:t xml:space="preserve"> الفردیه و شخصیه» و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="006D6ACA" w:rsidRPr="00FC1735">
        <w:rPr>
          <w:rFonts w:ascii="Traditional Arabic" w:hAnsi="Traditional Arabic" w:cs="Traditional Arabic" w:hint="cs"/>
          <w:rtl/>
        </w:rPr>
        <w:t xml:space="preserve"> به نحو جمعی که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6D6ACA" w:rsidRPr="00FC1735">
        <w:rPr>
          <w:rFonts w:ascii="Traditional Arabic" w:hAnsi="Traditional Arabic" w:cs="Traditional Arabic" w:hint="cs"/>
          <w:rtl/>
        </w:rPr>
        <w:t xml:space="preserve"> مرجعیت به نحو شخص حق</w:t>
      </w:r>
      <w:r w:rsidR="00487E20" w:rsidRPr="00FC1735">
        <w:rPr>
          <w:rFonts w:ascii="Traditional Arabic" w:hAnsi="Traditional Arabic" w:cs="Traditional Arabic" w:hint="cs"/>
          <w:rtl/>
        </w:rPr>
        <w:t xml:space="preserve">وقی و شورایی باشد </w:t>
      </w:r>
      <w:r w:rsidR="00487E20" w:rsidRPr="00FC1735">
        <w:rPr>
          <w:rFonts w:ascii="Traditional Arabic" w:hAnsi="Traditional Arabic" w:cs="Traditional Arabic"/>
          <w:rtl/>
        </w:rPr>
        <w:t>–</w:t>
      </w:r>
      <w:r w:rsidR="00487E20" w:rsidRPr="00FC1735">
        <w:rPr>
          <w:rFonts w:ascii="Traditional Arabic" w:hAnsi="Traditional Arabic" w:cs="Traditional Arabic" w:hint="cs"/>
          <w:rtl/>
        </w:rPr>
        <w:t>که این دو حالت تصویر شده و قائل به تخییر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487E20" w:rsidRPr="00FC1735">
        <w:rPr>
          <w:rFonts w:ascii="Traditional Arabic" w:hAnsi="Traditional Arabic" w:cs="Traditional Arabic" w:hint="cs"/>
          <w:rtl/>
        </w:rPr>
        <w:t>شدیم- اما آنچه در اینجا باید گفت این است که، آن مرجعیت فردیه هم به چند نوع قابل تصویر است.</w:t>
      </w:r>
    </w:p>
    <w:p w:rsidR="00487E20" w:rsidRPr="00FC1735" w:rsidRDefault="00487E20" w:rsidP="00487E2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3" w:name="_Toc470647418"/>
      <w:r w:rsidRPr="00FC1735">
        <w:rPr>
          <w:rFonts w:ascii="Traditional Arabic" w:hAnsi="Traditional Arabic" w:cs="Traditional Arabic" w:hint="cs"/>
          <w:color w:val="FF0000"/>
          <w:rtl/>
        </w:rPr>
        <w:t>نوع اول</w:t>
      </w:r>
      <w:bookmarkEnd w:id="33"/>
    </w:p>
    <w:p w:rsidR="00487E20" w:rsidRPr="00FC1735" w:rsidRDefault="00487E20" w:rsidP="00487E20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یک نوع از مرجعیت فردی همان روالی است که بسیار رایج و متداول بوده است که در آن فرد همه کاره استنباط بوده و همه چیز قائم به شخص است. یعنی از تمام مقدمات اجتهاد تا جایی که به رأی رسیده و رأی را عرضه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کند.</w:t>
      </w:r>
    </w:p>
    <w:p w:rsidR="00487E20" w:rsidRPr="00FC1735" w:rsidRDefault="00487E20" w:rsidP="00487E2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4" w:name="_Toc470647419"/>
      <w:r w:rsidRPr="00FC1735">
        <w:rPr>
          <w:rFonts w:ascii="Traditional Arabic" w:hAnsi="Traditional Arabic" w:cs="Traditional Arabic" w:hint="cs"/>
          <w:color w:val="FF0000"/>
          <w:rtl/>
        </w:rPr>
        <w:t>نوع دوم</w:t>
      </w:r>
      <w:bookmarkEnd w:id="34"/>
    </w:p>
    <w:p w:rsidR="00487E20" w:rsidRPr="00FC1735" w:rsidRDefault="00487E20" w:rsidP="00487E20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نوع دیگری از همین مرجعی فردی متصور است که برخوردار از یک شورای معین باشد و یا شوراها و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 معین باشند.</w:t>
      </w:r>
    </w:p>
    <w:p w:rsidR="00487E20" w:rsidRPr="00FC1735" w:rsidRDefault="00487E20" w:rsidP="00487E20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در شکل سنتی</w:t>
      </w:r>
      <w:r w:rsidR="006A0B2C" w:rsidRPr="00FC1735">
        <w:rPr>
          <w:rFonts w:ascii="Traditional Arabic" w:hAnsi="Traditional Arabic" w:cs="Traditional Arabic" w:hint="cs"/>
          <w:rtl/>
        </w:rPr>
        <w:t xml:space="preserve"> </w:t>
      </w:r>
      <w:r w:rsidR="00D6375D" w:rsidRPr="00FC1735">
        <w:rPr>
          <w:rFonts w:ascii="Traditional Arabic" w:hAnsi="Traditional Arabic" w:cs="Traditional Arabic" w:hint="cs"/>
          <w:rtl/>
        </w:rPr>
        <w:t>افتا</w:t>
      </w:r>
      <w:r w:rsidR="006A0B2C" w:rsidRPr="00FC1735">
        <w:rPr>
          <w:rFonts w:ascii="Traditional Arabic" w:hAnsi="Traditional Arabic" w:cs="Traditional Arabic" w:hint="cs"/>
          <w:rtl/>
        </w:rPr>
        <w:t xml:space="preserve"> تا حدودی در غالب مجلس و جلسه شورای استفتاء وجود دارد که برخی مراجع </w:t>
      </w:r>
      <w:r w:rsidR="00D6375D" w:rsidRPr="00FC1735">
        <w:rPr>
          <w:rFonts w:ascii="Traditional Arabic" w:hAnsi="Traditional Arabic" w:cs="Traditional Arabic" w:hint="cs"/>
          <w:rtl/>
        </w:rPr>
        <w:t>داشته‌اند</w:t>
      </w:r>
      <w:r w:rsidR="006A0B2C" w:rsidRPr="00FC1735">
        <w:rPr>
          <w:rFonts w:ascii="Traditional Arabic" w:hAnsi="Traditional Arabic" w:cs="Traditional Arabic" w:hint="cs"/>
          <w:rtl/>
        </w:rPr>
        <w:t xml:space="preserve"> و در حال حاضر هم کمابیش وجود دارد. اما آن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6A0B2C" w:rsidRPr="00FC1735">
        <w:rPr>
          <w:rFonts w:ascii="Traditional Arabic" w:hAnsi="Traditional Arabic" w:cs="Traditional Arabic" w:hint="cs"/>
          <w:rtl/>
        </w:rPr>
        <w:t>ی معینی که در این بحث گفته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A0B2C" w:rsidRPr="00FC1735">
        <w:rPr>
          <w:rFonts w:ascii="Traditional Arabic" w:hAnsi="Traditional Arabic" w:cs="Traditional Arabic" w:hint="cs"/>
          <w:rtl/>
        </w:rPr>
        <w:t>شود فراتر از آن چیزی است که الان وجود دارد و یا گاهی وجود داشته است.</w:t>
      </w:r>
    </w:p>
    <w:p w:rsidR="006A0B2C" w:rsidRPr="00FC1735" w:rsidRDefault="006A0B2C" w:rsidP="006A0B2C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این گروه معین در اینجا به این معنا است این مرجعی که شخص حقیقی است دارای مجموعه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یی باشد که به لحاظ موضوع شناسی، به لحاظ تتبع و حتی به لحاظ پیشنهاد و ارائه احتمال کار کرده و به او عرضه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کنند و این مرجع در تعامل با این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به نتیجه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رسد. در اینجا اگرچه شکل مرجعیت فردی حفظ شده است اما عمق </w:t>
      </w:r>
      <w:r w:rsidR="00350EB6" w:rsidRPr="00FC1735">
        <w:rPr>
          <w:rFonts w:ascii="Traditional Arabic" w:hAnsi="Traditional Arabic" w:cs="Traditional Arabic" w:hint="cs"/>
          <w:rtl/>
        </w:rPr>
        <w:t>و غنا و اتقان و اعتبار آن با این شکل بالا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350EB6" w:rsidRPr="00FC1735">
        <w:rPr>
          <w:rFonts w:ascii="Traditional Arabic" w:hAnsi="Traditional Arabic" w:cs="Traditional Arabic" w:hint="cs"/>
          <w:rtl/>
        </w:rPr>
        <w:t xml:space="preserve">رود و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350EB6" w:rsidRPr="00FC1735">
        <w:rPr>
          <w:rFonts w:ascii="Traditional Arabic" w:hAnsi="Traditional Arabic" w:cs="Traditional Arabic" w:hint="cs"/>
          <w:rtl/>
        </w:rPr>
        <w:t xml:space="preserve"> یک حالت سیستمی پیدا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350EB6" w:rsidRPr="00FC1735">
        <w:rPr>
          <w:rFonts w:ascii="Traditional Arabic" w:hAnsi="Traditional Arabic" w:cs="Traditional Arabic" w:hint="cs"/>
          <w:rtl/>
        </w:rPr>
        <w:t>کند و از این الگوهای روش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350EB6" w:rsidRPr="00FC1735">
        <w:rPr>
          <w:rFonts w:ascii="Traditional Arabic" w:hAnsi="Traditional Arabic" w:cs="Traditional Arabic" w:hint="cs"/>
          <w:rtl/>
        </w:rPr>
        <w:t>ی تحقیق و شیوه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350EB6" w:rsidRPr="00FC1735">
        <w:rPr>
          <w:rFonts w:ascii="Traditional Arabic" w:hAnsi="Traditional Arabic" w:cs="Traditional Arabic" w:hint="cs"/>
          <w:rtl/>
        </w:rPr>
        <w:t>ی تحقیق جدید هم بهره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350EB6" w:rsidRPr="00FC1735">
        <w:rPr>
          <w:rFonts w:ascii="Traditional Arabic" w:hAnsi="Traditional Arabic" w:cs="Traditional Arabic" w:hint="cs"/>
          <w:rtl/>
        </w:rPr>
        <w:t>گیرد.</w:t>
      </w:r>
    </w:p>
    <w:p w:rsidR="00350EB6" w:rsidRPr="00FC1735" w:rsidRDefault="00350EB6" w:rsidP="006A0B2C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اینکه کار گروهی انجام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شود، افراد کمک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کنند و حتی در سطحی هستند که با او بحث و گفتگو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کنند و نهایتاً یک نفر نظر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دهد، یعنی </w:t>
      </w:r>
      <w:r w:rsidR="00D6375D" w:rsidRPr="00FC1735">
        <w:rPr>
          <w:rFonts w:ascii="Traditional Arabic" w:hAnsi="Traditional Arabic" w:cs="Traditional Arabic" w:hint="cs"/>
          <w:rtl/>
        </w:rPr>
        <w:t>به‌نوعی</w:t>
      </w:r>
      <w:r w:rsidRPr="00FC1735">
        <w:rPr>
          <w:rFonts w:ascii="Traditional Arabic" w:hAnsi="Traditional Arabic" w:cs="Traditional Arabic" w:hint="cs"/>
          <w:rtl/>
        </w:rPr>
        <w:t xml:space="preserve"> او محوریت را دارد و برجستگی هم دارد اما دیگران نیز همراه و همگام او بوده و </w:t>
      </w:r>
      <w:r w:rsidR="00D6375D" w:rsidRPr="00FC1735">
        <w:rPr>
          <w:rFonts w:ascii="Traditional Arabic" w:hAnsi="Traditional Arabic" w:cs="Traditional Arabic" w:hint="cs"/>
          <w:rtl/>
        </w:rPr>
        <w:t>هم‌افزایی</w:t>
      </w:r>
      <w:r w:rsidRPr="00FC1735">
        <w:rPr>
          <w:rFonts w:ascii="Traditional Arabic" w:hAnsi="Traditional Arabic" w:cs="Traditional Arabic" w:hint="cs"/>
          <w:rtl/>
        </w:rPr>
        <w:t xml:space="preserve"> و کمک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کنند و به اصطل</w:t>
      </w:r>
      <w:r w:rsidR="00CF22A8" w:rsidRPr="00FC1735">
        <w:rPr>
          <w:rFonts w:ascii="Traditional Arabic" w:hAnsi="Traditional Arabic" w:cs="Traditional Arabic" w:hint="cs"/>
          <w:rtl/>
        </w:rPr>
        <w:t>اح روش تحقیقی امروزه، یک گروهی پرونده بحث را آماده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CF22A8" w:rsidRPr="00FC1735">
        <w:rPr>
          <w:rFonts w:ascii="Traditional Arabic" w:hAnsi="Traditional Arabic" w:cs="Traditional Arabic" w:hint="cs"/>
          <w:rtl/>
        </w:rPr>
        <w:t>کند و تحقیق و تفحص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CF22A8" w:rsidRPr="00FC1735">
        <w:rPr>
          <w:rFonts w:ascii="Traditional Arabic" w:hAnsi="Traditional Arabic" w:cs="Traditional Arabic" w:hint="cs"/>
          <w:rtl/>
        </w:rPr>
        <w:t xml:space="preserve">کند و مخصوصاً در </w:t>
      </w:r>
      <w:r w:rsidR="00CF22A8" w:rsidRPr="00FC1735">
        <w:rPr>
          <w:rFonts w:ascii="Traditional Arabic" w:hAnsi="Traditional Arabic" w:cs="Traditional Arabic" w:hint="cs"/>
          <w:rtl/>
        </w:rPr>
        <w:lastRenderedPageBreak/>
        <w:t>دنیای امروز در بحث موضوع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‌شناسی </w:t>
      </w:r>
      <w:r w:rsidR="00CF22A8" w:rsidRPr="00FC1735">
        <w:rPr>
          <w:rFonts w:ascii="Traditional Arabic" w:hAnsi="Traditional Arabic" w:cs="Traditional Arabic" w:hint="cs"/>
          <w:rtl/>
        </w:rPr>
        <w:t>ممکن است از افراد غیر روحانی استفاده شده و غیر حوزوی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CF22A8" w:rsidRPr="00FC1735">
        <w:rPr>
          <w:rFonts w:ascii="Traditional Arabic" w:hAnsi="Traditional Arabic" w:cs="Traditional Arabic" w:hint="cs"/>
          <w:rtl/>
        </w:rPr>
        <w:t xml:space="preserve"> در شناخت موضوع و مسائلی از این قبیل مشارکت کنند.</w:t>
      </w:r>
    </w:p>
    <w:p w:rsidR="00CF22A8" w:rsidRPr="00FC1735" w:rsidRDefault="00CF22A8" w:rsidP="006A0B2C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این شکل دوم است که </w:t>
      </w:r>
      <w:r w:rsidR="00D6375D" w:rsidRPr="00FC1735">
        <w:rPr>
          <w:rFonts w:ascii="Traditional Arabic" w:hAnsi="Traditional Arabic" w:cs="Traditional Arabic" w:hint="cs"/>
          <w:rtl/>
        </w:rPr>
        <w:t>درعین‌حال</w:t>
      </w:r>
      <w:r w:rsidRPr="00FC1735">
        <w:rPr>
          <w:rFonts w:ascii="Traditional Arabic" w:hAnsi="Traditional Arabic" w:cs="Traditional Arabic" w:hint="cs"/>
          <w:rtl/>
        </w:rPr>
        <w:t xml:space="preserve"> مرجعیت فردیه است اما مرجعیت فردیه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>است که متکی بر کارهای فردی و گروهی است و مبتنی بر همراهی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و جمع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یی است که ضریب اعتبار و اتقان نظر دادن را بالا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برد.</w:t>
      </w:r>
    </w:p>
    <w:p w:rsidR="00DE65B9" w:rsidRPr="00FC1735" w:rsidRDefault="00DE65B9" w:rsidP="00DE65B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5" w:name="_Toc470647420"/>
      <w:r w:rsidRPr="00FC1735">
        <w:rPr>
          <w:rFonts w:ascii="Traditional Arabic" w:hAnsi="Traditional Arabic" w:cs="Traditional Arabic" w:hint="cs"/>
          <w:color w:val="FF0000"/>
          <w:rtl/>
        </w:rPr>
        <w:t>نوع سوم</w:t>
      </w:r>
      <w:bookmarkEnd w:id="35"/>
    </w:p>
    <w:p w:rsidR="00DE65B9" w:rsidRPr="00FC1735" w:rsidRDefault="00DE65B9" w:rsidP="00DE65B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شکل سومی هم که در مرجعیت فردی وجود دارد این است که به لحاظ مبادی و </w:t>
      </w:r>
      <w:r w:rsidR="00D6375D" w:rsidRPr="00FC1735">
        <w:rPr>
          <w:rFonts w:ascii="Traditional Arabic" w:hAnsi="Traditional Arabic" w:cs="Traditional Arabic" w:hint="cs"/>
          <w:rtl/>
        </w:rPr>
        <w:t>مقدمات</w:t>
      </w:r>
      <w:r w:rsidRPr="00FC1735">
        <w:rPr>
          <w:rFonts w:ascii="Traditional Arabic" w:hAnsi="Traditional Arabic" w:cs="Traditional Arabic" w:hint="cs"/>
          <w:rtl/>
        </w:rPr>
        <w:t xml:space="preserve"> و علوم مؤثر در اجتهاد، مجتهد گروه تشکیل بدهد.</w:t>
      </w:r>
    </w:p>
    <w:p w:rsidR="00DE65B9" w:rsidRPr="00FC1735" w:rsidRDefault="00D6375D" w:rsidP="00DE65B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توضیح</w:t>
      </w:r>
      <w:r w:rsidR="00DE65B9" w:rsidRPr="00FC1735">
        <w:rPr>
          <w:rFonts w:ascii="Traditional Arabic" w:hAnsi="Traditional Arabic" w:cs="Traditional Arabic" w:hint="cs"/>
          <w:rtl/>
        </w:rPr>
        <w:t xml:space="preserve"> مسأله اینکه، در شکل دوم گروهی بودند که </w:t>
      </w:r>
      <w:r w:rsidRPr="00FC1735">
        <w:rPr>
          <w:rFonts w:ascii="Traditional Arabic" w:hAnsi="Traditional Arabic" w:cs="Traditional Arabic" w:hint="cs"/>
          <w:rtl/>
        </w:rPr>
        <w:t>مثلاً</w:t>
      </w:r>
      <w:r w:rsidR="00DE65B9" w:rsidRPr="00FC1735">
        <w:rPr>
          <w:rFonts w:ascii="Traditional Arabic" w:hAnsi="Traditional Arabic" w:cs="Traditional Arabic" w:hint="cs"/>
          <w:rtl/>
        </w:rPr>
        <w:t xml:space="preserve"> در مورد بانک، تجارت و .... این گروه متشکل از حوزوی و غیر حوزوی </w:t>
      </w:r>
      <w:r w:rsidRPr="00FC1735">
        <w:rPr>
          <w:rFonts w:ascii="Traditional Arabic" w:hAnsi="Traditional Arabic" w:cs="Traditional Arabic" w:hint="cs"/>
          <w:rtl/>
        </w:rPr>
        <w:t>مقدمات</w:t>
      </w:r>
      <w:r w:rsidR="00DE65B9" w:rsidRPr="00FC1735">
        <w:rPr>
          <w:rFonts w:ascii="Traditional Arabic" w:hAnsi="Traditional Arabic" w:cs="Traditional Arabic" w:hint="cs"/>
          <w:rtl/>
        </w:rPr>
        <w:t xml:space="preserve"> کار را فراهم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E65B9" w:rsidRPr="00FC1735">
        <w:rPr>
          <w:rFonts w:ascii="Traditional Arabic" w:hAnsi="Traditional Arabic" w:cs="Traditional Arabic" w:hint="cs"/>
          <w:rtl/>
        </w:rPr>
        <w:t>کنند. اما در صورت سوم گروه یک حوزه و دامنه دیگری پیدا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E65B9" w:rsidRPr="00FC1735">
        <w:rPr>
          <w:rFonts w:ascii="Traditional Arabic" w:hAnsi="Traditional Arabic" w:cs="Traditional Arabic" w:hint="cs"/>
          <w:rtl/>
        </w:rPr>
        <w:t xml:space="preserve">کند و </w:t>
      </w:r>
      <w:r w:rsidRPr="00FC1735">
        <w:rPr>
          <w:rFonts w:ascii="Traditional Arabic" w:hAnsi="Traditional Arabic" w:cs="Traditional Arabic" w:hint="cs"/>
          <w:rtl/>
        </w:rPr>
        <w:t>درواقع</w:t>
      </w:r>
      <w:r w:rsidR="00DE65B9" w:rsidRPr="00FC1735">
        <w:rPr>
          <w:rFonts w:ascii="Traditional Arabic" w:hAnsi="Traditional Arabic" w:cs="Traditional Arabic" w:hint="cs"/>
          <w:rtl/>
        </w:rPr>
        <w:t xml:space="preserve"> گروهی است که ناظر به علوم مؤثر در اجتهاد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E65B9" w:rsidRPr="00FC1735">
        <w:rPr>
          <w:rFonts w:ascii="Traditional Arabic" w:hAnsi="Traditional Arabic" w:cs="Traditional Arabic" w:hint="cs"/>
          <w:rtl/>
        </w:rPr>
        <w:t xml:space="preserve">باشد، یعنی در </w:t>
      </w:r>
      <w:r w:rsidR="00C766BD" w:rsidRPr="00FC1735">
        <w:rPr>
          <w:rFonts w:ascii="Traditional Arabic" w:hAnsi="Traditional Arabic" w:cs="Traditional Arabic" w:hint="cs"/>
          <w:rtl/>
        </w:rPr>
        <w:t>رجال، درایه و موارد دیگر افرادی هستند که در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="00C766BD" w:rsidRPr="00FC1735">
        <w:rPr>
          <w:rFonts w:ascii="Traditional Arabic" w:hAnsi="Traditional Arabic" w:cs="Traditional Arabic" w:hint="cs"/>
          <w:rtl/>
        </w:rPr>
        <w:t>فقهی بسیار برجسته است و یا کسی است که در حدیث بسیار کار کرده است، دیگری در رجال بسیار کرده است، این نوع سوم به این صورت گروه تشکیل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C766BD" w:rsidRPr="00FC1735">
        <w:rPr>
          <w:rFonts w:ascii="Traditional Arabic" w:hAnsi="Traditional Arabic" w:cs="Traditional Arabic" w:hint="cs"/>
          <w:rtl/>
        </w:rPr>
        <w:t>دهد که تشکیل گروه در نوع سوم ناظر به امور پیرامونی مؤثر در اجتهاد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C766BD" w:rsidRPr="00FC1735">
        <w:rPr>
          <w:rFonts w:ascii="Traditional Arabic" w:hAnsi="Traditional Arabic" w:cs="Traditional Arabic" w:hint="cs"/>
          <w:rtl/>
        </w:rPr>
        <w:t>باشد.</w:t>
      </w:r>
    </w:p>
    <w:p w:rsidR="00C766BD" w:rsidRPr="00FC1735" w:rsidRDefault="00C766BD" w:rsidP="00C766B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6" w:name="_Toc470647421"/>
      <w:r w:rsidRPr="00FC1735">
        <w:rPr>
          <w:rFonts w:ascii="Traditional Arabic" w:hAnsi="Traditional Arabic" w:cs="Traditional Arabic" w:hint="cs"/>
          <w:color w:val="FF0000"/>
          <w:rtl/>
        </w:rPr>
        <w:t>نوع چهارم</w:t>
      </w:r>
      <w:bookmarkEnd w:id="36"/>
    </w:p>
    <w:p w:rsidR="00C766BD" w:rsidRPr="00FC1735" w:rsidRDefault="007A3AAE" w:rsidP="00C766B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به معنای تام، نوع دیگری شکل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گیرد که جمع بین نوع دوم و سوم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باشد، به این معنا که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Pr="00FC1735">
        <w:rPr>
          <w:rFonts w:ascii="Traditional Arabic" w:hAnsi="Traditional Arabic" w:cs="Traditional Arabic" w:hint="cs"/>
          <w:rtl/>
        </w:rPr>
        <w:t xml:space="preserve"> این مرجعیت فردی مبتنی است بر همکاری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یی که هم در موضوع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‌شناسی </w:t>
      </w:r>
      <w:r w:rsidRPr="00FC1735">
        <w:rPr>
          <w:rFonts w:ascii="Traditional Arabic" w:hAnsi="Traditional Arabic" w:cs="Traditional Arabic" w:hint="cs"/>
          <w:rtl/>
        </w:rPr>
        <w:t xml:space="preserve">و مسأله خاص کار </w:t>
      </w:r>
      <w:r w:rsidR="00D6375D" w:rsidRPr="00FC1735">
        <w:rPr>
          <w:rFonts w:ascii="Traditional Arabic" w:hAnsi="Traditional Arabic" w:cs="Traditional Arabic" w:hint="cs"/>
          <w:rtl/>
        </w:rPr>
        <w:t>کرده‌اند</w:t>
      </w:r>
      <w:r w:rsidRPr="00FC1735">
        <w:rPr>
          <w:rFonts w:ascii="Traditional Arabic" w:hAnsi="Traditional Arabic" w:cs="Traditional Arabic" w:hint="cs"/>
          <w:rtl/>
        </w:rPr>
        <w:t xml:space="preserve"> و هم تیمی که به علوم دیگر سری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زنند و از </w:t>
      </w:r>
      <w:r w:rsidR="00D6375D" w:rsidRPr="00FC1735">
        <w:rPr>
          <w:rFonts w:ascii="Traditional Arabic" w:hAnsi="Traditional Arabic" w:cs="Traditional Arabic" w:hint="cs"/>
          <w:rtl/>
        </w:rPr>
        <w:t>آن‌ها</w:t>
      </w:r>
      <w:r w:rsidRPr="00FC1735">
        <w:rPr>
          <w:rFonts w:ascii="Traditional Arabic" w:hAnsi="Traditional Arabic" w:cs="Traditional Arabic" w:hint="cs"/>
          <w:rtl/>
        </w:rPr>
        <w:t xml:space="preserve"> برای این شخص مطلب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آورن</w:t>
      </w:r>
      <w:r w:rsidR="00D6375D" w:rsidRPr="00FC1735">
        <w:rPr>
          <w:rFonts w:ascii="Traditional Arabic" w:hAnsi="Traditional Arabic" w:cs="Traditional Arabic" w:hint="cs"/>
          <w:rtl/>
        </w:rPr>
        <w:t>د و یا تبح</w:t>
      </w:r>
      <w:r w:rsidRPr="00FC1735">
        <w:rPr>
          <w:rFonts w:ascii="Traditional Arabic" w:hAnsi="Traditional Arabic" w:cs="Traditional Arabic" w:hint="cs"/>
          <w:rtl/>
        </w:rPr>
        <w:t>ّری در علوم مرتبط و مقدمات اجتهاد دارند، هستند.</w:t>
      </w:r>
    </w:p>
    <w:p w:rsidR="007A3AAE" w:rsidRPr="00FC1735" w:rsidRDefault="007A3AAE" w:rsidP="00C766BD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این </w:t>
      </w:r>
      <w:r w:rsidR="00673CE1" w:rsidRPr="00FC1735">
        <w:rPr>
          <w:rFonts w:ascii="Traditional Arabic" w:hAnsi="Traditional Arabic" w:cs="Traditional Arabic" w:hint="cs"/>
          <w:rtl/>
        </w:rPr>
        <w:t xml:space="preserve">نوع دوم و سوم بسیار به هم نزدیک هستند که در الگوی چهارم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="00673CE1" w:rsidRPr="00FC1735">
        <w:rPr>
          <w:rFonts w:ascii="Traditional Arabic" w:hAnsi="Traditional Arabic" w:cs="Traditional Arabic" w:hint="cs"/>
          <w:rtl/>
        </w:rPr>
        <w:t xml:space="preserve"> </w:t>
      </w:r>
      <w:r w:rsidR="00D6375D" w:rsidRPr="00FC1735">
        <w:rPr>
          <w:rFonts w:ascii="Traditional Arabic" w:hAnsi="Traditional Arabic" w:cs="Traditional Arabic"/>
          <w:rtl/>
        </w:rPr>
        <w:t>باهم</w:t>
      </w:r>
      <w:r w:rsidR="00673CE1" w:rsidRPr="00FC1735">
        <w:rPr>
          <w:rFonts w:ascii="Traditional Arabic" w:hAnsi="Traditional Arabic" w:cs="Traditional Arabic" w:hint="cs"/>
          <w:rtl/>
        </w:rPr>
        <w:t xml:space="preserve"> جمع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73CE1" w:rsidRPr="00FC1735">
        <w:rPr>
          <w:rFonts w:ascii="Traditional Arabic" w:hAnsi="Traditional Arabic" w:cs="Traditional Arabic" w:hint="cs"/>
          <w:rtl/>
        </w:rPr>
        <w:t>شوند. و در حقیقت در این نوع چهارم بنا است گفته شود که قابل تطویر و تطور و ارتقاء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73CE1" w:rsidRPr="00FC1735">
        <w:rPr>
          <w:rFonts w:ascii="Traditional Arabic" w:hAnsi="Traditional Arabic" w:cs="Traditional Arabic" w:hint="cs"/>
          <w:rtl/>
        </w:rPr>
        <w:t>باشد و تا حدی جای مصالحی که در مرجع</w:t>
      </w:r>
      <w:r w:rsidR="00D6375D" w:rsidRPr="00FC1735">
        <w:rPr>
          <w:rFonts w:ascii="Traditional Arabic" w:hAnsi="Traditional Arabic" w:cs="Traditional Arabic" w:hint="cs"/>
          <w:rtl/>
        </w:rPr>
        <w:t>یت جمعی و شورایی وجود دارد با</w:t>
      </w:r>
      <w:r w:rsidR="00673CE1" w:rsidRPr="00FC1735">
        <w:rPr>
          <w:rFonts w:ascii="Traditional Arabic" w:hAnsi="Traditional Arabic" w:cs="Traditional Arabic" w:hint="cs"/>
          <w:rtl/>
        </w:rPr>
        <w:t xml:space="preserve"> این صورت پر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73CE1" w:rsidRPr="00FC1735">
        <w:rPr>
          <w:rFonts w:ascii="Traditional Arabic" w:hAnsi="Traditional Arabic" w:cs="Traditional Arabic" w:hint="cs"/>
          <w:rtl/>
        </w:rPr>
        <w:t xml:space="preserve">شود و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673CE1" w:rsidRPr="00FC1735">
        <w:rPr>
          <w:rFonts w:ascii="Traditional Arabic" w:hAnsi="Traditional Arabic" w:cs="Traditional Arabic" w:hint="cs"/>
          <w:rtl/>
        </w:rPr>
        <w:t xml:space="preserve"> برخی از آن خلأها با این نوع پر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73CE1" w:rsidRPr="00FC1735">
        <w:rPr>
          <w:rFonts w:ascii="Traditional Arabic" w:hAnsi="Traditional Arabic" w:cs="Traditional Arabic" w:hint="cs"/>
          <w:rtl/>
        </w:rPr>
        <w:t>شوند. چراکه در اینجا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673CE1" w:rsidRPr="00FC1735">
        <w:rPr>
          <w:rFonts w:ascii="Traditional Arabic" w:hAnsi="Traditional Arabic" w:cs="Traditional Arabic" w:hint="cs"/>
          <w:rtl/>
        </w:rPr>
        <w:t xml:space="preserve">یی تشکیل </w:t>
      </w:r>
      <w:r w:rsidR="00D6375D" w:rsidRPr="00FC1735">
        <w:rPr>
          <w:rFonts w:ascii="Traditional Arabic" w:hAnsi="Traditional Arabic" w:cs="Traditional Arabic" w:hint="cs"/>
          <w:rtl/>
        </w:rPr>
        <w:t>شده‌اند</w:t>
      </w:r>
      <w:r w:rsidR="00673CE1" w:rsidRPr="00FC1735">
        <w:rPr>
          <w:rFonts w:ascii="Traditional Arabic" w:hAnsi="Traditional Arabic" w:cs="Traditional Arabic" w:hint="cs"/>
          <w:rtl/>
        </w:rPr>
        <w:t xml:space="preserve"> و تحقیق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73CE1" w:rsidRPr="00FC1735">
        <w:rPr>
          <w:rFonts w:ascii="Traditional Arabic" w:hAnsi="Traditional Arabic" w:cs="Traditional Arabic" w:hint="cs"/>
          <w:rtl/>
        </w:rPr>
        <w:t xml:space="preserve">کنند، هم در </w:t>
      </w:r>
      <w:r w:rsidR="00620F76" w:rsidRPr="00FC1735">
        <w:rPr>
          <w:rFonts w:ascii="Traditional Arabic" w:hAnsi="Traditional Arabic" w:cs="Traditional Arabic" w:hint="cs"/>
          <w:rtl/>
        </w:rPr>
        <w:t xml:space="preserve">ارتباط با علوم حوزوی مرتبط با این بحث، هم در تتبّع و تفحص و هم در نوع استدلال که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="00620F76" w:rsidRPr="00FC1735">
        <w:rPr>
          <w:rFonts w:ascii="Traditional Arabic" w:hAnsi="Traditional Arabic" w:cs="Traditional Arabic" w:hint="cs"/>
          <w:rtl/>
        </w:rPr>
        <w:t xml:space="preserve"> استدلالات و وجوهی را پیشنهاد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620F76" w:rsidRPr="00FC1735">
        <w:rPr>
          <w:rFonts w:ascii="Traditional Arabic" w:hAnsi="Traditional Arabic" w:cs="Traditional Arabic" w:hint="cs"/>
          <w:rtl/>
        </w:rPr>
        <w:t>کنند.</w:t>
      </w:r>
    </w:p>
    <w:p w:rsidR="00620F76" w:rsidRPr="00FC1735" w:rsidRDefault="00540A58" w:rsidP="00D51FF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این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یی است که مرجعیت فردیه مبتنی بر مشورت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را شکل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دهد و </w:t>
      </w:r>
      <w:r w:rsidR="00D6375D" w:rsidRPr="00FC1735">
        <w:rPr>
          <w:rFonts w:ascii="Traditional Arabic" w:hAnsi="Traditional Arabic" w:cs="Traditional Arabic"/>
          <w:rtl/>
        </w:rPr>
        <w:t>آن‌هم</w:t>
      </w:r>
      <w:r w:rsidRPr="00FC1735">
        <w:rPr>
          <w:rFonts w:ascii="Traditional Arabic" w:hAnsi="Traditional Arabic" w:cs="Traditional Arabic" w:hint="cs"/>
          <w:rtl/>
        </w:rPr>
        <w:t xml:space="preserve"> مشورت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ی </w:t>
      </w:r>
      <w:r w:rsidR="00D6375D" w:rsidRPr="00FC1735">
        <w:rPr>
          <w:rFonts w:ascii="Traditional Arabic" w:hAnsi="Traditional Arabic" w:cs="Traditional Arabic" w:hint="cs"/>
          <w:rtl/>
        </w:rPr>
        <w:t>نظام‌مند</w:t>
      </w:r>
      <w:r w:rsidRPr="00FC1735">
        <w:rPr>
          <w:rFonts w:ascii="Traditional Arabic" w:hAnsi="Traditional Arabic" w:cs="Traditional Arabic" w:hint="cs"/>
          <w:rtl/>
        </w:rPr>
        <w:t xml:space="preserve"> و </w:t>
      </w:r>
      <w:r w:rsidR="00D6375D" w:rsidRPr="00FC1735">
        <w:rPr>
          <w:rFonts w:ascii="Traditional Arabic" w:hAnsi="Traditional Arabic" w:cs="Traditional Arabic" w:hint="cs"/>
          <w:rtl/>
        </w:rPr>
        <w:t>قاعده‌مند</w:t>
      </w:r>
      <w:r w:rsidRPr="00FC1735">
        <w:rPr>
          <w:rFonts w:ascii="Traditional Arabic" w:hAnsi="Traditional Arabic" w:cs="Traditional Arabic" w:hint="cs"/>
          <w:rtl/>
        </w:rPr>
        <w:t xml:space="preserve"> نه مشورت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>ی متفرقه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>که در حال درس نظری داده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شود یا گفتگویی صورت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پذیرد و به نتیجه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رسد. خیر یک گفتگوی </w:t>
      </w:r>
      <w:r w:rsidR="00D6375D" w:rsidRPr="00FC1735">
        <w:rPr>
          <w:rFonts w:ascii="Traditional Arabic" w:hAnsi="Traditional Arabic" w:cs="Traditional Arabic" w:hint="cs"/>
          <w:rtl/>
        </w:rPr>
        <w:t>نظام‌مند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‌تر </w:t>
      </w:r>
      <w:r w:rsidRPr="00FC1735">
        <w:rPr>
          <w:rFonts w:ascii="Traditional Arabic" w:hAnsi="Traditional Arabic" w:cs="Traditional Arabic" w:hint="cs"/>
          <w:rtl/>
        </w:rPr>
        <w:t xml:space="preserve">و </w:t>
      </w:r>
      <w:r w:rsidR="00D6375D" w:rsidRPr="00FC1735">
        <w:rPr>
          <w:rFonts w:ascii="Traditional Arabic" w:hAnsi="Traditional Arabic" w:cs="Traditional Arabic" w:hint="cs"/>
          <w:rtl/>
        </w:rPr>
        <w:t>قاعده‌مند</w:t>
      </w:r>
      <w:r w:rsidRPr="00FC1735">
        <w:rPr>
          <w:rFonts w:ascii="Traditional Arabic" w:hAnsi="Traditional Arabic" w:cs="Traditional Arabic" w:hint="cs"/>
          <w:rtl/>
        </w:rPr>
        <w:t>تر مقصود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باشد که </w:t>
      </w:r>
      <w:r w:rsidR="00D51FF1" w:rsidRPr="00FC1735">
        <w:rPr>
          <w:rFonts w:ascii="Traditional Arabic" w:hAnsi="Traditional Arabic" w:cs="Traditional Arabic" w:hint="cs"/>
          <w:rtl/>
        </w:rPr>
        <w:t>حتماً تأثیرات زیادی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51FF1" w:rsidRPr="00FC1735">
        <w:rPr>
          <w:rFonts w:ascii="Traditional Arabic" w:hAnsi="Traditional Arabic" w:cs="Traditional Arabic" w:hint="cs"/>
          <w:rtl/>
        </w:rPr>
        <w:t>تواند داشته باشد.</w:t>
      </w:r>
    </w:p>
    <w:p w:rsidR="00D51FF1" w:rsidRPr="00FC1735" w:rsidRDefault="002A5444" w:rsidP="00D51FF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بحث دیگری که بعداً نیز بررسی خواهد شد این است که آیا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توان ابواب را به صورت جداگانه تخصصی کرد یا خیر؟</w:t>
      </w:r>
    </w:p>
    <w:p w:rsidR="002A5444" w:rsidRPr="00FC1735" w:rsidRDefault="002A5444" w:rsidP="00D51FF1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 xml:space="preserve">اگر </w:t>
      </w:r>
      <w:r w:rsidR="002F3A86" w:rsidRPr="00FC1735">
        <w:rPr>
          <w:rFonts w:ascii="Traditional Arabic" w:hAnsi="Traditional Arabic" w:cs="Traditional Arabic" w:hint="cs"/>
          <w:rtl/>
        </w:rPr>
        <w:t>هم این اتفاق شدنی باشد این الگوهای چهارگانه در همان تخصص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2F3A86" w:rsidRPr="00FC1735">
        <w:rPr>
          <w:rFonts w:ascii="Traditional Arabic" w:hAnsi="Traditional Arabic" w:cs="Traditional Arabic" w:hint="cs"/>
          <w:rtl/>
        </w:rPr>
        <w:t xml:space="preserve"> هم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2F3A86" w:rsidRPr="00FC1735">
        <w:rPr>
          <w:rFonts w:ascii="Traditional Arabic" w:hAnsi="Traditional Arabic" w:cs="Traditional Arabic" w:hint="cs"/>
          <w:rtl/>
        </w:rPr>
        <w:t xml:space="preserve">شود پیدا شود که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2F3A86" w:rsidRPr="00FC1735">
        <w:rPr>
          <w:rFonts w:ascii="Traditional Arabic" w:hAnsi="Traditional Arabic" w:cs="Traditional Arabic" w:hint="cs"/>
          <w:rtl/>
        </w:rPr>
        <w:t xml:space="preserve"> یک نفر در یک تخصص وجود دارد که این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2F3A86" w:rsidRPr="00FC1735">
        <w:rPr>
          <w:rFonts w:ascii="Traditional Arabic" w:hAnsi="Traditional Arabic" w:cs="Traditional Arabic" w:hint="cs"/>
          <w:rtl/>
        </w:rPr>
        <w:t xml:space="preserve"> به او کمک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2F3A86" w:rsidRPr="00FC1735">
        <w:rPr>
          <w:rFonts w:ascii="Traditional Arabic" w:hAnsi="Traditional Arabic" w:cs="Traditional Arabic" w:hint="cs"/>
          <w:rtl/>
        </w:rPr>
        <w:t xml:space="preserve">دهند.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2F3A86" w:rsidRPr="00FC1735">
        <w:rPr>
          <w:rFonts w:ascii="Traditional Arabic" w:hAnsi="Traditional Arabic" w:cs="Traditional Arabic" w:hint="cs"/>
          <w:rtl/>
        </w:rPr>
        <w:t xml:space="preserve"> این بحث قسیم این چهار الگو نیست بلکه اگر مباحث تخصصی </w:t>
      </w:r>
      <w:r w:rsidR="002F3A86" w:rsidRPr="00FC1735">
        <w:rPr>
          <w:rFonts w:ascii="Traditional Arabic" w:hAnsi="Traditional Arabic" w:cs="Traditional Arabic" w:hint="cs"/>
          <w:rtl/>
        </w:rPr>
        <w:lastRenderedPageBreak/>
        <w:t>هم شوند در همان تخصصی هم این چهار الگو را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2F3A86" w:rsidRPr="00FC1735">
        <w:rPr>
          <w:rFonts w:ascii="Traditional Arabic" w:hAnsi="Traditional Arabic" w:cs="Traditional Arabic" w:hint="cs"/>
          <w:rtl/>
        </w:rPr>
        <w:t xml:space="preserve">توان پیاده کرد و </w:t>
      </w:r>
      <w:r w:rsidR="00436B3D" w:rsidRPr="00FC1735">
        <w:rPr>
          <w:rFonts w:ascii="Traditional Arabic" w:hAnsi="Traditional Arabic" w:cs="Traditional Arabic" w:hint="cs"/>
          <w:rtl/>
        </w:rPr>
        <w:t xml:space="preserve">اگر جمعی و مشترک کلی فقه هم باشد </w:t>
      </w:r>
      <w:r w:rsidR="00D6375D" w:rsidRPr="00FC1735">
        <w:rPr>
          <w:rFonts w:ascii="Traditional Arabic" w:hAnsi="Traditional Arabic" w:cs="Traditional Arabic"/>
          <w:rtl/>
        </w:rPr>
        <w:t>بازهم</w:t>
      </w:r>
      <w:r w:rsidR="00436B3D" w:rsidRPr="00FC1735">
        <w:rPr>
          <w:rFonts w:ascii="Traditional Arabic" w:hAnsi="Traditional Arabic" w:cs="Traditional Arabic" w:hint="cs"/>
          <w:rtl/>
        </w:rPr>
        <w:t xml:space="preserve"> همین الگوها را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436B3D" w:rsidRPr="00FC1735">
        <w:rPr>
          <w:rFonts w:ascii="Traditional Arabic" w:hAnsi="Traditional Arabic" w:cs="Traditional Arabic" w:hint="cs"/>
          <w:rtl/>
        </w:rPr>
        <w:t>توان پیاده کرد. اما اگر تخصصی شود ضریب اطمینان را به لحاظ کارشناسی بالاتر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436B3D" w:rsidRPr="00FC1735">
        <w:rPr>
          <w:rFonts w:ascii="Traditional Arabic" w:hAnsi="Traditional Arabic" w:cs="Traditional Arabic" w:hint="cs"/>
          <w:rtl/>
        </w:rPr>
        <w:t>برد.</w:t>
      </w:r>
    </w:p>
    <w:p w:rsidR="0049310E" w:rsidRPr="00FC1735" w:rsidRDefault="00412F4A" w:rsidP="0049310E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b/>
          <w:bCs/>
          <w:rtl/>
        </w:rPr>
        <w:t xml:space="preserve">نکته: </w:t>
      </w:r>
      <w:r w:rsidRPr="00FC1735">
        <w:rPr>
          <w:rFonts w:ascii="Traditional Arabic" w:hAnsi="Traditional Arabic" w:cs="Traditional Arabic" w:hint="cs"/>
          <w:rtl/>
        </w:rPr>
        <w:t xml:space="preserve">شاید بتوان ادعا کرد که سیره عقلاییه برای این صورت بیشتر وجود دارد تا اینکه </w:t>
      </w:r>
      <w:r w:rsidR="00F82B6C" w:rsidRPr="00FC1735">
        <w:rPr>
          <w:rFonts w:ascii="Traditional Arabic" w:hAnsi="Traditional Arabic" w:cs="Traditional Arabic" w:hint="cs"/>
          <w:rtl/>
        </w:rPr>
        <w:t xml:space="preserve">گفته شود حتماً باید شورایی تشکیل شود. </w:t>
      </w:r>
      <w:r w:rsidR="00D6375D" w:rsidRPr="00FC1735">
        <w:rPr>
          <w:rFonts w:ascii="Traditional Arabic" w:hAnsi="Traditional Arabic" w:cs="Traditional Arabic" w:hint="cs"/>
          <w:rtl/>
        </w:rPr>
        <w:t>درواقع</w:t>
      </w:r>
      <w:r w:rsidR="00F82B6C" w:rsidRPr="00FC1735">
        <w:rPr>
          <w:rFonts w:ascii="Traditional Arabic" w:hAnsi="Traditional Arabic" w:cs="Traditional Arabic" w:hint="cs"/>
          <w:rtl/>
        </w:rPr>
        <w:t xml:space="preserve"> سیره عقلاییه در اینکه باید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F82B6C" w:rsidRPr="00FC1735">
        <w:rPr>
          <w:rFonts w:ascii="Traditional Arabic" w:hAnsi="Traditional Arabic" w:cs="Traditional Arabic" w:hint="cs"/>
          <w:rtl/>
        </w:rPr>
        <w:t>یی باشند و سیستماتیک کار کرده و نظر بدهند و همراهی کنند، این سیره امروزه بسیار قوی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‌تر </w:t>
      </w:r>
      <w:r w:rsidR="00F82B6C" w:rsidRPr="00FC1735">
        <w:rPr>
          <w:rFonts w:ascii="Traditional Arabic" w:hAnsi="Traditional Arabic" w:cs="Traditional Arabic" w:hint="cs"/>
          <w:rtl/>
        </w:rPr>
        <w:t>است. این مسأله همچون همان تیم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49310E" w:rsidRPr="00FC1735">
        <w:rPr>
          <w:rFonts w:ascii="Traditional Arabic" w:hAnsi="Traditional Arabic" w:cs="Traditional Arabic" w:hint="cs"/>
          <w:rtl/>
        </w:rPr>
        <w:t>ی پزشکی است که قبلاً گفته شد که پزشک جراحی که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49310E" w:rsidRPr="00FC1735">
        <w:rPr>
          <w:rFonts w:ascii="Traditional Arabic" w:hAnsi="Traditional Arabic" w:cs="Traditional Arabic" w:hint="cs"/>
          <w:rtl/>
        </w:rPr>
        <w:t>خواهد عمل جراحی انجام دهد باید تخصص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49310E" w:rsidRPr="00FC1735">
        <w:rPr>
          <w:rFonts w:ascii="Traditional Arabic" w:hAnsi="Traditional Arabic" w:cs="Traditional Arabic" w:hint="cs"/>
          <w:rtl/>
        </w:rPr>
        <w:t>ی دیگر هم در کنار او بوده و به او کمک دهند. سیره در اینجا بسیار قوی است و ممکن است حالت الزامی هم داشته باشد.</w:t>
      </w:r>
    </w:p>
    <w:p w:rsidR="001F0489" w:rsidRPr="00FC1735" w:rsidRDefault="0049310E" w:rsidP="001F048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و ملاحظه این مسأله این است که به ویژه در جایی که موضوع جدید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باشد و از یک پیچیدگی برخوردار است، که به نظر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رسد در اینجا سیره گریبان شخص را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گیرد. </w:t>
      </w:r>
      <w:r w:rsidR="00D6375D" w:rsidRPr="00FC1735">
        <w:rPr>
          <w:rFonts w:ascii="Traditional Arabic" w:hAnsi="Traditional Arabic" w:cs="Traditional Arabic" w:hint="cs"/>
          <w:rtl/>
        </w:rPr>
        <w:t>مثلاً</w:t>
      </w:r>
      <w:r w:rsidRPr="00FC1735">
        <w:rPr>
          <w:rFonts w:ascii="Traditional Arabic" w:hAnsi="Traditional Arabic" w:cs="Traditional Arabic" w:hint="cs"/>
          <w:rtl/>
        </w:rPr>
        <w:t xml:space="preserve"> در بحث </w:t>
      </w:r>
      <w:r w:rsidR="00AF7068" w:rsidRPr="00FC1735">
        <w:rPr>
          <w:rFonts w:ascii="Traditional Arabic" w:hAnsi="Traditional Arabic" w:cs="Traditional Arabic" w:hint="cs"/>
          <w:rtl/>
        </w:rPr>
        <w:t>بانک و سودهای بانکی سؤال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AF7068" w:rsidRPr="00FC1735">
        <w:rPr>
          <w:rFonts w:ascii="Traditional Arabic" w:hAnsi="Traditional Arabic" w:cs="Traditional Arabic" w:hint="cs"/>
          <w:rtl/>
        </w:rPr>
        <w:t xml:space="preserve">شود که با توجه به تورم موجود اگر این سود حد تورم را بگیرد آیا ربا است یا خیر؟ این مسأله بسیار سخت است که </w:t>
      </w:r>
      <w:r w:rsidR="00D6375D" w:rsidRPr="00FC1735">
        <w:rPr>
          <w:rFonts w:ascii="Traditional Arabic" w:hAnsi="Traditional Arabic" w:cs="Traditional Arabic" w:hint="cs"/>
          <w:rtl/>
        </w:rPr>
        <w:t>به‌سادگی</w:t>
      </w:r>
      <w:r w:rsidR="00AF7068" w:rsidRPr="00FC1735">
        <w:rPr>
          <w:rFonts w:ascii="Traditional Arabic" w:hAnsi="Traditional Arabic" w:cs="Traditional Arabic" w:hint="cs"/>
          <w:rtl/>
        </w:rPr>
        <w:t xml:space="preserve"> و بدون </w:t>
      </w:r>
      <w:r w:rsidR="00D6375D" w:rsidRPr="00FC1735">
        <w:rPr>
          <w:rFonts w:ascii="Traditional Arabic" w:hAnsi="Traditional Arabic" w:cs="Traditional Arabic" w:hint="cs"/>
          <w:rtl/>
        </w:rPr>
        <w:t>تحقیقات</w:t>
      </w:r>
      <w:r w:rsidR="00AF7068" w:rsidRPr="00FC1735">
        <w:rPr>
          <w:rFonts w:ascii="Traditional Arabic" w:hAnsi="Traditional Arabic" w:cs="Traditional Arabic" w:hint="cs"/>
          <w:rtl/>
        </w:rPr>
        <w:t xml:space="preserve"> تخصصی نظری داده شود و حتماً باید از این تخصصات کمک</w:t>
      </w:r>
      <w:r w:rsidR="00DF5831" w:rsidRPr="00FC1735">
        <w:rPr>
          <w:rFonts w:ascii="Traditional Arabic" w:hAnsi="Traditional Arabic" w:cs="Traditional Arabic" w:hint="cs"/>
          <w:rtl/>
        </w:rPr>
        <w:t xml:space="preserve"> گرفته شود. ضمن اینکه در خودِ کار روایاتی که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DF5831" w:rsidRPr="00FC1735">
        <w:rPr>
          <w:rFonts w:ascii="Traditional Arabic" w:hAnsi="Traditional Arabic" w:cs="Traditional Arabic" w:hint="cs"/>
          <w:rtl/>
        </w:rPr>
        <w:t>تواند با این بحث مرتبط بشود بسیار عمل پیچیده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DF5831" w:rsidRPr="00FC1735">
        <w:rPr>
          <w:rFonts w:ascii="Traditional Arabic" w:hAnsi="Traditional Arabic" w:cs="Traditional Arabic" w:hint="cs"/>
          <w:rtl/>
        </w:rPr>
        <w:t xml:space="preserve">بوده و نیاز به تخصص دارد. </w:t>
      </w:r>
    </w:p>
    <w:p w:rsidR="0049310E" w:rsidRPr="00FC1735" w:rsidRDefault="00DF5831" w:rsidP="001F048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لذا اینکه بحث هشتم مستقلاً ذکر شد به این دلیل است که اگر در بحث هفتم گفته شود که در مرجعیت تخییر بین فردی یا جمعی است و حتی اگر کسی بگوید تخییر نبوده و فردی تعین دارد، این مسأله با بحث هشتم منافاتی ندارد و سیره عقلاییه</w:t>
      </w:r>
      <w:r w:rsidR="00D35AF9" w:rsidRPr="00FC1735">
        <w:rPr>
          <w:rFonts w:ascii="Traditional Arabic" w:hAnsi="Traditional Arabic" w:cs="Traditional Arabic" w:hint="cs"/>
          <w:rtl/>
        </w:rPr>
        <w:t xml:space="preserve"> نمی‌</w:t>
      </w:r>
      <w:r w:rsidRPr="00FC1735">
        <w:rPr>
          <w:rFonts w:ascii="Traditional Arabic" w:hAnsi="Traditional Arabic" w:cs="Traditional Arabic" w:hint="cs"/>
          <w:rtl/>
        </w:rPr>
        <w:t xml:space="preserve">گوید که </w:t>
      </w:r>
      <w:r w:rsidR="00E628C7" w:rsidRPr="00FC1735">
        <w:rPr>
          <w:rFonts w:ascii="Traditional Arabic" w:hAnsi="Traditional Arabic" w:cs="Traditional Arabic" w:hint="cs"/>
          <w:rtl/>
        </w:rPr>
        <w:t xml:space="preserve">تخییر بین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="00E628C7" w:rsidRPr="00FC1735">
        <w:rPr>
          <w:rFonts w:ascii="Traditional Arabic" w:hAnsi="Traditional Arabic" w:cs="Traditional Arabic" w:hint="cs"/>
          <w:rtl/>
        </w:rPr>
        <w:t xml:space="preserve"> هم وجود دارد بلکه حداقل در یک سری از موارد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628C7" w:rsidRPr="00FC1735">
        <w:rPr>
          <w:rFonts w:ascii="Traditional Arabic" w:hAnsi="Traditional Arabic" w:cs="Traditional Arabic" w:hint="cs"/>
          <w:rtl/>
        </w:rPr>
        <w:t>گوید که ترجیح با الگوی چهارم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="00E628C7" w:rsidRPr="00FC1735">
        <w:rPr>
          <w:rFonts w:ascii="Traditional Arabic" w:hAnsi="Traditional Arabic" w:cs="Traditional Arabic" w:hint="cs"/>
          <w:rtl/>
        </w:rPr>
        <w:t>باشد یعنی الگویی که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E628C7" w:rsidRPr="00FC1735">
        <w:rPr>
          <w:rFonts w:ascii="Traditional Arabic" w:hAnsi="Traditional Arabic" w:cs="Traditional Arabic" w:hint="cs"/>
          <w:rtl/>
        </w:rPr>
        <w:t>ی مربوط به موضوع و موضوع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‌شناسی </w:t>
      </w:r>
      <w:r w:rsidR="00E628C7" w:rsidRPr="00FC1735">
        <w:rPr>
          <w:rFonts w:ascii="Traditional Arabic" w:hAnsi="Traditional Arabic" w:cs="Traditional Arabic" w:hint="cs"/>
          <w:rtl/>
        </w:rPr>
        <w:t>و هم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="00E628C7" w:rsidRPr="00FC1735">
        <w:rPr>
          <w:rFonts w:ascii="Traditional Arabic" w:hAnsi="Traditional Arabic" w:cs="Traditional Arabic" w:hint="cs"/>
          <w:rtl/>
        </w:rPr>
        <w:t>ی مربوط به علوم اسلامی و ... به این فرد برای اینکه رأی او پخته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‌تر </w:t>
      </w:r>
      <w:r w:rsidR="00E628C7" w:rsidRPr="00FC1735">
        <w:rPr>
          <w:rFonts w:ascii="Traditional Arabic" w:hAnsi="Traditional Arabic" w:cs="Traditional Arabic" w:hint="cs"/>
          <w:rtl/>
        </w:rPr>
        <w:t xml:space="preserve">شود کمک بدهند و بعید نیست در اینجا این سیره عقلاییه </w:t>
      </w:r>
      <w:r w:rsidR="001F0489" w:rsidRPr="00FC1735">
        <w:rPr>
          <w:rFonts w:ascii="Traditional Arabic" w:hAnsi="Traditional Arabic" w:cs="Traditional Arabic" w:hint="cs"/>
          <w:rtl/>
        </w:rPr>
        <w:t>قوی باشد و آن سیره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1F0489" w:rsidRPr="00FC1735">
        <w:rPr>
          <w:rFonts w:ascii="Traditional Arabic" w:hAnsi="Traditional Arabic" w:cs="Traditional Arabic" w:hint="cs"/>
          <w:rtl/>
        </w:rPr>
        <w:t>هم که مرحوم حاج آقا مصطفی داد سخن داده است همین است و این واقعاً وجود داشته و بسیار قوی است.</w:t>
      </w:r>
    </w:p>
    <w:p w:rsidR="000F345A" w:rsidRPr="00FC1735" w:rsidRDefault="00EC2823" w:rsidP="001F048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با توجه به این مواردی که گفته شد اینکه کسی در گوشه خانه خود بنشیند و بدون اطلاع از اقتصاد و ... حکم کند ک</w:t>
      </w:r>
      <w:r w:rsidR="00D6375D" w:rsidRPr="00FC1735">
        <w:rPr>
          <w:rFonts w:ascii="Traditional Arabic" w:hAnsi="Traditional Arabic" w:cs="Traditional Arabic" w:hint="cs"/>
          <w:rtl/>
        </w:rPr>
        <w:t>ه این ربا است یا ربا نیست و این‌</w:t>
      </w:r>
      <w:r w:rsidRPr="00FC1735">
        <w:rPr>
          <w:rFonts w:ascii="Traditional Arabic" w:hAnsi="Traditional Arabic" w:cs="Traditional Arabic" w:hint="cs"/>
          <w:rtl/>
        </w:rPr>
        <w:t xml:space="preserve">چنین است و </w:t>
      </w:r>
      <w:r w:rsidR="00D6375D" w:rsidRPr="00FC1735">
        <w:rPr>
          <w:rFonts w:ascii="Traditional Arabic" w:hAnsi="Traditional Arabic" w:cs="Traditional Arabic" w:hint="cs"/>
          <w:rtl/>
        </w:rPr>
        <w:t>آن‌چنان</w:t>
      </w:r>
      <w:r w:rsidRPr="00FC1735">
        <w:rPr>
          <w:rFonts w:ascii="Traditional Arabic" w:hAnsi="Traditional Arabic" w:cs="Traditional Arabic" w:hint="cs"/>
          <w:rtl/>
        </w:rPr>
        <w:t xml:space="preserve"> است، و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Pr="00FC1735">
        <w:rPr>
          <w:rFonts w:ascii="Traditional Arabic" w:hAnsi="Traditional Arabic" w:cs="Traditional Arabic" w:hint="cs"/>
          <w:rtl/>
        </w:rPr>
        <w:t xml:space="preserve"> در مسائل جدید است که دارای پیچیدگی است و موضوع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‌شناسی </w:t>
      </w:r>
      <w:r w:rsidRPr="00FC1735">
        <w:rPr>
          <w:rFonts w:ascii="Traditional Arabic" w:hAnsi="Traditional Arabic" w:cs="Traditional Arabic" w:hint="cs"/>
          <w:rtl/>
        </w:rPr>
        <w:t>آن بسیار دشوار است و تخصص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یی دارد، در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Pr="00FC1735">
        <w:rPr>
          <w:rFonts w:ascii="Traditional Arabic" w:hAnsi="Traditional Arabic" w:cs="Traditional Arabic" w:hint="cs"/>
          <w:rtl/>
        </w:rPr>
        <w:t xml:space="preserve"> سیره عقلاییه واقعاً وجود دارد. </w:t>
      </w:r>
    </w:p>
    <w:p w:rsidR="00EC2823" w:rsidRPr="00FC1735" w:rsidRDefault="00EC2823" w:rsidP="001F0489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اما در مسائلی که سابقه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>دارد که تطورات زمانه بر روی آن اثر نداشته</w:t>
      </w:r>
      <w:r w:rsidR="000F345A" w:rsidRPr="00FC1735">
        <w:rPr>
          <w:rFonts w:ascii="Traditional Arabic" w:hAnsi="Traditional Arabic" w:cs="Traditional Arabic" w:hint="cs"/>
          <w:rtl/>
        </w:rPr>
        <w:t xml:space="preserve"> و فقها نیز در تمام جزئیات و بسیار زیاد بر روی این مسائل کار </w:t>
      </w:r>
      <w:r w:rsidR="00D6375D" w:rsidRPr="00FC1735">
        <w:rPr>
          <w:rFonts w:ascii="Traditional Arabic" w:hAnsi="Traditional Arabic" w:cs="Traditional Arabic" w:hint="cs"/>
          <w:rtl/>
        </w:rPr>
        <w:t>کرده‌اند</w:t>
      </w:r>
      <w:r w:rsidR="000F345A" w:rsidRPr="00FC1735">
        <w:rPr>
          <w:rFonts w:ascii="Traditional Arabic" w:hAnsi="Traditional Arabic" w:cs="Traditional Arabic" w:hint="cs"/>
          <w:rtl/>
        </w:rPr>
        <w:t xml:space="preserve">، در </w:t>
      </w:r>
      <w:r w:rsidR="00D6375D" w:rsidRPr="00FC1735">
        <w:rPr>
          <w:rFonts w:ascii="Traditional Arabic" w:hAnsi="Traditional Arabic" w:cs="Traditional Arabic" w:hint="cs"/>
          <w:rtl/>
        </w:rPr>
        <w:t>این‌گونه</w:t>
      </w:r>
      <w:r w:rsidR="000F345A" w:rsidRPr="00FC1735">
        <w:rPr>
          <w:rFonts w:ascii="Traditional Arabic" w:hAnsi="Traditional Arabic" w:cs="Traditional Arabic" w:hint="cs"/>
          <w:rtl/>
        </w:rPr>
        <w:t xml:space="preserve"> مسائل </w:t>
      </w:r>
      <w:r w:rsidR="00D6375D" w:rsidRPr="00FC1735">
        <w:rPr>
          <w:rFonts w:ascii="Traditional Arabic" w:hAnsi="Traditional Arabic" w:cs="Traditional Arabic" w:hint="cs"/>
          <w:rtl/>
        </w:rPr>
        <w:t>این‌چنین</w:t>
      </w:r>
      <w:r w:rsidR="000F345A" w:rsidRPr="00FC1735">
        <w:rPr>
          <w:rFonts w:ascii="Traditional Arabic" w:hAnsi="Traditional Arabic" w:cs="Traditional Arabic" w:hint="cs"/>
          <w:rtl/>
        </w:rPr>
        <w:t xml:space="preserve"> سیره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="000F345A" w:rsidRPr="00FC1735">
        <w:rPr>
          <w:rFonts w:ascii="Traditional Arabic" w:hAnsi="Traditional Arabic" w:cs="Traditional Arabic" w:hint="cs"/>
          <w:rtl/>
        </w:rPr>
        <w:t>وجود ندارد.</w:t>
      </w:r>
    </w:p>
    <w:p w:rsidR="000F345A" w:rsidRPr="00FC1735" w:rsidRDefault="000F345A" w:rsidP="000F345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7" w:name="_Toc470647422"/>
      <w:r w:rsidRPr="00FC1735">
        <w:rPr>
          <w:rFonts w:ascii="Traditional Arabic" w:hAnsi="Traditional Arabic" w:cs="Traditional Arabic" w:hint="cs"/>
          <w:color w:val="FF0000"/>
          <w:rtl/>
        </w:rPr>
        <w:t>جمع</w:t>
      </w:r>
      <w:r w:rsidR="00E75857" w:rsidRPr="00FC1735">
        <w:rPr>
          <w:rFonts w:ascii="Traditional Arabic" w:hAnsi="Traditional Arabic" w:cs="Traditional Arabic" w:hint="cs"/>
          <w:color w:val="FF0000"/>
          <w:rtl/>
        </w:rPr>
        <w:t xml:space="preserve">‌بندی </w:t>
      </w:r>
      <w:r w:rsidRPr="00FC1735">
        <w:rPr>
          <w:rFonts w:ascii="Traditional Arabic" w:hAnsi="Traditional Arabic" w:cs="Traditional Arabic" w:hint="cs"/>
          <w:color w:val="FF0000"/>
          <w:rtl/>
        </w:rPr>
        <w:t>تمام بحث</w:t>
      </w:r>
      <w:bookmarkEnd w:id="37"/>
    </w:p>
    <w:p w:rsidR="000F345A" w:rsidRPr="00FC1735" w:rsidRDefault="000F345A" w:rsidP="000F345A">
      <w:pPr>
        <w:rPr>
          <w:rFonts w:ascii="Traditional Arabic" w:hAnsi="Traditional Arabic" w:cs="Traditional Arabic"/>
          <w:rtl/>
        </w:rPr>
      </w:pPr>
      <w:r w:rsidRPr="00FC1735">
        <w:rPr>
          <w:rFonts w:ascii="Traditional Arabic" w:hAnsi="Traditional Arabic" w:cs="Traditional Arabic" w:hint="cs"/>
          <w:rtl/>
        </w:rPr>
        <w:t>بنابراین جمع</w:t>
      </w:r>
      <w:r w:rsidR="00E75857" w:rsidRPr="00FC1735">
        <w:rPr>
          <w:rFonts w:ascii="Traditional Arabic" w:hAnsi="Traditional Arabic" w:cs="Traditional Arabic" w:hint="cs"/>
          <w:rtl/>
        </w:rPr>
        <w:t xml:space="preserve">‌بندی </w:t>
      </w:r>
      <w:r w:rsidRPr="00FC1735">
        <w:rPr>
          <w:rFonts w:ascii="Traditional Arabic" w:hAnsi="Traditional Arabic" w:cs="Traditional Arabic" w:hint="cs"/>
          <w:rtl/>
        </w:rPr>
        <w:t>تمام مباحث ما این است که، اگر عناوین ثانویه</w:t>
      </w:r>
      <w:r w:rsidR="00D35AF9" w:rsidRPr="00FC1735">
        <w:rPr>
          <w:rFonts w:ascii="Traditional Arabic" w:hAnsi="Traditional Arabic" w:cs="Traditional Arabic" w:hint="cs"/>
          <w:rtl/>
        </w:rPr>
        <w:t xml:space="preserve">‌ای </w:t>
      </w:r>
      <w:r w:rsidRPr="00FC1735">
        <w:rPr>
          <w:rFonts w:ascii="Traditional Arabic" w:hAnsi="Traditional Arabic" w:cs="Traditional Arabic" w:hint="cs"/>
          <w:rtl/>
        </w:rPr>
        <w:t xml:space="preserve">باشد که </w:t>
      </w:r>
      <w:r w:rsidR="00D6375D" w:rsidRPr="00FC1735">
        <w:rPr>
          <w:rFonts w:ascii="Traditional Arabic" w:hAnsi="Traditional Arabic" w:cs="Traditional Arabic" w:hint="cs"/>
          <w:rtl/>
        </w:rPr>
        <w:t>این‌ها</w:t>
      </w:r>
      <w:r w:rsidRPr="00FC1735">
        <w:rPr>
          <w:rFonts w:ascii="Traditional Arabic" w:hAnsi="Traditional Arabic" w:cs="Traditional Arabic" w:hint="cs"/>
          <w:rtl/>
        </w:rPr>
        <w:t xml:space="preserve"> را ضرورت بدهد هیچ، اما در حالت عادی به نظر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>رسد صحیح تخییر بین فردی و جمعی باشد اما در فردی در موضوعات پیچیده و موضوعات جدید به نظر</w:t>
      </w:r>
      <w:r w:rsidR="00D35AF9" w:rsidRPr="00FC1735">
        <w:rPr>
          <w:rFonts w:ascii="Traditional Arabic" w:hAnsi="Traditional Arabic" w:cs="Traditional Arabic" w:hint="cs"/>
          <w:rtl/>
        </w:rPr>
        <w:t xml:space="preserve"> می‌</w:t>
      </w:r>
      <w:r w:rsidRPr="00FC1735">
        <w:rPr>
          <w:rFonts w:ascii="Traditional Arabic" w:hAnsi="Traditional Arabic" w:cs="Traditional Arabic" w:hint="cs"/>
          <w:rtl/>
        </w:rPr>
        <w:t xml:space="preserve">رسد که تشکیل گروه و </w:t>
      </w:r>
      <w:r w:rsidR="00D6375D" w:rsidRPr="00FC1735">
        <w:rPr>
          <w:rFonts w:ascii="Traditional Arabic" w:hAnsi="Traditional Arabic" w:cs="Traditional Arabic" w:hint="cs"/>
          <w:rtl/>
        </w:rPr>
        <w:t>نظام‌مند</w:t>
      </w:r>
      <w:r w:rsidRPr="00FC1735">
        <w:rPr>
          <w:rFonts w:ascii="Traditional Arabic" w:hAnsi="Traditional Arabic" w:cs="Traditional Arabic" w:hint="cs"/>
          <w:rtl/>
        </w:rPr>
        <w:t xml:space="preserve"> کردن روال اجتهاد از طریق گروه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و جمع تخصص</w:t>
      </w:r>
      <w:r w:rsidR="00D35AF9" w:rsidRPr="00FC1735">
        <w:rPr>
          <w:rFonts w:ascii="Traditional Arabic" w:hAnsi="Traditional Arabic" w:cs="Traditional Arabic" w:hint="cs"/>
          <w:rtl/>
        </w:rPr>
        <w:t>‌ها</w:t>
      </w:r>
      <w:r w:rsidRPr="00FC1735">
        <w:rPr>
          <w:rFonts w:ascii="Traditional Arabic" w:hAnsi="Traditional Arabic" w:cs="Traditional Arabic" w:hint="cs"/>
          <w:rtl/>
        </w:rPr>
        <w:t xml:space="preserve"> و دریافت نظریات </w:t>
      </w:r>
      <w:r w:rsidR="00D6375D" w:rsidRPr="00FC1735">
        <w:rPr>
          <w:rFonts w:ascii="Traditional Arabic" w:hAnsi="Traditional Arabic" w:cs="Traditional Arabic" w:hint="cs"/>
          <w:rtl/>
        </w:rPr>
        <w:t>آن‌ها</w:t>
      </w:r>
      <w:r w:rsidRPr="00FC1735">
        <w:rPr>
          <w:rFonts w:ascii="Traditional Arabic" w:hAnsi="Traditional Arabic" w:cs="Traditional Arabic" w:hint="cs"/>
          <w:rtl/>
        </w:rPr>
        <w:t xml:space="preserve"> و مباحثاتی از این قبیل ظاهراً این تعین دارد.</w:t>
      </w:r>
    </w:p>
    <w:p w:rsidR="00487E20" w:rsidRPr="00FC1735" w:rsidRDefault="00487E20" w:rsidP="006D6ACA">
      <w:pPr>
        <w:rPr>
          <w:rFonts w:ascii="Traditional Arabic" w:hAnsi="Traditional Arabic" w:cs="Traditional Arabic"/>
          <w:rtl/>
        </w:rPr>
      </w:pPr>
    </w:p>
    <w:sectPr w:rsidR="00487E20" w:rsidRPr="00FC173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EF" w:rsidRDefault="006319EF" w:rsidP="000D5800">
      <w:pPr>
        <w:spacing w:after="0"/>
      </w:pPr>
      <w:r>
        <w:separator/>
      </w:r>
    </w:p>
  </w:endnote>
  <w:endnote w:type="continuationSeparator" w:id="0">
    <w:p w:rsidR="006319EF" w:rsidRDefault="006319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EF" w:rsidRDefault="006319EF" w:rsidP="000D5800">
      <w:pPr>
        <w:spacing w:after="0"/>
      </w:pPr>
      <w:r>
        <w:separator/>
      </w:r>
    </w:p>
  </w:footnote>
  <w:footnote w:type="continuationSeparator" w:id="0">
    <w:p w:rsidR="006319EF" w:rsidRDefault="006319E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B" w:rsidRDefault="00AE0E7B" w:rsidP="00AE0E7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0</w:t>
    </w:r>
    <w:r>
      <w:rPr>
        <w:rFonts w:ascii="Adobe Arabic" w:hAnsi="Adobe Arabic" w:cs="Adobe Arabic" w:hint="cs"/>
        <w:sz w:val="24"/>
        <w:szCs w:val="24"/>
        <w:rtl/>
      </w:rPr>
      <w:t>7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AE0E7B" w:rsidRDefault="00AE0E7B" w:rsidP="00AE0E7B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شورایی/جمع‌بندی)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25</w:t>
    </w:r>
    <w:r>
      <w:rPr>
        <w:rFonts w:ascii="Adobe Arabic" w:eastAsiaTheme="minorHAnsi" w:hAnsi="Adobe Arabic" w:cs="Adobe Arabic" w:hint="cs"/>
        <w:rtl/>
      </w:rPr>
      <w:t>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00114E35" wp14:editId="32F207E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43E75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3C4"/>
    <w:multiLevelType w:val="hybridMultilevel"/>
    <w:tmpl w:val="8E908C90"/>
    <w:lvl w:ilvl="0" w:tplc="0972A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C7520A"/>
    <w:multiLevelType w:val="hybridMultilevel"/>
    <w:tmpl w:val="408A82AC"/>
    <w:lvl w:ilvl="0" w:tplc="03BC8088">
      <w:numFmt w:val="bullet"/>
      <w:lvlText w:val="-"/>
      <w:lvlJc w:val="left"/>
      <w:pPr>
        <w:ind w:left="644" w:hanging="360"/>
      </w:pPr>
      <w:rPr>
        <w:rFonts w:ascii="IRBadr" w:eastAsia="IRBadr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9"/>
    <w:rsid w:val="000162CE"/>
    <w:rsid w:val="000228A2"/>
    <w:rsid w:val="000324F1"/>
    <w:rsid w:val="00041FE0"/>
    <w:rsid w:val="00044939"/>
    <w:rsid w:val="00047BBE"/>
    <w:rsid w:val="00052BA3"/>
    <w:rsid w:val="0005641E"/>
    <w:rsid w:val="0006363E"/>
    <w:rsid w:val="00080DFF"/>
    <w:rsid w:val="00085ED5"/>
    <w:rsid w:val="0008681A"/>
    <w:rsid w:val="000A1A51"/>
    <w:rsid w:val="000B6E76"/>
    <w:rsid w:val="000C08B5"/>
    <w:rsid w:val="000C3FC9"/>
    <w:rsid w:val="000D2D0D"/>
    <w:rsid w:val="000D5800"/>
    <w:rsid w:val="000F1897"/>
    <w:rsid w:val="000F1E8D"/>
    <w:rsid w:val="000F345A"/>
    <w:rsid w:val="000F7E72"/>
    <w:rsid w:val="00101E2D"/>
    <w:rsid w:val="00102405"/>
    <w:rsid w:val="00102CEB"/>
    <w:rsid w:val="001116CF"/>
    <w:rsid w:val="00117955"/>
    <w:rsid w:val="00133E1D"/>
    <w:rsid w:val="0013617D"/>
    <w:rsid w:val="00136442"/>
    <w:rsid w:val="001368D2"/>
    <w:rsid w:val="00150D4B"/>
    <w:rsid w:val="00152670"/>
    <w:rsid w:val="00160A2C"/>
    <w:rsid w:val="00161427"/>
    <w:rsid w:val="00162D2A"/>
    <w:rsid w:val="00166DD8"/>
    <w:rsid w:val="001712D6"/>
    <w:rsid w:val="001757C8"/>
    <w:rsid w:val="00177934"/>
    <w:rsid w:val="00192A6A"/>
    <w:rsid w:val="00197CDD"/>
    <w:rsid w:val="001B3724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0489"/>
    <w:rsid w:val="001F2E3E"/>
    <w:rsid w:val="00206180"/>
    <w:rsid w:val="00224C0A"/>
    <w:rsid w:val="00233777"/>
    <w:rsid w:val="002376A5"/>
    <w:rsid w:val="002417C9"/>
    <w:rsid w:val="002529C5"/>
    <w:rsid w:val="00270294"/>
    <w:rsid w:val="00277459"/>
    <w:rsid w:val="002914BD"/>
    <w:rsid w:val="00293642"/>
    <w:rsid w:val="00297263"/>
    <w:rsid w:val="002A5444"/>
    <w:rsid w:val="002B7AD5"/>
    <w:rsid w:val="002C56FD"/>
    <w:rsid w:val="002D1652"/>
    <w:rsid w:val="002D49E4"/>
    <w:rsid w:val="002D4DCA"/>
    <w:rsid w:val="002E450B"/>
    <w:rsid w:val="002E73F9"/>
    <w:rsid w:val="002F05B9"/>
    <w:rsid w:val="002F3A86"/>
    <w:rsid w:val="00300ED7"/>
    <w:rsid w:val="0033254D"/>
    <w:rsid w:val="003354B0"/>
    <w:rsid w:val="00340BA3"/>
    <w:rsid w:val="00350EB6"/>
    <w:rsid w:val="00353F79"/>
    <w:rsid w:val="00366400"/>
    <w:rsid w:val="00395600"/>
    <w:rsid w:val="003963D7"/>
    <w:rsid w:val="00396F28"/>
    <w:rsid w:val="003A1A05"/>
    <w:rsid w:val="003A2654"/>
    <w:rsid w:val="003C06BF"/>
    <w:rsid w:val="003C15E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2F4A"/>
    <w:rsid w:val="00415360"/>
    <w:rsid w:val="00417406"/>
    <w:rsid w:val="00430C31"/>
    <w:rsid w:val="00436B3D"/>
    <w:rsid w:val="0044591E"/>
    <w:rsid w:val="004476F0"/>
    <w:rsid w:val="00455B91"/>
    <w:rsid w:val="004651D2"/>
    <w:rsid w:val="00465D26"/>
    <w:rsid w:val="004679F8"/>
    <w:rsid w:val="00487E20"/>
    <w:rsid w:val="0049310E"/>
    <w:rsid w:val="004A4ECE"/>
    <w:rsid w:val="004B337F"/>
    <w:rsid w:val="004B60A6"/>
    <w:rsid w:val="004D3543"/>
    <w:rsid w:val="004F3596"/>
    <w:rsid w:val="00516274"/>
    <w:rsid w:val="00530FD7"/>
    <w:rsid w:val="00540A58"/>
    <w:rsid w:val="00572E2D"/>
    <w:rsid w:val="00592103"/>
    <w:rsid w:val="005941DD"/>
    <w:rsid w:val="005A545E"/>
    <w:rsid w:val="005A5862"/>
    <w:rsid w:val="005B0852"/>
    <w:rsid w:val="005B2776"/>
    <w:rsid w:val="005C06AE"/>
    <w:rsid w:val="005D7C1D"/>
    <w:rsid w:val="005E65CD"/>
    <w:rsid w:val="00610C18"/>
    <w:rsid w:val="00612385"/>
    <w:rsid w:val="0061376C"/>
    <w:rsid w:val="00620F76"/>
    <w:rsid w:val="00624A9F"/>
    <w:rsid w:val="006319EF"/>
    <w:rsid w:val="00636EFA"/>
    <w:rsid w:val="00640C91"/>
    <w:rsid w:val="0066229C"/>
    <w:rsid w:val="00673CE1"/>
    <w:rsid w:val="0069676A"/>
    <w:rsid w:val="0069696C"/>
    <w:rsid w:val="00696C84"/>
    <w:rsid w:val="006A085A"/>
    <w:rsid w:val="006A0B2C"/>
    <w:rsid w:val="006D3A87"/>
    <w:rsid w:val="006D6ACA"/>
    <w:rsid w:val="006F01B4"/>
    <w:rsid w:val="00734D59"/>
    <w:rsid w:val="0073609B"/>
    <w:rsid w:val="00742828"/>
    <w:rsid w:val="0075033E"/>
    <w:rsid w:val="00752745"/>
    <w:rsid w:val="0075336C"/>
    <w:rsid w:val="00753D45"/>
    <w:rsid w:val="00755C55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2FAC"/>
    <w:rsid w:val="007972CA"/>
    <w:rsid w:val="007A3AAE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5B4"/>
    <w:rsid w:val="007E7FA7"/>
    <w:rsid w:val="007F0721"/>
    <w:rsid w:val="007F165F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1138"/>
    <w:rsid w:val="00883733"/>
    <w:rsid w:val="008965D2"/>
    <w:rsid w:val="008A236D"/>
    <w:rsid w:val="008B565A"/>
    <w:rsid w:val="008C2865"/>
    <w:rsid w:val="008C3414"/>
    <w:rsid w:val="008C4944"/>
    <w:rsid w:val="008D030F"/>
    <w:rsid w:val="008D1873"/>
    <w:rsid w:val="008D36D5"/>
    <w:rsid w:val="008E3903"/>
    <w:rsid w:val="008F63E3"/>
    <w:rsid w:val="00913C3B"/>
    <w:rsid w:val="00915509"/>
    <w:rsid w:val="00927388"/>
    <w:rsid w:val="009274FE"/>
    <w:rsid w:val="00936E8A"/>
    <w:rsid w:val="009401AC"/>
    <w:rsid w:val="009475B7"/>
    <w:rsid w:val="0095758E"/>
    <w:rsid w:val="009613AC"/>
    <w:rsid w:val="009671D0"/>
    <w:rsid w:val="00980643"/>
    <w:rsid w:val="009A42EF"/>
    <w:rsid w:val="009B2E52"/>
    <w:rsid w:val="009B46BC"/>
    <w:rsid w:val="009B61C3"/>
    <w:rsid w:val="009C5C9F"/>
    <w:rsid w:val="009C65A5"/>
    <w:rsid w:val="009C7B4F"/>
    <w:rsid w:val="009F4EB3"/>
    <w:rsid w:val="00A06D48"/>
    <w:rsid w:val="00A21834"/>
    <w:rsid w:val="00A241F5"/>
    <w:rsid w:val="00A31C17"/>
    <w:rsid w:val="00A31FDE"/>
    <w:rsid w:val="00A34CCD"/>
    <w:rsid w:val="00A35AC2"/>
    <w:rsid w:val="00A37C77"/>
    <w:rsid w:val="00A41C0F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D36C7"/>
    <w:rsid w:val="00AE0E7B"/>
    <w:rsid w:val="00AF0F1A"/>
    <w:rsid w:val="00AF1396"/>
    <w:rsid w:val="00AF7068"/>
    <w:rsid w:val="00B15027"/>
    <w:rsid w:val="00B21CF4"/>
    <w:rsid w:val="00B24300"/>
    <w:rsid w:val="00B30AA1"/>
    <w:rsid w:val="00B63F15"/>
    <w:rsid w:val="00B84127"/>
    <w:rsid w:val="00B9119B"/>
    <w:rsid w:val="00BA51A8"/>
    <w:rsid w:val="00BA5264"/>
    <w:rsid w:val="00BB5F7E"/>
    <w:rsid w:val="00BC26F6"/>
    <w:rsid w:val="00BC4833"/>
    <w:rsid w:val="00BD3122"/>
    <w:rsid w:val="00BD40DA"/>
    <w:rsid w:val="00BE71AC"/>
    <w:rsid w:val="00BF3D67"/>
    <w:rsid w:val="00C012A8"/>
    <w:rsid w:val="00C160AF"/>
    <w:rsid w:val="00C161CC"/>
    <w:rsid w:val="00C22299"/>
    <w:rsid w:val="00C2269D"/>
    <w:rsid w:val="00C250CE"/>
    <w:rsid w:val="00C25609"/>
    <w:rsid w:val="00C262D7"/>
    <w:rsid w:val="00C26607"/>
    <w:rsid w:val="00C32EF7"/>
    <w:rsid w:val="00C60D75"/>
    <w:rsid w:val="00C64CEA"/>
    <w:rsid w:val="00C66085"/>
    <w:rsid w:val="00C73012"/>
    <w:rsid w:val="00C763DD"/>
    <w:rsid w:val="00C766BD"/>
    <w:rsid w:val="00C84FC0"/>
    <w:rsid w:val="00C9244A"/>
    <w:rsid w:val="00CB0E5D"/>
    <w:rsid w:val="00CB5DA3"/>
    <w:rsid w:val="00CC3976"/>
    <w:rsid w:val="00CE09B7"/>
    <w:rsid w:val="00CE31E6"/>
    <w:rsid w:val="00CE3B74"/>
    <w:rsid w:val="00CE5364"/>
    <w:rsid w:val="00CF22A8"/>
    <w:rsid w:val="00CF42E2"/>
    <w:rsid w:val="00CF7916"/>
    <w:rsid w:val="00D158F3"/>
    <w:rsid w:val="00D1636C"/>
    <w:rsid w:val="00D27193"/>
    <w:rsid w:val="00D35AF9"/>
    <w:rsid w:val="00D3665C"/>
    <w:rsid w:val="00D508CC"/>
    <w:rsid w:val="00D50F4B"/>
    <w:rsid w:val="00D51FF1"/>
    <w:rsid w:val="00D56178"/>
    <w:rsid w:val="00D60547"/>
    <w:rsid w:val="00D6375D"/>
    <w:rsid w:val="00D66444"/>
    <w:rsid w:val="00D76353"/>
    <w:rsid w:val="00D83055"/>
    <w:rsid w:val="00DA2163"/>
    <w:rsid w:val="00DB28BB"/>
    <w:rsid w:val="00DC603F"/>
    <w:rsid w:val="00DD3C0D"/>
    <w:rsid w:val="00DD4864"/>
    <w:rsid w:val="00DD71A2"/>
    <w:rsid w:val="00DE1DC4"/>
    <w:rsid w:val="00DE2F39"/>
    <w:rsid w:val="00DE65B9"/>
    <w:rsid w:val="00DF5831"/>
    <w:rsid w:val="00E04D33"/>
    <w:rsid w:val="00E0639C"/>
    <w:rsid w:val="00E067E6"/>
    <w:rsid w:val="00E12531"/>
    <w:rsid w:val="00E143B0"/>
    <w:rsid w:val="00E209C7"/>
    <w:rsid w:val="00E21DDD"/>
    <w:rsid w:val="00E37C4B"/>
    <w:rsid w:val="00E55891"/>
    <w:rsid w:val="00E6283A"/>
    <w:rsid w:val="00E628C7"/>
    <w:rsid w:val="00E732A3"/>
    <w:rsid w:val="00E75857"/>
    <w:rsid w:val="00E83A85"/>
    <w:rsid w:val="00E90FC4"/>
    <w:rsid w:val="00EA01EC"/>
    <w:rsid w:val="00EA15B0"/>
    <w:rsid w:val="00EA5D97"/>
    <w:rsid w:val="00EA695D"/>
    <w:rsid w:val="00EB7F36"/>
    <w:rsid w:val="00EC2823"/>
    <w:rsid w:val="00EC4393"/>
    <w:rsid w:val="00ED30A8"/>
    <w:rsid w:val="00ED35B6"/>
    <w:rsid w:val="00EE1C07"/>
    <w:rsid w:val="00EE2C91"/>
    <w:rsid w:val="00EE3979"/>
    <w:rsid w:val="00EF138C"/>
    <w:rsid w:val="00F023DA"/>
    <w:rsid w:val="00F034CE"/>
    <w:rsid w:val="00F04547"/>
    <w:rsid w:val="00F10A0F"/>
    <w:rsid w:val="00F40284"/>
    <w:rsid w:val="00F65F29"/>
    <w:rsid w:val="00F67976"/>
    <w:rsid w:val="00F70BE1"/>
    <w:rsid w:val="00F74ED8"/>
    <w:rsid w:val="00F81CBF"/>
    <w:rsid w:val="00F82B6C"/>
    <w:rsid w:val="00F85929"/>
    <w:rsid w:val="00FB746B"/>
    <w:rsid w:val="00FC0862"/>
    <w:rsid w:val="00FC1735"/>
    <w:rsid w:val="00FC70FB"/>
    <w:rsid w:val="00FC77C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5C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C5C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9226-6B48-488A-A8CB-25A7D9F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207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11</cp:revision>
  <dcterms:created xsi:type="dcterms:W3CDTF">2016-12-27T17:49:00Z</dcterms:created>
  <dcterms:modified xsi:type="dcterms:W3CDTF">2016-12-29T07:29:00Z</dcterms:modified>
</cp:coreProperties>
</file>