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59686379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5459BC" w:rsidRPr="00ED6733" w:rsidRDefault="005459BC" w:rsidP="00DD7AC2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ED673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5459BC" w:rsidRPr="00ED6733" w:rsidRDefault="005459BC" w:rsidP="00DD7AC2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5459BC" w:rsidRPr="00ED6733" w:rsidRDefault="005459BC" w:rsidP="00DD7AC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ED6733">
            <w:rPr>
              <w:rFonts w:ascii="Traditional Arabic" w:hAnsi="Traditional Arabic" w:cs="Traditional Arabic"/>
            </w:rPr>
            <w:fldChar w:fldCharType="begin"/>
          </w:r>
          <w:r w:rsidRPr="00ED673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D6733">
            <w:rPr>
              <w:rFonts w:ascii="Traditional Arabic" w:hAnsi="Traditional Arabic" w:cs="Traditional Arabic"/>
            </w:rPr>
            <w:fldChar w:fldCharType="separate"/>
          </w:r>
          <w:hyperlink w:anchor="_Toc471947124" w:history="1">
            <w:r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ED67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ED67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_Toc471947124 \h </w:instrText>
            </w:r>
            <w:r w:rsidRPr="00ED6733">
              <w:rPr>
                <w:rFonts w:ascii="Traditional Arabic" w:hAnsi="Traditional Arabic" w:cs="Traditional Arabic"/>
                <w:noProof/>
                <w:webHidden/>
              </w:rPr>
            </w:r>
            <w:r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ED673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459BC" w:rsidRPr="00ED6733" w:rsidRDefault="00FE14CC" w:rsidP="00DD7AC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1947125" w:history="1"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_Toc471947125 \h </w:instrTex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459BC" w:rsidRPr="00ED6733" w:rsidRDefault="00FE14CC" w:rsidP="00DD7AC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1947126" w:history="1"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اقوال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تخالف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_Toc471947126 \h </w:instrTex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459BC" w:rsidRPr="00ED6733" w:rsidRDefault="00FE14CC" w:rsidP="00DD7AC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1947127" w:history="1"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مفروضات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تفاضل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برتر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توجه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وَرَع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_Toc471947127 \h </w:instrTex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459BC" w:rsidRPr="00ED6733" w:rsidRDefault="00FE14CC" w:rsidP="00DD7AC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1947128" w:history="1"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ثبوتاً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_Toc471947128 \h </w:instrTex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459BC" w:rsidRPr="00ED6733" w:rsidRDefault="00FE14CC" w:rsidP="00DD7AC2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1947129" w:history="1"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فرض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توجه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59BC" w:rsidRPr="00ED673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5459BC" w:rsidRPr="00ED673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59BC" w:rsidRPr="00ED673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12A6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خویی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_Toc471947129 \h </w:instrTex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459BC" w:rsidRPr="00ED673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459BC" w:rsidRPr="00ED6733" w:rsidRDefault="005459BC" w:rsidP="00DD7AC2">
          <w:pPr>
            <w:spacing w:line="276" w:lineRule="auto"/>
            <w:rPr>
              <w:rFonts w:ascii="Traditional Arabic" w:hAnsi="Traditional Arabic" w:cs="Traditional Arabic"/>
            </w:rPr>
          </w:pPr>
          <w:r w:rsidRPr="00ED673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459BC" w:rsidRPr="00ED6733" w:rsidRDefault="005459BC" w:rsidP="00ED6733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/>
          <w:rtl/>
        </w:rPr>
        <w:br w:type="page"/>
      </w:r>
    </w:p>
    <w:p w:rsidR="00ED6733" w:rsidRPr="00D87FBD" w:rsidRDefault="00ED6733" w:rsidP="00ED6733">
      <w:pPr>
        <w:jc w:val="center"/>
        <w:rPr>
          <w:rFonts w:ascii="Traditional Arabic" w:hAnsi="Traditional Arabic" w:cs="Traditional Arabic"/>
          <w:rtl/>
        </w:rPr>
      </w:pPr>
      <w:r w:rsidRPr="00D87FBD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ED6733" w:rsidRPr="00D87FBD" w:rsidRDefault="00ED6733" w:rsidP="00ED6733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61988926"/>
      <w:r w:rsidRPr="00D87FBD">
        <w:rPr>
          <w:rFonts w:ascii="Traditional Arabic" w:hAnsi="Traditional Arabic" w:cs="Traditional Arabic"/>
          <w:color w:val="FF0000"/>
          <w:rtl/>
        </w:rPr>
        <w:t>موضوع:</w:t>
      </w:r>
      <w:r w:rsidRPr="00D87FBD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87FBD">
        <w:rPr>
          <w:rFonts w:ascii="Traditional Arabic" w:hAnsi="Traditional Arabic" w:cs="Traditional Arabic"/>
          <w:rtl/>
        </w:rPr>
        <w:t>عدول از مرجع تقل</w:t>
      </w:r>
      <w:r w:rsidRPr="00D87FBD">
        <w:rPr>
          <w:rFonts w:ascii="Traditional Arabic" w:hAnsi="Traditional Arabic" w:cs="Traditional Arabic" w:hint="cs"/>
          <w:rtl/>
        </w:rPr>
        <w:t>ی</w:t>
      </w:r>
      <w:r w:rsidRPr="00D87FBD">
        <w:rPr>
          <w:rFonts w:ascii="Traditional Arabic" w:hAnsi="Traditional Arabic" w:cs="Traditional Arabic" w:hint="eastAsia"/>
          <w:rtl/>
        </w:rPr>
        <w:t>د</w:t>
      </w:r>
      <w:r w:rsidRPr="00D87FBD">
        <w:rPr>
          <w:rFonts w:ascii="Traditional Arabic" w:hAnsi="Traditional Arabic" w:cs="Traditional Arabic"/>
          <w:rtl/>
        </w:rPr>
        <w:t>)</w:t>
      </w:r>
    </w:p>
    <w:p w:rsidR="00ED6733" w:rsidRPr="00D87FBD" w:rsidRDefault="00ED6733" w:rsidP="00ED673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465846671"/>
      <w:bookmarkStart w:id="16" w:name="_Toc466455068"/>
      <w:bookmarkStart w:id="17" w:name="_Toc470513051"/>
      <w:bookmarkStart w:id="18" w:name="_Toc470513092"/>
      <w:bookmarkEnd w:id="14"/>
      <w:r w:rsidRPr="00D87FBD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5"/>
      <w:bookmarkEnd w:id="16"/>
      <w:bookmarkEnd w:id="17"/>
      <w:bookmarkEnd w:id="18"/>
    </w:p>
    <w:p w:rsidR="00855BC4" w:rsidRPr="00ED6733" w:rsidRDefault="00643441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مسئله سیزدهم؛ «</w:t>
      </w:r>
      <w:r w:rsidR="00691DBE" w:rsidRPr="00ED6733">
        <w:rPr>
          <w:rFonts w:ascii="Traditional Arabic" w:hAnsi="Traditional Arabic" w:cs="Traditional Arabic"/>
          <w:b/>
          <w:bCs/>
          <w:rtl/>
        </w:rPr>
        <w:t>إذا کان هناک مجتهدان متساویان فی الفضیلة یتخیر بینهما</w:t>
      </w:r>
      <w:r w:rsidR="00ED6733" w:rsidRPr="00ED6733">
        <w:rPr>
          <w:rFonts w:ascii="Traditional Arabic" w:hAnsi="Traditional Arabic" w:cs="Traditional Arabic" w:hint="cs"/>
          <w:rtl/>
        </w:rPr>
        <w:t>»</w:t>
      </w:r>
      <w:r w:rsidRPr="00ED6733">
        <w:rPr>
          <w:rFonts w:ascii="Traditional Arabic" w:hAnsi="Traditional Arabic" w:cs="Traditional Arabic" w:hint="cs"/>
          <w:rtl/>
        </w:rPr>
        <w:t>؛</w:t>
      </w:r>
      <w:r w:rsidR="00691DBE" w:rsidRPr="00ED673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ED6733">
        <w:rPr>
          <w:rFonts w:ascii="Traditional Arabic" w:hAnsi="Traditional Arabic" w:cs="Traditional Arabic" w:hint="cs"/>
          <w:rtl/>
        </w:rPr>
        <w:t xml:space="preserve"> </w:t>
      </w:r>
      <w:r w:rsidRPr="00ED6733">
        <w:rPr>
          <w:rFonts w:ascii="Traditional Arabic" w:hAnsi="Traditional Arabic" w:cs="Traditional Arabic" w:hint="cs"/>
          <w:rtl/>
        </w:rPr>
        <w:t xml:space="preserve">اگر دو مجتهد؛ متساوی در علم و دانش باشند؛ مکلف بین </w:t>
      </w:r>
      <w:r w:rsidR="003265FE" w:rsidRPr="00ED6733">
        <w:rPr>
          <w:rFonts w:ascii="Traditional Arabic" w:hAnsi="Traditional Arabic" w:cs="Traditional Arabic" w:hint="cs"/>
          <w:rtl/>
        </w:rPr>
        <w:t>آن‌ها</w:t>
      </w:r>
      <w:r w:rsidRPr="00ED6733">
        <w:rPr>
          <w:rFonts w:ascii="Traditional Arabic" w:hAnsi="Traditional Arabic" w:cs="Traditional Arabic" w:hint="cs"/>
          <w:rtl/>
        </w:rPr>
        <w:t xml:space="preserve"> مخیر است</w:t>
      </w:r>
      <w:r w:rsidR="00E21614" w:rsidRPr="00ED6733">
        <w:rPr>
          <w:rFonts w:ascii="Traditional Arabic" w:hAnsi="Traditional Arabic" w:cs="Traditional Arabic" w:hint="cs"/>
          <w:rtl/>
        </w:rPr>
        <w:t>، «</w:t>
      </w:r>
      <w:r w:rsidR="00691DBE" w:rsidRPr="001F2F56">
        <w:rPr>
          <w:rFonts w:ascii="Traditional Arabic" w:hAnsi="Traditional Arabic" w:cs="Traditional Arabic"/>
          <w:b/>
          <w:bCs/>
          <w:rtl/>
        </w:rPr>
        <w:t>الا إذا کان احدهما أورع</w:t>
      </w:r>
      <w:r w:rsidR="00691DBE" w:rsidRPr="001F2F5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21614" w:rsidRPr="001F2F56">
        <w:rPr>
          <w:rFonts w:ascii="Traditional Arabic" w:hAnsi="Traditional Arabic" w:cs="Traditional Arabic" w:hint="cs"/>
          <w:b/>
          <w:bCs/>
          <w:rtl/>
        </w:rPr>
        <w:t>فیختار الاورع</w:t>
      </w:r>
      <w:r w:rsidR="00ED6733" w:rsidRPr="00ED6733">
        <w:rPr>
          <w:rFonts w:ascii="Traditional Arabic" w:hAnsi="Traditional Arabic" w:cs="Traditional Arabic" w:hint="cs"/>
          <w:rtl/>
        </w:rPr>
        <w:t>»</w:t>
      </w:r>
      <w:r w:rsidR="00E21614" w:rsidRPr="00ED6733">
        <w:rPr>
          <w:rFonts w:ascii="Traditional Arabic" w:hAnsi="Traditional Arabic" w:cs="Traditional Arabic" w:hint="cs"/>
          <w:rtl/>
        </w:rPr>
        <w:t>؛</w:t>
      </w:r>
      <w:r w:rsidR="00691DBE" w:rsidRPr="00ED6733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ED6733">
        <w:rPr>
          <w:rFonts w:ascii="Traditional Arabic" w:hAnsi="Traditional Arabic" w:cs="Traditional Arabic" w:hint="cs"/>
          <w:rtl/>
        </w:rPr>
        <w:t xml:space="preserve"> </w:t>
      </w:r>
      <w:r w:rsidR="00E21614" w:rsidRPr="00ED6733">
        <w:rPr>
          <w:rFonts w:ascii="Traditional Arabic" w:hAnsi="Traditional Arabic" w:cs="Traditional Arabic" w:hint="cs"/>
          <w:rtl/>
        </w:rPr>
        <w:t>مگر اینکه یکی از دو مجتهد؛ از نظر تقوا و فضائل روحی و اخلاقی برتر باشد که باید آن را انتخاب بکند</w:t>
      </w:r>
      <w:r w:rsidR="00855BC4" w:rsidRPr="00ED6733">
        <w:rPr>
          <w:rFonts w:ascii="Traditional Arabic" w:hAnsi="Traditional Arabic" w:cs="Traditional Arabic" w:hint="cs"/>
          <w:rtl/>
        </w:rPr>
        <w:t>، ظاهرش فتواست، این مسئله از مسائل بسیار مهم است که دائم در معرض ابتلا است</w:t>
      </w:r>
      <w:r w:rsidR="00FE055D" w:rsidRPr="00ED6733">
        <w:rPr>
          <w:rFonts w:ascii="Traditional Arabic" w:hAnsi="Traditional Arabic" w:cs="Traditional Arabic" w:hint="cs"/>
          <w:rtl/>
        </w:rPr>
        <w:t xml:space="preserve">، بخصوص اگر یک فرض دیگر به این افزوده بشود که غالباً این فرض را ضمیمه این مطلب </w:t>
      </w:r>
      <w:r w:rsidR="003265FE" w:rsidRPr="00ED6733">
        <w:rPr>
          <w:rFonts w:ascii="Traditional Arabic" w:hAnsi="Traditional Arabic" w:cs="Traditional Arabic" w:hint="cs"/>
          <w:rtl/>
        </w:rPr>
        <w:t>کرده‌اند</w:t>
      </w:r>
      <w:r w:rsidR="00D95CE1" w:rsidRPr="00ED6733">
        <w:rPr>
          <w:rFonts w:ascii="Traditional Arabic" w:hAnsi="Traditional Arabic" w:cs="Traditional Arabic" w:hint="cs"/>
          <w:rtl/>
        </w:rPr>
        <w:t xml:space="preserve">، فرض دیگر این است که فرد </w:t>
      </w:r>
      <w:r w:rsidR="003265FE" w:rsidRPr="00ED6733">
        <w:rPr>
          <w:rFonts w:ascii="Traditional Arabic" w:hAnsi="Traditional Arabic" w:cs="Traditional Arabic" w:hint="cs"/>
          <w:rtl/>
        </w:rPr>
        <w:t>می‌داند</w:t>
      </w:r>
      <w:r w:rsidR="00D95CE1" w:rsidRPr="00ED6733">
        <w:rPr>
          <w:rFonts w:ascii="Traditional Arabic" w:hAnsi="Traditional Arabic" w:cs="Traditional Arabic" w:hint="cs"/>
          <w:rtl/>
        </w:rPr>
        <w:t xml:space="preserve"> اعلمی هست؛ اما مشخص نیست، فرض دیگر این است که فرد احتمال </w:t>
      </w:r>
      <w:r w:rsidR="003265FE" w:rsidRPr="00ED6733">
        <w:rPr>
          <w:rFonts w:ascii="Traditional Arabic" w:hAnsi="Traditional Arabic" w:cs="Traditional Arabic" w:hint="cs"/>
          <w:rtl/>
        </w:rPr>
        <w:t>می‌دهد</w:t>
      </w:r>
      <w:r w:rsidR="00D95CE1" w:rsidRPr="00ED6733">
        <w:rPr>
          <w:rFonts w:ascii="Traditional Arabic" w:hAnsi="Traditional Arabic" w:cs="Traditional Arabic" w:hint="cs"/>
          <w:rtl/>
        </w:rPr>
        <w:t xml:space="preserve"> یکی از این مجتهدین اعلم </w:t>
      </w:r>
      <w:bookmarkStart w:id="19" w:name="_GoBack"/>
      <w:bookmarkEnd w:id="19"/>
      <w:r w:rsidR="00D95CE1" w:rsidRPr="00ED6733">
        <w:rPr>
          <w:rFonts w:ascii="Traditional Arabic" w:hAnsi="Traditional Arabic" w:cs="Traditional Arabic" w:hint="cs"/>
          <w:rtl/>
        </w:rPr>
        <w:t xml:space="preserve">هست، بعضی این صُور را ملحق </w:t>
      </w:r>
      <w:r w:rsidR="003265FE" w:rsidRPr="00ED6733">
        <w:rPr>
          <w:rFonts w:ascii="Traditional Arabic" w:hAnsi="Traditional Arabic" w:cs="Traditional Arabic" w:hint="cs"/>
          <w:rtl/>
        </w:rPr>
        <w:t>کرده‌اند</w:t>
      </w:r>
      <w:r w:rsidR="00D95CE1" w:rsidRPr="00ED6733">
        <w:rPr>
          <w:rFonts w:ascii="Traditional Arabic" w:hAnsi="Traditional Arabic" w:cs="Traditional Arabic" w:hint="cs"/>
          <w:rtl/>
        </w:rPr>
        <w:t>.</w:t>
      </w:r>
    </w:p>
    <w:p w:rsidR="00DD54C7" w:rsidRPr="00ED6733" w:rsidRDefault="00DD54C7" w:rsidP="00ED673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0" w:name="_Toc471947125"/>
      <w:r w:rsidRPr="00ED6733">
        <w:rPr>
          <w:rFonts w:ascii="Traditional Arabic" w:hAnsi="Traditional Arabic" w:cs="Traditional Arabic" w:hint="cs"/>
          <w:color w:val="FF0000"/>
          <w:rtl/>
        </w:rPr>
        <w:t>علم و عدم علم به اعلمیت مجتهد</w:t>
      </w:r>
      <w:bookmarkEnd w:id="20"/>
    </w:p>
    <w:p w:rsidR="00D862E5" w:rsidRPr="00ED6733" w:rsidRDefault="00D95CE1" w:rsidP="001F2F56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سه صورت در اینجا وجود دارد که یک صورتش در متن ذکر شده و دو صورت دیگر در متن نیست</w:t>
      </w:r>
      <w:r w:rsidR="001F2F56">
        <w:rPr>
          <w:rFonts w:ascii="Traditional Arabic" w:hAnsi="Traditional Arabic" w:cs="Traditional Arabic" w:hint="cs"/>
          <w:rtl/>
        </w:rPr>
        <w:t>.</w:t>
      </w:r>
    </w:p>
    <w:p w:rsidR="00D95CE1" w:rsidRPr="00ED6733" w:rsidRDefault="00D862E5" w:rsidP="001F2F56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1- </w:t>
      </w:r>
      <w:r w:rsidR="00D95CE1" w:rsidRPr="00ED6733">
        <w:rPr>
          <w:rFonts w:ascii="Traditional Arabic" w:hAnsi="Traditional Arabic" w:cs="Traditional Arabic" w:hint="cs"/>
          <w:rtl/>
        </w:rPr>
        <w:t xml:space="preserve">صورتی که در متن است این است که فرد </w:t>
      </w:r>
      <w:r w:rsidR="003265FE" w:rsidRPr="00ED6733">
        <w:rPr>
          <w:rFonts w:ascii="Traditional Arabic" w:hAnsi="Traditional Arabic" w:cs="Traditional Arabic" w:hint="cs"/>
          <w:rtl/>
        </w:rPr>
        <w:t>می‌داند</w:t>
      </w:r>
      <w:r w:rsidR="00D95CE1" w:rsidRPr="00ED6733">
        <w:rPr>
          <w:rFonts w:ascii="Traditional Arabic" w:hAnsi="Traditional Arabic" w:cs="Traditional Arabic" w:hint="cs"/>
          <w:rtl/>
        </w:rPr>
        <w:t>؛ مجتهدین از نظر علمی با هم مساوی هستند</w:t>
      </w:r>
      <w:r w:rsidR="001F2F56">
        <w:rPr>
          <w:rFonts w:ascii="Traditional Arabic" w:hAnsi="Traditional Arabic" w:cs="Traditional Arabic" w:hint="cs"/>
          <w:rtl/>
        </w:rPr>
        <w:t>؛</w:t>
      </w:r>
    </w:p>
    <w:p w:rsidR="00D862E5" w:rsidRPr="00ED6733" w:rsidRDefault="00D862E5" w:rsidP="001F2F56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2- صورت دوم این است که فرد </w:t>
      </w:r>
      <w:r w:rsidR="003265FE" w:rsidRPr="00ED6733">
        <w:rPr>
          <w:rFonts w:ascii="Traditional Arabic" w:hAnsi="Traditional Arabic" w:cs="Traditional Arabic" w:hint="cs"/>
          <w:rtl/>
        </w:rPr>
        <w:t>می‌داند</w:t>
      </w:r>
      <w:r w:rsidRPr="00ED6733">
        <w:rPr>
          <w:rFonts w:ascii="Traditional Arabic" w:hAnsi="Traditional Arabic" w:cs="Traditional Arabic" w:hint="cs"/>
          <w:rtl/>
        </w:rPr>
        <w:t xml:space="preserve"> یکی از این مجتهدین اعلم است؛ اما </w:t>
      </w:r>
      <w:r w:rsidR="003265FE" w:rsidRPr="00ED6733">
        <w:rPr>
          <w:rFonts w:ascii="Traditional Arabic" w:hAnsi="Traditional Arabic" w:cs="Traditional Arabic" w:hint="cs"/>
          <w:rtl/>
        </w:rPr>
        <w:t>نمی‌تواند</w:t>
      </w:r>
      <w:r w:rsidRPr="00ED6733">
        <w:rPr>
          <w:rFonts w:ascii="Traditional Arabic" w:hAnsi="Traditional Arabic" w:cs="Traditional Arabic" w:hint="cs"/>
          <w:rtl/>
        </w:rPr>
        <w:t xml:space="preserve"> تشخیص بدهد</w:t>
      </w:r>
      <w:r w:rsidR="001F2F56">
        <w:rPr>
          <w:rFonts w:ascii="Traditional Arabic" w:hAnsi="Traditional Arabic" w:cs="Traditional Arabic" w:hint="cs"/>
          <w:rtl/>
        </w:rPr>
        <w:t>؛</w:t>
      </w:r>
    </w:p>
    <w:p w:rsidR="00D862E5" w:rsidRPr="00ED6733" w:rsidRDefault="00D862E5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3- صورت سوم این است که فرد احتمال اعلمیت در هر یک از مجتهدین را </w:t>
      </w:r>
      <w:r w:rsidR="003265FE" w:rsidRPr="00ED6733">
        <w:rPr>
          <w:rFonts w:ascii="Traditional Arabic" w:hAnsi="Traditional Arabic" w:cs="Traditional Arabic" w:hint="cs"/>
          <w:rtl/>
        </w:rPr>
        <w:t>می‌دهد</w:t>
      </w:r>
      <w:r w:rsidRPr="00ED6733">
        <w:rPr>
          <w:rFonts w:ascii="Traditional Arabic" w:hAnsi="Traditional Arabic" w:cs="Traditional Arabic" w:hint="cs"/>
          <w:rtl/>
        </w:rPr>
        <w:t>.</w:t>
      </w:r>
    </w:p>
    <w:p w:rsidR="00D862E5" w:rsidRPr="00ED6733" w:rsidRDefault="00D07F86" w:rsidP="001F2F56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مفاد فرمایش سید این است که؛ در فرض تساوی</w:t>
      </w:r>
      <w:r w:rsidR="003265FE" w:rsidRPr="00ED6733">
        <w:rPr>
          <w:rFonts w:ascii="Traditional Arabic" w:hAnsi="Traditional Arabic" w:cs="Traditional Arabic" w:hint="cs"/>
          <w:rtl/>
        </w:rPr>
        <w:t>؛</w:t>
      </w:r>
      <w:r w:rsidRPr="00ED6733">
        <w:rPr>
          <w:rFonts w:ascii="Traditional Arabic" w:hAnsi="Traditional Arabic" w:cs="Traditional Arabic" w:hint="cs"/>
          <w:rtl/>
        </w:rPr>
        <w:t xml:space="preserve"> اورعیت ملاک </w:t>
      </w:r>
      <w:r w:rsidR="003265FE" w:rsidRPr="00ED6733">
        <w:rPr>
          <w:rFonts w:ascii="Traditional Arabic" w:hAnsi="Traditional Arabic" w:cs="Traditional Arabic" w:hint="cs"/>
          <w:rtl/>
        </w:rPr>
        <w:t>مرجحِ</w:t>
      </w:r>
      <w:r w:rsidRPr="00ED6733">
        <w:rPr>
          <w:rFonts w:ascii="Traditional Arabic" w:hAnsi="Traditional Arabic" w:cs="Traditional Arabic" w:hint="cs"/>
          <w:rtl/>
        </w:rPr>
        <w:t xml:space="preserve"> در تقلید است، اگر در ورع </w:t>
      </w:r>
      <w:r w:rsidR="001F2F56">
        <w:rPr>
          <w:rFonts w:ascii="Traditional Arabic" w:hAnsi="Traditional Arabic" w:cs="Traditional Arabic" w:hint="cs"/>
          <w:rtl/>
        </w:rPr>
        <w:t>م</w:t>
      </w:r>
      <w:r w:rsidRPr="00ED6733">
        <w:rPr>
          <w:rFonts w:ascii="Traditional Arabic" w:hAnsi="Traditional Arabic" w:cs="Traditional Arabic" w:hint="cs"/>
          <w:rtl/>
        </w:rPr>
        <w:t>ساوی بودند؛ مکلف مخیر بین مجتهدین است.</w:t>
      </w:r>
    </w:p>
    <w:p w:rsidR="00DD54C7" w:rsidRPr="00ED6733" w:rsidRDefault="00DD54C7" w:rsidP="00ED673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71947126"/>
      <w:r w:rsidRPr="00ED6733">
        <w:rPr>
          <w:rFonts w:ascii="Traditional Arabic" w:hAnsi="Traditional Arabic" w:cs="Traditional Arabic" w:hint="cs"/>
          <w:color w:val="FF0000"/>
          <w:rtl/>
        </w:rPr>
        <w:t>اقوال و احتمالات تخالف فتوا</w:t>
      </w:r>
      <w:bookmarkEnd w:id="21"/>
    </w:p>
    <w:p w:rsidR="00D07F86" w:rsidRPr="00ED6733" w:rsidRDefault="00D07F86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دو محور در بیان اقوال و احتمال است:</w:t>
      </w:r>
    </w:p>
    <w:p w:rsidR="00D07F86" w:rsidRPr="00ED6733" w:rsidRDefault="00D07F86" w:rsidP="001F2F56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1- فرد علم به مخالفت </w:t>
      </w:r>
      <w:r w:rsidR="004F16F5" w:rsidRPr="00ED6733">
        <w:rPr>
          <w:rFonts w:ascii="Traditional Arabic" w:hAnsi="Traditional Arabic" w:cs="Traditional Arabic" w:hint="cs"/>
          <w:rtl/>
        </w:rPr>
        <w:t xml:space="preserve">و تعارض فتاوای </w:t>
      </w:r>
      <w:r w:rsidRPr="00ED6733">
        <w:rPr>
          <w:rFonts w:ascii="Traditional Arabic" w:hAnsi="Traditional Arabic" w:cs="Traditional Arabic" w:hint="cs"/>
          <w:rtl/>
        </w:rPr>
        <w:t>مجتهدین دارد یا ندارد</w:t>
      </w:r>
      <w:r w:rsidR="001F2F56">
        <w:rPr>
          <w:rFonts w:ascii="Traditional Arabic" w:hAnsi="Traditional Arabic" w:cs="Traditional Arabic" w:hint="cs"/>
          <w:rtl/>
        </w:rPr>
        <w:t>؛</w:t>
      </w:r>
    </w:p>
    <w:p w:rsidR="00D07F86" w:rsidRPr="00ED6733" w:rsidRDefault="00D07F86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2- اورعیت.</w:t>
      </w:r>
    </w:p>
    <w:p w:rsidR="00D862E5" w:rsidRPr="00ED6733" w:rsidRDefault="00D07F86" w:rsidP="001F2F56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در مورد محور اول؛ یک نظر این است که تخییر مطلقاً است</w:t>
      </w:r>
      <w:r w:rsidR="001F2F56">
        <w:rPr>
          <w:rFonts w:ascii="Traditional Arabic" w:hAnsi="Traditional Arabic" w:cs="Traditional Arabic" w:hint="cs"/>
          <w:rtl/>
        </w:rPr>
        <w:t>؛</w:t>
      </w:r>
      <w:r w:rsidRPr="00ED6733">
        <w:rPr>
          <w:rFonts w:ascii="Traditional Arabic" w:hAnsi="Traditional Arabic" w:cs="Traditional Arabic" w:hint="cs"/>
          <w:rtl/>
        </w:rPr>
        <w:t xml:space="preserve"> خواه علم به مخالفت داشته باشد یا نداشته باشد.</w:t>
      </w:r>
    </w:p>
    <w:p w:rsidR="00D07F86" w:rsidRPr="00ED6733" w:rsidRDefault="00D07F86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نظر دوم؛ تخییر است، اگر علم به مخالفت مجتهدین در فتوا و مسئله ندارد، اگر علم به مخالفت دارد و احتیاط میسر باشد؛ باید احتیاط بکند</w:t>
      </w:r>
      <w:r w:rsidR="00714A18" w:rsidRPr="00ED6733">
        <w:rPr>
          <w:rFonts w:ascii="Traditional Arabic" w:hAnsi="Traditional Arabic" w:cs="Traditional Arabic" w:hint="cs"/>
          <w:rtl/>
        </w:rPr>
        <w:t xml:space="preserve"> و فرمایش آقای </w:t>
      </w:r>
      <w:r w:rsidR="00612A64">
        <w:rPr>
          <w:rFonts w:ascii="Traditional Arabic" w:hAnsi="Traditional Arabic" w:cs="Traditional Arabic" w:hint="cs"/>
          <w:rtl/>
        </w:rPr>
        <w:t>خویی</w:t>
      </w:r>
      <w:r w:rsidR="00714A18" w:rsidRPr="00ED6733">
        <w:rPr>
          <w:rFonts w:ascii="Traditional Arabic" w:hAnsi="Traditional Arabic" w:cs="Traditional Arabic" w:hint="cs"/>
          <w:rtl/>
        </w:rPr>
        <w:t xml:space="preserve"> همین است</w:t>
      </w:r>
      <w:r w:rsidR="00A523B8" w:rsidRPr="00ED6733">
        <w:rPr>
          <w:rFonts w:ascii="Traditional Arabic" w:hAnsi="Traditional Arabic" w:cs="Traditional Arabic" w:hint="cs"/>
          <w:rtl/>
        </w:rPr>
        <w:t>.</w:t>
      </w:r>
    </w:p>
    <w:p w:rsidR="00A523B8" w:rsidRPr="00ED6733" w:rsidRDefault="00A523B8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lastRenderedPageBreak/>
        <w:t>نظر سوم و نظر آقای سیستانی این است که؛ در جایی که فرد علم به مخالفت دارد؛ دو صورت است که یک صورت آن احتیاط است و صورت دیگر احتیاط نیست</w:t>
      </w:r>
      <w:r w:rsidR="004F16F5" w:rsidRPr="00ED6733">
        <w:rPr>
          <w:rFonts w:ascii="Traditional Arabic" w:hAnsi="Traditional Arabic" w:cs="Traditional Arabic" w:hint="cs"/>
          <w:rtl/>
        </w:rPr>
        <w:t>.</w:t>
      </w:r>
    </w:p>
    <w:p w:rsidR="00DD54C7" w:rsidRPr="00ED6733" w:rsidRDefault="00DD54C7" w:rsidP="00ED6733">
      <w:pPr>
        <w:rPr>
          <w:rFonts w:ascii="Traditional Arabic" w:hAnsi="Traditional Arabic" w:cs="Traditional Arabic"/>
          <w:rtl/>
        </w:rPr>
      </w:pPr>
    </w:p>
    <w:p w:rsidR="00DD54C7" w:rsidRPr="00ED6733" w:rsidRDefault="00DD54C7" w:rsidP="00ED673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71947127"/>
      <w:r w:rsidRPr="00ED6733">
        <w:rPr>
          <w:rFonts w:ascii="Traditional Arabic" w:hAnsi="Traditional Arabic" w:cs="Traditional Arabic" w:hint="cs"/>
          <w:color w:val="FF0000"/>
          <w:rtl/>
        </w:rPr>
        <w:t>مفروضات تفاضل و برتری مجتهدین با توجه به وَرَع</w:t>
      </w:r>
      <w:bookmarkEnd w:id="22"/>
    </w:p>
    <w:p w:rsidR="004F16F5" w:rsidRPr="00ED6733" w:rsidRDefault="001817E9" w:rsidP="0040601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آیا با فرض تساوی علمی مجتهدین</w:t>
      </w:r>
      <w:r w:rsidR="00406013">
        <w:rPr>
          <w:rFonts w:ascii="Traditional Arabic" w:hAnsi="Traditional Arabic" w:cs="Traditional Arabic" w:hint="cs"/>
          <w:rtl/>
        </w:rPr>
        <w:t>،</w:t>
      </w:r>
      <w:r w:rsidRPr="00ED6733">
        <w:rPr>
          <w:rFonts w:ascii="Traditional Arabic" w:hAnsi="Traditional Arabic" w:cs="Traditional Arabic" w:hint="cs"/>
          <w:rtl/>
        </w:rPr>
        <w:t xml:space="preserve"> تفاضل و برتری در اخلاق و فضائل روحی</w:t>
      </w:r>
      <w:r w:rsidR="00406013">
        <w:rPr>
          <w:rFonts w:ascii="Traditional Arabic" w:hAnsi="Traditional Arabic" w:cs="Traditional Arabic" w:hint="cs"/>
          <w:rtl/>
        </w:rPr>
        <w:t>،</w:t>
      </w:r>
      <w:r w:rsidRPr="00ED6733">
        <w:rPr>
          <w:rFonts w:ascii="Traditional Arabic" w:hAnsi="Traditional Arabic" w:cs="Traditional Arabic" w:hint="cs"/>
          <w:rtl/>
        </w:rPr>
        <w:t xml:space="preserve"> مرجح هست یا خیر؟</w:t>
      </w:r>
    </w:p>
    <w:p w:rsidR="001817E9" w:rsidRPr="00ED6733" w:rsidRDefault="001817E9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چهار یا پنج احتمال برای </w:t>
      </w:r>
      <w:r w:rsidR="003265FE" w:rsidRPr="00ED6733">
        <w:rPr>
          <w:rFonts w:ascii="Traditional Arabic" w:hAnsi="Traditional Arabic" w:cs="Traditional Arabic" w:hint="cs"/>
          <w:rtl/>
        </w:rPr>
        <w:t>سؤال</w:t>
      </w:r>
      <w:r w:rsidRPr="00ED6733">
        <w:rPr>
          <w:rFonts w:ascii="Traditional Arabic" w:hAnsi="Traditional Arabic" w:cs="Traditional Arabic" w:hint="cs"/>
          <w:rtl/>
        </w:rPr>
        <w:t xml:space="preserve"> فوق هست:</w:t>
      </w:r>
    </w:p>
    <w:p w:rsidR="001817E9" w:rsidRPr="00ED6733" w:rsidRDefault="001817E9" w:rsidP="0051165E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1- </w:t>
      </w:r>
      <w:r w:rsidR="0028039D" w:rsidRPr="00ED6733">
        <w:rPr>
          <w:rFonts w:ascii="Traditional Arabic" w:hAnsi="Traditional Arabic" w:cs="Traditional Arabic" w:hint="cs"/>
          <w:rtl/>
        </w:rPr>
        <w:t xml:space="preserve">بعضی قائل به تقدم </w:t>
      </w:r>
      <w:r w:rsidRPr="00ED6733">
        <w:rPr>
          <w:rFonts w:ascii="Traditional Arabic" w:hAnsi="Traditional Arabic" w:cs="Traditional Arabic" w:hint="cs"/>
          <w:rtl/>
        </w:rPr>
        <w:t xml:space="preserve">اورع بر غیر اورع </w:t>
      </w:r>
      <w:r w:rsidR="003265FE" w:rsidRPr="00ED6733">
        <w:rPr>
          <w:rFonts w:ascii="Traditional Arabic" w:hAnsi="Traditional Arabic" w:cs="Traditional Arabic" w:hint="cs"/>
          <w:rtl/>
        </w:rPr>
        <w:t>شده‌اند</w:t>
      </w:r>
      <w:r w:rsidR="0051165E">
        <w:rPr>
          <w:rFonts w:ascii="Traditional Arabic" w:hAnsi="Traditional Arabic" w:cs="Traditional Arabic" w:hint="cs"/>
          <w:rtl/>
        </w:rPr>
        <w:t>؛</w:t>
      </w:r>
      <w:r w:rsidRPr="00ED6733">
        <w:rPr>
          <w:rFonts w:ascii="Traditional Arabic" w:hAnsi="Traditional Arabic" w:cs="Traditional Arabic" w:hint="cs"/>
          <w:rtl/>
        </w:rPr>
        <w:t xml:space="preserve"> اگر مجتهدین از نظر علمی مساوی بودند، کسی که در اخلاق و معنویت افضل باشد؛ مقدم بر دیگران است</w:t>
      </w:r>
      <w:r w:rsidR="007E63EF" w:rsidRPr="00ED6733">
        <w:rPr>
          <w:rFonts w:ascii="Traditional Arabic" w:hAnsi="Traditional Arabic" w:cs="Traditional Arabic" w:hint="cs"/>
          <w:rtl/>
        </w:rPr>
        <w:t>، این احتمال را مرحوم سید فرمودند</w:t>
      </w:r>
      <w:r w:rsidR="00406013">
        <w:rPr>
          <w:rFonts w:ascii="Traditional Arabic" w:hAnsi="Traditional Arabic" w:cs="Traditional Arabic" w:hint="cs"/>
          <w:rtl/>
        </w:rPr>
        <w:t>؛</w:t>
      </w:r>
    </w:p>
    <w:p w:rsidR="007E63EF" w:rsidRPr="00ED6733" w:rsidRDefault="007E63EF" w:rsidP="0051165E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2- </w:t>
      </w:r>
      <w:r w:rsidR="0028039D" w:rsidRPr="00ED6733">
        <w:rPr>
          <w:rFonts w:ascii="Traditional Arabic" w:hAnsi="Traditional Arabic" w:cs="Traditional Arabic" w:hint="cs"/>
          <w:rtl/>
        </w:rPr>
        <w:t xml:space="preserve">بعضی </w:t>
      </w:r>
      <w:r w:rsidRPr="00ED6733">
        <w:rPr>
          <w:rFonts w:ascii="Traditional Arabic" w:hAnsi="Traditional Arabic" w:cs="Traditional Arabic" w:hint="cs"/>
          <w:rtl/>
        </w:rPr>
        <w:t xml:space="preserve">به نحو احتیاط وجوبی قائل به تقدم اورع </w:t>
      </w:r>
      <w:r w:rsidR="003265FE" w:rsidRPr="00ED6733">
        <w:rPr>
          <w:rFonts w:ascii="Traditional Arabic" w:hAnsi="Traditional Arabic" w:cs="Traditional Arabic" w:hint="cs"/>
          <w:rtl/>
        </w:rPr>
        <w:t>شده‌اند</w:t>
      </w:r>
      <w:r w:rsidR="0051165E">
        <w:rPr>
          <w:rFonts w:ascii="Traditional Arabic" w:hAnsi="Traditional Arabic" w:cs="Traditional Arabic" w:hint="cs"/>
          <w:rtl/>
        </w:rPr>
        <w:t>؛</w:t>
      </w:r>
      <w:r w:rsidRPr="00ED6733">
        <w:rPr>
          <w:rFonts w:ascii="Traditional Arabic" w:hAnsi="Traditional Arabic" w:cs="Traditional Arabic" w:hint="cs"/>
          <w:rtl/>
        </w:rPr>
        <w:t xml:space="preserve"> مرحوم سید احمد خوانساری، مرحوم شاهرودی، مرحوم سبزواری، مرحوم فاضل؛ این احتمال را </w:t>
      </w:r>
      <w:r w:rsidR="003265FE" w:rsidRPr="00ED6733">
        <w:rPr>
          <w:rFonts w:ascii="Traditional Arabic" w:hAnsi="Traditional Arabic" w:cs="Traditional Arabic" w:hint="cs"/>
          <w:rtl/>
        </w:rPr>
        <w:t>فرموده‌اند</w:t>
      </w:r>
      <w:r w:rsidR="006D2330" w:rsidRPr="00ED6733">
        <w:rPr>
          <w:rFonts w:ascii="Traditional Arabic" w:hAnsi="Traditional Arabic" w:cs="Traditional Arabic" w:hint="cs"/>
          <w:rtl/>
        </w:rPr>
        <w:t>.</w:t>
      </w:r>
    </w:p>
    <w:p w:rsidR="006D2330" w:rsidRPr="00ED6733" w:rsidRDefault="006D2330" w:rsidP="0051165E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3- </w:t>
      </w:r>
      <w:r w:rsidR="0028039D" w:rsidRPr="00ED6733">
        <w:rPr>
          <w:rFonts w:ascii="Traditional Arabic" w:hAnsi="Traditional Arabic" w:cs="Traditional Arabic" w:hint="cs"/>
          <w:rtl/>
        </w:rPr>
        <w:t xml:space="preserve">بعضی </w:t>
      </w:r>
      <w:r w:rsidRPr="00ED6733">
        <w:rPr>
          <w:rFonts w:ascii="Traditional Arabic" w:hAnsi="Traditional Arabic" w:cs="Traditional Arabic" w:hint="cs"/>
          <w:rtl/>
        </w:rPr>
        <w:t xml:space="preserve">به نحو احتیاط استحبابی قائل به تقدم اورع </w:t>
      </w:r>
      <w:r w:rsidR="003265FE" w:rsidRPr="00ED6733">
        <w:rPr>
          <w:rFonts w:ascii="Traditional Arabic" w:hAnsi="Traditional Arabic" w:cs="Traditional Arabic" w:hint="cs"/>
          <w:rtl/>
        </w:rPr>
        <w:t>شده‌اند</w:t>
      </w:r>
      <w:r w:rsidR="0051165E">
        <w:rPr>
          <w:rFonts w:ascii="Traditional Arabic" w:hAnsi="Traditional Arabic" w:cs="Traditional Arabic" w:hint="cs"/>
          <w:rtl/>
        </w:rPr>
        <w:t>؛</w:t>
      </w:r>
      <w:r w:rsidR="00EA4188" w:rsidRPr="00ED6733">
        <w:rPr>
          <w:rFonts w:ascii="Traditional Arabic" w:hAnsi="Traditional Arabic" w:cs="Traditional Arabic" w:hint="cs"/>
          <w:rtl/>
        </w:rPr>
        <w:t xml:space="preserve"> حضرت امام، مرحوم آقای گلپایگانی؛ احتمال سوم را </w:t>
      </w:r>
      <w:r w:rsidR="003265FE" w:rsidRPr="00ED6733">
        <w:rPr>
          <w:rFonts w:ascii="Traditional Arabic" w:hAnsi="Traditional Arabic" w:cs="Traditional Arabic" w:hint="cs"/>
          <w:rtl/>
        </w:rPr>
        <w:t>فرموده‌اند</w:t>
      </w:r>
      <w:r w:rsidR="00EA4188" w:rsidRPr="00ED6733">
        <w:rPr>
          <w:rFonts w:ascii="Traditional Arabic" w:hAnsi="Traditional Arabic" w:cs="Traditional Arabic" w:hint="cs"/>
          <w:rtl/>
        </w:rPr>
        <w:t>.</w:t>
      </w:r>
    </w:p>
    <w:p w:rsidR="00EA4188" w:rsidRPr="00ED6733" w:rsidRDefault="006C3CF1" w:rsidP="0051165E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4- بعضی تفصیل بین دو اورعیت </w:t>
      </w:r>
      <w:r w:rsidR="003265FE" w:rsidRPr="00ED6733">
        <w:rPr>
          <w:rFonts w:ascii="Traditional Arabic" w:hAnsi="Traditional Arabic" w:cs="Traditional Arabic" w:hint="cs"/>
          <w:rtl/>
        </w:rPr>
        <w:t>داده‌اند</w:t>
      </w:r>
      <w:r w:rsidR="0051165E">
        <w:rPr>
          <w:rFonts w:ascii="Traditional Arabic" w:hAnsi="Traditional Arabic" w:cs="Traditional Arabic" w:hint="cs"/>
          <w:rtl/>
        </w:rPr>
        <w:t>.</w:t>
      </w:r>
      <w:r w:rsidRPr="00ED6733">
        <w:rPr>
          <w:rFonts w:ascii="Traditional Arabic" w:hAnsi="Traditional Arabic" w:cs="Traditional Arabic" w:hint="cs"/>
          <w:rtl/>
        </w:rPr>
        <w:t xml:space="preserve"> اورعیت و اتقی بودن گاهی در موارد و موضوعاتی است که با مقام </w:t>
      </w:r>
      <w:r w:rsidR="00612A64">
        <w:rPr>
          <w:rFonts w:ascii="Traditional Arabic" w:hAnsi="Traditional Arabic" w:cs="Traditional Arabic" w:hint="cs"/>
          <w:rtl/>
        </w:rPr>
        <w:t>افتا</w:t>
      </w:r>
      <w:r w:rsidRPr="00ED6733">
        <w:rPr>
          <w:rFonts w:ascii="Traditional Arabic" w:hAnsi="Traditional Arabic" w:cs="Traditional Arabic" w:hint="cs"/>
          <w:rtl/>
        </w:rPr>
        <w:t xml:space="preserve"> ارتباط دارد، گاهی اورعیت در مسائل غیر </w:t>
      </w:r>
      <w:r w:rsidR="00612A64">
        <w:rPr>
          <w:rFonts w:ascii="Traditional Arabic" w:hAnsi="Traditional Arabic" w:cs="Traditional Arabic" w:hint="cs"/>
          <w:rtl/>
        </w:rPr>
        <w:t>افتا</w:t>
      </w:r>
      <w:r w:rsidRPr="00ED6733">
        <w:rPr>
          <w:rFonts w:ascii="Traditional Arabic" w:hAnsi="Traditional Arabic" w:cs="Traditional Arabic" w:hint="cs"/>
          <w:rtl/>
        </w:rPr>
        <w:t xml:space="preserve"> هست، یک نوع اورعیت این است که مجتهد ورع و تقوای بیشتر در تصرفات مالی و امثالهم دارد، نوع دیگر؛ اورعیت خاص مرتبط با مقام </w:t>
      </w:r>
      <w:r w:rsidR="00612A64">
        <w:rPr>
          <w:rFonts w:ascii="Traditional Arabic" w:hAnsi="Traditional Arabic" w:cs="Traditional Arabic" w:hint="cs"/>
          <w:rtl/>
        </w:rPr>
        <w:t>افتا</w:t>
      </w:r>
      <w:r w:rsidRPr="00ED6733">
        <w:rPr>
          <w:rFonts w:ascii="Traditional Arabic" w:hAnsi="Traditional Arabic" w:cs="Traditional Arabic" w:hint="cs"/>
          <w:rtl/>
        </w:rPr>
        <w:t xml:space="preserve"> هست یعنی مجتهد </w:t>
      </w:r>
      <w:r w:rsidR="003265FE" w:rsidRPr="00ED6733">
        <w:rPr>
          <w:rFonts w:ascii="Traditional Arabic" w:hAnsi="Traditional Arabic" w:cs="Traditional Arabic" w:hint="cs"/>
          <w:rtl/>
        </w:rPr>
        <w:t>به خاطر</w:t>
      </w:r>
      <w:r w:rsidRPr="00ED6733">
        <w:rPr>
          <w:rFonts w:ascii="Traditional Arabic" w:hAnsi="Traditional Arabic" w:cs="Traditional Arabic" w:hint="cs"/>
          <w:rtl/>
        </w:rPr>
        <w:t xml:space="preserve"> ورعش؛ </w:t>
      </w:r>
      <w:r w:rsidR="0051165E">
        <w:rPr>
          <w:rFonts w:ascii="Traditional Arabic" w:hAnsi="Traditional Arabic" w:cs="Traditional Arabic" w:hint="cs"/>
          <w:rtl/>
        </w:rPr>
        <w:t xml:space="preserve">فحص و </w:t>
      </w:r>
      <w:r w:rsidRPr="00ED6733">
        <w:rPr>
          <w:rFonts w:ascii="Traditional Arabic" w:hAnsi="Traditional Arabic" w:cs="Traditional Arabic" w:hint="cs"/>
          <w:rtl/>
        </w:rPr>
        <w:t xml:space="preserve">تحقیق بیشتری در حوزه </w:t>
      </w:r>
      <w:r w:rsidR="00612A64">
        <w:rPr>
          <w:rFonts w:ascii="Traditional Arabic" w:hAnsi="Traditional Arabic" w:cs="Traditional Arabic" w:hint="cs"/>
          <w:rtl/>
        </w:rPr>
        <w:t>افتا</w:t>
      </w:r>
      <w:r w:rsidRPr="00ED6733">
        <w:rPr>
          <w:rFonts w:ascii="Traditional Arabic" w:hAnsi="Traditional Arabic" w:cs="Traditional Arabic" w:hint="cs"/>
          <w:rtl/>
        </w:rPr>
        <w:t xml:space="preserve"> </w:t>
      </w:r>
      <w:r w:rsidR="003265FE" w:rsidRPr="00ED6733">
        <w:rPr>
          <w:rFonts w:ascii="Traditional Arabic" w:hAnsi="Traditional Arabic" w:cs="Traditional Arabic" w:hint="cs"/>
          <w:rtl/>
        </w:rPr>
        <w:t>می‌کند</w:t>
      </w:r>
      <w:r w:rsidR="00D40028" w:rsidRPr="00ED6733">
        <w:rPr>
          <w:rFonts w:ascii="Traditional Arabic" w:hAnsi="Traditional Arabic" w:cs="Traditional Arabic" w:hint="cs"/>
          <w:rtl/>
        </w:rPr>
        <w:t xml:space="preserve">، قول چهارم این است که؛ مجتهدی که در حوزه </w:t>
      </w:r>
      <w:r w:rsidR="00612A64">
        <w:rPr>
          <w:rFonts w:ascii="Traditional Arabic" w:hAnsi="Traditional Arabic" w:cs="Traditional Arabic" w:hint="cs"/>
          <w:rtl/>
        </w:rPr>
        <w:t>افتا</w:t>
      </w:r>
      <w:r w:rsidR="00D40028" w:rsidRPr="00ED6733">
        <w:rPr>
          <w:rFonts w:ascii="Traditional Arabic" w:hAnsi="Traditional Arabic" w:cs="Traditional Arabic" w:hint="cs"/>
          <w:rtl/>
        </w:rPr>
        <w:t xml:space="preserve"> و استنباط</w:t>
      </w:r>
      <w:r w:rsidR="004C18A0" w:rsidRPr="00ED6733">
        <w:rPr>
          <w:rFonts w:ascii="Traditional Arabic" w:hAnsi="Traditional Arabic" w:cs="Traditional Arabic" w:hint="cs"/>
          <w:rtl/>
        </w:rPr>
        <w:t>؛</w:t>
      </w:r>
      <w:r w:rsidR="00D40028" w:rsidRPr="00ED6733">
        <w:rPr>
          <w:rFonts w:ascii="Traditional Arabic" w:hAnsi="Traditional Arabic" w:cs="Traditional Arabic" w:hint="cs"/>
          <w:rtl/>
        </w:rPr>
        <w:t xml:space="preserve"> ورع بیشتری دارد</w:t>
      </w:r>
      <w:r w:rsidR="004C18A0" w:rsidRPr="00ED6733">
        <w:rPr>
          <w:rFonts w:ascii="Traditional Arabic" w:hAnsi="Traditional Arabic" w:cs="Traditional Arabic" w:hint="cs"/>
          <w:rtl/>
        </w:rPr>
        <w:t>؛</w:t>
      </w:r>
      <w:r w:rsidR="00D40028" w:rsidRPr="00ED6733">
        <w:rPr>
          <w:rFonts w:ascii="Traditional Arabic" w:hAnsi="Traditional Arabic" w:cs="Traditional Arabic" w:hint="cs"/>
          <w:rtl/>
        </w:rPr>
        <w:t xml:space="preserve"> مقدم است</w:t>
      </w:r>
      <w:r w:rsidR="004C18A0" w:rsidRPr="00ED6733">
        <w:rPr>
          <w:rFonts w:ascii="Traditional Arabic" w:hAnsi="Traditional Arabic" w:cs="Traditional Arabic" w:hint="cs"/>
          <w:rtl/>
        </w:rPr>
        <w:t>.</w:t>
      </w:r>
    </w:p>
    <w:p w:rsidR="004C18A0" w:rsidRPr="00ED6733" w:rsidRDefault="004C18A0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سه احتمال اول </w:t>
      </w:r>
      <w:r w:rsidR="003265FE" w:rsidRPr="00ED6733">
        <w:rPr>
          <w:rFonts w:ascii="Traditional Arabic" w:hAnsi="Traditional Arabic" w:cs="Traditional Arabic" w:hint="cs"/>
          <w:rtl/>
        </w:rPr>
        <w:t>می‌گویند</w:t>
      </w:r>
      <w:r w:rsidRPr="00ED6733">
        <w:rPr>
          <w:rFonts w:ascii="Traditional Arabic" w:hAnsi="Traditional Arabic" w:cs="Traditional Arabic" w:hint="cs"/>
          <w:rtl/>
        </w:rPr>
        <w:t xml:space="preserve">؛ اورعیت مطلقاً موجب افضلیت و تقدم است، قول چهارم </w:t>
      </w:r>
      <w:r w:rsidR="003265FE" w:rsidRPr="00ED6733">
        <w:rPr>
          <w:rFonts w:ascii="Traditional Arabic" w:hAnsi="Traditional Arabic" w:cs="Traditional Arabic" w:hint="cs"/>
          <w:rtl/>
        </w:rPr>
        <w:t>می‌گویند</w:t>
      </w:r>
      <w:r w:rsidRPr="00ED6733">
        <w:rPr>
          <w:rFonts w:ascii="Traditional Arabic" w:hAnsi="Traditional Arabic" w:cs="Traditional Arabic" w:hint="cs"/>
          <w:rtl/>
        </w:rPr>
        <w:t xml:space="preserve">؛ اورعیتی </w:t>
      </w:r>
      <w:r w:rsidR="003265FE" w:rsidRPr="00ED6733">
        <w:rPr>
          <w:rFonts w:ascii="Traditional Arabic" w:hAnsi="Traditional Arabic" w:cs="Traditional Arabic" w:hint="cs"/>
          <w:rtl/>
        </w:rPr>
        <w:t>مؤثر</w:t>
      </w:r>
      <w:r w:rsidRPr="00ED6733">
        <w:rPr>
          <w:rFonts w:ascii="Traditional Arabic" w:hAnsi="Traditional Arabic" w:cs="Traditional Arabic" w:hint="cs"/>
          <w:rtl/>
        </w:rPr>
        <w:t xml:space="preserve"> در اجتهاد و استنباط و </w:t>
      </w:r>
      <w:r w:rsidR="00612A64">
        <w:rPr>
          <w:rFonts w:ascii="Traditional Arabic" w:hAnsi="Traditional Arabic" w:cs="Traditional Arabic" w:hint="cs"/>
          <w:rtl/>
        </w:rPr>
        <w:t>افتا</w:t>
      </w:r>
      <w:r w:rsidRPr="00ED6733">
        <w:rPr>
          <w:rFonts w:ascii="Traditional Arabic" w:hAnsi="Traditional Arabic" w:cs="Traditional Arabic" w:hint="cs"/>
          <w:rtl/>
        </w:rPr>
        <w:t>؛ ملاک تقدم است</w:t>
      </w:r>
      <w:r w:rsidR="00C8187E" w:rsidRPr="00ED6733">
        <w:rPr>
          <w:rFonts w:ascii="Traditional Arabic" w:hAnsi="Traditional Arabic" w:cs="Traditional Arabic" w:hint="cs"/>
          <w:rtl/>
        </w:rPr>
        <w:t>.</w:t>
      </w:r>
    </w:p>
    <w:p w:rsidR="00C8187E" w:rsidRPr="00ED6733" w:rsidRDefault="00CA4B60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اگر دو محور با هم جمع بشوند؛ احتمالات و صور زیادی پیدا </w:t>
      </w:r>
      <w:r w:rsidR="003265FE" w:rsidRPr="00ED6733">
        <w:rPr>
          <w:rFonts w:ascii="Traditional Arabic" w:hAnsi="Traditional Arabic" w:cs="Traditional Arabic" w:hint="cs"/>
          <w:rtl/>
        </w:rPr>
        <w:t>می‌شود</w:t>
      </w:r>
      <w:r w:rsidRPr="00ED6733">
        <w:rPr>
          <w:rFonts w:ascii="Traditional Arabic" w:hAnsi="Traditional Arabic" w:cs="Traditional Arabic" w:hint="cs"/>
          <w:rtl/>
        </w:rPr>
        <w:t xml:space="preserve">، از حیث مخالفت و عدم مخالفت چهار قول است، محور دیگر از حیث تقدم و اورعیت شش قول یا احتمال است که این دو محور </w:t>
      </w:r>
      <w:r w:rsidR="003265FE" w:rsidRPr="00ED6733">
        <w:rPr>
          <w:rFonts w:ascii="Traditional Arabic" w:hAnsi="Traditional Arabic" w:cs="Traditional Arabic" w:hint="cs"/>
          <w:rtl/>
        </w:rPr>
        <w:t>قابل‌جمع</w:t>
      </w:r>
      <w:r w:rsidRPr="00ED6733">
        <w:rPr>
          <w:rFonts w:ascii="Traditional Arabic" w:hAnsi="Traditional Arabic" w:cs="Traditional Arabic" w:hint="cs"/>
          <w:rtl/>
        </w:rPr>
        <w:t xml:space="preserve"> هستند</w:t>
      </w:r>
      <w:r w:rsidR="00221780" w:rsidRPr="00ED6733">
        <w:rPr>
          <w:rFonts w:ascii="Traditional Arabic" w:hAnsi="Traditional Arabic" w:cs="Traditional Arabic" w:hint="cs"/>
          <w:rtl/>
        </w:rPr>
        <w:t xml:space="preserve"> و بعد از جمع شدن؛ اقوال زیاد دیگری </w:t>
      </w:r>
      <w:r w:rsidR="003265FE" w:rsidRPr="00ED6733">
        <w:rPr>
          <w:rFonts w:ascii="Traditional Arabic" w:hAnsi="Traditional Arabic" w:cs="Traditional Arabic" w:hint="cs"/>
          <w:rtl/>
        </w:rPr>
        <w:t>به</w:t>
      </w:r>
      <w:r w:rsidR="003265FE" w:rsidRPr="00ED6733">
        <w:rPr>
          <w:rFonts w:ascii="Traditional Arabic" w:hAnsi="Traditional Arabic" w:cs="Traditional Arabic"/>
          <w:rtl/>
        </w:rPr>
        <w:t xml:space="preserve"> </w:t>
      </w:r>
      <w:r w:rsidR="003265FE" w:rsidRPr="00ED6733">
        <w:rPr>
          <w:rFonts w:ascii="Traditional Arabic" w:hAnsi="Traditional Arabic" w:cs="Traditional Arabic" w:hint="cs"/>
          <w:rtl/>
        </w:rPr>
        <w:t>وجود</w:t>
      </w:r>
      <w:r w:rsidR="00221780" w:rsidRPr="00ED6733">
        <w:rPr>
          <w:rFonts w:ascii="Traditional Arabic" w:hAnsi="Traditional Arabic" w:cs="Traditional Arabic" w:hint="cs"/>
          <w:rtl/>
        </w:rPr>
        <w:t xml:space="preserve"> </w:t>
      </w:r>
      <w:r w:rsidR="003265FE" w:rsidRPr="00ED6733">
        <w:rPr>
          <w:rFonts w:ascii="Traditional Arabic" w:hAnsi="Traditional Arabic" w:cs="Traditional Arabic" w:hint="cs"/>
          <w:rtl/>
        </w:rPr>
        <w:t>می‌آید</w:t>
      </w:r>
      <w:r w:rsidR="00D64234" w:rsidRPr="00ED6733">
        <w:rPr>
          <w:rFonts w:ascii="Traditional Arabic" w:hAnsi="Traditional Arabic" w:cs="Traditional Arabic" w:hint="cs"/>
          <w:rtl/>
        </w:rPr>
        <w:t>.</w:t>
      </w:r>
    </w:p>
    <w:p w:rsidR="00D64234" w:rsidRPr="00ED6733" w:rsidRDefault="003265FE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سؤال</w:t>
      </w:r>
      <w:r w:rsidR="00D64234" w:rsidRPr="00ED6733">
        <w:rPr>
          <w:rFonts w:ascii="Traditional Arabic" w:hAnsi="Traditional Arabic" w:cs="Traditional Arabic" w:hint="cs"/>
          <w:rtl/>
        </w:rPr>
        <w:t xml:space="preserve"> مهم: اگر فرد علم به مخالفت نظر دو مجتهد دارد، در بحث اول؛ تخییر را قائل نشد و قائل به احوط شد و بحث دوم اورعیت را قبول کرد، اگر این دو مطلب با هم تزاحم کرد؛ </w:t>
      </w:r>
      <w:r w:rsidRPr="00ED6733">
        <w:rPr>
          <w:rFonts w:ascii="Traditional Arabic" w:hAnsi="Traditional Arabic" w:cs="Traditional Arabic" w:hint="cs"/>
          <w:rtl/>
        </w:rPr>
        <w:t>کدام‌یک</w:t>
      </w:r>
      <w:r w:rsidR="00D64234" w:rsidRPr="00ED6733">
        <w:rPr>
          <w:rFonts w:ascii="Traditional Arabic" w:hAnsi="Traditional Arabic" w:cs="Traditional Arabic" w:hint="cs"/>
          <w:rtl/>
        </w:rPr>
        <w:t xml:space="preserve"> از احوط و اورعیت مقدم است؟</w:t>
      </w:r>
    </w:p>
    <w:p w:rsidR="004A52B6" w:rsidRPr="00ED6733" w:rsidRDefault="003265FE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سؤال</w:t>
      </w:r>
      <w:r w:rsidR="00DA41CA" w:rsidRPr="00ED6733">
        <w:rPr>
          <w:rFonts w:ascii="Traditional Arabic" w:hAnsi="Traditional Arabic" w:cs="Traditional Arabic" w:hint="cs"/>
          <w:rtl/>
        </w:rPr>
        <w:t xml:space="preserve"> مه</w:t>
      </w:r>
      <w:r w:rsidR="00F23AAA" w:rsidRPr="00ED6733">
        <w:rPr>
          <w:rFonts w:ascii="Traditional Arabic" w:hAnsi="Traditional Arabic" w:cs="Traditional Arabic" w:hint="cs"/>
          <w:rtl/>
        </w:rPr>
        <w:t xml:space="preserve">م: آیا </w:t>
      </w:r>
      <w:r w:rsidRPr="00ED6733">
        <w:rPr>
          <w:rFonts w:ascii="Traditional Arabic" w:hAnsi="Traditional Arabic" w:cs="Traditional Arabic" w:hint="cs"/>
          <w:rtl/>
        </w:rPr>
        <w:t>ملاک‌های</w:t>
      </w:r>
      <w:r w:rsidR="00F23AAA" w:rsidRPr="00ED6733">
        <w:rPr>
          <w:rFonts w:ascii="Traditional Arabic" w:hAnsi="Traditional Arabic" w:cs="Traditional Arabic" w:hint="cs"/>
          <w:rtl/>
        </w:rPr>
        <w:t xml:space="preserve"> دیگر موجب تقدم </w:t>
      </w:r>
      <w:r w:rsidRPr="00ED6733">
        <w:rPr>
          <w:rFonts w:ascii="Traditional Arabic" w:hAnsi="Traditional Arabic" w:cs="Traditional Arabic" w:hint="cs"/>
          <w:rtl/>
        </w:rPr>
        <w:t>می‌شود</w:t>
      </w:r>
      <w:r w:rsidR="00DA41CA" w:rsidRPr="00ED6733">
        <w:rPr>
          <w:rFonts w:ascii="Traditional Arabic" w:hAnsi="Traditional Arabic" w:cs="Traditional Arabic" w:hint="cs"/>
          <w:rtl/>
        </w:rPr>
        <w:t xml:space="preserve">، </w:t>
      </w:r>
      <w:r w:rsidR="00F23AAA" w:rsidRPr="00ED6733">
        <w:rPr>
          <w:rFonts w:ascii="Traditional Arabic" w:hAnsi="Traditional Arabic" w:cs="Traditional Arabic" w:hint="cs"/>
          <w:rtl/>
        </w:rPr>
        <w:t>دو بحث</w:t>
      </w:r>
      <w:r w:rsidR="00DA41CA" w:rsidRPr="00ED6733">
        <w:rPr>
          <w:rFonts w:ascii="Traditional Arabic" w:hAnsi="Traditional Arabic" w:cs="Traditional Arabic" w:hint="cs"/>
          <w:rtl/>
        </w:rPr>
        <w:t xml:space="preserve"> در اقوال مطرح </w:t>
      </w:r>
      <w:r w:rsidR="00F23AAA" w:rsidRPr="00ED6733">
        <w:rPr>
          <w:rFonts w:ascii="Traditional Arabic" w:hAnsi="Traditional Arabic" w:cs="Traditional Arabic" w:hint="cs"/>
          <w:rtl/>
        </w:rPr>
        <w:t>شد</w:t>
      </w:r>
      <w:r w:rsidR="00DA41CA" w:rsidRPr="00ED6733">
        <w:rPr>
          <w:rFonts w:ascii="Traditional Arabic" w:hAnsi="Traditional Arabic" w:cs="Traditional Arabic" w:hint="cs"/>
          <w:rtl/>
        </w:rPr>
        <w:t>؛</w:t>
      </w:r>
    </w:p>
    <w:p w:rsidR="004A52B6" w:rsidRPr="00ED6733" w:rsidRDefault="00DA41CA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 1- علم یا عدم علم به مخالفت نظر مجتهدین</w:t>
      </w:r>
      <w:r w:rsidR="004A52B6" w:rsidRPr="00ED6733">
        <w:rPr>
          <w:rFonts w:ascii="Traditional Arabic" w:hAnsi="Traditional Arabic" w:cs="Traditional Arabic" w:hint="cs"/>
          <w:rtl/>
        </w:rPr>
        <w:t>.</w:t>
      </w:r>
    </w:p>
    <w:p w:rsidR="00D64234" w:rsidRPr="00ED6733" w:rsidRDefault="004A52B6" w:rsidP="00ED6733">
      <w:pPr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 2- اورعیت</w:t>
      </w:r>
    </w:p>
    <w:p w:rsidR="004A52B6" w:rsidRPr="00ED6733" w:rsidRDefault="004A52B6" w:rsidP="00ED6733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اگر دو مجتهد مثل هم هستند، اما </w:t>
      </w:r>
      <w:r w:rsidR="00F23AAA" w:rsidRPr="00ED6733">
        <w:rPr>
          <w:rFonts w:ascii="Traditional Arabic" w:hAnsi="Traditional Arabic" w:cs="Traditional Arabic" w:hint="cs"/>
          <w:rtl/>
        </w:rPr>
        <w:t xml:space="preserve">یکی از </w:t>
      </w:r>
      <w:r w:rsidR="003265FE" w:rsidRPr="00ED6733">
        <w:rPr>
          <w:rFonts w:ascii="Traditional Arabic" w:hAnsi="Traditional Arabic" w:cs="Traditional Arabic" w:hint="cs"/>
          <w:rtl/>
        </w:rPr>
        <w:t>آن‌ها</w:t>
      </w:r>
      <w:r w:rsidR="00F23AAA" w:rsidRPr="00ED6733">
        <w:rPr>
          <w:rFonts w:ascii="Traditional Arabic" w:hAnsi="Traditional Arabic" w:cs="Traditional Arabic" w:hint="cs"/>
          <w:rtl/>
        </w:rPr>
        <w:t xml:space="preserve">؛ </w:t>
      </w:r>
      <w:r w:rsidRPr="00ED6733">
        <w:rPr>
          <w:rFonts w:ascii="Traditional Arabic" w:hAnsi="Traditional Arabic" w:cs="Traditional Arabic" w:hint="cs"/>
          <w:rtl/>
        </w:rPr>
        <w:t xml:space="preserve">از نظر دانش و بینش اجتماعی یا از حیث توان مدیریت هدایت مردم و امثالهم؛ </w:t>
      </w:r>
      <w:r w:rsidR="003265FE" w:rsidRPr="00ED6733">
        <w:rPr>
          <w:rFonts w:ascii="Traditional Arabic" w:hAnsi="Traditional Arabic" w:cs="Traditional Arabic" w:hint="cs"/>
          <w:rtl/>
        </w:rPr>
        <w:t>قوی‌تر</w:t>
      </w:r>
      <w:r w:rsidRPr="00ED6733">
        <w:rPr>
          <w:rFonts w:ascii="Traditional Arabic" w:hAnsi="Traditional Arabic" w:cs="Traditional Arabic" w:hint="cs"/>
          <w:rtl/>
        </w:rPr>
        <w:t xml:space="preserve"> بود، آیا این ملاک هم موجب تقدم مجتهد بر دیگر مجتهدین </w:t>
      </w:r>
      <w:r w:rsidR="003265FE" w:rsidRPr="00ED6733">
        <w:rPr>
          <w:rFonts w:ascii="Traditional Arabic" w:hAnsi="Traditional Arabic" w:cs="Traditional Arabic" w:hint="cs"/>
          <w:rtl/>
        </w:rPr>
        <w:t>می‌شود</w:t>
      </w:r>
      <w:r w:rsidRPr="00ED6733">
        <w:rPr>
          <w:rFonts w:ascii="Traditional Arabic" w:hAnsi="Traditional Arabic" w:cs="Traditional Arabic" w:hint="cs"/>
          <w:rtl/>
        </w:rPr>
        <w:t xml:space="preserve"> یا خیر؟</w:t>
      </w:r>
    </w:p>
    <w:p w:rsidR="00DD54C7" w:rsidRPr="00ED6733" w:rsidRDefault="00DD54C7" w:rsidP="00ED673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71947128"/>
      <w:r w:rsidRPr="00ED6733">
        <w:rPr>
          <w:rFonts w:ascii="Traditional Arabic" w:hAnsi="Traditional Arabic" w:cs="Traditional Arabic" w:hint="cs"/>
          <w:color w:val="FF0000"/>
          <w:rtl/>
        </w:rPr>
        <w:lastRenderedPageBreak/>
        <w:t>حجیت تخییریه</w:t>
      </w:r>
      <w:r w:rsidR="003265FE" w:rsidRPr="00ED6733">
        <w:rPr>
          <w:rFonts w:ascii="Traditional Arabic" w:hAnsi="Traditional Arabic" w:cs="Traditional Arabic" w:hint="cs"/>
          <w:color w:val="FF0000"/>
          <w:rtl/>
        </w:rPr>
        <w:t>؛</w:t>
      </w:r>
      <w:r w:rsidRPr="00ED6733">
        <w:rPr>
          <w:rFonts w:ascii="Traditional Arabic" w:hAnsi="Traditional Arabic" w:cs="Traditional Arabic" w:hint="cs"/>
          <w:color w:val="FF0000"/>
          <w:rtl/>
        </w:rPr>
        <w:t xml:space="preserve"> ثبوتاً</w:t>
      </w:r>
      <w:bookmarkEnd w:id="23"/>
    </w:p>
    <w:p w:rsidR="00F23AAA" w:rsidRPr="00ED6733" w:rsidRDefault="00F23AAA" w:rsidP="00ED6733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مقام اول: حجیت تخییریه ثبوتاً معقول هست یا خیر؟ در عالم ثبوت؛ شارع یا غیر شارع دو چیز را به نحو تخییر حجت قرار بدهد و اختیار را به فرد واگذار کند، آیا این امکان دارد یا خیر؟ این نقطه اصلی است که مرحوم آقای </w:t>
      </w:r>
      <w:r w:rsidR="00612A64">
        <w:rPr>
          <w:rFonts w:ascii="Traditional Arabic" w:hAnsi="Traditional Arabic" w:cs="Traditional Arabic" w:hint="cs"/>
          <w:rtl/>
        </w:rPr>
        <w:t>خویی</w:t>
      </w:r>
      <w:r w:rsidRPr="00ED6733">
        <w:rPr>
          <w:rFonts w:ascii="Traditional Arabic" w:hAnsi="Traditional Arabic" w:cs="Traditional Arabic" w:hint="cs"/>
          <w:rtl/>
        </w:rPr>
        <w:t xml:space="preserve"> را به قول دوم در محور اول سوق داده است و </w:t>
      </w:r>
      <w:r w:rsidR="003265FE" w:rsidRPr="00ED6733">
        <w:rPr>
          <w:rFonts w:ascii="Traditional Arabic" w:hAnsi="Traditional Arabic" w:cs="Traditional Arabic" w:hint="cs"/>
          <w:rtl/>
        </w:rPr>
        <w:t>فرموده‌اند</w:t>
      </w:r>
      <w:r w:rsidRPr="00ED6733">
        <w:rPr>
          <w:rFonts w:ascii="Traditional Arabic" w:hAnsi="Traditional Arabic" w:cs="Traditional Arabic" w:hint="cs"/>
          <w:rtl/>
        </w:rPr>
        <w:t xml:space="preserve"> که؛ اگر علم به مخالفت ندارید؛ مخیر هستید، اگر علم دارید؛ ولو اجمالاً علم به این دارید که این دو مجتهد مخالف یکدیگر نظر </w:t>
      </w:r>
      <w:r w:rsidR="003265FE" w:rsidRPr="00ED6733">
        <w:rPr>
          <w:rFonts w:ascii="Traditional Arabic" w:hAnsi="Traditional Arabic" w:cs="Traditional Arabic" w:hint="cs"/>
          <w:rtl/>
        </w:rPr>
        <w:t>داده‌اند</w:t>
      </w:r>
      <w:r w:rsidRPr="00ED6733">
        <w:rPr>
          <w:rFonts w:ascii="Traditional Arabic" w:hAnsi="Traditional Arabic" w:cs="Traditional Arabic" w:hint="cs"/>
          <w:rtl/>
        </w:rPr>
        <w:t xml:space="preserve">، مرحوم آقای </w:t>
      </w:r>
      <w:r w:rsidR="00612A64">
        <w:rPr>
          <w:rFonts w:ascii="Traditional Arabic" w:hAnsi="Traditional Arabic" w:cs="Traditional Arabic" w:hint="cs"/>
          <w:rtl/>
        </w:rPr>
        <w:t>خویی</w:t>
      </w:r>
      <w:r w:rsidRPr="00ED6733">
        <w:rPr>
          <w:rFonts w:ascii="Traditional Arabic" w:hAnsi="Traditional Arabic" w:cs="Traditional Arabic" w:hint="cs"/>
          <w:rtl/>
        </w:rPr>
        <w:t xml:space="preserve"> </w:t>
      </w:r>
      <w:r w:rsidR="003265FE" w:rsidRPr="00ED6733">
        <w:rPr>
          <w:rFonts w:ascii="Traditional Arabic" w:hAnsi="Traditional Arabic" w:cs="Traditional Arabic" w:hint="cs"/>
          <w:rtl/>
        </w:rPr>
        <w:t>می‌فرمایند</w:t>
      </w:r>
      <w:r w:rsidRPr="00ED6733">
        <w:rPr>
          <w:rFonts w:ascii="Traditional Arabic" w:hAnsi="Traditional Arabic" w:cs="Traditional Arabic" w:hint="cs"/>
          <w:rtl/>
        </w:rPr>
        <w:t xml:space="preserve">؛ </w:t>
      </w:r>
      <w:r w:rsidR="003265FE" w:rsidRPr="00ED6733">
        <w:rPr>
          <w:rFonts w:ascii="Traditional Arabic" w:hAnsi="Traditional Arabic" w:cs="Traditional Arabic" w:hint="cs"/>
          <w:rtl/>
        </w:rPr>
        <w:t>نمی‌توانید</w:t>
      </w:r>
      <w:r w:rsidRPr="00ED6733">
        <w:rPr>
          <w:rFonts w:ascii="Traditional Arabic" w:hAnsi="Traditional Arabic" w:cs="Traditional Arabic" w:hint="cs"/>
          <w:rtl/>
        </w:rPr>
        <w:t xml:space="preserve"> بگویید</w:t>
      </w:r>
      <w:r w:rsidR="00524520" w:rsidRPr="00ED6733">
        <w:rPr>
          <w:rFonts w:ascii="Traditional Arabic" w:hAnsi="Traditional Arabic" w:cs="Traditional Arabic" w:hint="cs"/>
          <w:rtl/>
        </w:rPr>
        <w:t xml:space="preserve"> که فرد در اینجا مخیر است و باید عمل به احتیاط بکند</w:t>
      </w:r>
      <w:r w:rsidR="00571222" w:rsidRPr="00ED6733">
        <w:rPr>
          <w:rFonts w:ascii="Traditional Arabic" w:hAnsi="Traditional Arabic" w:cs="Traditional Arabic" w:hint="cs"/>
          <w:rtl/>
        </w:rPr>
        <w:t>.</w:t>
      </w:r>
    </w:p>
    <w:p w:rsidR="00571222" w:rsidRPr="00ED6733" w:rsidRDefault="00571222" w:rsidP="00ED6733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مرحوم آقای </w:t>
      </w:r>
      <w:r w:rsidR="00612A64">
        <w:rPr>
          <w:rFonts w:ascii="Traditional Arabic" w:hAnsi="Traditional Arabic" w:cs="Traditional Arabic" w:hint="cs"/>
          <w:rtl/>
        </w:rPr>
        <w:t>خویی</w:t>
      </w:r>
      <w:r w:rsidRPr="00ED6733">
        <w:rPr>
          <w:rFonts w:ascii="Traditional Arabic" w:hAnsi="Traditional Arabic" w:cs="Traditional Arabic" w:hint="cs"/>
          <w:rtl/>
        </w:rPr>
        <w:t xml:space="preserve"> از صاحب عروه و مشهور جدا </w:t>
      </w:r>
      <w:r w:rsidR="003265FE" w:rsidRPr="00ED6733">
        <w:rPr>
          <w:rFonts w:ascii="Traditional Arabic" w:hAnsi="Traditional Arabic" w:cs="Traditional Arabic" w:hint="cs"/>
          <w:rtl/>
        </w:rPr>
        <w:t>شده‌اند</w:t>
      </w:r>
      <w:r w:rsidRPr="00ED6733">
        <w:rPr>
          <w:rFonts w:ascii="Traditional Arabic" w:hAnsi="Traditional Arabic" w:cs="Traditional Arabic" w:hint="cs"/>
          <w:rtl/>
        </w:rPr>
        <w:t xml:space="preserve">، در مقام تساوی؛ مشهور قائل به تخییر هستند، اما مرحوم آقای </w:t>
      </w:r>
      <w:r w:rsidR="00612A64">
        <w:rPr>
          <w:rFonts w:ascii="Traditional Arabic" w:hAnsi="Traditional Arabic" w:cs="Traditional Arabic" w:hint="cs"/>
          <w:rtl/>
        </w:rPr>
        <w:t>خویی</w:t>
      </w:r>
      <w:r w:rsidR="00DE1A5F" w:rsidRPr="00ED6733">
        <w:rPr>
          <w:rFonts w:ascii="Traditional Arabic" w:hAnsi="Traditional Arabic" w:cs="Traditional Arabic" w:hint="cs"/>
          <w:rtl/>
        </w:rPr>
        <w:t xml:space="preserve"> قائل به احتیاط هستند</w:t>
      </w:r>
      <w:r w:rsidR="005F03DF" w:rsidRPr="00ED6733">
        <w:rPr>
          <w:rFonts w:ascii="Traditional Arabic" w:hAnsi="Traditional Arabic" w:cs="Traditional Arabic" w:hint="cs"/>
          <w:rtl/>
        </w:rPr>
        <w:t>.</w:t>
      </w:r>
    </w:p>
    <w:p w:rsidR="005F03DF" w:rsidRPr="00ED6733" w:rsidRDefault="005F03DF" w:rsidP="00ED6733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مرحوم آقای </w:t>
      </w:r>
      <w:r w:rsidR="00612A64">
        <w:rPr>
          <w:rFonts w:ascii="Traditional Arabic" w:hAnsi="Traditional Arabic" w:cs="Traditional Arabic" w:hint="cs"/>
          <w:rtl/>
        </w:rPr>
        <w:t>خویی</w:t>
      </w:r>
      <w:r w:rsidR="0051165E">
        <w:rPr>
          <w:rFonts w:ascii="Traditional Arabic" w:hAnsi="Traditional Arabic" w:cs="Traditional Arabic"/>
          <w:rtl/>
        </w:rPr>
        <w:t xml:space="preserve"> </w:t>
      </w:r>
      <w:r w:rsidRPr="00ED6733">
        <w:rPr>
          <w:rFonts w:ascii="Traditional Arabic" w:hAnsi="Traditional Arabic" w:cs="Traditional Arabic" w:hint="cs"/>
          <w:rtl/>
        </w:rPr>
        <w:t xml:space="preserve">و </w:t>
      </w:r>
      <w:r w:rsidR="003265FE" w:rsidRPr="00ED6733">
        <w:rPr>
          <w:rFonts w:ascii="Traditional Arabic" w:hAnsi="Traditional Arabic" w:cs="Traditional Arabic" w:hint="cs"/>
          <w:rtl/>
        </w:rPr>
        <w:t>من‌تبع</w:t>
      </w:r>
      <w:r w:rsidRPr="00ED6733">
        <w:rPr>
          <w:rFonts w:ascii="Traditional Arabic" w:hAnsi="Traditional Arabic" w:cs="Traditional Arabic" w:hint="cs"/>
          <w:rtl/>
        </w:rPr>
        <w:t xml:space="preserve"> </w:t>
      </w:r>
      <w:r w:rsidR="003265FE" w:rsidRPr="00ED6733">
        <w:rPr>
          <w:rFonts w:ascii="Traditional Arabic" w:hAnsi="Traditional Arabic" w:cs="Traditional Arabic" w:hint="cs"/>
          <w:rtl/>
        </w:rPr>
        <w:t>می‌فرمایند</w:t>
      </w:r>
      <w:r w:rsidRPr="00ED6733">
        <w:rPr>
          <w:rFonts w:ascii="Traditional Arabic" w:hAnsi="Traditional Arabic" w:cs="Traditional Arabic" w:hint="cs"/>
          <w:rtl/>
        </w:rPr>
        <w:t xml:space="preserve">؛ حجیت تخییریه معقول نیست، اما مشهور قائل به تخییر </w:t>
      </w:r>
      <w:r w:rsidR="003265FE" w:rsidRPr="00ED6733">
        <w:rPr>
          <w:rFonts w:ascii="Traditional Arabic" w:hAnsi="Traditional Arabic" w:cs="Traditional Arabic" w:hint="cs"/>
          <w:rtl/>
        </w:rPr>
        <w:t>شده‌اند</w:t>
      </w:r>
      <w:r w:rsidRPr="00ED6733">
        <w:rPr>
          <w:rFonts w:ascii="Traditional Arabic" w:hAnsi="Traditional Arabic" w:cs="Traditional Arabic" w:hint="cs"/>
          <w:rtl/>
        </w:rPr>
        <w:t>.</w:t>
      </w:r>
    </w:p>
    <w:p w:rsidR="00AF69C5" w:rsidRPr="00ED6733" w:rsidRDefault="00AF69C5" w:rsidP="00ED673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4" w:name="_Toc471947129"/>
      <w:r w:rsidRPr="00ED6733">
        <w:rPr>
          <w:rFonts w:ascii="Traditional Arabic" w:hAnsi="Traditional Arabic" w:cs="Traditional Arabic" w:hint="cs"/>
          <w:color w:val="FF0000"/>
          <w:rtl/>
        </w:rPr>
        <w:t xml:space="preserve">چهار فرض حجیت تخییریه با توجه به قول آقای </w:t>
      </w:r>
      <w:r w:rsidR="00612A64">
        <w:rPr>
          <w:rFonts w:ascii="Traditional Arabic" w:hAnsi="Traditional Arabic" w:cs="Traditional Arabic" w:hint="cs"/>
          <w:color w:val="FF0000"/>
          <w:rtl/>
        </w:rPr>
        <w:t>خویی</w:t>
      </w:r>
      <w:bookmarkEnd w:id="24"/>
    </w:p>
    <w:p w:rsidR="005F03DF" w:rsidRPr="00ED6733" w:rsidRDefault="005F03DF" w:rsidP="00ED6733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مرحوم آقای </w:t>
      </w:r>
      <w:r w:rsidR="00612A64">
        <w:rPr>
          <w:rFonts w:ascii="Traditional Arabic" w:hAnsi="Traditional Arabic" w:cs="Traditional Arabic" w:hint="cs"/>
          <w:rtl/>
        </w:rPr>
        <w:t>خویی</w:t>
      </w:r>
      <w:r w:rsidRPr="00ED6733">
        <w:rPr>
          <w:rFonts w:ascii="Traditional Arabic" w:hAnsi="Traditional Arabic" w:cs="Traditional Arabic" w:hint="cs"/>
          <w:rtl/>
        </w:rPr>
        <w:t xml:space="preserve"> </w:t>
      </w:r>
      <w:r w:rsidR="003265FE" w:rsidRPr="00ED6733">
        <w:rPr>
          <w:rFonts w:ascii="Traditional Arabic" w:hAnsi="Traditional Arabic" w:cs="Traditional Arabic" w:hint="cs"/>
          <w:rtl/>
        </w:rPr>
        <w:t>می‌فرمایند</w:t>
      </w:r>
      <w:r w:rsidR="005054C3" w:rsidRPr="00ED6733">
        <w:rPr>
          <w:rFonts w:ascii="Traditional Arabic" w:hAnsi="Traditional Arabic" w:cs="Traditional Arabic" w:hint="cs"/>
          <w:rtl/>
        </w:rPr>
        <w:t>؛ در ح</w:t>
      </w:r>
      <w:r w:rsidR="00FE6D0D" w:rsidRPr="00ED6733">
        <w:rPr>
          <w:rFonts w:ascii="Traditional Arabic" w:hAnsi="Traditional Arabic" w:cs="Traditional Arabic" w:hint="cs"/>
          <w:rtl/>
        </w:rPr>
        <w:t>جیت تخییریه چهار فرض است</w:t>
      </w:r>
      <w:r w:rsidR="00693E72" w:rsidRPr="00ED6733">
        <w:rPr>
          <w:rFonts w:ascii="Traditional Arabic" w:hAnsi="Traditional Arabic" w:cs="Traditional Arabic" w:hint="cs"/>
          <w:rtl/>
        </w:rPr>
        <w:t>:</w:t>
      </w:r>
    </w:p>
    <w:p w:rsidR="00693E72" w:rsidRPr="00ED6733" w:rsidRDefault="00693E72" w:rsidP="00DD7AC2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در روایات </w:t>
      </w:r>
      <w:r w:rsidR="003265FE" w:rsidRPr="00ED6733">
        <w:rPr>
          <w:rFonts w:ascii="Traditional Arabic" w:hAnsi="Traditional Arabic" w:cs="Traditional Arabic" w:hint="cs"/>
          <w:rtl/>
        </w:rPr>
        <w:t>این‌طور</w:t>
      </w:r>
      <w:r w:rsidRPr="00ED6733">
        <w:rPr>
          <w:rFonts w:ascii="Traditional Arabic" w:hAnsi="Traditional Arabic" w:cs="Traditional Arabic" w:hint="cs"/>
          <w:rtl/>
        </w:rPr>
        <w:t xml:space="preserve"> ذکر شده که؛ «</w:t>
      </w:r>
      <w:r w:rsidR="00DD7AC2" w:rsidRPr="00DD7AC2">
        <w:rPr>
          <w:rFonts w:ascii="Traditional Arabic" w:hAnsi="Traditional Arabic" w:cs="Traditional Arabic" w:hint="cs"/>
          <w:b/>
          <w:bCs/>
          <w:color w:val="008000"/>
          <w:rtl/>
        </w:rPr>
        <w:t>بِأَيِّهِمَا</w:t>
      </w:r>
      <w:r w:rsidR="00DD7AC2" w:rsidRPr="00DD7AC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7AC2" w:rsidRPr="00DD7AC2">
        <w:rPr>
          <w:rFonts w:ascii="Traditional Arabic" w:hAnsi="Traditional Arabic" w:cs="Traditional Arabic" w:hint="cs"/>
          <w:b/>
          <w:bCs/>
          <w:color w:val="008000"/>
          <w:rtl/>
        </w:rPr>
        <w:t>أَخَذْتَ</w:t>
      </w:r>
      <w:r w:rsidR="00DD7AC2" w:rsidRPr="00DD7AC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7AC2" w:rsidRPr="00DD7AC2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DD7AC2" w:rsidRPr="00DD7AC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7AC2" w:rsidRPr="00DD7AC2">
        <w:rPr>
          <w:rFonts w:ascii="Traditional Arabic" w:hAnsi="Traditional Arabic" w:cs="Traditional Arabic" w:hint="cs"/>
          <w:b/>
          <w:bCs/>
          <w:color w:val="008000"/>
          <w:rtl/>
        </w:rPr>
        <w:t>بَابِ</w:t>
      </w:r>
      <w:r w:rsidR="00DD7AC2" w:rsidRPr="00DD7AC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7AC2" w:rsidRPr="00DD7AC2">
        <w:rPr>
          <w:rFonts w:ascii="Traditional Arabic" w:hAnsi="Traditional Arabic" w:cs="Traditional Arabic" w:hint="cs"/>
          <w:b/>
          <w:bCs/>
          <w:color w:val="008000"/>
          <w:rtl/>
        </w:rPr>
        <w:t>التَّسْلِيمِ</w:t>
      </w:r>
      <w:r w:rsidR="00DD7AC2" w:rsidRPr="00DD7AC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7AC2" w:rsidRPr="00DD7AC2">
        <w:rPr>
          <w:rFonts w:ascii="Traditional Arabic" w:hAnsi="Traditional Arabic" w:cs="Traditional Arabic" w:hint="cs"/>
          <w:b/>
          <w:bCs/>
          <w:color w:val="008000"/>
          <w:rtl/>
        </w:rPr>
        <w:t>وَسِعَك</w:t>
      </w:r>
      <w:r w:rsidR="00DD7AC2" w:rsidRPr="00DD7AC2">
        <w:rPr>
          <w:rFonts w:ascii="Traditional Arabic" w:hAnsi="Traditional Arabic" w:cs="Traditional Arabic" w:hint="cs"/>
          <w:rtl/>
        </w:rPr>
        <w:t>‏</w:t>
      </w:r>
      <w:r w:rsidRPr="00ED6733">
        <w:rPr>
          <w:rFonts w:ascii="Traditional Arabic" w:hAnsi="Traditional Arabic" w:cs="Traditional Arabic" w:hint="cs"/>
          <w:rtl/>
        </w:rPr>
        <w:t>»</w:t>
      </w:r>
      <w:r w:rsidR="00DD7AC2">
        <w:rPr>
          <w:rStyle w:val="FootnoteReference"/>
          <w:rFonts w:ascii="Traditional Arabic" w:hAnsi="Traditional Arabic" w:cs="Traditional Arabic"/>
          <w:rtl/>
        </w:rPr>
        <w:footnoteReference w:id="3"/>
      </w:r>
    </w:p>
    <w:p w:rsidR="00FB0705" w:rsidRPr="00ED6733" w:rsidRDefault="00FB0705" w:rsidP="00ED6733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1- حالت اول این است که گفته شود؛ هر دو نظر مجتهد حجت است، ر مقام عمل به یکی از آن دو باید عمل بشود؛ هر کدام را که فرد بخواهد عمل </w:t>
      </w:r>
      <w:r w:rsidR="003265FE" w:rsidRPr="00ED6733">
        <w:rPr>
          <w:rFonts w:ascii="Traditional Arabic" w:hAnsi="Traditional Arabic" w:cs="Traditional Arabic" w:hint="cs"/>
          <w:rtl/>
        </w:rPr>
        <w:t>می‌کند</w:t>
      </w:r>
      <w:r w:rsidRPr="00ED6733">
        <w:rPr>
          <w:rFonts w:ascii="Traditional Arabic" w:hAnsi="Traditional Arabic" w:cs="Traditional Arabic" w:hint="cs"/>
          <w:rtl/>
        </w:rPr>
        <w:t>، در جعل حجیت تخییر نیست، هر دو عل</w:t>
      </w:r>
      <w:r w:rsidR="00F90658" w:rsidRPr="00ED6733">
        <w:rPr>
          <w:rFonts w:ascii="Traditional Arabic" w:hAnsi="Traditional Arabic" w:cs="Traditional Arabic" w:hint="cs"/>
          <w:rtl/>
        </w:rPr>
        <w:t>ی</w:t>
      </w:r>
      <w:r w:rsidRPr="00ED6733">
        <w:rPr>
          <w:rFonts w:ascii="Traditional Arabic" w:hAnsi="Traditional Arabic" w:cs="Traditional Arabic" w:hint="cs"/>
          <w:rtl/>
        </w:rPr>
        <w:t xml:space="preserve"> الاطلاق حجت هستند، امّا در مقام امتثال؛ به یکی از آن دو عمل </w:t>
      </w:r>
      <w:r w:rsidR="003265FE" w:rsidRPr="00ED6733">
        <w:rPr>
          <w:rFonts w:ascii="Traditional Arabic" w:hAnsi="Traditional Arabic" w:cs="Traditional Arabic" w:hint="cs"/>
          <w:rtl/>
        </w:rPr>
        <w:t>می‌شود</w:t>
      </w:r>
      <w:r w:rsidRPr="00ED6733">
        <w:rPr>
          <w:rFonts w:ascii="Traditional Arabic" w:hAnsi="Traditional Arabic" w:cs="Traditional Arabic" w:hint="cs"/>
          <w:rtl/>
        </w:rPr>
        <w:t>.</w:t>
      </w:r>
    </w:p>
    <w:p w:rsidR="00FB0705" w:rsidRPr="00ED6733" w:rsidRDefault="00FB0705" w:rsidP="00ED6733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2- در مقام جعل حجیت؛ حجیت را برای یکی از آن دو قرار </w:t>
      </w:r>
      <w:r w:rsidR="003265FE" w:rsidRPr="00ED6733">
        <w:rPr>
          <w:rFonts w:ascii="Traditional Arabic" w:hAnsi="Traditional Arabic" w:cs="Traditional Arabic" w:hint="cs"/>
          <w:rtl/>
        </w:rPr>
        <w:t>می‌دهد</w:t>
      </w:r>
      <w:r w:rsidRPr="00ED6733">
        <w:rPr>
          <w:rFonts w:ascii="Traditional Arabic" w:hAnsi="Traditional Arabic" w:cs="Traditional Arabic" w:hint="cs"/>
          <w:rtl/>
        </w:rPr>
        <w:t>.</w:t>
      </w:r>
    </w:p>
    <w:p w:rsidR="00FB0705" w:rsidRPr="00ED6733" w:rsidRDefault="00FB0705" w:rsidP="0051165E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>3- هر یک از دو حجت است، اما مشروط به؛ «عدم الاخذ بقول الآخر»</w:t>
      </w:r>
      <w:r w:rsidR="0051165E">
        <w:rPr>
          <w:rFonts w:ascii="Traditional Arabic" w:hAnsi="Traditional Arabic" w:cs="Traditional Arabic" w:hint="cs"/>
          <w:rtl/>
        </w:rPr>
        <w:t xml:space="preserve"> </w:t>
      </w:r>
      <w:r w:rsidRPr="00ED6733">
        <w:rPr>
          <w:rFonts w:ascii="Traditional Arabic" w:hAnsi="Traditional Arabic" w:cs="Traditional Arabic" w:hint="cs"/>
          <w:rtl/>
        </w:rPr>
        <w:t>اگر یکی از دو نظر را نگرفتید، باید نظر دیگری را بپذیرید</w:t>
      </w:r>
      <w:r w:rsidR="006513A9" w:rsidRPr="00ED6733">
        <w:rPr>
          <w:rFonts w:ascii="Traditional Arabic" w:hAnsi="Traditional Arabic" w:cs="Traditional Arabic" w:hint="cs"/>
          <w:rtl/>
        </w:rPr>
        <w:t>.</w:t>
      </w:r>
    </w:p>
    <w:p w:rsidR="006513A9" w:rsidRPr="00ED6733" w:rsidRDefault="006513A9" w:rsidP="00ED6733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4- هر دو نظر حجت هستند؛ اما مشروط به اخذ هر یک از دو نظریه </w:t>
      </w:r>
      <w:r w:rsidR="00AF69C5" w:rsidRPr="00ED6733">
        <w:rPr>
          <w:rFonts w:ascii="Traditional Arabic" w:hAnsi="Traditional Arabic" w:cs="Traditional Arabic" w:hint="cs"/>
          <w:rtl/>
        </w:rPr>
        <w:t>موجود است.</w:t>
      </w:r>
    </w:p>
    <w:p w:rsidR="004F16F5" w:rsidRPr="00ED6733" w:rsidRDefault="004C0F1E" w:rsidP="00ED6733">
      <w:pPr>
        <w:ind w:firstLine="0"/>
        <w:rPr>
          <w:rFonts w:ascii="Traditional Arabic" w:hAnsi="Traditional Arabic" w:cs="Traditional Arabic"/>
          <w:rtl/>
        </w:rPr>
      </w:pPr>
      <w:r w:rsidRPr="00ED6733">
        <w:rPr>
          <w:rFonts w:ascii="Traditional Arabic" w:hAnsi="Traditional Arabic" w:cs="Traditional Arabic" w:hint="cs"/>
          <w:rtl/>
        </w:rPr>
        <w:t xml:space="preserve">مرحوم آقای </w:t>
      </w:r>
      <w:r w:rsidR="00612A64">
        <w:rPr>
          <w:rFonts w:ascii="Traditional Arabic" w:hAnsi="Traditional Arabic" w:cs="Traditional Arabic" w:hint="cs"/>
          <w:rtl/>
        </w:rPr>
        <w:t>خویی</w:t>
      </w:r>
      <w:r w:rsidRPr="00ED6733">
        <w:rPr>
          <w:rFonts w:ascii="Traditional Arabic" w:hAnsi="Traditional Arabic" w:cs="Traditional Arabic" w:hint="cs"/>
          <w:rtl/>
        </w:rPr>
        <w:t xml:space="preserve"> </w:t>
      </w:r>
      <w:r w:rsidR="003265FE" w:rsidRPr="00ED6733">
        <w:rPr>
          <w:rFonts w:ascii="Traditional Arabic" w:hAnsi="Traditional Arabic" w:cs="Traditional Arabic" w:hint="cs"/>
          <w:rtl/>
        </w:rPr>
        <w:t>می‌فرمایند</w:t>
      </w:r>
      <w:r w:rsidRPr="00ED6733">
        <w:rPr>
          <w:rFonts w:ascii="Traditional Arabic" w:hAnsi="Traditional Arabic" w:cs="Traditional Arabic" w:hint="cs"/>
          <w:rtl/>
        </w:rPr>
        <w:t xml:space="preserve">؛ اگر علم به مخالفت نیست؛ همه این مفروضات درست است، اما بحث در اینجا هست که فرد </w:t>
      </w:r>
      <w:r w:rsidR="003265FE" w:rsidRPr="00ED6733">
        <w:rPr>
          <w:rFonts w:ascii="Traditional Arabic" w:hAnsi="Traditional Arabic" w:cs="Traditional Arabic" w:hint="cs"/>
          <w:rtl/>
        </w:rPr>
        <w:t>می‌داند</w:t>
      </w:r>
      <w:r w:rsidRPr="00ED6733">
        <w:rPr>
          <w:rFonts w:ascii="Traditional Arabic" w:hAnsi="Traditional Arabic" w:cs="Traditional Arabic" w:hint="cs"/>
          <w:rtl/>
        </w:rPr>
        <w:t xml:space="preserve">؛ دو مجتهد متساوی؛ نظرهایشان متفاوت است، مرحوم آقای </w:t>
      </w:r>
      <w:r w:rsidR="00612A64">
        <w:rPr>
          <w:rFonts w:ascii="Traditional Arabic" w:hAnsi="Traditional Arabic" w:cs="Traditional Arabic" w:hint="cs"/>
          <w:rtl/>
        </w:rPr>
        <w:t>خویی</w:t>
      </w:r>
      <w:r w:rsidRPr="00ED6733">
        <w:rPr>
          <w:rFonts w:ascii="Traditional Arabic" w:hAnsi="Traditional Arabic" w:cs="Traditional Arabic" w:hint="cs"/>
          <w:rtl/>
        </w:rPr>
        <w:t xml:space="preserve"> </w:t>
      </w:r>
      <w:r w:rsidR="003265FE" w:rsidRPr="00ED6733">
        <w:rPr>
          <w:rFonts w:ascii="Traditional Arabic" w:hAnsi="Traditional Arabic" w:cs="Traditional Arabic" w:hint="cs"/>
          <w:rtl/>
        </w:rPr>
        <w:t>می‌فرمایند</w:t>
      </w:r>
      <w:r w:rsidRPr="00ED6733">
        <w:rPr>
          <w:rFonts w:ascii="Traditional Arabic" w:hAnsi="Traditional Arabic" w:cs="Traditional Arabic" w:hint="cs"/>
          <w:rtl/>
        </w:rPr>
        <w:t xml:space="preserve"> در </w:t>
      </w:r>
      <w:r w:rsidR="00917AB6" w:rsidRPr="00ED6733">
        <w:rPr>
          <w:rFonts w:ascii="Traditional Arabic" w:hAnsi="Traditional Arabic" w:cs="Traditional Arabic" w:hint="cs"/>
          <w:rtl/>
        </w:rPr>
        <w:t>این صورت</w:t>
      </w:r>
      <w:r w:rsidRPr="00ED6733">
        <w:rPr>
          <w:rFonts w:ascii="Traditional Arabic" w:hAnsi="Traditional Arabic" w:cs="Traditional Arabic" w:hint="cs"/>
          <w:rtl/>
        </w:rPr>
        <w:t xml:space="preserve"> </w:t>
      </w:r>
      <w:r w:rsidR="00917AB6" w:rsidRPr="00ED6733">
        <w:rPr>
          <w:rFonts w:ascii="Traditional Arabic" w:hAnsi="Traditional Arabic" w:cs="Traditional Arabic" w:hint="cs"/>
          <w:rtl/>
        </w:rPr>
        <w:t>هیچ‌یک</w:t>
      </w:r>
      <w:r w:rsidRPr="00ED6733">
        <w:rPr>
          <w:rFonts w:ascii="Traditional Arabic" w:hAnsi="Traditional Arabic" w:cs="Traditional Arabic" w:hint="cs"/>
          <w:rtl/>
        </w:rPr>
        <w:t xml:space="preserve"> از چهار حالت متصور نیست، در صورت علم به تخالف و ناسازگاری دو نظر؛ </w:t>
      </w:r>
      <w:r w:rsidR="00917AB6" w:rsidRPr="00ED6733">
        <w:rPr>
          <w:rFonts w:ascii="Traditional Arabic" w:hAnsi="Traditional Arabic" w:cs="Traditional Arabic" w:hint="cs"/>
          <w:rtl/>
        </w:rPr>
        <w:t>هیچ‌یک</w:t>
      </w:r>
      <w:r w:rsidRPr="00ED6733">
        <w:rPr>
          <w:rFonts w:ascii="Traditional Arabic" w:hAnsi="Traditional Arabic" w:cs="Traditional Arabic" w:hint="cs"/>
          <w:rtl/>
        </w:rPr>
        <w:t xml:space="preserve"> از چهار حالت متصور نیست، حجیت تخییریه محصور در این چهار حالت است، همه این چهار حالت هم اشکال دارد.</w:t>
      </w:r>
    </w:p>
    <w:sectPr w:rsidR="004F16F5" w:rsidRPr="00ED6733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CC" w:rsidRDefault="00FE14CC" w:rsidP="000D5800">
      <w:pPr>
        <w:spacing w:after="0"/>
      </w:pPr>
      <w:r>
        <w:separator/>
      </w:r>
    </w:p>
  </w:endnote>
  <w:endnote w:type="continuationSeparator" w:id="0">
    <w:p w:rsidR="00FE14CC" w:rsidRDefault="00FE14C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5E" w:rsidRDefault="00511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65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5E" w:rsidRDefault="00511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CC" w:rsidRDefault="00FE14CC" w:rsidP="000D5800">
      <w:pPr>
        <w:spacing w:after="0"/>
      </w:pPr>
      <w:r>
        <w:separator/>
      </w:r>
    </w:p>
  </w:footnote>
  <w:footnote w:type="continuationSeparator" w:id="0">
    <w:p w:rsidR="00FE14CC" w:rsidRDefault="00FE14CC" w:rsidP="000D5800">
      <w:pPr>
        <w:spacing w:after="0"/>
      </w:pPr>
      <w:r>
        <w:continuationSeparator/>
      </w:r>
    </w:p>
  </w:footnote>
  <w:footnote w:id="1">
    <w:p w:rsidR="00691DBE" w:rsidRPr="001F2F56" w:rsidRDefault="00691DBE">
      <w:pPr>
        <w:pStyle w:val="FootnoteText"/>
        <w:rPr>
          <w:b/>
          <w:bCs/>
        </w:rPr>
      </w:pPr>
      <w:r w:rsidRPr="001F2F56">
        <w:rPr>
          <w:rStyle w:val="FootnoteReference"/>
          <w:b/>
          <w:bCs/>
        </w:rPr>
        <w:footnoteRef/>
      </w:r>
      <w:r w:rsidRPr="001F2F56">
        <w:rPr>
          <w:b/>
          <w:bCs/>
          <w:rtl/>
        </w:rPr>
        <w:t xml:space="preserve"> </w:t>
      </w:r>
      <w:r w:rsidRPr="001F2F56">
        <w:rPr>
          <w:rFonts w:hint="cs"/>
          <w:b/>
          <w:bCs/>
          <w:rtl/>
        </w:rPr>
        <w:t>- العروة الوثقی باب اجتهاد و تقلید مسئله 13</w:t>
      </w:r>
      <w:r w:rsidR="001F2F56">
        <w:rPr>
          <w:rFonts w:hint="cs"/>
          <w:b/>
          <w:bCs/>
          <w:rtl/>
        </w:rPr>
        <w:t>.</w:t>
      </w:r>
    </w:p>
  </w:footnote>
  <w:footnote w:id="2">
    <w:p w:rsidR="00691DBE" w:rsidRPr="001F2F56" w:rsidRDefault="00691DBE">
      <w:pPr>
        <w:pStyle w:val="FootnoteText"/>
        <w:rPr>
          <w:rFonts w:hint="cs"/>
          <w:b/>
          <w:bCs/>
          <w:rtl/>
        </w:rPr>
      </w:pPr>
      <w:r w:rsidRPr="001F2F56">
        <w:rPr>
          <w:rStyle w:val="FootnoteReference"/>
          <w:b/>
          <w:bCs/>
        </w:rPr>
        <w:footnoteRef/>
      </w:r>
      <w:r w:rsidRPr="001F2F56">
        <w:rPr>
          <w:b/>
          <w:bCs/>
          <w:rtl/>
        </w:rPr>
        <w:t xml:space="preserve"> </w:t>
      </w:r>
      <w:r w:rsidRPr="001F2F56">
        <w:rPr>
          <w:rFonts w:hint="cs"/>
          <w:b/>
          <w:bCs/>
          <w:rtl/>
        </w:rPr>
        <w:t>- همان</w:t>
      </w:r>
      <w:r w:rsidR="001F2F56">
        <w:rPr>
          <w:rFonts w:hint="cs"/>
          <w:b/>
          <w:bCs/>
          <w:rtl/>
        </w:rPr>
        <w:t>.</w:t>
      </w:r>
    </w:p>
  </w:footnote>
  <w:footnote w:id="3">
    <w:p w:rsidR="00DD7AC2" w:rsidRPr="001F2F56" w:rsidRDefault="00DD7AC2" w:rsidP="00DD7AC2">
      <w:pPr>
        <w:pStyle w:val="FootnoteText"/>
        <w:rPr>
          <w:rFonts w:hint="cs"/>
          <w:b/>
          <w:bCs/>
        </w:rPr>
      </w:pPr>
      <w:r w:rsidRPr="001F2F56">
        <w:rPr>
          <w:rStyle w:val="FootnoteReference"/>
          <w:b/>
          <w:bCs/>
        </w:rPr>
        <w:footnoteRef/>
      </w:r>
      <w:r w:rsidRPr="001F2F56">
        <w:rPr>
          <w:b/>
          <w:bCs/>
          <w:rtl/>
        </w:rPr>
        <w:t xml:space="preserve"> </w:t>
      </w:r>
      <w:r w:rsidRPr="001F2F56">
        <w:rPr>
          <w:rFonts w:hint="cs"/>
          <w:b/>
          <w:bCs/>
          <w:rtl/>
        </w:rPr>
        <w:t>-</w:t>
      </w:r>
      <w:r w:rsidRPr="001F2F56">
        <w:rPr>
          <w:b/>
          <w:bCs/>
          <w:rtl/>
        </w:rPr>
        <w:t xml:space="preserve"> </w:t>
      </w:r>
      <w:r w:rsidRPr="001F2F56">
        <w:rPr>
          <w:rFonts w:hint="cs"/>
          <w:b/>
          <w:bCs/>
          <w:rtl/>
        </w:rPr>
        <w:t>وسائل</w:t>
      </w:r>
      <w:r w:rsidRPr="001F2F56">
        <w:rPr>
          <w:b/>
          <w:bCs/>
          <w:rtl/>
        </w:rPr>
        <w:t xml:space="preserve"> </w:t>
      </w:r>
      <w:r w:rsidRPr="001F2F56">
        <w:rPr>
          <w:rFonts w:hint="cs"/>
          <w:b/>
          <w:bCs/>
          <w:rtl/>
        </w:rPr>
        <w:t>الشيعة،</w:t>
      </w:r>
      <w:r w:rsidRPr="001F2F56">
        <w:rPr>
          <w:b/>
          <w:bCs/>
          <w:rtl/>
        </w:rPr>
        <w:t xml:space="preserve"> </w:t>
      </w:r>
      <w:r w:rsidRPr="001F2F56">
        <w:rPr>
          <w:rFonts w:hint="cs"/>
          <w:b/>
          <w:bCs/>
          <w:rtl/>
        </w:rPr>
        <w:t>ج‏</w:t>
      </w:r>
      <w:r w:rsidRPr="001F2F56">
        <w:rPr>
          <w:b/>
          <w:bCs/>
          <w:rtl/>
        </w:rPr>
        <w:t>27</w:t>
      </w:r>
      <w:r w:rsidRPr="001F2F56">
        <w:rPr>
          <w:rFonts w:hint="cs"/>
          <w:b/>
          <w:bCs/>
          <w:rtl/>
        </w:rPr>
        <w:t>،</w:t>
      </w:r>
      <w:r w:rsidRPr="001F2F56">
        <w:rPr>
          <w:b/>
          <w:bCs/>
          <w:rtl/>
        </w:rPr>
        <w:t xml:space="preserve"> </w:t>
      </w:r>
      <w:r w:rsidRPr="001F2F56">
        <w:rPr>
          <w:rFonts w:hint="cs"/>
          <w:b/>
          <w:bCs/>
          <w:rtl/>
        </w:rPr>
        <w:t>ص</w:t>
      </w:r>
      <w:r w:rsidRPr="001F2F56">
        <w:rPr>
          <w:b/>
          <w:bCs/>
          <w:rtl/>
        </w:rPr>
        <w:t>: 108</w:t>
      </w:r>
      <w:r w:rsidRPr="001F2F56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5E" w:rsidRDefault="00511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33" w:rsidRDefault="00ED6733" w:rsidP="00ED6733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F98D86" wp14:editId="14B705E1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       عنوان اصلی: اجتهاد و تقلید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22</w:t>
    </w:r>
    <w:r>
      <w:rPr>
        <w:rFonts w:ascii="Adobe Arabic" w:hAnsi="Adobe Arabic" w:cs="Adobe Arabic"/>
        <w:sz w:val="24"/>
        <w:szCs w:val="24"/>
        <w:rtl/>
      </w:rPr>
      <w:t>/10/1395</w:t>
    </w:r>
  </w:p>
  <w:p w:rsidR="00ED6733" w:rsidRDefault="00ED6733" w:rsidP="00ED6733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استاد اعرافی                                           عنوان فرعی: مسئله </w:t>
    </w:r>
    <w:r w:rsidR="0051165E">
      <w:rPr>
        <w:rFonts w:ascii="Adobe Arabic" w:hAnsi="Adobe Arabic" w:cs="Adobe Arabic"/>
        <w:b/>
        <w:bCs/>
        <w:sz w:val="24"/>
        <w:szCs w:val="24"/>
        <w:rtl/>
      </w:rPr>
      <w:t>تقل</w:t>
    </w:r>
    <w:r w:rsidR="0051165E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51165E">
      <w:rPr>
        <w:rFonts w:ascii="Adobe Arabic" w:hAnsi="Adobe Arabic" w:cs="Adobe Arabic" w:hint="eastAsia"/>
        <w:b/>
        <w:bCs/>
        <w:sz w:val="24"/>
        <w:szCs w:val="24"/>
        <w:rtl/>
      </w:rPr>
      <w:t>د</w:t>
    </w:r>
    <w:r w:rsidR="0051165E">
      <w:rPr>
        <w:rFonts w:ascii="Adobe Arabic" w:hAnsi="Adobe Arabic" w:cs="Adobe Arabic"/>
        <w:b/>
        <w:bCs/>
        <w:sz w:val="24"/>
        <w:szCs w:val="24"/>
        <w:rtl/>
      </w:rPr>
      <w:t xml:space="preserve"> (</w:t>
    </w:r>
    <w:r>
      <w:rPr>
        <w:rFonts w:ascii="Adobe Arabic" w:hAnsi="Adobe Arabic" w:cs="Adobe Arabic" w:hint="cs"/>
        <w:b/>
        <w:bCs/>
        <w:sz w:val="24"/>
        <w:szCs w:val="24"/>
        <w:rtl/>
      </w:rPr>
      <w:t>عدول از مرجع تقلید)          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25</w:t>
    </w:r>
    <w:r>
      <w:rPr>
        <w:rFonts w:ascii="Adobe Arabic" w:eastAsiaTheme="minorHAnsi" w:hAnsi="Adobe Arabic" w:cs="Adobe Arabic" w:hint="cs"/>
        <w:rtl/>
      </w:rPr>
      <w:t>8</w:t>
    </w:r>
  </w:p>
  <w:p w:rsidR="000D5800" w:rsidRPr="00ED6733" w:rsidRDefault="00ED6733" w:rsidP="00ED6733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A673E28" wp14:editId="45C858A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5E" w:rsidRDefault="00511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7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39E7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17E9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2F56"/>
    <w:rsid w:val="00206B69"/>
    <w:rsid w:val="00210F67"/>
    <w:rsid w:val="00221780"/>
    <w:rsid w:val="00224C0A"/>
    <w:rsid w:val="00233777"/>
    <w:rsid w:val="002376A5"/>
    <w:rsid w:val="002410F7"/>
    <w:rsid w:val="002417C9"/>
    <w:rsid w:val="002529C5"/>
    <w:rsid w:val="00270294"/>
    <w:rsid w:val="0028039D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65FE"/>
    <w:rsid w:val="00331826"/>
    <w:rsid w:val="00340BA3"/>
    <w:rsid w:val="00366400"/>
    <w:rsid w:val="003963D7"/>
    <w:rsid w:val="00396F28"/>
    <w:rsid w:val="003A1A05"/>
    <w:rsid w:val="003A2654"/>
    <w:rsid w:val="003C06BF"/>
    <w:rsid w:val="003C0BA5"/>
    <w:rsid w:val="003C7899"/>
    <w:rsid w:val="003D2F0A"/>
    <w:rsid w:val="003D563F"/>
    <w:rsid w:val="003E1E58"/>
    <w:rsid w:val="003E2BAB"/>
    <w:rsid w:val="00405199"/>
    <w:rsid w:val="00406013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52B6"/>
    <w:rsid w:val="004A790F"/>
    <w:rsid w:val="004B337F"/>
    <w:rsid w:val="004C0F1E"/>
    <w:rsid w:val="004C18A0"/>
    <w:rsid w:val="004C4D9F"/>
    <w:rsid w:val="004F16F5"/>
    <w:rsid w:val="004F3596"/>
    <w:rsid w:val="005054C3"/>
    <w:rsid w:val="0051165E"/>
    <w:rsid w:val="00524520"/>
    <w:rsid w:val="00530FD7"/>
    <w:rsid w:val="005459BC"/>
    <w:rsid w:val="00545B0C"/>
    <w:rsid w:val="00551628"/>
    <w:rsid w:val="00571222"/>
    <w:rsid w:val="00572E2D"/>
    <w:rsid w:val="00580CFA"/>
    <w:rsid w:val="00592103"/>
    <w:rsid w:val="005941DD"/>
    <w:rsid w:val="005A47E7"/>
    <w:rsid w:val="005A545E"/>
    <w:rsid w:val="005A5862"/>
    <w:rsid w:val="005B05D4"/>
    <w:rsid w:val="005B0852"/>
    <w:rsid w:val="005B16EB"/>
    <w:rsid w:val="005C06AE"/>
    <w:rsid w:val="005F03DF"/>
    <w:rsid w:val="00610C18"/>
    <w:rsid w:val="00612385"/>
    <w:rsid w:val="00612A64"/>
    <w:rsid w:val="0061376C"/>
    <w:rsid w:val="00617C7C"/>
    <w:rsid w:val="00627180"/>
    <w:rsid w:val="00636EFA"/>
    <w:rsid w:val="00643441"/>
    <w:rsid w:val="006513A9"/>
    <w:rsid w:val="0066229C"/>
    <w:rsid w:val="00663AAD"/>
    <w:rsid w:val="00691DBE"/>
    <w:rsid w:val="00693E72"/>
    <w:rsid w:val="0069696C"/>
    <w:rsid w:val="00696C84"/>
    <w:rsid w:val="006A085A"/>
    <w:rsid w:val="006C125E"/>
    <w:rsid w:val="006C3CF1"/>
    <w:rsid w:val="006D2330"/>
    <w:rsid w:val="006D3A87"/>
    <w:rsid w:val="006E021A"/>
    <w:rsid w:val="006F01B4"/>
    <w:rsid w:val="00703DD3"/>
    <w:rsid w:val="00714A18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63E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080B"/>
    <w:rsid w:val="008407A4"/>
    <w:rsid w:val="00844860"/>
    <w:rsid w:val="00845CC4"/>
    <w:rsid w:val="00855BC4"/>
    <w:rsid w:val="00861ED1"/>
    <w:rsid w:val="0086243C"/>
    <w:rsid w:val="008644F4"/>
    <w:rsid w:val="00864CA5"/>
    <w:rsid w:val="00871C42"/>
    <w:rsid w:val="00873379"/>
    <w:rsid w:val="008748B8"/>
    <w:rsid w:val="00875A29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17AB6"/>
    <w:rsid w:val="00927388"/>
    <w:rsid w:val="009274FE"/>
    <w:rsid w:val="009401AC"/>
    <w:rsid w:val="00940323"/>
    <w:rsid w:val="009475B7"/>
    <w:rsid w:val="0095758E"/>
    <w:rsid w:val="009613AC"/>
    <w:rsid w:val="0096259D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23B8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69C5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187E"/>
    <w:rsid w:val="00C84FC0"/>
    <w:rsid w:val="00C9244A"/>
    <w:rsid w:val="00C9781A"/>
    <w:rsid w:val="00CA4B60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7F86"/>
    <w:rsid w:val="00D158F3"/>
    <w:rsid w:val="00D15FDC"/>
    <w:rsid w:val="00D2470E"/>
    <w:rsid w:val="00D3665C"/>
    <w:rsid w:val="00D40028"/>
    <w:rsid w:val="00D508CC"/>
    <w:rsid w:val="00D50F4B"/>
    <w:rsid w:val="00D60547"/>
    <w:rsid w:val="00D64234"/>
    <w:rsid w:val="00D66444"/>
    <w:rsid w:val="00D76353"/>
    <w:rsid w:val="00D862E5"/>
    <w:rsid w:val="00D95CE1"/>
    <w:rsid w:val="00DA41CA"/>
    <w:rsid w:val="00DB21CF"/>
    <w:rsid w:val="00DB28BB"/>
    <w:rsid w:val="00DC603F"/>
    <w:rsid w:val="00DD3C0D"/>
    <w:rsid w:val="00DD4864"/>
    <w:rsid w:val="00DD54C7"/>
    <w:rsid w:val="00DD71A2"/>
    <w:rsid w:val="00DD7AC2"/>
    <w:rsid w:val="00DE1A5F"/>
    <w:rsid w:val="00DE1DC4"/>
    <w:rsid w:val="00E0639C"/>
    <w:rsid w:val="00E067E6"/>
    <w:rsid w:val="00E12531"/>
    <w:rsid w:val="00E143B0"/>
    <w:rsid w:val="00E21614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4188"/>
    <w:rsid w:val="00EA5D97"/>
    <w:rsid w:val="00EB0BDB"/>
    <w:rsid w:val="00EB3D35"/>
    <w:rsid w:val="00EC4393"/>
    <w:rsid w:val="00ED2236"/>
    <w:rsid w:val="00ED6733"/>
    <w:rsid w:val="00EE1C07"/>
    <w:rsid w:val="00EE2C91"/>
    <w:rsid w:val="00EE3979"/>
    <w:rsid w:val="00EF138C"/>
    <w:rsid w:val="00F034CE"/>
    <w:rsid w:val="00F10A0F"/>
    <w:rsid w:val="00F1562C"/>
    <w:rsid w:val="00F23AAA"/>
    <w:rsid w:val="00F25714"/>
    <w:rsid w:val="00F3446D"/>
    <w:rsid w:val="00F40284"/>
    <w:rsid w:val="00F53380"/>
    <w:rsid w:val="00F67976"/>
    <w:rsid w:val="00F70BE1"/>
    <w:rsid w:val="00F729E7"/>
    <w:rsid w:val="00F85929"/>
    <w:rsid w:val="00F90658"/>
    <w:rsid w:val="00FB0705"/>
    <w:rsid w:val="00FB3ED3"/>
    <w:rsid w:val="00FB4408"/>
    <w:rsid w:val="00FB7933"/>
    <w:rsid w:val="00FC0862"/>
    <w:rsid w:val="00FC70FB"/>
    <w:rsid w:val="00FD143D"/>
    <w:rsid w:val="00FE055D"/>
    <w:rsid w:val="00FE14C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9B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91DBE"/>
  </w:style>
  <w:style w:type="character" w:styleId="FootnoteReference">
    <w:name w:val="footnote reference"/>
    <w:basedOn w:val="DefaultParagraphFont"/>
    <w:uiPriority w:val="99"/>
    <w:semiHidden/>
    <w:unhideWhenUsed/>
    <w:rsid w:val="00691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9B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91DBE"/>
  </w:style>
  <w:style w:type="character" w:styleId="FootnoteReference">
    <w:name w:val="footnote reference"/>
    <w:basedOn w:val="DefaultParagraphFont"/>
    <w:uiPriority w:val="99"/>
    <w:semiHidden/>
    <w:unhideWhenUsed/>
    <w:rsid w:val="00691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83;&#1740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6FF0-DFC2-49CE-B29C-D2EE36FF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274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Akbarian</cp:lastModifiedBy>
  <cp:revision>51</cp:revision>
  <dcterms:created xsi:type="dcterms:W3CDTF">2017-01-11T18:17:00Z</dcterms:created>
  <dcterms:modified xsi:type="dcterms:W3CDTF">2017-01-12T06:12:00Z</dcterms:modified>
</cp:coreProperties>
</file>