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57150067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12082" w:rsidRPr="001927B7" w:rsidRDefault="00912082" w:rsidP="001927B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1927B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12082" w:rsidRPr="001927B7" w:rsidRDefault="00912082" w:rsidP="001927B7">
          <w:pPr>
            <w:rPr>
              <w:rFonts w:ascii="Traditional Arabic" w:hAnsi="Traditional Arabic" w:cs="Traditional Arabic"/>
            </w:rPr>
          </w:pPr>
        </w:p>
        <w:p w:rsidR="001F1E6A" w:rsidRPr="001927B7" w:rsidRDefault="00912082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927B7">
            <w:rPr>
              <w:rFonts w:ascii="Traditional Arabic" w:hAnsi="Traditional Arabic" w:cs="Traditional Arabic"/>
            </w:rPr>
            <w:fldChar w:fldCharType="begin"/>
          </w:r>
          <w:r w:rsidRPr="001927B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927B7">
            <w:rPr>
              <w:rFonts w:ascii="Traditional Arabic" w:hAnsi="Traditional Arabic" w:cs="Traditional Arabic"/>
            </w:rPr>
            <w:fldChar w:fldCharType="separate"/>
          </w:r>
          <w:hyperlink w:anchor="_Toc472489736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_Toc472489736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37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_Toc472489737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38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فاضل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_Toc472489738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39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فاضل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_Toc472489739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0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مکلف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اخبار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متعارض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_Toc472489740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1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امکان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واحد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_Toc472489741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2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عرض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_Toc472489742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3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_Toc472489743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4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ت‌ها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عرض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_Toc472489744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1F1E6A" w:rsidRPr="001927B7" w:rsidRDefault="00082971" w:rsidP="001927B7">
          <w:pPr>
            <w:pStyle w:val="TOC1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489745" w:history="1"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کاشف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طریقیات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متعارض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F1E6A" w:rsidRPr="001927B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F1E6A" w:rsidRPr="001927B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</w:t>
            </w:r>
            <w:r w:rsidR="001F1E6A" w:rsidRPr="001927B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_Toc472489745 \h </w:instrTex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F1E6A" w:rsidRPr="001927B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12082" w:rsidRPr="001927B7" w:rsidRDefault="00912082" w:rsidP="001927B7">
          <w:pPr>
            <w:spacing w:line="480" w:lineRule="auto"/>
            <w:rPr>
              <w:rFonts w:ascii="Traditional Arabic" w:hAnsi="Traditional Arabic" w:cs="Traditional Arabic"/>
            </w:rPr>
          </w:pPr>
          <w:r w:rsidRPr="001927B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12082" w:rsidRPr="001927B7" w:rsidRDefault="00912082" w:rsidP="001927B7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/>
          <w:rtl/>
        </w:rPr>
        <w:br w:type="page"/>
      </w:r>
    </w:p>
    <w:p w:rsidR="001927B7" w:rsidRPr="00711D6D" w:rsidRDefault="001927B7" w:rsidP="001927B7">
      <w:pPr>
        <w:rPr>
          <w:rFonts w:ascii="Traditional Arabic" w:hAnsi="Traditional Arabic" w:cs="Traditional Arabic"/>
          <w:rtl/>
        </w:rPr>
      </w:pPr>
      <w:r w:rsidRPr="00711D6D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1927B7" w:rsidRPr="00711D6D" w:rsidRDefault="001927B7" w:rsidP="001927B7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711D6D">
        <w:rPr>
          <w:rFonts w:ascii="Traditional Arabic" w:hAnsi="Traditional Arabic" w:cs="Traditional Arabic"/>
          <w:color w:val="FF0000"/>
          <w:rtl/>
        </w:rPr>
        <w:t>موضوع:</w:t>
      </w:r>
      <w:r w:rsidRPr="00711D6D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11D6D">
        <w:rPr>
          <w:rFonts w:ascii="Traditional Arabic" w:hAnsi="Traditional Arabic" w:cs="Traditional Arabic" w:hint="cs"/>
          <w:rtl/>
        </w:rPr>
        <w:t>تخییر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بین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دو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مجتهد</w:t>
      </w:r>
      <w:r w:rsidRPr="00711D6D">
        <w:rPr>
          <w:rFonts w:ascii="Traditional Arabic" w:hAnsi="Traditional Arabic" w:cs="Traditional Arabic"/>
          <w:rtl/>
        </w:rPr>
        <w:t xml:space="preserve"> </w:t>
      </w:r>
      <w:r w:rsidRPr="00711D6D">
        <w:rPr>
          <w:rFonts w:ascii="Traditional Arabic" w:hAnsi="Traditional Arabic" w:cs="Traditional Arabic" w:hint="cs"/>
          <w:rtl/>
        </w:rPr>
        <w:t>مساوی</w:t>
      </w:r>
      <w:r w:rsidRPr="00711D6D">
        <w:rPr>
          <w:rFonts w:ascii="Traditional Arabic" w:hAnsi="Traditional Arabic" w:cs="Traditional Arabic"/>
          <w:rtl/>
        </w:rPr>
        <w:t>)</w:t>
      </w:r>
    </w:p>
    <w:p w:rsidR="001927B7" w:rsidRPr="00711D6D" w:rsidRDefault="001927B7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711D6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912082" w:rsidRPr="001927B7" w:rsidRDefault="00740D8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مقام اول از در مسئله سیزدهم به امکان تصویر</w:t>
      </w:r>
      <w:bookmarkStart w:id="19" w:name="_GoBack"/>
      <w:r w:rsidRPr="001927B7">
        <w:rPr>
          <w:rFonts w:ascii="Traditional Arabic" w:hAnsi="Traditional Arabic" w:cs="Traditional Arabic" w:hint="cs"/>
          <w:rtl/>
        </w:rPr>
        <w:t xml:space="preserve"> </w:t>
      </w:r>
      <w:bookmarkEnd w:id="19"/>
      <w:r w:rsidRPr="001927B7">
        <w:rPr>
          <w:rFonts w:ascii="Traditional Arabic" w:hAnsi="Traditional Arabic" w:cs="Traditional Arabic" w:hint="cs"/>
          <w:rtl/>
        </w:rPr>
        <w:t>حجیت تخییریه اختصاص داشت، دو نظریه در اینجا وجود دارد؛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72489737"/>
      <w:r w:rsidRPr="001927B7">
        <w:rPr>
          <w:rFonts w:ascii="Traditional Arabic" w:hAnsi="Traditional Arabic" w:cs="Traditional Arabic" w:hint="cs"/>
          <w:color w:val="FF0000"/>
          <w:rtl/>
        </w:rPr>
        <w:t>نظریات در تصور حجیت تخییریه</w:t>
      </w:r>
      <w:bookmarkEnd w:id="20"/>
    </w:p>
    <w:p w:rsidR="00537D7B" w:rsidRPr="001927B7" w:rsidRDefault="00740D8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1- نظریه مشهور به شهرت عظیمه تصویر حجیت تخییریه است و بر اساس اطلاقات قول به حجیت تخییریه میان مجتهدان متساوی در علم هست.</w:t>
      </w:r>
    </w:p>
    <w:p w:rsidR="00740D8A" w:rsidRPr="001927B7" w:rsidRDefault="00740D8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2- نظر دوم نظریه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Pr="001927B7">
        <w:rPr>
          <w:rFonts w:ascii="Traditional Arabic" w:hAnsi="Traditional Arabic" w:cs="Traditional Arabic" w:hint="cs"/>
          <w:rtl/>
        </w:rPr>
        <w:t xml:space="preserve"> است که از اساس امکان تصوری حجیت تخییریه را انکار کردند.</w:t>
      </w:r>
    </w:p>
    <w:p w:rsidR="00740D8A" w:rsidRPr="001927B7" w:rsidRDefault="00740D8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Pr="001927B7">
        <w:rPr>
          <w:rFonts w:ascii="Traditional Arabic" w:hAnsi="Traditional Arabic" w:cs="Traditional Arabic" w:hint="cs"/>
          <w:rtl/>
        </w:rPr>
        <w:t xml:space="preserve"> </w:t>
      </w:r>
      <w:r w:rsidR="00AE14CE" w:rsidRPr="001927B7">
        <w:rPr>
          <w:rFonts w:ascii="Traditional Arabic" w:hAnsi="Traditional Arabic" w:cs="Traditional Arabic" w:hint="cs"/>
          <w:rtl/>
        </w:rPr>
        <w:t>می‌فرمایند</w:t>
      </w:r>
      <w:r w:rsidRPr="001927B7">
        <w:rPr>
          <w:rFonts w:ascii="Traditional Arabic" w:hAnsi="Traditional Arabic" w:cs="Traditional Arabic" w:hint="cs"/>
          <w:rtl/>
        </w:rPr>
        <w:t xml:space="preserve"> چهار صورت در اینجا امکان تعقل و تصور دارد و هر یک از این صُور مواجه با اشکال است، ادعای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Pr="001927B7">
        <w:rPr>
          <w:rFonts w:ascii="Traditional Arabic" w:hAnsi="Traditional Arabic" w:cs="Traditional Arabic" w:hint="cs"/>
          <w:rtl/>
        </w:rPr>
        <w:t xml:space="preserve"> این است که در همه چهار صورت اشکال ثبوتی دارد و </w:t>
      </w:r>
      <w:r w:rsidR="00AE14CE" w:rsidRPr="001927B7">
        <w:rPr>
          <w:rFonts w:ascii="Traditional Arabic" w:hAnsi="Traditional Arabic" w:cs="Traditional Arabic" w:hint="cs"/>
          <w:rtl/>
        </w:rPr>
        <w:t>هیچ‌یک</w:t>
      </w:r>
      <w:r w:rsidRPr="001927B7">
        <w:rPr>
          <w:rFonts w:ascii="Traditional Arabic" w:hAnsi="Traditional Arabic" w:cs="Traditional Arabic" w:hint="cs"/>
          <w:rtl/>
        </w:rPr>
        <w:t xml:space="preserve"> از </w:t>
      </w:r>
      <w:r w:rsidR="00AE14CE" w:rsidRPr="001927B7">
        <w:rPr>
          <w:rFonts w:ascii="Traditional Arabic" w:hAnsi="Traditional Arabic" w:cs="Traditional Arabic" w:hint="cs"/>
          <w:rtl/>
        </w:rPr>
        <w:t>این‌ها</w:t>
      </w:r>
      <w:r w:rsidRPr="001927B7">
        <w:rPr>
          <w:rFonts w:ascii="Traditional Arabic" w:hAnsi="Traditional Arabic" w:cs="Traditional Arabic" w:hint="cs"/>
          <w:rtl/>
        </w:rPr>
        <w:t xml:space="preserve"> پذیرفته نیست، حتی اگر اطلاق اولیه یا ظاهر نخستین داشته باشد؛ باید برگشت داده شود.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2489738"/>
      <w:r w:rsidRPr="001927B7">
        <w:rPr>
          <w:rFonts w:ascii="Traditional Arabic" w:hAnsi="Traditional Arabic" w:cs="Traditional Arabic" w:hint="cs"/>
          <w:color w:val="FF0000"/>
          <w:rtl/>
        </w:rPr>
        <w:t>نظر مرحوم آقای فاضل در مورد حجیت تخییریه</w:t>
      </w:r>
      <w:bookmarkEnd w:id="21"/>
    </w:p>
    <w:p w:rsidR="00740D8A" w:rsidRPr="001927B7" w:rsidRDefault="00740D8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مرحوم آقای فاضل فرمودند؛ حجیت تخییریه در جایی که اطلاقی به نحو استیعابی و استغراقی باشد؛ </w:t>
      </w:r>
      <w:r w:rsidR="00E939DA" w:rsidRPr="001927B7">
        <w:rPr>
          <w:rFonts w:ascii="Traditional Arabic" w:hAnsi="Traditional Arabic" w:cs="Traditional Arabic" w:hint="cs"/>
          <w:rtl/>
        </w:rPr>
        <w:t>قابل‌تصور</w:t>
      </w:r>
      <w:r w:rsidRPr="001927B7">
        <w:rPr>
          <w:rFonts w:ascii="Traditional Arabic" w:hAnsi="Traditional Arabic" w:cs="Traditional Arabic" w:hint="cs"/>
          <w:rtl/>
        </w:rPr>
        <w:t xml:space="preserve"> نیست و معقول ثبوتی نیست، مثل باب خبر واحد، زمانی که دلیل بیان از این دارد که خبر واحد حجت است، یعنی هر خبر واحدی برای همه مکلفین حجت است</w:t>
      </w:r>
      <w:r w:rsidR="00400661" w:rsidRPr="001927B7">
        <w:rPr>
          <w:rFonts w:ascii="Traditional Arabic" w:hAnsi="Traditional Arabic" w:cs="Traditional Arabic" w:hint="cs"/>
          <w:rtl/>
        </w:rPr>
        <w:t xml:space="preserve">، اگر حجیت روی </w:t>
      </w:r>
      <w:r w:rsidR="00E939DA" w:rsidRPr="001927B7">
        <w:rPr>
          <w:rFonts w:ascii="Traditional Arabic" w:hAnsi="Traditional Arabic" w:cs="Traditional Arabic" w:hint="cs"/>
          <w:rtl/>
        </w:rPr>
        <w:t>اماره‌ای</w:t>
      </w:r>
      <w:r w:rsidR="00400661" w:rsidRPr="001927B7">
        <w:rPr>
          <w:rFonts w:ascii="Traditional Arabic" w:hAnsi="Traditional Arabic" w:cs="Traditional Arabic" w:hint="cs"/>
          <w:rtl/>
        </w:rPr>
        <w:t xml:space="preserve"> و کاشفی قرار بگیرد، اما حجیت به این نحو باشد که فتوای راوی یا محدث یا فقیه حجت باشد و </w:t>
      </w:r>
      <w:r w:rsidR="00E939DA" w:rsidRPr="001927B7">
        <w:rPr>
          <w:rFonts w:ascii="Traditional Arabic" w:hAnsi="Traditional Arabic" w:cs="Traditional Arabic" w:hint="cs"/>
          <w:rtl/>
        </w:rPr>
        <w:t>به‌صورت</w:t>
      </w:r>
      <w:r w:rsidR="00400661" w:rsidRPr="001927B7">
        <w:rPr>
          <w:rFonts w:ascii="Traditional Arabic" w:hAnsi="Traditional Arabic" w:cs="Traditional Arabic" w:hint="cs"/>
          <w:rtl/>
        </w:rPr>
        <w:t xml:space="preserve"> اطلاق بدلی باشد، یعنی برای هر مکلف یک فتوا از فتاوا حجت است، در این صورت مرحوم آقای فاضل </w:t>
      </w:r>
      <w:r w:rsidR="00AE14CE" w:rsidRPr="001927B7">
        <w:rPr>
          <w:rFonts w:ascii="Traditional Arabic" w:hAnsi="Traditional Arabic" w:cs="Traditional Arabic" w:hint="cs"/>
          <w:rtl/>
        </w:rPr>
        <w:t>می‌فرمایند</w:t>
      </w:r>
      <w:r w:rsidR="00400661" w:rsidRPr="001927B7">
        <w:rPr>
          <w:rFonts w:ascii="Traditional Arabic" w:hAnsi="Traditional Arabic" w:cs="Traditional Arabic" w:hint="cs"/>
          <w:rtl/>
        </w:rPr>
        <w:t xml:space="preserve"> که اشکالی ندارد، شاید یک حالت بداهتی در ذهن ایشان بوده است و به همین دلیل </w:t>
      </w:r>
      <w:r w:rsidR="00AE14CE" w:rsidRPr="001927B7">
        <w:rPr>
          <w:rFonts w:ascii="Traditional Arabic" w:hAnsi="Traditional Arabic" w:cs="Traditional Arabic" w:hint="cs"/>
          <w:rtl/>
        </w:rPr>
        <w:t>می‌فرمایند</w:t>
      </w:r>
      <w:r w:rsidR="00400661" w:rsidRPr="001927B7">
        <w:rPr>
          <w:rFonts w:ascii="Traditional Arabic" w:hAnsi="Traditional Arabic" w:cs="Traditional Arabic" w:hint="cs"/>
          <w:rtl/>
        </w:rPr>
        <w:t>؛ باب خبر از باب فتوا متمایز است، در باب خبر حجیت تخییریه معقول نیست، اما در باب فتوا معقول است.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2489739"/>
      <w:r w:rsidRPr="001927B7">
        <w:rPr>
          <w:rFonts w:ascii="Traditional Arabic" w:hAnsi="Traditional Arabic" w:cs="Traditional Arabic" w:hint="cs"/>
          <w:color w:val="FF0000"/>
          <w:rtl/>
        </w:rPr>
        <w:t>مناقشه به فرمایش مرحوم آقای فاضل</w:t>
      </w:r>
      <w:bookmarkEnd w:id="22"/>
    </w:p>
    <w:p w:rsidR="00400661" w:rsidRPr="001927B7" w:rsidRDefault="00E939D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مناقشه‌ای</w:t>
      </w:r>
      <w:r w:rsidR="00400661" w:rsidRPr="001927B7">
        <w:rPr>
          <w:rFonts w:ascii="Traditional Arabic" w:hAnsi="Traditional Arabic" w:cs="Traditional Arabic" w:hint="cs"/>
          <w:rtl/>
        </w:rPr>
        <w:t xml:space="preserve"> به فرمایش مرحوم آقای فاضل است این است که این ابعاد مسئله روشن نیست و به یک بداهتی اعتماد شده است که در جایی حجیت </w:t>
      </w:r>
      <w:r w:rsidRPr="001927B7">
        <w:rPr>
          <w:rFonts w:ascii="Traditional Arabic" w:hAnsi="Traditional Arabic" w:cs="Traditional Arabic" w:hint="cs"/>
          <w:rtl/>
        </w:rPr>
        <w:t>اماره‌ای</w:t>
      </w:r>
      <w:r w:rsidR="00400661" w:rsidRPr="001927B7">
        <w:rPr>
          <w:rFonts w:ascii="Traditional Arabic" w:hAnsi="Traditional Arabic" w:cs="Traditional Arabic" w:hint="cs"/>
          <w:rtl/>
        </w:rPr>
        <w:t xml:space="preserve"> بر سبیل استغراق باشد؛ </w:t>
      </w:r>
      <w:r w:rsidRPr="001927B7">
        <w:rPr>
          <w:rFonts w:ascii="Traditional Arabic" w:hAnsi="Traditional Arabic" w:cs="Traditional Arabic" w:hint="cs"/>
          <w:rtl/>
        </w:rPr>
        <w:t>قابل‌تصور</w:t>
      </w:r>
      <w:r w:rsidR="00400661" w:rsidRPr="001927B7">
        <w:rPr>
          <w:rFonts w:ascii="Traditional Arabic" w:hAnsi="Traditional Arabic" w:cs="Traditional Arabic" w:hint="cs"/>
          <w:rtl/>
        </w:rPr>
        <w:t xml:space="preserve"> نیست، اما جایی که فتاوا متعارض باشد و م</w:t>
      </w:r>
      <w:r w:rsidR="001927B7" w:rsidRPr="001927B7">
        <w:rPr>
          <w:rFonts w:ascii="Traditional Arabic" w:hAnsi="Traditional Arabic" w:cs="Traditional Arabic" w:hint="cs"/>
          <w:rtl/>
        </w:rPr>
        <w:t>ک</w:t>
      </w:r>
      <w:r w:rsidR="00400661" w:rsidRPr="001927B7">
        <w:rPr>
          <w:rFonts w:ascii="Traditional Arabic" w:hAnsi="Traditional Arabic" w:cs="Traditional Arabic" w:hint="cs"/>
          <w:rtl/>
        </w:rPr>
        <w:t>لف یک فتوا را اختیار کند؛ مشکلی نیست</w:t>
      </w:r>
      <w:r w:rsidR="003078B1" w:rsidRPr="001927B7">
        <w:rPr>
          <w:rFonts w:ascii="Traditional Arabic" w:hAnsi="Traditional Arabic" w:cs="Traditional Arabic" w:hint="cs"/>
          <w:rtl/>
        </w:rPr>
        <w:t xml:space="preserve">، بطلان و عدم تصوریه اولیه </w:t>
      </w:r>
      <w:r w:rsidRPr="001927B7">
        <w:rPr>
          <w:rFonts w:ascii="Traditional Arabic" w:hAnsi="Traditional Arabic" w:cs="Traditional Arabic" w:hint="cs"/>
          <w:rtl/>
        </w:rPr>
        <w:t>روشن‌تر</w:t>
      </w:r>
      <w:r w:rsidR="003078B1" w:rsidRPr="001927B7">
        <w:rPr>
          <w:rFonts w:ascii="Traditional Arabic" w:hAnsi="Traditional Arabic" w:cs="Traditional Arabic" w:hint="cs"/>
          <w:rtl/>
        </w:rPr>
        <w:t xml:space="preserve"> است، اما در دومی وضوحی ندارد</w:t>
      </w:r>
      <w:r w:rsidR="0027145D" w:rsidRPr="001927B7">
        <w:rPr>
          <w:rFonts w:ascii="Traditional Arabic" w:hAnsi="Traditional Arabic" w:cs="Traditional Arabic" w:hint="cs"/>
          <w:rtl/>
        </w:rPr>
        <w:t xml:space="preserve">، اما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="0027145D" w:rsidRPr="001927B7">
        <w:rPr>
          <w:rFonts w:ascii="Traditional Arabic" w:hAnsi="Traditional Arabic" w:cs="Traditional Arabic" w:hint="cs"/>
          <w:rtl/>
        </w:rPr>
        <w:t xml:space="preserve"> </w:t>
      </w:r>
      <w:r w:rsidR="00AE14CE" w:rsidRPr="001927B7">
        <w:rPr>
          <w:rFonts w:ascii="Traditional Arabic" w:hAnsi="Traditional Arabic" w:cs="Traditional Arabic" w:hint="cs"/>
          <w:rtl/>
        </w:rPr>
        <w:t>می‌فرمایند</w:t>
      </w:r>
      <w:r w:rsidR="0027145D" w:rsidRPr="001927B7">
        <w:rPr>
          <w:rFonts w:ascii="Traditional Arabic" w:hAnsi="Traditional Arabic" w:cs="Traditional Arabic" w:hint="cs"/>
          <w:rtl/>
        </w:rPr>
        <w:t xml:space="preserve">؛ جعل حجیت برای امور متناقض و متضاد معقول نیست، دو </w:t>
      </w:r>
      <w:r w:rsidR="001927B7">
        <w:rPr>
          <w:rFonts w:ascii="Traditional Arabic" w:hAnsi="Traditional Arabic" w:cs="Traditional Arabic" w:hint="cs"/>
          <w:rtl/>
        </w:rPr>
        <w:t>طریقیات</w:t>
      </w:r>
      <w:r w:rsidR="0027145D" w:rsidRPr="001927B7">
        <w:rPr>
          <w:rFonts w:ascii="Traditional Arabic" w:hAnsi="Traditional Arabic" w:cs="Traditional Arabic" w:hint="cs"/>
          <w:rtl/>
        </w:rPr>
        <w:t xml:space="preserve"> قرار دادن ولو به نحو علی الاجمال اشکال دارد، مرحوم آقای فاضل اشکالی که در فرمایش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="0027145D" w:rsidRPr="001927B7">
        <w:rPr>
          <w:rFonts w:ascii="Traditional Arabic" w:hAnsi="Traditional Arabic" w:cs="Traditional Arabic" w:hint="cs"/>
          <w:rtl/>
        </w:rPr>
        <w:t xml:space="preserve"> بود را حل نکردند.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2489740"/>
      <w:r w:rsidRPr="001927B7">
        <w:rPr>
          <w:rFonts w:ascii="Traditional Arabic" w:hAnsi="Traditional Arabic" w:cs="Traditional Arabic" w:hint="cs"/>
          <w:color w:val="FF0000"/>
          <w:rtl/>
        </w:rPr>
        <w:lastRenderedPageBreak/>
        <w:t>تکلیف مکلف در باب اخبار متعارض</w:t>
      </w:r>
      <w:bookmarkEnd w:id="23"/>
    </w:p>
    <w:p w:rsidR="0027145D" w:rsidRPr="001927B7" w:rsidRDefault="0027145D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در اخبار متعارض قول مشهور میان قدما این بوده که مکلف میان اخبار متعارض مخیر </w:t>
      </w:r>
      <w:r w:rsidR="001927B7">
        <w:rPr>
          <w:rFonts w:ascii="Traditional Arabic" w:hAnsi="Traditional Arabic" w:cs="Traditional Arabic" w:hint="cs"/>
          <w:rtl/>
        </w:rPr>
        <w:t>است، «یأتی عنکم خبران متعارضان</w:t>
      </w:r>
      <w:r w:rsidRPr="001927B7">
        <w:rPr>
          <w:rFonts w:ascii="Traditional Arabic" w:hAnsi="Traditional Arabic" w:cs="Traditional Arabic" w:hint="cs"/>
          <w:rtl/>
        </w:rPr>
        <w:t xml:space="preserve">» امام </w:t>
      </w:r>
      <w:r w:rsidR="00AE14CE" w:rsidRPr="001927B7">
        <w:rPr>
          <w:rFonts w:ascii="Traditional Arabic" w:hAnsi="Traditional Arabic" w:cs="Traditional Arabic" w:hint="cs"/>
          <w:rtl/>
        </w:rPr>
        <w:t>می‌فرمایند</w:t>
      </w:r>
      <w:r w:rsidRPr="001927B7">
        <w:rPr>
          <w:rFonts w:ascii="Traditional Arabic" w:hAnsi="Traditional Arabic" w:cs="Traditional Arabic" w:hint="cs"/>
          <w:rtl/>
        </w:rPr>
        <w:t>؛ «با</w:t>
      </w:r>
      <w:r w:rsidR="001927B7">
        <w:rPr>
          <w:rFonts w:ascii="Traditional Arabic" w:hAnsi="Traditional Arabic" w:cs="Traditional Arabic" w:hint="cs"/>
          <w:rtl/>
        </w:rPr>
        <w:t>یّ ما اخذت من باب تسلیم فقد وسعک</w:t>
      </w:r>
      <w:r w:rsidR="001927B7">
        <w:rPr>
          <w:rFonts w:ascii="Traditional Arabic" w:hAnsi="Traditional Arabic" w:cs="Traditional Arabic"/>
          <w:rtl/>
        </w:rPr>
        <w:t>»،</w:t>
      </w:r>
      <w:r w:rsidRPr="001927B7">
        <w:rPr>
          <w:rFonts w:ascii="Traditional Arabic" w:hAnsi="Traditional Arabic" w:cs="Traditional Arabic" w:hint="cs"/>
          <w:rtl/>
        </w:rPr>
        <w:t xml:space="preserve"> بر اساس فهم این روایات بوده است که نظر اول در جمع بین متعارضات این بوده است که مکلف مخیر بین دو قول است، بعضی از </w:t>
      </w:r>
      <w:r w:rsidR="00E939DA" w:rsidRPr="001927B7">
        <w:rPr>
          <w:rFonts w:ascii="Traditional Arabic" w:hAnsi="Traditional Arabic" w:cs="Traditional Arabic" w:hint="cs"/>
          <w:rtl/>
        </w:rPr>
        <w:t>متأخرین</w:t>
      </w:r>
      <w:r w:rsidRPr="001927B7">
        <w:rPr>
          <w:rFonts w:ascii="Traditional Arabic" w:hAnsi="Traditional Arabic" w:cs="Traditional Arabic" w:hint="cs"/>
          <w:rtl/>
        </w:rPr>
        <w:t xml:space="preserve"> هم این نظریه را قبول داشتند</w:t>
      </w:r>
      <w:r w:rsidR="00FC3F62" w:rsidRPr="001927B7">
        <w:rPr>
          <w:rFonts w:ascii="Traditional Arabic" w:hAnsi="Traditional Arabic" w:cs="Traditional Arabic" w:hint="cs"/>
          <w:rtl/>
        </w:rPr>
        <w:t xml:space="preserve">، فرمایش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="00FC3F62" w:rsidRPr="001927B7">
        <w:rPr>
          <w:rFonts w:ascii="Traditional Arabic" w:hAnsi="Traditional Arabic" w:cs="Traditional Arabic" w:hint="cs"/>
          <w:rtl/>
        </w:rPr>
        <w:t xml:space="preserve"> در کتاب تنقیح است و فرمایش مرحوم آقای فاضل کتاب تفصیل الشریعه در باب اجتهاد و تقلید است.</w:t>
      </w:r>
    </w:p>
    <w:p w:rsidR="00FC3F62" w:rsidRPr="001927B7" w:rsidRDefault="00FC3F62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در مورد حجیت تخییریه به نحو صورت اولیه و ثانیه امکان دارد یا خیر چند نکته وجود دارد: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2489741"/>
      <w:r w:rsidRPr="001927B7">
        <w:rPr>
          <w:rFonts w:ascii="Traditional Arabic" w:hAnsi="Traditional Arabic" w:cs="Traditional Arabic" w:hint="cs"/>
          <w:color w:val="FF0000"/>
          <w:rtl/>
        </w:rPr>
        <w:t>امکان اجتماع دو حجت ذاتی در مورد واحد</w:t>
      </w:r>
      <w:bookmarkEnd w:id="24"/>
    </w:p>
    <w:p w:rsidR="00240B2C" w:rsidRPr="001927B7" w:rsidRDefault="00FC3F62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1- نکته اول این است که اجتماع دو حجت ذاتی در مورد واحد؛ خواه به نحو تعیینی یا به نحو اجمالی معقول نیست، اما در مورد </w:t>
      </w:r>
      <w:r w:rsidR="00E939DA" w:rsidRPr="001927B7">
        <w:rPr>
          <w:rFonts w:ascii="Traditional Arabic" w:hAnsi="Traditional Arabic" w:cs="Traditional Arabic" w:hint="cs"/>
          <w:rtl/>
        </w:rPr>
        <w:t>حجیت‌های</w:t>
      </w:r>
      <w:r w:rsidRPr="001927B7">
        <w:rPr>
          <w:rFonts w:ascii="Traditional Arabic" w:hAnsi="Traditional Arabic" w:cs="Traditional Arabic" w:hint="cs"/>
          <w:rtl/>
        </w:rPr>
        <w:t xml:space="preserve"> عرضی و جعلی باید روشن شود که به چه صورت است،</w:t>
      </w:r>
    </w:p>
    <w:p w:rsidR="00240B2C" w:rsidRPr="001927B7" w:rsidRDefault="00240B2C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5" w:name="_Toc472489742"/>
      <w:r w:rsidRPr="001927B7">
        <w:rPr>
          <w:rFonts w:ascii="Traditional Arabic" w:hAnsi="Traditional Arabic" w:cs="Traditional Arabic" w:hint="cs"/>
          <w:color w:val="FF0000"/>
          <w:rtl/>
        </w:rPr>
        <w:t>حجیت عرضی و ذاتی</w:t>
      </w:r>
      <w:bookmarkEnd w:id="25"/>
    </w:p>
    <w:p w:rsidR="00240B2C" w:rsidRPr="001927B7" w:rsidRDefault="00FC3F62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توضیح مسئله این است که </w:t>
      </w:r>
      <w:r w:rsidR="00E939DA" w:rsidRPr="001927B7">
        <w:rPr>
          <w:rFonts w:ascii="Traditional Arabic" w:hAnsi="Traditional Arabic" w:cs="Traditional Arabic" w:hint="cs"/>
          <w:rtl/>
        </w:rPr>
        <w:t>همان‌طور</w:t>
      </w:r>
      <w:r w:rsidRPr="001927B7">
        <w:rPr>
          <w:rFonts w:ascii="Traditional Arabic" w:hAnsi="Traditional Arabic" w:cs="Traditional Arabic" w:hint="cs"/>
          <w:rtl/>
        </w:rPr>
        <w:t xml:space="preserve"> در مباحث قطع در رسائل و سایر کتب اصولی که بیشتر بعد مرحوم شیخ این مسئله بوده است این است که؛ حجت تقسیم </w:t>
      </w:r>
      <w:r w:rsidR="00E939DA" w:rsidRPr="001927B7">
        <w:rPr>
          <w:rFonts w:ascii="Traditional Arabic" w:hAnsi="Traditional Arabic" w:cs="Traditional Arabic" w:hint="cs"/>
          <w:rtl/>
        </w:rPr>
        <w:t>می‌شود</w:t>
      </w:r>
      <w:r w:rsidRPr="001927B7">
        <w:rPr>
          <w:rFonts w:ascii="Traditional Arabic" w:hAnsi="Traditional Arabic" w:cs="Traditional Arabic" w:hint="cs"/>
          <w:rtl/>
        </w:rPr>
        <w:t xml:space="preserve"> به </w:t>
      </w:r>
      <w:r w:rsidR="00E939DA" w:rsidRPr="001927B7">
        <w:rPr>
          <w:rFonts w:ascii="Traditional Arabic" w:hAnsi="Traditional Arabic" w:cs="Traditional Arabic" w:hint="cs"/>
          <w:rtl/>
        </w:rPr>
        <w:t>حجت‌های</w:t>
      </w:r>
      <w:r w:rsidRPr="001927B7">
        <w:rPr>
          <w:rFonts w:ascii="Traditional Arabic" w:hAnsi="Traditional Arabic" w:cs="Traditional Arabic" w:hint="cs"/>
          <w:rtl/>
        </w:rPr>
        <w:t xml:space="preserve"> ذاتی و </w:t>
      </w:r>
      <w:r w:rsidR="00E939DA" w:rsidRPr="001927B7">
        <w:rPr>
          <w:rFonts w:ascii="Traditional Arabic" w:hAnsi="Traditional Arabic" w:cs="Traditional Arabic" w:hint="cs"/>
          <w:rtl/>
        </w:rPr>
        <w:t>حجت‌های</w:t>
      </w:r>
      <w:r w:rsidRPr="001927B7">
        <w:rPr>
          <w:rFonts w:ascii="Traditional Arabic" w:hAnsi="Traditional Arabic" w:cs="Traditional Arabic" w:hint="cs"/>
          <w:rtl/>
        </w:rPr>
        <w:t xml:space="preserve"> عرضی، حجت ذاتی قطع و یقین است، قطع و یقین برهانی یا فلسفی یا عقلی، حتی قطع عرفی از جنس </w:t>
      </w:r>
      <w:r w:rsidR="00E939DA" w:rsidRPr="001927B7">
        <w:rPr>
          <w:rFonts w:ascii="Traditional Arabic" w:hAnsi="Traditional Arabic" w:cs="Traditional Arabic" w:hint="cs"/>
          <w:rtl/>
        </w:rPr>
        <w:t>حجت‌های</w:t>
      </w:r>
      <w:r w:rsidRPr="001927B7">
        <w:rPr>
          <w:rFonts w:ascii="Traditional Arabic" w:hAnsi="Traditional Arabic" w:cs="Traditional Arabic" w:hint="cs"/>
          <w:rtl/>
        </w:rPr>
        <w:t xml:space="preserve"> ذاتی است</w:t>
      </w:r>
      <w:r w:rsidR="007A3B4E" w:rsidRPr="001927B7">
        <w:rPr>
          <w:rFonts w:ascii="Traditional Arabic" w:hAnsi="Traditional Arabic" w:cs="Traditional Arabic" w:hint="cs"/>
          <w:rtl/>
        </w:rPr>
        <w:t>، حجیت ذاتی کاشفی</w:t>
      </w:r>
      <w:r w:rsidR="00E939DA" w:rsidRPr="001927B7">
        <w:rPr>
          <w:rFonts w:ascii="Traditional Arabic" w:hAnsi="Traditional Arabic" w:cs="Traditional Arabic" w:hint="cs"/>
          <w:rtl/>
        </w:rPr>
        <w:t>‌ا</w:t>
      </w:r>
      <w:r w:rsidR="007A3B4E" w:rsidRPr="001927B7">
        <w:rPr>
          <w:rFonts w:ascii="Traditional Arabic" w:hAnsi="Traditional Arabic" w:cs="Traditional Arabic" w:hint="cs"/>
          <w:rtl/>
        </w:rPr>
        <w:t xml:space="preserve">ت و </w:t>
      </w:r>
      <w:r w:rsidR="00240B2C" w:rsidRPr="001927B7">
        <w:rPr>
          <w:rFonts w:ascii="Traditional Arabic" w:hAnsi="Traditional Arabic" w:cs="Traditional Arabic" w:hint="cs"/>
          <w:rtl/>
        </w:rPr>
        <w:t>امکان استدلال برای قطع ذاتی است.</w:t>
      </w:r>
    </w:p>
    <w:p w:rsidR="00240B2C" w:rsidRPr="001927B7" w:rsidRDefault="00240B2C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6" w:name="_Toc472489743"/>
      <w:r w:rsidRPr="001927B7">
        <w:rPr>
          <w:rFonts w:ascii="Traditional Arabic" w:hAnsi="Traditional Arabic" w:cs="Traditional Arabic" w:hint="cs"/>
          <w:color w:val="FF0000"/>
          <w:rtl/>
        </w:rPr>
        <w:t>معانی حجیت ذاتی</w:t>
      </w:r>
      <w:bookmarkEnd w:id="26"/>
    </w:p>
    <w:p w:rsidR="00240B2C" w:rsidRPr="001927B7" w:rsidRDefault="007A3B4E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گاهی بیان </w:t>
      </w:r>
      <w:r w:rsidR="00E939DA" w:rsidRPr="001927B7">
        <w:rPr>
          <w:rFonts w:ascii="Traditional Arabic" w:hAnsi="Traditional Arabic" w:cs="Traditional Arabic" w:hint="cs"/>
          <w:rtl/>
        </w:rPr>
        <w:t>می‌کنند</w:t>
      </w:r>
      <w:r w:rsidRPr="001927B7">
        <w:rPr>
          <w:rFonts w:ascii="Traditional Arabic" w:hAnsi="Traditional Arabic" w:cs="Traditional Arabic" w:hint="cs"/>
          <w:rtl/>
        </w:rPr>
        <w:t xml:space="preserve"> که حجیت ذاتی دو معنا دارد:</w:t>
      </w:r>
    </w:p>
    <w:p w:rsidR="00240B2C" w:rsidRPr="001927B7" w:rsidRDefault="007A3B4E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 1- معنای عام</w:t>
      </w:r>
    </w:p>
    <w:p w:rsidR="00FC3F62" w:rsidRPr="001927B7" w:rsidRDefault="007A3B4E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 2- معنای خاص که حجت به معنای منطقی مسئله هست، معنای منطقی یعنی چیزی که تولید قطع </w:t>
      </w:r>
      <w:r w:rsidR="00E939DA" w:rsidRPr="001927B7">
        <w:rPr>
          <w:rFonts w:ascii="Traditional Arabic" w:hAnsi="Traditional Arabic" w:cs="Traditional Arabic" w:hint="cs"/>
          <w:rtl/>
        </w:rPr>
        <w:t>می‌کند</w:t>
      </w:r>
      <w:r w:rsidRPr="001927B7">
        <w:rPr>
          <w:rFonts w:ascii="Traditional Arabic" w:hAnsi="Traditional Arabic" w:cs="Traditional Arabic" w:hint="cs"/>
          <w:rtl/>
        </w:rPr>
        <w:t xml:space="preserve"> و دلالت قطعی ذاتی است</w:t>
      </w:r>
      <w:r w:rsidR="00A121F0" w:rsidRPr="001927B7">
        <w:rPr>
          <w:rFonts w:ascii="Traditional Arabic" w:hAnsi="Traditional Arabic" w:cs="Traditional Arabic" w:hint="cs"/>
          <w:rtl/>
        </w:rPr>
        <w:t>.</w:t>
      </w:r>
    </w:p>
    <w:p w:rsidR="00912082" w:rsidRPr="001927B7" w:rsidRDefault="00E939DA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7" w:name="_Toc472489744"/>
      <w:r w:rsidRPr="001927B7">
        <w:rPr>
          <w:rFonts w:ascii="Traditional Arabic" w:hAnsi="Traditional Arabic" w:cs="Traditional Arabic" w:hint="cs"/>
          <w:color w:val="FF0000"/>
          <w:rtl/>
        </w:rPr>
        <w:t>حجیت‌های</w:t>
      </w:r>
      <w:r w:rsidR="00912082" w:rsidRPr="001927B7">
        <w:rPr>
          <w:rFonts w:ascii="Traditional Arabic" w:hAnsi="Traditional Arabic" w:cs="Traditional Arabic" w:hint="cs"/>
          <w:color w:val="FF0000"/>
          <w:rtl/>
        </w:rPr>
        <w:t xml:space="preserve"> عرضی</w:t>
      </w:r>
      <w:bookmarkEnd w:id="27"/>
    </w:p>
    <w:p w:rsidR="00A121F0" w:rsidRPr="001927B7" w:rsidRDefault="00A121F0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نوع دوم</w:t>
      </w:r>
      <w:r w:rsidR="00406DDF" w:rsidRPr="001927B7">
        <w:rPr>
          <w:rFonts w:ascii="Traditional Arabic" w:hAnsi="Traditional Arabic" w:cs="Traditional Arabic" w:hint="cs"/>
          <w:rtl/>
        </w:rPr>
        <w:t>؛</w:t>
      </w:r>
      <w:r w:rsidRPr="001927B7">
        <w:rPr>
          <w:rFonts w:ascii="Traditional Arabic" w:hAnsi="Traditional Arabic" w:cs="Traditional Arabic" w:hint="cs"/>
          <w:rtl/>
        </w:rPr>
        <w:t xml:space="preserve"> </w:t>
      </w:r>
      <w:r w:rsidR="00E939DA" w:rsidRPr="001927B7">
        <w:rPr>
          <w:rFonts w:ascii="Traditional Arabic" w:hAnsi="Traditional Arabic" w:cs="Traditional Arabic" w:hint="cs"/>
          <w:rtl/>
        </w:rPr>
        <w:t>حجت‌های</w:t>
      </w:r>
      <w:r w:rsidRPr="001927B7">
        <w:rPr>
          <w:rFonts w:ascii="Traditional Arabic" w:hAnsi="Traditional Arabic" w:cs="Traditional Arabic" w:hint="cs"/>
          <w:rtl/>
        </w:rPr>
        <w:t xml:space="preserve"> عرضی است، </w:t>
      </w:r>
      <w:r w:rsidR="00E939DA" w:rsidRPr="001927B7">
        <w:rPr>
          <w:rFonts w:ascii="Traditional Arabic" w:hAnsi="Traditional Arabic" w:cs="Traditional Arabic" w:hint="cs"/>
          <w:rtl/>
        </w:rPr>
        <w:t>حجت‌های</w:t>
      </w:r>
      <w:r w:rsidRPr="001927B7">
        <w:rPr>
          <w:rFonts w:ascii="Traditional Arabic" w:hAnsi="Traditional Arabic" w:cs="Traditional Arabic" w:hint="cs"/>
          <w:rtl/>
        </w:rPr>
        <w:t xml:space="preserve"> عرضی عمدتاً مثل امارات هستند</w:t>
      </w:r>
      <w:r w:rsidR="009037F4" w:rsidRPr="001927B7">
        <w:rPr>
          <w:rFonts w:ascii="Traditional Arabic" w:hAnsi="Traditional Arabic" w:cs="Traditional Arabic" w:hint="cs"/>
          <w:rtl/>
        </w:rPr>
        <w:t xml:space="preserve">، زمانی که اماره </w:t>
      </w:r>
      <w:r w:rsidR="00E939DA" w:rsidRPr="001927B7">
        <w:rPr>
          <w:rFonts w:ascii="Traditional Arabic" w:hAnsi="Traditional Arabic" w:cs="Traditional Arabic" w:hint="cs"/>
          <w:rtl/>
        </w:rPr>
        <w:t>اشاره‌ای</w:t>
      </w:r>
      <w:r w:rsidR="009037F4" w:rsidRPr="001927B7">
        <w:rPr>
          <w:rFonts w:ascii="Traditional Arabic" w:hAnsi="Traditional Arabic" w:cs="Traditional Arabic" w:hint="cs"/>
          <w:rtl/>
        </w:rPr>
        <w:t xml:space="preserve"> به واقع </w:t>
      </w:r>
      <w:r w:rsidR="00E939DA" w:rsidRPr="001927B7">
        <w:rPr>
          <w:rFonts w:ascii="Traditional Arabic" w:hAnsi="Traditional Arabic" w:cs="Traditional Arabic" w:hint="cs"/>
          <w:rtl/>
        </w:rPr>
        <w:t>می‌کند</w:t>
      </w:r>
      <w:r w:rsidR="009037F4" w:rsidRPr="001927B7">
        <w:rPr>
          <w:rFonts w:ascii="Traditional Arabic" w:hAnsi="Traditional Arabic" w:cs="Traditional Arabic" w:hint="cs"/>
          <w:rtl/>
        </w:rPr>
        <w:t>، اشاره به واقعش در ذاتش نیست، برای اینکه از مقوله ظن است، «</w:t>
      </w:r>
      <w:r w:rsidR="00FC5EE6" w:rsidRPr="00CB2DCF">
        <w:rPr>
          <w:rFonts w:ascii="Traditional Arabic" w:hAnsi="Traditional Arabic" w:cs="Traditional Arabic"/>
          <w:b/>
          <w:bCs/>
          <w:color w:val="008000"/>
          <w:rtl/>
        </w:rPr>
        <w:t>إِ</w:t>
      </w:r>
      <w:r w:rsidR="00394722" w:rsidRPr="00CB2DCF">
        <w:rPr>
          <w:rFonts w:ascii="Traditional Arabic" w:hAnsi="Traditional Arabic" w:cs="Traditional Arabic"/>
          <w:b/>
          <w:bCs/>
          <w:color w:val="008000"/>
          <w:rtl/>
        </w:rPr>
        <w:t>نَّ الظنَّ لا یُغْنی مِنَ الح</w:t>
      </w:r>
      <w:r w:rsidR="00394722" w:rsidRPr="00CB2DCF">
        <w:rPr>
          <w:rFonts w:ascii="Traditional Arabic" w:hAnsi="Traditional Arabic" w:cs="Traditional Arabic" w:hint="cs"/>
          <w:b/>
          <w:bCs/>
          <w:color w:val="008000"/>
          <w:rtl/>
        </w:rPr>
        <w:t>َّ</w:t>
      </w:r>
      <w:r w:rsidR="00FC5EE6" w:rsidRPr="00CB2DCF">
        <w:rPr>
          <w:rFonts w:ascii="Traditional Arabic" w:hAnsi="Traditional Arabic" w:cs="Traditional Arabic"/>
          <w:b/>
          <w:bCs/>
          <w:color w:val="008000"/>
          <w:rtl/>
        </w:rPr>
        <w:t>قِّ شیْئاً</w:t>
      </w:r>
      <w:r w:rsidR="009037F4" w:rsidRPr="001927B7">
        <w:rPr>
          <w:rFonts w:ascii="Traditional Arabic" w:hAnsi="Traditional Arabic" w:cs="Traditional Arabic" w:hint="cs"/>
          <w:rtl/>
        </w:rPr>
        <w:t>»</w:t>
      </w:r>
      <w:r w:rsidR="00394722" w:rsidRPr="001927B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9037F4" w:rsidRPr="001927B7">
        <w:rPr>
          <w:rFonts w:ascii="Traditional Arabic" w:hAnsi="Traditional Arabic" w:cs="Traditional Arabic" w:hint="cs"/>
          <w:rtl/>
        </w:rPr>
        <w:t xml:space="preserve"> در ظن ترجیح هست، اما حاکویت ثابته لا یتخلف نیست، «</w:t>
      </w:r>
      <w:r w:rsidR="00FC5EE6" w:rsidRPr="00CB2DCF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إِنَّ دِينَ اللَّهِ لَا يُصَابُ بِالْعُقُولِ النَّاقِصَة</w:t>
      </w:r>
      <w:r w:rsidR="009037F4" w:rsidRPr="001927B7">
        <w:rPr>
          <w:rFonts w:ascii="Traditional Arabic" w:hAnsi="Traditional Arabic" w:cs="Traditional Arabic" w:hint="cs"/>
          <w:rtl/>
        </w:rPr>
        <w:t>»</w:t>
      </w:r>
      <w:r w:rsidR="00FC5EE6" w:rsidRPr="001927B7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037F4" w:rsidRPr="001927B7">
        <w:rPr>
          <w:rFonts w:ascii="Traditional Arabic" w:hAnsi="Traditional Arabic" w:cs="Traditional Arabic" w:hint="cs"/>
          <w:rtl/>
        </w:rPr>
        <w:t xml:space="preserve"> منظور در اینجا عقل ظنیه است، بنابراین در </w:t>
      </w:r>
      <w:r w:rsidR="00E939DA" w:rsidRPr="001927B7">
        <w:rPr>
          <w:rFonts w:ascii="Traditional Arabic" w:hAnsi="Traditional Arabic" w:cs="Traditional Arabic" w:hint="cs"/>
          <w:rtl/>
        </w:rPr>
        <w:lastRenderedPageBreak/>
        <w:t>حجت‌های</w:t>
      </w:r>
      <w:r w:rsidR="009037F4" w:rsidRPr="001927B7">
        <w:rPr>
          <w:rFonts w:ascii="Traditional Arabic" w:hAnsi="Traditional Arabic" w:cs="Traditional Arabic" w:hint="cs"/>
          <w:rtl/>
        </w:rPr>
        <w:t xml:space="preserve"> ناقصه؛ بخصوص جایی که ظن نوعی باشد؛ امکان سلب حج</w:t>
      </w:r>
      <w:r w:rsidR="00012742" w:rsidRPr="001927B7">
        <w:rPr>
          <w:rFonts w:ascii="Traditional Arabic" w:hAnsi="Traditional Arabic" w:cs="Traditional Arabic" w:hint="cs"/>
          <w:rtl/>
        </w:rPr>
        <w:t>ی</w:t>
      </w:r>
      <w:r w:rsidR="009037F4" w:rsidRPr="001927B7">
        <w:rPr>
          <w:rFonts w:ascii="Traditional Arabic" w:hAnsi="Traditional Arabic" w:cs="Traditional Arabic" w:hint="cs"/>
          <w:rtl/>
        </w:rPr>
        <w:t>ت دارند</w:t>
      </w:r>
      <w:r w:rsidR="00012742" w:rsidRPr="001927B7">
        <w:rPr>
          <w:rFonts w:ascii="Traditional Arabic" w:hAnsi="Traditional Arabic" w:cs="Traditional Arabic" w:hint="cs"/>
          <w:rtl/>
        </w:rPr>
        <w:t xml:space="preserve">، </w:t>
      </w:r>
      <w:r w:rsidR="00E939DA" w:rsidRPr="001927B7">
        <w:rPr>
          <w:rFonts w:ascii="Traditional Arabic" w:hAnsi="Traditional Arabic" w:cs="Traditional Arabic" w:hint="cs"/>
          <w:rtl/>
        </w:rPr>
        <w:t>به‌طورکلی</w:t>
      </w:r>
      <w:r w:rsidR="00012742" w:rsidRPr="001927B7">
        <w:rPr>
          <w:rFonts w:ascii="Traditional Arabic" w:hAnsi="Traditional Arabic" w:cs="Traditional Arabic" w:hint="cs"/>
          <w:rtl/>
        </w:rPr>
        <w:t xml:space="preserve"> حجیت نهایی این ظنون دلیل </w:t>
      </w:r>
      <w:r w:rsidR="00E939DA" w:rsidRPr="001927B7">
        <w:rPr>
          <w:rFonts w:ascii="Traditional Arabic" w:hAnsi="Traditional Arabic" w:cs="Traditional Arabic" w:hint="cs"/>
          <w:rtl/>
        </w:rPr>
        <w:t>می‌خواهد</w:t>
      </w:r>
      <w:r w:rsidR="00406DDF" w:rsidRPr="001927B7">
        <w:rPr>
          <w:rFonts w:ascii="Traditional Arabic" w:hAnsi="Traditional Arabic" w:cs="Traditional Arabic" w:hint="cs"/>
          <w:rtl/>
        </w:rPr>
        <w:t>.</w:t>
      </w:r>
    </w:p>
    <w:p w:rsidR="00406DDF" w:rsidRPr="001927B7" w:rsidRDefault="00406DDF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ن</w:t>
      </w:r>
      <w:r w:rsidR="00E939DA" w:rsidRPr="001927B7">
        <w:rPr>
          <w:rFonts w:ascii="Traditional Arabic" w:hAnsi="Traditional Arabic" w:cs="Traditional Arabic" w:hint="cs"/>
          <w:rtl/>
        </w:rPr>
        <w:t>می‌شود</w:t>
      </w:r>
      <w:r w:rsidRPr="001927B7">
        <w:rPr>
          <w:rFonts w:ascii="Traditional Arabic" w:hAnsi="Traditional Arabic" w:cs="Traditional Arabic" w:hint="cs"/>
          <w:rtl/>
        </w:rPr>
        <w:t xml:space="preserve"> بر دو امر متضاد حجت ذاتی قائم بشود، یعنی قطعی باشد که دو امر متضاد را در </w:t>
      </w:r>
      <w:r w:rsidR="00CB2DCF">
        <w:rPr>
          <w:rFonts w:ascii="Traditional Arabic" w:hAnsi="Traditional Arabic" w:cs="Traditional Arabic" w:hint="cs"/>
          <w:rtl/>
        </w:rPr>
        <w:t>بربگیرد</w:t>
      </w:r>
      <w:r w:rsidRPr="001927B7">
        <w:rPr>
          <w:rFonts w:ascii="Traditional Arabic" w:hAnsi="Traditional Arabic" w:cs="Traditional Arabic" w:hint="cs"/>
          <w:rtl/>
        </w:rPr>
        <w:t xml:space="preserve">، فرمایش مرحوم آقای </w:t>
      </w:r>
      <w:r w:rsidR="001927B7">
        <w:rPr>
          <w:rFonts w:ascii="Traditional Arabic" w:hAnsi="Traditional Arabic" w:cs="Traditional Arabic" w:hint="cs"/>
          <w:rtl/>
        </w:rPr>
        <w:t>خویی</w:t>
      </w:r>
      <w:r w:rsidRPr="001927B7">
        <w:rPr>
          <w:rFonts w:ascii="Traditional Arabic" w:hAnsi="Traditional Arabic" w:cs="Traditional Arabic" w:hint="cs"/>
          <w:rtl/>
        </w:rPr>
        <w:t xml:space="preserve"> که دو امر متعارض حجت قرار داده بشود؛ خواه به نحو اجتماعی یا </w:t>
      </w:r>
      <w:r w:rsidR="00E939DA" w:rsidRPr="001927B7">
        <w:rPr>
          <w:rFonts w:ascii="Traditional Arabic" w:hAnsi="Traditional Arabic" w:cs="Traditional Arabic" w:hint="cs"/>
          <w:rtl/>
        </w:rPr>
        <w:t>به‌نحوی‌که</w:t>
      </w:r>
      <w:r w:rsidRPr="001927B7">
        <w:rPr>
          <w:rFonts w:ascii="Traditional Arabic" w:hAnsi="Traditional Arabic" w:cs="Traditional Arabic" w:hint="cs"/>
          <w:rtl/>
        </w:rPr>
        <w:t xml:space="preserve"> یکی از دو امر حجت است؛ درست نیست، اگر حجیت مجعوله باشد، اشکال ثبوتی در آن واضح نیست، برای اینکه اعتبار معتبر به ید معتبر است، جعل و اعتبار دو امر متعارض در مقام اعتبار و قرارداد مانعی ندارد، خیلی از مواردی که در عالم واقع معقول نیست، اما در عالم اعتبار معقول است، مثل مباحث عقود، </w:t>
      </w:r>
      <w:r w:rsidR="00E939DA" w:rsidRPr="001927B7">
        <w:rPr>
          <w:rFonts w:ascii="Traditional Arabic" w:hAnsi="Traditional Arabic" w:cs="Traditional Arabic" w:hint="cs"/>
          <w:rtl/>
        </w:rPr>
        <w:t>به‌طور</w:t>
      </w:r>
      <w:r w:rsidRPr="001927B7">
        <w:rPr>
          <w:rFonts w:ascii="Traditional Arabic" w:hAnsi="Traditional Arabic" w:cs="Traditional Arabic" w:hint="cs"/>
          <w:rtl/>
        </w:rPr>
        <w:t xml:space="preserve"> فرض امروز عقدی انجام </w:t>
      </w:r>
      <w:r w:rsidR="00E939DA" w:rsidRPr="001927B7">
        <w:rPr>
          <w:rFonts w:ascii="Traditional Arabic" w:hAnsi="Traditional Arabic" w:cs="Traditional Arabic" w:hint="cs"/>
          <w:rtl/>
        </w:rPr>
        <w:t>می‌شود</w:t>
      </w:r>
      <w:r w:rsidRPr="001927B7">
        <w:rPr>
          <w:rFonts w:ascii="Traditional Arabic" w:hAnsi="Traditional Arabic" w:cs="Traditional Arabic" w:hint="cs"/>
          <w:rtl/>
        </w:rPr>
        <w:t xml:space="preserve">، اما نتیجه آن عقد ده سال دیگر </w:t>
      </w:r>
      <w:r w:rsidR="00650DBF" w:rsidRPr="001927B7">
        <w:rPr>
          <w:rFonts w:ascii="Traditional Arabic" w:hAnsi="Traditional Arabic" w:cs="Traditional Arabic" w:hint="cs"/>
          <w:rtl/>
        </w:rPr>
        <w:t xml:space="preserve">اتفاق </w:t>
      </w:r>
      <w:r w:rsidR="00E939DA" w:rsidRPr="001927B7">
        <w:rPr>
          <w:rFonts w:ascii="Traditional Arabic" w:hAnsi="Traditional Arabic" w:cs="Traditional Arabic" w:hint="cs"/>
          <w:rtl/>
        </w:rPr>
        <w:t>می‌افتد</w:t>
      </w:r>
      <w:r w:rsidR="00650DBF" w:rsidRPr="001927B7">
        <w:rPr>
          <w:rFonts w:ascii="Traditional Arabic" w:hAnsi="Traditional Arabic" w:cs="Traditional Arabic" w:hint="cs"/>
          <w:rtl/>
        </w:rPr>
        <w:t xml:space="preserve"> و این مانعی ندارد و فقط باید </w:t>
      </w:r>
      <w:r w:rsidR="00E939DA" w:rsidRPr="001927B7">
        <w:rPr>
          <w:rFonts w:ascii="Traditional Arabic" w:hAnsi="Traditional Arabic" w:cs="Traditional Arabic" w:hint="cs"/>
          <w:rtl/>
        </w:rPr>
        <w:t>ثمره‌ای</w:t>
      </w:r>
      <w:r w:rsidR="00650DBF" w:rsidRPr="001927B7">
        <w:rPr>
          <w:rFonts w:ascii="Traditional Arabic" w:hAnsi="Traditional Arabic" w:cs="Traditional Arabic" w:hint="cs"/>
          <w:rtl/>
        </w:rPr>
        <w:t xml:space="preserve"> بر آن مترتب بشو</w:t>
      </w:r>
      <w:r w:rsidR="001927B7">
        <w:rPr>
          <w:rFonts w:ascii="Traditional Arabic" w:hAnsi="Traditional Arabic" w:cs="Traditional Arabic" w:hint="cs"/>
          <w:rtl/>
        </w:rPr>
        <w:t>د «الأمر فی عالم الاعتبار سهلٌ</w:t>
      </w:r>
      <w:r w:rsidR="00650DBF" w:rsidRPr="001927B7">
        <w:rPr>
          <w:rFonts w:ascii="Traditional Arabic" w:hAnsi="Traditional Arabic" w:cs="Traditional Arabic" w:hint="cs"/>
          <w:rtl/>
        </w:rPr>
        <w:t>»</w:t>
      </w:r>
      <w:r w:rsidR="001927B7">
        <w:rPr>
          <w:rFonts w:ascii="Traditional Arabic" w:hAnsi="Traditional Arabic" w:cs="Traditional Arabic"/>
          <w:rtl/>
        </w:rPr>
        <w:t xml:space="preserve"> </w:t>
      </w:r>
      <w:r w:rsidRPr="001927B7">
        <w:rPr>
          <w:rFonts w:ascii="Traditional Arabic" w:hAnsi="Traditional Arabic" w:cs="Traditional Arabic" w:hint="cs"/>
          <w:rtl/>
        </w:rPr>
        <w:t>اما در ایجاد و وجود یا جعل و مجعول تکوینی باید همراه باشند</w:t>
      </w:r>
      <w:r w:rsidR="00650DBF" w:rsidRPr="001927B7">
        <w:rPr>
          <w:rFonts w:ascii="Traditional Arabic" w:hAnsi="Traditional Arabic" w:cs="Traditional Arabic" w:hint="cs"/>
          <w:rtl/>
        </w:rPr>
        <w:t>.</w:t>
      </w:r>
    </w:p>
    <w:p w:rsidR="00912082" w:rsidRPr="001927B7" w:rsidRDefault="00912082" w:rsidP="001927B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9" w:name="_Toc472489745"/>
      <w:r w:rsidRPr="001927B7">
        <w:rPr>
          <w:rFonts w:ascii="Traditional Arabic" w:hAnsi="Traditional Arabic" w:cs="Traditional Arabic" w:hint="cs"/>
          <w:color w:val="FF0000"/>
          <w:rtl/>
        </w:rPr>
        <w:t>کاشفی</w:t>
      </w:r>
      <w:r w:rsidR="00E939DA" w:rsidRPr="001927B7">
        <w:rPr>
          <w:rFonts w:ascii="Traditional Arabic" w:hAnsi="Traditional Arabic" w:cs="Traditional Arabic" w:hint="cs"/>
          <w:color w:val="FF0000"/>
          <w:rtl/>
        </w:rPr>
        <w:t>ا</w:t>
      </w:r>
      <w:r w:rsidRPr="001927B7">
        <w:rPr>
          <w:rFonts w:ascii="Traditional Arabic" w:hAnsi="Traditional Arabic" w:cs="Traditional Arabic" w:hint="cs"/>
          <w:color w:val="FF0000"/>
          <w:rtl/>
        </w:rPr>
        <w:t xml:space="preserve">ت و </w:t>
      </w:r>
      <w:r w:rsidR="001927B7">
        <w:rPr>
          <w:rFonts w:ascii="Traditional Arabic" w:hAnsi="Traditional Arabic" w:cs="Traditional Arabic" w:hint="cs"/>
          <w:color w:val="FF0000"/>
          <w:rtl/>
        </w:rPr>
        <w:t>طریقی</w:t>
      </w:r>
      <w:r w:rsidR="00E939DA" w:rsidRPr="001927B7">
        <w:rPr>
          <w:rFonts w:ascii="Traditional Arabic" w:hAnsi="Traditional Arabic" w:cs="Traditional Arabic" w:hint="cs"/>
          <w:color w:val="FF0000"/>
          <w:rtl/>
        </w:rPr>
        <w:t>ات</w:t>
      </w:r>
      <w:r w:rsidRPr="001927B7">
        <w:rPr>
          <w:rFonts w:ascii="Traditional Arabic" w:hAnsi="Traditional Arabic" w:cs="Traditional Arabic" w:hint="cs"/>
          <w:color w:val="FF0000"/>
          <w:rtl/>
        </w:rPr>
        <w:t xml:space="preserve"> متعارض از نظر فلسفی</w:t>
      </w:r>
      <w:bookmarkEnd w:id="29"/>
    </w:p>
    <w:p w:rsidR="00FE51E2" w:rsidRPr="001927B7" w:rsidRDefault="00FE51E2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جعل و کاشفی</w:t>
      </w:r>
      <w:r w:rsidR="00E939DA" w:rsidRPr="001927B7">
        <w:rPr>
          <w:rFonts w:ascii="Traditional Arabic" w:hAnsi="Traditional Arabic" w:cs="Traditional Arabic" w:hint="cs"/>
          <w:rtl/>
        </w:rPr>
        <w:t>‌ا</w:t>
      </w:r>
      <w:r w:rsidRPr="001927B7">
        <w:rPr>
          <w:rFonts w:ascii="Traditional Arabic" w:hAnsi="Traditional Arabic" w:cs="Traditional Arabic" w:hint="cs"/>
          <w:rtl/>
        </w:rPr>
        <w:t xml:space="preserve">ت و </w:t>
      </w:r>
      <w:r w:rsidR="001927B7">
        <w:rPr>
          <w:rFonts w:ascii="Traditional Arabic" w:hAnsi="Traditional Arabic" w:cs="Traditional Arabic" w:hint="cs"/>
          <w:rtl/>
        </w:rPr>
        <w:t>طریقیات</w:t>
      </w:r>
      <w:r w:rsidRPr="001927B7">
        <w:rPr>
          <w:rFonts w:ascii="Traditional Arabic" w:hAnsi="Traditional Arabic" w:cs="Traditional Arabic" w:hint="cs"/>
          <w:rtl/>
        </w:rPr>
        <w:t xml:space="preserve"> که نتایج متعارض دارد؛ فلسفیاً اشکالی ندارد، معقول به معنای فلسفی هست، اما باید معقول به معنای عرفی باید بشود</w:t>
      </w:r>
      <w:r w:rsidR="0025584F" w:rsidRPr="001927B7">
        <w:rPr>
          <w:rFonts w:ascii="Traditional Arabic" w:hAnsi="Traditional Arabic" w:cs="Traditional Arabic" w:hint="cs"/>
          <w:rtl/>
        </w:rPr>
        <w:t xml:space="preserve">، اشکال </w:t>
      </w:r>
      <w:r w:rsidR="00FC5EE6" w:rsidRPr="001927B7">
        <w:rPr>
          <w:rFonts w:ascii="Traditional Arabic" w:hAnsi="Traditional Arabic" w:cs="Traditional Arabic" w:hint="cs"/>
          <w:rtl/>
        </w:rPr>
        <w:t>عقلی‌اش</w:t>
      </w:r>
      <w:r w:rsidR="0025584F" w:rsidRPr="001927B7">
        <w:rPr>
          <w:rFonts w:ascii="Traditional Arabic" w:hAnsi="Traditional Arabic" w:cs="Traditional Arabic" w:hint="cs"/>
          <w:rtl/>
        </w:rPr>
        <w:t xml:space="preserve"> این است که شخص در عمل </w:t>
      </w:r>
      <w:r w:rsidR="00FC5EE6" w:rsidRPr="001927B7">
        <w:rPr>
          <w:rFonts w:ascii="Traditional Arabic" w:hAnsi="Traditional Arabic" w:cs="Traditional Arabic" w:hint="cs"/>
          <w:rtl/>
        </w:rPr>
        <w:t>نمی‌تواند</w:t>
      </w:r>
      <w:r w:rsidR="0025584F" w:rsidRPr="001927B7">
        <w:rPr>
          <w:rFonts w:ascii="Traditional Arabic" w:hAnsi="Traditional Arabic" w:cs="Traditional Arabic" w:hint="cs"/>
          <w:rtl/>
        </w:rPr>
        <w:t xml:space="preserve"> بین دو متعارض را جمع بکند</w:t>
      </w:r>
      <w:r w:rsidR="009054BA" w:rsidRPr="001927B7">
        <w:rPr>
          <w:rFonts w:ascii="Traditional Arabic" w:hAnsi="Traditional Arabic" w:cs="Traditional Arabic" w:hint="cs"/>
          <w:rtl/>
        </w:rPr>
        <w:t>.</w:t>
      </w:r>
    </w:p>
    <w:p w:rsidR="009054BA" w:rsidRPr="001927B7" w:rsidRDefault="009054BA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شارع وجه معقول عرفی قرار داده است، وجهش این است که ع</w:t>
      </w:r>
      <w:r w:rsidR="0018129B" w:rsidRPr="001927B7">
        <w:rPr>
          <w:rFonts w:ascii="Traditional Arabic" w:hAnsi="Traditional Arabic" w:cs="Traditional Arabic" w:hint="cs"/>
          <w:rtl/>
        </w:rPr>
        <w:t>ُ</w:t>
      </w:r>
      <w:r w:rsidRPr="001927B7">
        <w:rPr>
          <w:rFonts w:ascii="Traditional Arabic" w:hAnsi="Traditional Arabic" w:cs="Traditional Arabic" w:hint="cs"/>
          <w:rtl/>
        </w:rPr>
        <w:t xml:space="preserve">قلا ارجاع به کارشناس </w:t>
      </w:r>
      <w:r w:rsidR="00FC5EE6" w:rsidRPr="001927B7">
        <w:rPr>
          <w:rFonts w:ascii="Traditional Arabic" w:hAnsi="Traditional Arabic" w:cs="Traditional Arabic" w:hint="cs"/>
          <w:rtl/>
        </w:rPr>
        <w:t>می‌دهند</w:t>
      </w:r>
      <w:r w:rsidRPr="001927B7">
        <w:rPr>
          <w:rFonts w:ascii="Traditional Arabic" w:hAnsi="Traditional Arabic" w:cs="Traditional Arabic" w:hint="cs"/>
          <w:rtl/>
        </w:rPr>
        <w:t xml:space="preserve"> و راه احتیا</w:t>
      </w:r>
      <w:r w:rsidR="0018129B" w:rsidRPr="001927B7">
        <w:rPr>
          <w:rFonts w:ascii="Traditional Arabic" w:hAnsi="Traditional Arabic" w:cs="Traditional Arabic" w:hint="cs"/>
          <w:rtl/>
        </w:rPr>
        <w:t>ط را برای اینکه سخت و دشوار است؛</w:t>
      </w:r>
      <w:r w:rsidRPr="001927B7">
        <w:rPr>
          <w:rFonts w:ascii="Traditional Arabic" w:hAnsi="Traditional Arabic" w:cs="Traditional Arabic" w:hint="cs"/>
          <w:rtl/>
        </w:rPr>
        <w:t xml:space="preserve"> </w:t>
      </w:r>
      <w:r w:rsidR="00FC5EE6" w:rsidRPr="001927B7">
        <w:rPr>
          <w:rFonts w:ascii="Traditional Arabic" w:hAnsi="Traditional Arabic" w:cs="Traditional Arabic" w:hint="cs"/>
          <w:rtl/>
        </w:rPr>
        <w:t>نمی‌پسندند</w:t>
      </w:r>
      <w:r w:rsidR="0018129B" w:rsidRPr="001927B7">
        <w:rPr>
          <w:rFonts w:ascii="Traditional Arabic" w:hAnsi="Traditional Arabic" w:cs="Traditional Arabic" w:hint="cs"/>
          <w:rtl/>
        </w:rPr>
        <w:t xml:space="preserve">، ارتباط و اخذ دین و مراجعه به مجتهد موضوعیت دارد و فقط بحث </w:t>
      </w:r>
      <w:r w:rsidR="001927B7">
        <w:rPr>
          <w:rFonts w:ascii="Traditional Arabic" w:hAnsi="Traditional Arabic" w:cs="Traditional Arabic" w:hint="cs"/>
          <w:rtl/>
        </w:rPr>
        <w:t>طریقیات</w:t>
      </w:r>
      <w:r w:rsidR="0018129B" w:rsidRPr="001927B7">
        <w:rPr>
          <w:rFonts w:ascii="Traditional Arabic" w:hAnsi="Traditional Arabic" w:cs="Traditional Arabic" w:hint="cs"/>
          <w:rtl/>
        </w:rPr>
        <w:t xml:space="preserve"> محضه نیست، این نکات </w:t>
      </w:r>
      <w:r w:rsidR="00FC5EE6" w:rsidRPr="001927B7">
        <w:rPr>
          <w:rFonts w:ascii="Traditional Arabic" w:hAnsi="Traditional Arabic" w:cs="Traditional Arabic" w:hint="cs"/>
          <w:rtl/>
        </w:rPr>
        <w:t>می‌تواند</w:t>
      </w:r>
      <w:r w:rsidR="0018129B" w:rsidRPr="001927B7">
        <w:rPr>
          <w:rFonts w:ascii="Traditional Arabic" w:hAnsi="Traditional Arabic" w:cs="Traditional Arabic" w:hint="cs"/>
          <w:rtl/>
        </w:rPr>
        <w:t xml:space="preserve"> موجه عرفی جعل حجیت به نحو تخییری؛ حتی در مواردی که تعارض وجود دارد</w:t>
      </w:r>
      <w:r w:rsidR="00B64C9A" w:rsidRPr="001927B7">
        <w:rPr>
          <w:rFonts w:ascii="Traditional Arabic" w:hAnsi="Traditional Arabic" w:cs="Traditional Arabic" w:hint="cs"/>
          <w:rtl/>
        </w:rPr>
        <w:t>؛ باشد</w:t>
      </w:r>
      <w:r w:rsidR="00B5698E" w:rsidRPr="001927B7">
        <w:rPr>
          <w:rFonts w:ascii="Traditional Arabic" w:hAnsi="Traditional Arabic" w:cs="Traditional Arabic" w:hint="cs"/>
          <w:rtl/>
        </w:rPr>
        <w:t>.</w:t>
      </w:r>
    </w:p>
    <w:p w:rsidR="00B5698E" w:rsidRPr="001927B7" w:rsidRDefault="00B5698E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>بنابراین از نظر عقلی حجت عرضیه با حجت ذاتیه فرق دارند، امکان ندارد که اقوال متعارض به نحو فعلیت حجت ذاتیه داشته باشند</w:t>
      </w:r>
      <w:r w:rsidR="004A3D95" w:rsidRPr="001927B7">
        <w:rPr>
          <w:rFonts w:ascii="Traditional Arabic" w:hAnsi="Traditional Arabic" w:cs="Traditional Arabic" w:hint="cs"/>
          <w:rtl/>
        </w:rPr>
        <w:t xml:space="preserve">، اما در حجت عرضیه تابع جعل و قرارداد هست و امکان دارد، حتی </w:t>
      </w:r>
      <w:r w:rsidR="001927B7">
        <w:rPr>
          <w:rFonts w:ascii="Traditional Arabic" w:hAnsi="Traditional Arabic" w:cs="Traditional Arabic" w:hint="cs"/>
          <w:rtl/>
        </w:rPr>
        <w:t>طریقیات</w:t>
      </w:r>
      <w:r w:rsidR="004A3D95" w:rsidRPr="001927B7">
        <w:rPr>
          <w:rFonts w:ascii="Traditional Arabic" w:hAnsi="Traditional Arabic" w:cs="Traditional Arabic" w:hint="cs"/>
          <w:rtl/>
        </w:rPr>
        <w:t xml:space="preserve"> قرار دادن هم مشکلی ایجاد ن</w:t>
      </w:r>
      <w:r w:rsidR="00E939DA" w:rsidRPr="001927B7">
        <w:rPr>
          <w:rFonts w:ascii="Traditional Arabic" w:hAnsi="Traditional Arabic" w:cs="Traditional Arabic" w:hint="cs"/>
          <w:rtl/>
        </w:rPr>
        <w:t>می‌کند</w:t>
      </w:r>
      <w:r w:rsidR="00912082" w:rsidRPr="001927B7">
        <w:rPr>
          <w:rFonts w:ascii="Traditional Arabic" w:hAnsi="Traditional Arabic" w:cs="Traditional Arabic" w:hint="cs"/>
          <w:rtl/>
        </w:rPr>
        <w:t>.</w:t>
      </w:r>
    </w:p>
    <w:p w:rsidR="00912082" w:rsidRPr="001927B7" w:rsidRDefault="00912082" w:rsidP="001927B7">
      <w:pPr>
        <w:rPr>
          <w:rFonts w:ascii="Traditional Arabic" w:hAnsi="Traditional Arabic" w:cs="Traditional Arabic"/>
          <w:rtl/>
        </w:rPr>
      </w:pPr>
      <w:r w:rsidRPr="001927B7">
        <w:rPr>
          <w:rFonts w:ascii="Traditional Arabic" w:hAnsi="Traditional Arabic" w:cs="Traditional Arabic" w:hint="cs"/>
          <w:rtl/>
        </w:rPr>
        <w:t xml:space="preserve">مطلب دوم این است که احتیاط به خاطر اینکه دشوار است، پسندیده نیست و </w:t>
      </w:r>
      <w:r w:rsidR="00FC5EE6" w:rsidRPr="001927B7">
        <w:rPr>
          <w:rFonts w:ascii="Traditional Arabic" w:hAnsi="Traditional Arabic" w:cs="Traditional Arabic" w:hint="cs"/>
          <w:rtl/>
        </w:rPr>
        <w:t>رابطه‌ای</w:t>
      </w:r>
      <w:r w:rsidRPr="001927B7">
        <w:rPr>
          <w:rFonts w:ascii="Traditional Arabic" w:hAnsi="Traditional Arabic" w:cs="Traditional Arabic" w:hint="cs"/>
          <w:rtl/>
        </w:rPr>
        <w:t xml:space="preserve"> بین مقلد و مجتهد باشد.</w:t>
      </w:r>
    </w:p>
    <w:p w:rsidR="00912082" w:rsidRPr="001927B7" w:rsidRDefault="00912082" w:rsidP="001927B7">
      <w:pPr>
        <w:ind w:firstLine="0"/>
        <w:rPr>
          <w:rFonts w:ascii="Traditional Arabic" w:hAnsi="Traditional Arabic" w:cs="Traditional Arabic"/>
          <w:rtl/>
        </w:rPr>
      </w:pPr>
    </w:p>
    <w:p w:rsidR="00406DDF" w:rsidRPr="001927B7" w:rsidRDefault="00406DDF" w:rsidP="001927B7">
      <w:pPr>
        <w:rPr>
          <w:rFonts w:ascii="Traditional Arabic" w:hAnsi="Traditional Arabic" w:cs="Traditional Arabic"/>
          <w:rtl/>
        </w:rPr>
      </w:pPr>
    </w:p>
    <w:p w:rsidR="00FC3F62" w:rsidRPr="001927B7" w:rsidRDefault="00FC3F62" w:rsidP="001927B7">
      <w:pPr>
        <w:rPr>
          <w:rFonts w:ascii="Traditional Arabic" w:hAnsi="Traditional Arabic" w:cs="Traditional Arabic"/>
          <w:rtl/>
        </w:rPr>
      </w:pPr>
    </w:p>
    <w:sectPr w:rsidR="00FC3F62" w:rsidRPr="001927B7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71" w:rsidRDefault="00082971" w:rsidP="000D5800">
      <w:pPr>
        <w:spacing w:after="0"/>
      </w:pPr>
      <w:r>
        <w:separator/>
      </w:r>
    </w:p>
  </w:endnote>
  <w:endnote w:type="continuationSeparator" w:id="0">
    <w:p w:rsidR="00082971" w:rsidRDefault="0008297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D" w:rsidRDefault="00A01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50DBF" w:rsidRDefault="00650DB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DC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D" w:rsidRDefault="00A0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71" w:rsidRDefault="00082971" w:rsidP="000D5800">
      <w:pPr>
        <w:spacing w:after="0"/>
      </w:pPr>
      <w:r>
        <w:separator/>
      </w:r>
    </w:p>
  </w:footnote>
  <w:footnote w:type="continuationSeparator" w:id="0">
    <w:p w:rsidR="00082971" w:rsidRDefault="00082971" w:rsidP="000D5800">
      <w:pPr>
        <w:spacing w:after="0"/>
      </w:pPr>
      <w:r>
        <w:continuationSeparator/>
      </w:r>
    </w:p>
  </w:footnote>
  <w:footnote w:id="1">
    <w:p w:rsidR="00394722" w:rsidRDefault="003947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یونس آیه 36</w:t>
      </w:r>
    </w:p>
  </w:footnote>
  <w:footnote w:id="2">
    <w:p w:rsidR="00FC5EE6" w:rsidRDefault="00FC5EE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bookmarkStart w:id="28" w:name="_ftnref7"/>
      <w:bookmarkEnd w:id="28"/>
      <w:r>
        <w:rPr>
          <w:rtl/>
        </w:rPr>
        <w:t xml:space="preserve">بحار، ج 2، ص 303 </w:t>
      </w:r>
      <w:r w:rsidR="00CB2DCF">
        <w:rPr>
          <w:rFonts w:hint="eastAsia"/>
          <w:rtl/>
        </w:rPr>
        <w:t>کمال‌الد</w:t>
      </w:r>
      <w:r w:rsidR="00CB2DCF">
        <w:rPr>
          <w:rFonts w:hint="cs"/>
          <w:rtl/>
        </w:rPr>
        <w:t>ی</w:t>
      </w:r>
      <w:r w:rsidR="00CB2DCF">
        <w:rPr>
          <w:rFonts w:hint="eastAsia"/>
          <w:rtl/>
        </w:rPr>
        <w:t>ن</w:t>
      </w:r>
      <w:r>
        <w:rPr>
          <w:rtl/>
        </w:rPr>
        <w:t>،‌ج 1، ص 324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D" w:rsidRDefault="00A01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D" w:rsidRDefault="00A011AD" w:rsidP="00A011A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07F76" wp14:editId="7FB6B54B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B7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1927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27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1927B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27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A011AD" w:rsidRDefault="001927B7" w:rsidP="00A011A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A011AD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A011AD">
      <w:rPr>
        <w:rFonts w:ascii="Adobe Arabic" w:hAnsi="Adobe Arabic" w:cs="Adobe Arabic"/>
        <w:b/>
        <w:bCs/>
        <w:sz w:val="24"/>
        <w:szCs w:val="24"/>
        <w:rtl/>
      </w:rPr>
      <w:t>عنوان فرعی: مسئله تقلید (تخییر بین دو مجتهد مساوی)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011AD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="00A011AD">
      <w:rPr>
        <w:rFonts w:eastAsiaTheme="minorHAnsi" w:hint="cs"/>
        <w:rtl/>
      </w:rPr>
      <w:t xml:space="preserve"> </w:t>
    </w:r>
    <w:r w:rsidR="00A011AD">
      <w:rPr>
        <w:rFonts w:ascii="Adobe Arabic" w:eastAsiaTheme="minorHAnsi" w:hAnsi="Adobe Arabic" w:cs="Adobe Arabic"/>
        <w:rtl/>
      </w:rPr>
      <w:t>2</w:t>
    </w:r>
    <w:r w:rsidR="00A011AD">
      <w:rPr>
        <w:rFonts w:ascii="Adobe Arabic" w:eastAsiaTheme="minorHAnsi" w:hAnsi="Adobe Arabic" w:cs="Adobe Arabic" w:hint="cs"/>
        <w:rtl/>
      </w:rPr>
      <w:t>60</w:t>
    </w:r>
  </w:p>
  <w:p w:rsidR="00650DBF" w:rsidRPr="00873379" w:rsidRDefault="00650DB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33B1817" wp14:editId="7D17FFB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7D524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AD" w:rsidRDefault="00A01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7B"/>
    <w:rsid w:val="00007060"/>
    <w:rsid w:val="00012742"/>
    <w:rsid w:val="00015ECE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2971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129B"/>
    <w:rsid w:val="001927B7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1E6A"/>
    <w:rsid w:val="001F2E3E"/>
    <w:rsid w:val="00206B69"/>
    <w:rsid w:val="00210F67"/>
    <w:rsid w:val="00224C0A"/>
    <w:rsid w:val="00233777"/>
    <w:rsid w:val="002376A5"/>
    <w:rsid w:val="00240B2C"/>
    <w:rsid w:val="002417C9"/>
    <w:rsid w:val="002529C5"/>
    <w:rsid w:val="0025584F"/>
    <w:rsid w:val="00270294"/>
    <w:rsid w:val="0027145D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078B1"/>
    <w:rsid w:val="00311429"/>
    <w:rsid w:val="00323168"/>
    <w:rsid w:val="00331826"/>
    <w:rsid w:val="00340BA3"/>
    <w:rsid w:val="00366400"/>
    <w:rsid w:val="00394722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0661"/>
    <w:rsid w:val="00405199"/>
    <w:rsid w:val="00406DDF"/>
    <w:rsid w:val="00410699"/>
    <w:rsid w:val="00415360"/>
    <w:rsid w:val="004215FA"/>
    <w:rsid w:val="0044041A"/>
    <w:rsid w:val="00443EB7"/>
    <w:rsid w:val="0044591E"/>
    <w:rsid w:val="004476F0"/>
    <w:rsid w:val="00455B91"/>
    <w:rsid w:val="004651D2"/>
    <w:rsid w:val="00465D26"/>
    <w:rsid w:val="004679F8"/>
    <w:rsid w:val="004A3D95"/>
    <w:rsid w:val="004A790F"/>
    <w:rsid w:val="004B337F"/>
    <w:rsid w:val="004C4D9F"/>
    <w:rsid w:val="004F3596"/>
    <w:rsid w:val="00512AAC"/>
    <w:rsid w:val="00530FD7"/>
    <w:rsid w:val="00537D7B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0DBF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40D8A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3B4E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37F4"/>
    <w:rsid w:val="009054BA"/>
    <w:rsid w:val="00912082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11AD"/>
    <w:rsid w:val="00A06D48"/>
    <w:rsid w:val="00A121F0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14C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5698E"/>
    <w:rsid w:val="00B63F15"/>
    <w:rsid w:val="00B64C9A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2DCF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39DA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3F62"/>
    <w:rsid w:val="00FC5EE6"/>
    <w:rsid w:val="00FC70FB"/>
    <w:rsid w:val="00FD143D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1E6A"/>
    <w:pPr>
      <w:tabs>
        <w:tab w:val="right" w:leader="dot" w:pos="9350"/>
      </w:tabs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082"/>
    <w:rPr>
      <w:color w:val="0000FF" w:themeColor="hyperlink"/>
      <w:u w:val="single"/>
    </w:rPr>
  </w:style>
  <w:style w:type="character" w:customStyle="1" w:styleId="ravayat">
    <w:name w:val="ravayat"/>
    <w:basedOn w:val="DefaultParagraphFont"/>
    <w:rsid w:val="00FC5EE6"/>
  </w:style>
  <w:style w:type="character" w:styleId="FootnoteReference">
    <w:name w:val="footnote reference"/>
    <w:basedOn w:val="DefaultParagraphFont"/>
    <w:uiPriority w:val="99"/>
    <w:semiHidden/>
    <w:unhideWhenUsed/>
    <w:rsid w:val="00FC5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1E6A"/>
    <w:pPr>
      <w:tabs>
        <w:tab w:val="right" w:leader="dot" w:pos="9350"/>
      </w:tabs>
      <w:spacing w:after="0" w:line="360" w:lineRule="auto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082"/>
    <w:rPr>
      <w:color w:val="0000FF" w:themeColor="hyperlink"/>
      <w:u w:val="single"/>
    </w:rPr>
  </w:style>
  <w:style w:type="character" w:customStyle="1" w:styleId="ravayat">
    <w:name w:val="ravayat"/>
    <w:basedOn w:val="DefaultParagraphFont"/>
    <w:rsid w:val="00FC5EE6"/>
  </w:style>
  <w:style w:type="character" w:styleId="FootnoteReference">
    <w:name w:val="footnote reference"/>
    <w:basedOn w:val="DefaultParagraphFont"/>
    <w:uiPriority w:val="99"/>
    <w:semiHidden/>
    <w:unhideWhenUsed/>
    <w:rsid w:val="00FC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B02E-0CFF-48B3-A666-8F7119E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25</cp:revision>
  <dcterms:created xsi:type="dcterms:W3CDTF">2017-01-18T02:47:00Z</dcterms:created>
  <dcterms:modified xsi:type="dcterms:W3CDTF">2017-01-18T07:27:00Z</dcterms:modified>
</cp:coreProperties>
</file>