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29472529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32655D" w:rsidRPr="00C33DC9" w:rsidRDefault="0032655D" w:rsidP="00C33DC9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C33DC9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2655D" w:rsidRPr="00C33DC9" w:rsidRDefault="0032655D" w:rsidP="00C33DC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33DC9">
            <w:rPr>
              <w:rFonts w:ascii="Traditional Arabic" w:hAnsi="Traditional Arabic" w:cs="Traditional Arabic"/>
            </w:rPr>
            <w:fldChar w:fldCharType="begin"/>
          </w:r>
          <w:r w:rsidRPr="00C33DC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33DC9">
            <w:rPr>
              <w:rFonts w:ascii="Traditional Arabic" w:hAnsi="Traditional Arabic" w:cs="Traditional Arabic"/>
            </w:rPr>
            <w:fldChar w:fldCharType="separate"/>
          </w:r>
          <w:hyperlink w:anchor="_Toc473667053" w:history="1">
            <w:r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C33DC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33DC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_Toc473667053 \h </w:instrText>
            </w:r>
            <w:r w:rsidRPr="00C33DC9">
              <w:rPr>
                <w:rFonts w:ascii="Traditional Arabic" w:hAnsi="Traditional Arabic" w:cs="Traditional Arabic"/>
                <w:noProof/>
                <w:webHidden/>
              </w:rPr>
            </w:r>
            <w:r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33DC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655D" w:rsidRPr="00C33DC9" w:rsidRDefault="00CB7903" w:rsidP="00C33DC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667054" w:history="1">
            <w:r w:rsidR="00B524D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دلایل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اورع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_Toc473667054 \h </w:instrTex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655D" w:rsidRPr="00C33DC9" w:rsidRDefault="00CB7903" w:rsidP="00C33DC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667055" w:history="1"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شک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_Toc473667055 \h </w:instrTex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655D" w:rsidRPr="00C33DC9" w:rsidRDefault="00CB7903" w:rsidP="00C33DC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667056" w:history="1"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اصفهان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نکه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اگر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اورع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باشد؛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_Toc473667056 \h </w:instrTex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655D" w:rsidRPr="00C33DC9" w:rsidRDefault="00CB7903" w:rsidP="00C33DC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667057" w:history="1"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32655D" w:rsidRPr="00C33DC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655D" w:rsidRPr="00C33DC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اصفهان</w:t>
            </w:r>
            <w:r w:rsidR="0032655D" w:rsidRPr="00C33DC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_Toc473667057 \h </w:instrTex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2655D" w:rsidRPr="00C33DC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655D" w:rsidRPr="00C33DC9" w:rsidRDefault="0032655D" w:rsidP="00C33DC9">
          <w:pPr>
            <w:spacing w:line="276" w:lineRule="auto"/>
            <w:rPr>
              <w:rFonts w:ascii="Traditional Arabic" w:hAnsi="Traditional Arabic" w:cs="Traditional Arabic"/>
            </w:rPr>
          </w:pPr>
          <w:r w:rsidRPr="00C33DC9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2655D" w:rsidRPr="00C33DC9" w:rsidRDefault="0032655D" w:rsidP="00C33DC9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/>
          <w:rtl/>
        </w:rPr>
        <w:br w:type="page"/>
      </w:r>
    </w:p>
    <w:p w:rsidR="00C33DC9" w:rsidRPr="00C33DC9" w:rsidRDefault="00C33DC9" w:rsidP="00C33DC9">
      <w:pPr>
        <w:ind w:firstLine="0"/>
        <w:jc w:val="center"/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C33DC9" w:rsidRPr="00C33DC9" w:rsidRDefault="00C33DC9" w:rsidP="00C33DC9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61988926"/>
      <w:r w:rsidRPr="00C33DC9">
        <w:rPr>
          <w:rFonts w:ascii="Traditional Arabic" w:hAnsi="Traditional Arabic" w:cs="Traditional Arabic"/>
          <w:color w:val="FF0000"/>
          <w:rtl/>
        </w:rPr>
        <w:t>موضوع:</w:t>
      </w:r>
      <w:r w:rsidRPr="00C33DC9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C33DC9">
        <w:rPr>
          <w:rFonts w:ascii="Traditional Arabic" w:hAnsi="Traditional Arabic" w:cs="Traditional Arabic" w:hint="cs"/>
          <w:rtl/>
        </w:rPr>
        <w:t>تخییر</w:t>
      </w:r>
      <w:r w:rsidRPr="00C33DC9">
        <w:rPr>
          <w:rFonts w:ascii="Traditional Arabic" w:hAnsi="Traditional Arabic" w:cs="Traditional Arabic"/>
          <w:rtl/>
        </w:rPr>
        <w:t xml:space="preserve"> </w:t>
      </w:r>
      <w:r w:rsidRPr="00C33DC9">
        <w:rPr>
          <w:rFonts w:ascii="Traditional Arabic" w:hAnsi="Traditional Arabic" w:cs="Traditional Arabic" w:hint="cs"/>
          <w:rtl/>
        </w:rPr>
        <w:t>بین</w:t>
      </w:r>
      <w:r w:rsidRPr="00C33DC9">
        <w:rPr>
          <w:rFonts w:ascii="Traditional Arabic" w:hAnsi="Traditional Arabic" w:cs="Traditional Arabic"/>
          <w:rtl/>
        </w:rPr>
        <w:t xml:space="preserve"> </w:t>
      </w:r>
      <w:r w:rsidRPr="00C33DC9">
        <w:rPr>
          <w:rFonts w:ascii="Traditional Arabic" w:hAnsi="Traditional Arabic" w:cs="Traditional Arabic" w:hint="cs"/>
          <w:rtl/>
        </w:rPr>
        <w:t>دو</w:t>
      </w:r>
      <w:r w:rsidRPr="00C33DC9">
        <w:rPr>
          <w:rFonts w:ascii="Traditional Arabic" w:hAnsi="Traditional Arabic" w:cs="Traditional Arabic"/>
          <w:rtl/>
        </w:rPr>
        <w:t xml:space="preserve"> </w:t>
      </w:r>
      <w:r w:rsidRPr="00C33DC9">
        <w:rPr>
          <w:rFonts w:ascii="Traditional Arabic" w:hAnsi="Traditional Arabic" w:cs="Traditional Arabic" w:hint="cs"/>
          <w:rtl/>
        </w:rPr>
        <w:t>مجتهد</w:t>
      </w:r>
      <w:r w:rsidRPr="00C33DC9">
        <w:rPr>
          <w:rFonts w:ascii="Traditional Arabic" w:hAnsi="Traditional Arabic" w:cs="Traditional Arabic"/>
          <w:rtl/>
        </w:rPr>
        <w:t xml:space="preserve"> </w:t>
      </w:r>
      <w:r w:rsidRPr="00C33DC9">
        <w:rPr>
          <w:rFonts w:ascii="Traditional Arabic" w:hAnsi="Traditional Arabic" w:cs="Traditional Arabic" w:hint="cs"/>
          <w:rtl/>
        </w:rPr>
        <w:t>مساوی</w:t>
      </w:r>
      <w:r w:rsidRPr="00C33DC9">
        <w:rPr>
          <w:rFonts w:ascii="Traditional Arabic" w:hAnsi="Traditional Arabic" w:cs="Traditional Arabic"/>
          <w:rtl/>
        </w:rPr>
        <w:t>)</w:t>
      </w:r>
    </w:p>
    <w:p w:rsidR="00C33DC9" w:rsidRPr="00C33DC9" w:rsidRDefault="00C33DC9" w:rsidP="00C33DC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6" w:name="_Toc465846671"/>
      <w:bookmarkStart w:id="17" w:name="_Toc466455068"/>
      <w:bookmarkStart w:id="18" w:name="_Toc470513051"/>
      <w:bookmarkStart w:id="19" w:name="_Toc470513092"/>
      <w:bookmarkEnd w:id="15"/>
      <w:r w:rsidRPr="00C33DC9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6"/>
      <w:bookmarkEnd w:id="17"/>
      <w:bookmarkEnd w:id="18"/>
      <w:bookmarkEnd w:id="19"/>
    </w:p>
    <w:p w:rsidR="009A17CA" w:rsidRPr="00C33DC9" w:rsidRDefault="00C96976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در ذیل مسئله سیزدهم بیان شد؛ «الّا اذا کان احدهما اورع فیختار الاورع، » مقام سوم مسئله سیزدهم این است که آیا اورعیت یکی از مجتهدان متساوی در علم موجب تقدم آن مجتهد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Pr="00C33DC9">
        <w:rPr>
          <w:rFonts w:ascii="Traditional Arabic" w:hAnsi="Traditional Arabic" w:cs="Traditional Arabic" w:hint="cs"/>
          <w:rtl/>
        </w:rPr>
        <w:t xml:space="preserve"> یا نه؟ </w:t>
      </w:r>
    </w:p>
    <w:p w:rsidR="00C96976" w:rsidRPr="00C33DC9" w:rsidRDefault="00C96976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مشهور اورعیت را ملاک تقدم </w:t>
      </w:r>
      <w:r w:rsidR="00E95AD1" w:rsidRPr="00C33DC9">
        <w:rPr>
          <w:rFonts w:ascii="Traditional Arabic" w:hAnsi="Traditional Arabic" w:cs="Traditional Arabic" w:hint="cs"/>
          <w:rtl/>
        </w:rPr>
        <w:t>نمی‌دانند</w:t>
      </w:r>
      <w:r w:rsidRPr="00C33DC9">
        <w:rPr>
          <w:rFonts w:ascii="Traditional Arabic" w:hAnsi="Traditional Arabic" w:cs="Traditional Arabic" w:hint="cs"/>
          <w:rtl/>
        </w:rPr>
        <w:t xml:space="preserve">، اما اقوالی وجود دارد که اورعیت موجب تقدم در مراجعه به مجتهد است، مطلق اورعیت باشد، یا اورعیت </w:t>
      </w:r>
      <w:r w:rsidR="00B524D3">
        <w:rPr>
          <w:rFonts w:ascii="Traditional Arabic" w:hAnsi="Traditional Arabic" w:cs="Traditional Arabic" w:hint="cs"/>
          <w:rtl/>
        </w:rPr>
        <w:t>افتا</w:t>
      </w:r>
      <w:r w:rsidRPr="00C33DC9">
        <w:rPr>
          <w:rFonts w:ascii="Traditional Arabic" w:hAnsi="Traditional Arabic" w:cs="Traditional Arabic" w:hint="cs"/>
          <w:rtl/>
        </w:rPr>
        <w:t xml:space="preserve"> که اگر موجب تقدم یکی از مجتهدان بشود؛ یا به نحو فتوا یا احتیاط وجوبی یا احتیاط مستحبی است.</w:t>
      </w:r>
    </w:p>
    <w:p w:rsidR="00781D35" w:rsidRPr="00C33DC9" w:rsidRDefault="00B524D3" w:rsidP="00C33DC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73667054"/>
      <w:r>
        <w:rPr>
          <w:rFonts w:ascii="Traditional Arabic" w:hAnsi="Traditional Arabic" w:cs="Traditional Arabic" w:hint="cs"/>
          <w:color w:val="FF0000"/>
          <w:rtl/>
        </w:rPr>
        <w:t>دلایل</w:t>
      </w:r>
      <w:r w:rsidR="00781D35" w:rsidRPr="00C33DC9">
        <w:rPr>
          <w:rFonts w:ascii="Traditional Arabic" w:hAnsi="Traditional Arabic" w:cs="Traditional Arabic" w:hint="cs"/>
          <w:color w:val="FF0000"/>
          <w:rtl/>
        </w:rPr>
        <w:t xml:space="preserve"> تقدم مجتهد اورع</w:t>
      </w:r>
      <w:bookmarkEnd w:id="20"/>
    </w:p>
    <w:p w:rsidR="00C96976" w:rsidRPr="00C33DC9" w:rsidRDefault="00B524D3" w:rsidP="00C33DC9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دلایل</w:t>
      </w:r>
      <w:r w:rsidR="00C96976" w:rsidRPr="00C33DC9">
        <w:rPr>
          <w:rFonts w:ascii="Traditional Arabic" w:hAnsi="Traditional Arabic" w:cs="Traditional Arabic" w:hint="cs"/>
          <w:rtl/>
        </w:rPr>
        <w:t xml:space="preserve"> تقدم اورع به شرح ذیل است:</w:t>
      </w:r>
    </w:p>
    <w:p w:rsidR="00C96976" w:rsidRPr="00C33DC9" w:rsidRDefault="00C96976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1- دلیل اول از سه مقدمه تشکیل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="00716783" w:rsidRPr="00C33DC9">
        <w:rPr>
          <w:rFonts w:ascii="Traditional Arabic" w:hAnsi="Traditional Arabic" w:cs="Traditional Arabic" w:hint="cs"/>
          <w:rtl/>
        </w:rPr>
        <w:t>:</w:t>
      </w:r>
    </w:p>
    <w:p w:rsidR="00716783" w:rsidRPr="00C33DC9" w:rsidRDefault="00716783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>1- مقدمه اول این است که در باب ادله تخییر؛ اطلاقی نیست، بلکه ادله تخییر عمدتاً ادله لبّیه هستند و در ادله لبّیه</w:t>
      </w:r>
      <w:r w:rsidR="00B816EB" w:rsidRPr="00C33DC9">
        <w:rPr>
          <w:rFonts w:ascii="Traditional Arabic" w:hAnsi="Traditional Arabic" w:cs="Traditional Arabic" w:hint="cs"/>
          <w:rtl/>
        </w:rPr>
        <w:t>؛</w:t>
      </w:r>
      <w:r w:rsidRPr="00C33DC9">
        <w:rPr>
          <w:rFonts w:ascii="Traditional Arabic" w:hAnsi="Traditional Arabic" w:cs="Traditional Arabic" w:hint="cs"/>
          <w:rtl/>
        </w:rPr>
        <w:t xml:space="preserve"> </w:t>
      </w:r>
      <w:r w:rsidR="00B524D3">
        <w:rPr>
          <w:rFonts w:ascii="Traditional Arabic" w:hAnsi="Traditional Arabic" w:cs="Traditional Arabic"/>
          <w:rtl/>
        </w:rPr>
        <w:t>طبعاً</w:t>
      </w:r>
      <w:r w:rsidRPr="00C33DC9">
        <w:rPr>
          <w:rFonts w:ascii="Traditional Arabic" w:hAnsi="Traditional Arabic" w:cs="Traditional Arabic" w:hint="cs"/>
          <w:rtl/>
        </w:rPr>
        <w:t xml:space="preserve"> قدر متیقن باید اخذ بشود</w:t>
      </w:r>
      <w:r w:rsidR="00B816EB" w:rsidRPr="00C33DC9">
        <w:rPr>
          <w:rFonts w:ascii="Traditional Arabic" w:hAnsi="Traditional Arabic" w:cs="Traditional Arabic" w:hint="cs"/>
          <w:rtl/>
        </w:rPr>
        <w:t xml:space="preserve"> و قدر متیقنش این است که مجتهدان متساوی در علم از</w:t>
      </w:r>
      <w:r w:rsidR="00680BC4" w:rsidRPr="00C33DC9">
        <w:rPr>
          <w:rFonts w:ascii="Traditional Arabic" w:hAnsi="Traditional Arabic" w:cs="Traditional Arabic" w:hint="cs"/>
          <w:rtl/>
        </w:rPr>
        <w:t xml:space="preserve"> لحاظ تقوا و ورع در عرض هم و هم‌تراز هستند، فراتر از قدر متیقن در جایی که یکی از مجتهدان اورع است، در </w:t>
      </w:r>
      <w:r w:rsidR="00B524D3">
        <w:rPr>
          <w:rFonts w:ascii="Traditional Arabic" w:hAnsi="Traditional Arabic" w:cs="Traditional Arabic" w:hint="cs"/>
          <w:rtl/>
        </w:rPr>
        <w:t>برنمی‌گیرد</w:t>
      </w:r>
      <w:r w:rsidR="00680BC4" w:rsidRPr="00C33DC9">
        <w:rPr>
          <w:rFonts w:ascii="Traditional Arabic" w:hAnsi="Traditional Arabic" w:cs="Traditional Arabic" w:hint="cs"/>
          <w:rtl/>
        </w:rPr>
        <w:t xml:space="preserve"> و اطلاقی ندارد.</w:t>
      </w:r>
    </w:p>
    <w:p w:rsidR="00680BC4" w:rsidRPr="00C33DC9" w:rsidRDefault="00ED7219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2- مقدمه دوم این است که قاصر بودن ادله در جایی که یکی از مجتهدان اورع هست؛ از موارد شک در تعیین و تخییر است، رساله و کفایه در بحث حجیت یک بابی </w:t>
      </w:r>
      <w:r w:rsidR="00E95AD1" w:rsidRPr="00C33DC9">
        <w:rPr>
          <w:rFonts w:ascii="Traditional Arabic" w:hAnsi="Traditional Arabic" w:cs="Traditional Arabic" w:hint="cs"/>
          <w:rtl/>
        </w:rPr>
        <w:t>به‌عنوان</w:t>
      </w:r>
      <w:r w:rsidRPr="00C33DC9">
        <w:rPr>
          <w:rFonts w:ascii="Traditional Arabic" w:hAnsi="Traditional Arabic" w:cs="Traditional Arabic" w:hint="cs"/>
          <w:rtl/>
        </w:rPr>
        <w:t xml:space="preserve"> شک در تعیین و تخییر وجود دارد، در غیر حجیت و مسائل فرعیه هم </w:t>
      </w:r>
      <w:r w:rsidR="00E95AD1" w:rsidRPr="00C33DC9">
        <w:rPr>
          <w:rFonts w:ascii="Traditional Arabic" w:hAnsi="Traditional Arabic" w:cs="Traditional Arabic" w:hint="cs"/>
          <w:rtl/>
        </w:rPr>
        <w:t>همین‌طور</w:t>
      </w:r>
      <w:r w:rsidRPr="00C33DC9">
        <w:rPr>
          <w:rFonts w:ascii="Traditional Arabic" w:hAnsi="Traditional Arabic" w:cs="Traditional Arabic" w:hint="cs"/>
          <w:rtl/>
        </w:rPr>
        <w:t xml:space="preserve"> هست، مثلاً اگر کسی علم اجمالی داشته باشد که در ظهر جمعه یا نماز جمعه تعییناً واجب است، یا مخیر بین خواندن نماز جمعه و ظهر است</w:t>
      </w:r>
      <w:r w:rsidR="00747AB1" w:rsidRPr="00C33DC9">
        <w:rPr>
          <w:rFonts w:ascii="Traditional Arabic" w:hAnsi="Traditional Arabic" w:cs="Traditional Arabic" w:hint="cs"/>
          <w:rtl/>
        </w:rPr>
        <w:t xml:space="preserve">، در </w:t>
      </w:r>
      <w:r w:rsidR="00E95AD1" w:rsidRPr="00C33DC9">
        <w:rPr>
          <w:rFonts w:ascii="Traditional Arabic" w:hAnsi="Traditional Arabic" w:cs="Traditional Arabic" w:hint="cs"/>
          <w:rtl/>
        </w:rPr>
        <w:t>این صورت</w:t>
      </w:r>
      <w:r w:rsidR="00747AB1" w:rsidRPr="00C33DC9">
        <w:rPr>
          <w:rFonts w:ascii="Traditional Arabic" w:hAnsi="Traditional Arabic" w:cs="Traditional Arabic" w:hint="cs"/>
          <w:rtl/>
        </w:rPr>
        <w:t xml:space="preserve"> شک در تعیین و تخییر است، در بحث حجت هم </w:t>
      </w:r>
      <w:r w:rsidR="00E95AD1" w:rsidRPr="00C33DC9">
        <w:rPr>
          <w:rFonts w:ascii="Traditional Arabic" w:hAnsi="Traditional Arabic" w:cs="Traditional Arabic" w:hint="cs"/>
          <w:rtl/>
        </w:rPr>
        <w:t>این‌طور</w:t>
      </w:r>
      <w:r w:rsidR="00747AB1" w:rsidRPr="00C33DC9">
        <w:rPr>
          <w:rFonts w:ascii="Traditional Arabic" w:hAnsi="Traditional Arabic" w:cs="Traditional Arabic" w:hint="cs"/>
          <w:rtl/>
        </w:rPr>
        <w:t xml:space="preserve"> هست که فرد </w:t>
      </w:r>
      <w:r w:rsidR="00E95AD1" w:rsidRPr="00C33DC9">
        <w:rPr>
          <w:rFonts w:ascii="Traditional Arabic" w:hAnsi="Traditional Arabic" w:cs="Traditional Arabic" w:hint="cs"/>
          <w:rtl/>
        </w:rPr>
        <w:t>می‌داند</w:t>
      </w:r>
      <w:r w:rsidR="00747AB1" w:rsidRPr="00C33DC9">
        <w:rPr>
          <w:rFonts w:ascii="Traditional Arabic" w:hAnsi="Traditional Arabic" w:cs="Traditional Arabic" w:hint="cs"/>
          <w:rtl/>
        </w:rPr>
        <w:t xml:space="preserve"> حجیتی هست، اما ن</w:t>
      </w:r>
      <w:r w:rsidR="00E95AD1" w:rsidRPr="00C33DC9">
        <w:rPr>
          <w:rFonts w:ascii="Traditional Arabic" w:hAnsi="Traditional Arabic" w:cs="Traditional Arabic" w:hint="cs"/>
          <w:rtl/>
        </w:rPr>
        <w:t>می‌داند</w:t>
      </w:r>
      <w:r w:rsidR="00747AB1" w:rsidRPr="00C33DC9">
        <w:rPr>
          <w:rFonts w:ascii="Traditional Arabic" w:hAnsi="Traditional Arabic" w:cs="Traditional Arabic" w:hint="cs"/>
          <w:rtl/>
        </w:rPr>
        <w:t xml:space="preserve"> که این عمل معیناً، یا یکی از این دو را مخیراً انجام بدهد</w:t>
      </w:r>
      <w:r w:rsidR="006F6CC0" w:rsidRPr="00C33DC9">
        <w:rPr>
          <w:rFonts w:ascii="Traditional Arabic" w:hAnsi="Traditional Arabic" w:cs="Traditional Arabic" w:hint="cs"/>
          <w:rtl/>
        </w:rPr>
        <w:t xml:space="preserve">، دو مجتهد مساوی که یکی نسبت به دیگر اورع هست، در اینجا شخص علم دارد که حجیت فتوا و رأی کارشناس مجتهد در اینجا هست، اما این حجیت دو صورت دارد، یا این است که یکی از </w:t>
      </w:r>
      <w:r w:rsidR="00E95AD1" w:rsidRPr="00C33DC9">
        <w:rPr>
          <w:rFonts w:ascii="Traditional Arabic" w:hAnsi="Traditional Arabic" w:cs="Traditional Arabic" w:hint="cs"/>
          <w:rtl/>
        </w:rPr>
        <w:t>این‌ها</w:t>
      </w:r>
      <w:r w:rsidR="006F6CC0" w:rsidRPr="00C33DC9">
        <w:rPr>
          <w:rFonts w:ascii="Traditional Arabic" w:hAnsi="Traditional Arabic" w:cs="Traditional Arabic" w:hint="cs"/>
          <w:rtl/>
        </w:rPr>
        <w:t xml:space="preserve"> حجت است، یا مشخصاً این اورع حجت است</w:t>
      </w:r>
      <w:r w:rsidR="00C32F28" w:rsidRPr="00C33DC9">
        <w:rPr>
          <w:rFonts w:ascii="Traditional Arabic" w:hAnsi="Traditional Arabic" w:cs="Traditional Arabic" w:hint="cs"/>
          <w:rtl/>
        </w:rPr>
        <w:t>، شخص در تعیین و تخییر است</w:t>
      </w:r>
      <w:r w:rsidR="0034171D" w:rsidRPr="00C33DC9">
        <w:rPr>
          <w:rFonts w:ascii="Traditional Arabic" w:hAnsi="Traditional Arabic" w:cs="Traditional Arabic" w:hint="cs"/>
          <w:rtl/>
        </w:rPr>
        <w:t>.</w:t>
      </w:r>
    </w:p>
    <w:p w:rsidR="00781D35" w:rsidRPr="00C33DC9" w:rsidRDefault="00781D35" w:rsidP="00C33DC9">
      <w:pPr>
        <w:rPr>
          <w:rFonts w:ascii="Traditional Arabic" w:hAnsi="Traditional Arabic" w:cs="Traditional Arabic"/>
          <w:rtl/>
        </w:rPr>
      </w:pPr>
    </w:p>
    <w:p w:rsidR="00781D35" w:rsidRPr="00C33DC9" w:rsidRDefault="00781D35" w:rsidP="00C33DC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73667055"/>
      <w:r w:rsidRPr="00C33DC9">
        <w:rPr>
          <w:rFonts w:ascii="Traditional Arabic" w:hAnsi="Traditional Arabic" w:cs="Traditional Arabic" w:hint="cs"/>
          <w:color w:val="FF0000"/>
          <w:rtl/>
        </w:rPr>
        <w:t>شک در تعیین و تخییر مجتهد یا کارشناس</w:t>
      </w:r>
      <w:bookmarkEnd w:id="21"/>
    </w:p>
    <w:p w:rsidR="00EF515D" w:rsidRPr="00C33DC9" w:rsidRDefault="0034171D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3- مقدمه سوم این است که کبرای شک در تعیین و تخییر امر مسلّمی است، </w:t>
      </w:r>
      <w:r w:rsidR="00B524D3">
        <w:rPr>
          <w:rFonts w:ascii="Traditional Arabic" w:hAnsi="Traditional Arabic" w:cs="Traditional Arabic"/>
          <w:rtl/>
        </w:rPr>
        <w:t>هرگاه</w:t>
      </w:r>
      <w:r w:rsidRPr="00C33DC9">
        <w:rPr>
          <w:rFonts w:ascii="Traditional Arabic" w:hAnsi="Traditional Arabic" w:cs="Traditional Arabic" w:hint="cs"/>
          <w:rtl/>
        </w:rPr>
        <w:t xml:space="preserve"> در فروع عملی، یا در حجج و اصول؛ شک در تعیین و تخییر بشود، در اینجا اصل تعیین است، مثلاً اگر </w:t>
      </w:r>
      <w:r w:rsidR="00E95AD1" w:rsidRPr="00C33DC9">
        <w:rPr>
          <w:rFonts w:ascii="Traditional Arabic" w:hAnsi="Traditional Arabic" w:cs="Traditional Arabic" w:hint="cs"/>
          <w:rtl/>
        </w:rPr>
        <w:t>می‌داند</w:t>
      </w:r>
      <w:r w:rsidRPr="00C33DC9">
        <w:rPr>
          <w:rFonts w:ascii="Traditional Arabic" w:hAnsi="Traditional Arabic" w:cs="Traditional Arabic" w:hint="cs"/>
          <w:rtl/>
        </w:rPr>
        <w:t xml:space="preserve"> ظهر جمعه </w:t>
      </w:r>
      <w:r w:rsidR="00E95AD1" w:rsidRPr="00C33DC9">
        <w:rPr>
          <w:rFonts w:ascii="Traditional Arabic" w:hAnsi="Traditional Arabic" w:cs="Traditional Arabic" w:hint="cs"/>
          <w:rtl/>
        </w:rPr>
        <w:t>فریضه‌ای</w:t>
      </w:r>
      <w:r w:rsidRPr="00C33DC9">
        <w:rPr>
          <w:rFonts w:ascii="Traditional Arabic" w:hAnsi="Traditional Arabic" w:cs="Traditional Arabic" w:hint="cs"/>
          <w:rtl/>
        </w:rPr>
        <w:t xml:space="preserve"> هست، جمعه یا معیناً فریضه هست، یا اینکه فریضه عبارت است از جمعه یا ظهر که تخییر است</w:t>
      </w:r>
      <w:r w:rsidR="004101B5" w:rsidRPr="00C33DC9">
        <w:rPr>
          <w:rFonts w:ascii="Traditional Arabic" w:hAnsi="Traditional Arabic" w:cs="Traditional Arabic" w:hint="cs"/>
          <w:rtl/>
        </w:rPr>
        <w:t xml:space="preserve">، آنی که یقین حاصل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="004101B5" w:rsidRPr="00C33DC9">
        <w:rPr>
          <w:rFonts w:ascii="Traditional Arabic" w:hAnsi="Traditional Arabic" w:cs="Traditional Arabic" w:hint="cs"/>
          <w:rtl/>
        </w:rPr>
        <w:t xml:space="preserve"> که امتثال انجام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="004101B5" w:rsidRPr="00C33DC9">
        <w:rPr>
          <w:rFonts w:ascii="Traditional Arabic" w:hAnsi="Traditional Arabic" w:cs="Traditional Arabic" w:hint="cs"/>
          <w:rtl/>
        </w:rPr>
        <w:t>؛ جمعه است، اما طرف دیگر معلوم نیست که امتثال انجام بشود</w:t>
      </w:r>
      <w:r w:rsidR="00C36F87" w:rsidRPr="00C33DC9">
        <w:rPr>
          <w:rFonts w:ascii="Traditional Arabic" w:hAnsi="Traditional Arabic" w:cs="Traditional Arabic" w:hint="cs"/>
          <w:rtl/>
        </w:rPr>
        <w:t xml:space="preserve">، </w:t>
      </w:r>
      <w:r w:rsidR="00E95AD1" w:rsidRPr="00C33DC9">
        <w:rPr>
          <w:rFonts w:ascii="Traditional Arabic" w:hAnsi="Traditional Arabic" w:cs="Traditional Arabic" w:hint="cs"/>
          <w:rtl/>
        </w:rPr>
        <w:t>به‌بیان‌دیگر</w:t>
      </w:r>
      <w:r w:rsidR="00C36F87" w:rsidRPr="00C33DC9">
        <w:rPr>
          <w:rFonts w:ascii="Traditional Arabic" w:hAnsi="Traditional Arabic" w:cs="Traditional Arabic" w:hint="cs"/>
          <w:rtl/>
        </w:rPr>
        <w:t>؛ «اصالة تعیین عند</w:t>
      </w:r>
      <w:r w:rsidR="00B524D3">
        <w:rPr>
          <w:rFonts w:ascii="Traditional Arabic" w:hAnsi="Traditional Arabic" w:cs="Traditional Arabic" w:hint="cs"/>
          <w:rtl/>
        </w:rPr>
        <w:t xml:space="preserve"> دوران الامر بین تعیین و تخییر</w:t>
      </w:r>
      <w:r w:rsidR="00C36F87" w:rsidRPr="00C33DC9">
        <w:rPr>
          <w:rFonts w:ascii="Traditional Arabic" w:hAnsi="Traditional Arabic" w:cs="Traditional Arabic" w:hint="cs"/>
          <w:rtl/>
        </w:rPr>
        <w:t xml:space="preserve">» </w:t>
      </w:r>
      <w:r w:rsidR="00DB2D95" w:rsidRPr="00C33DC9">
        <w:rPr>
          <w:rFonts w:ascii="Traditional Arabic" w:hAnsi="Traditional Arabic" w:cs="Traditional Arabic" w:hint="cs"/>
          <w:rtl/>
        </w:rPr>
        <w:t xml:space="preserve">حاکی از </w:t>
      </w:r>
      <w:r w:rsidR="00DB2D95" w:rsidRPr="00C33DC9">
        <w:rPr>
          <w:rFonts w:ascii="Traditional Arabic" w:hAnsi="Traditional Arabic" w:cs="Traditional Arabic" w:hint="cs"/>
          <w:rtl/>
        </w:rPr>
        <w:lastRenderedPageBreak/>
        <w:t>انحلال علم اجمالی است</w:t>
      </w:r>
      <w:r w:rsidR="00EF515D" w:rsidRPr="00C33DC9">
        <w:rPr>
          <w:rFonts w:ascii="Traditional Arabic" w:hAnsi="Traditional Arabic" w:cs="Traditional Arabic" w:hint="cs"/>
          <w:rtl/>
        </w:rPr>
        <w:t xml:space="preserve">، این استدلال در حد کلی باشد، قول آقا ضیا یا مرحوم رفیعی که قول دوم بود را تعیین </w:t>
      </w:r>
      <w:r w:rsidR="00B524D3">
        <w:rPr>
          <w:rFonts w:ascii="Traditional Arabic" w:hAnsi="Traditional Arabic" w:cs="Traditional Arabic" w:hint="cs"/>
          <w:rtl/>
        </w:rPr>
        <w:t>می‌کند</w:t>
      </w:r>
      <w:r w:rsidR="00EF515D" w:rsidRPr="00C33DC9">
        <w:rPr>
          <w:rFonts w:ascii="Traditional Arabic" w:hAnsi="Traditional Arabic" w:cs="Traditional Arabic" w:hint="cs"/>
          <w:rtl/>
        </w:rPr>
        <w:t xml:space="preserve">، برای اینکه در اینجا ورع مطلق است، ورع در </w:t>
      </w:r>
      <w:r w:rsidR="00B524D3">
        <w:rPr>
          <w:rFonts w:ascii="Traditional Arabic" w:hAnsi="Traditional Arabic" w:cs="Traditional Arabic" w:hint="cs"/>
          <w:rtl/>
        </w:rPr>
        <w:t>افتا</w:t>
      </w:r>
      <w:r w:rsidR="00EF515D" w:rsidRPr="00C33DC9">
        <w:rPr>
          <w:rFonts w:ascii="Traditional Arabic" w:hAnsi="Traditional Arabic" w:cs="Traditional Arabic" w:hint="cs"/>
          <w:rtl/>
        </w:rPr>
        <w:t xml:space="preserve"> و غیر </w:t>
      </w:r>
      <w:r w:rsidR="00B524D3">
        <w:rPr>
          <w:rFonts w:ascii="Traditional Arabic" w:hAnsi="Traditional Arabic" w:cs="Traditional Arabic" w:hint="cs"/>
          <w:rtl/>
        </w:rPr>
        <w:t>افتا</w:t>
      </w:r>
      <w:r w:rsidR="00EF515D" w:rsidRPr="00C33DC9">
        <w:rPr>
          <w:rFonts w:ascii="Traditional Arabic" w:hAnsi="Traditional Arabic" w:cs="Traditional Arabic" w:hint="cs"/>
          <w:rtl/>
        </w:rPr>
        <w:t xml:space="preserve"> برای اینکه در هر دو احتمال تعیین هست؛ مشخص است، طبق اینکه این دلیل تمام است، وجهی نیست که فرد احتیاط وجوبی یا ندبی بکند</w:t>
      </w:r>
      <w:r w:rsidR="00E23968" w:rsidRPr="00C33DC9">
        <w:rPr>
          <w:rFonts w:ascii="Traditional Arabic" w:hAnsi="Traditional Arabic" w:cs="Traditional Arabic" w:hint="cs"/>
          <w:rtl/>
        </w:rPr>
        <w:t>.</w:t>
      </w:r>
    </w:p>
    <w:p w:rsidR="00781D35" w:rsidRPr="00C33DC9" w:rsidRDefault="00E23968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مناقشات در مقدمات ذکر شده </w:t>
      </w:r>
      <w:r w:rsidR="00E95AD1" w:rsidRPr="00C33DC9">
        <w:rPr>
          <w:rFonts w:ascii="Traditional Arabic" w:hAnsi="Traditional Arabic" w:cs="Traditional Arabic" w:hint="cs"/>
          <w:rtl/>
        </w:rPr>
        <w:t>عبارت‌اند</w:t>
      </w:r>
      <w:r w:rsidRPr="00C33DC9">
        <w:rPr>
          <w:rFonts w:ascii="Traditional Arabic" w:hAnsi="Traditional Arabic" w:cs="Traditional Arabic" w:hint="cs"/>
          <w:rtl/>
        </w:rPr>
        <w:t xml:space="preserve"> از:</w:t>
      </w:r>
    </w:p>
    <w:p w:rsidR="0096592D" w:rsidRPr="00C33DC9" w:rsidRDefault="00E23968" w:rsidP="00B524D3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1- اولین مناقشه اشکال در مقدمه اول است، گفته شد که در اینجا اطلاقی در ادله تخییر وجود ندارد، </w:t>
      </w:r>
      <w:r w:rsidR="00E95AD1" w:rsidRPr="00C33DC9">
        <w:rPr>
          <w:rFonts w:ascii="Traditional Arabic" w:hAnsi="Traditional Arabic" w:cs="Traditional Arabic" w:hint="cs"/>
          <w:rtl/>
        </w:rPr>
        <w:t>ادله‌ای</w:t>
      </w:r>
      <w:r w:rsidRPr="00C33DC9">
        <w:rPr>
          <w:rFonts w:ascii="Traditional Arabic" w:hAnsi="Traditional Arabic" w:cs="Traditional Arabic" w:hint="cs"/>
          <w:rtl/>
        </w:rPr>
        <w:t xml:space="preserve"> </w:t>
      </w:r>
      <w:r w:rsidR="00E95AD1" w:rsidRPr="00C33DC9">
        <w:rPr>
          <w:rFonts w:ascii="Traditional Arabic" w:hAnsi="Traditional Arabic" w:cs="Traditional Arabic" w:hint="cs"/>
          <w:rtl/>
        </w:rPr>
        <w:t>شش‌گانه‌ای</w:t>
      </w:r>
      <w:r w:rsidRPr="00C33DC9">
        <w:rPr>
          <w:rFonts w:ascii="Traditional Arabic" w:hAnsi="Traditional Arabic" w:cs="Traditional Arabic" w:hint="cs"/>
          <w:rtl/>
        </w:rPr>
        <w:t xml:space="preserve"> که ذکر شد، چهار دلیل آن لبّیه بود، قدر متیقن </w:t>
      </w:r>
      <w:r w:rsidR="00B524D3">
        <w:rPr>
          <w:rFonts w:ascii="Traditional Arabic" w:hAnsi="Traditional Arabic" w:cs="Traditional Arabic" w:hint="cs"/>
          <w:rtl/>
        </w:rPr>
        <w:t>دلایل</w:t>
      </w:r>
      <w:r w:rsidRPr="00C33DC9">
        <w:rPr>
          <w:rFonts w:ascii="Traditional Arabic" w:hAnsi="Traditional Arabic" w:cs="Traditional Arabic" w:hint="cs"/>
          <w:rtl/>
        </w:rPr>
        <w:t xml:space="preserve"> لبّیه در جایی است که اورعی نباشد یا فرد اورع را تشخیص ندهد</w:t>
      </w:r>
      <w:r w:rsidR="00270BC4" w:rsidRPr="00C33DC9">
        <w:rPr>
          <w:rFonts w:ascii="Traditional Arabic" w:hAnsi="Traditional Arabic" w:cs="Traditional Arabic" w:hint="cs"/>
          <w:rtl/>
        </w:rPr>
        <w:t xml:space="preserve">، اگر در میان مجتهدان اورعی وجود داشت، دلیل لبّیه اینجا را در </w:t>
      </w:r>
      <w:r w:rsidR="00B524D3">
        <w:rPr>
          <w:rFonts w:ascii="Traditional Arabic" w:hAnsi="Traditional Arabic" w:cs="Traditional Arabic" w:hint="cs"/>
          <w:rtl/>
        </w:rPr>
        <w:t>برنمی‌گیرد</w:t>
      </w:r>
      <w:r w:rsidR="00E2170B" w:rsidRPr="00C33DC9">
        <w:rPr>
          <w:rFonts w:ascii="Traditional Arabic" w:hAnsi="Traditional Arabic" w:cs="Traditional Arabic" w:hint="cs"/>
          <w:rtl/>
        </w:rPr>
        <w:t>، برای اینکه قدر متیقن در اینجا نیست، اشکال و مناقشه اول این است که ادله منحصر در چهار دلیل لبّیه نیست، دو دلیل دیگر هست که دلیل لفظی هستند</w:t>
      </w:r>
      <w:r w:rsidR="000F69E7" w:rsidRPr="00C33DC9">
        <w:rPr>
          <w:rFonts w:ascii="Traditional Arabic" w:hAnsi="Traditional Arabic" w:cs="Traditional Arabic" w:hint="cs"/>
          <w:rtl/>
        </w:rPr>
        <w:t xml:space="preserve">، یکی از </w:t>
      </w:r>
      <w:r w:rsidR="00B524D3">
        <w:rPr>
          <w:rFonts w:ascii="Traditional Arabic" w:hAnsi="Traditional Arabic" w:cs="Traditional Arabic" w:hint="cs"/>
          <w:rtl/>
        </w:rPr>
        <w:t>دلایل</w:t>
      </w:r>
      <w:r w:rsidR="000F69E7" w:rsidRPr="00C33DC9">
        <w:rPr>
          <w:rFonts w:ascii="Traditional Arabic" w:hAnsi="Traditional Arabic" w:cs="Traditional Arabic" w:hint="cs"/>
          <w:rtl/>
        </w:rPr>
        <w:t xml:space="preserve"> اطلاقات ادله تخییر بود که از ادله عامه و اولین دلیل بود، </w:t>
      </w:r>
      <w:r w:rsidR="00C33DC9" w:rsidRPr="008F53BE">
        <w:rPr>
          <w:rFonts w:ascii="Traditional Arabic" w:hAnsi="Traditional Arabic" w:cs="Traditional Arabic" w:hint="cs"/>
          <w:rtl/>
        </w:rPr>
        <w:t>«</w:t>
      </w:r>
      <w:r w:rsidR="00C33DC9" w:rsidRPr="008F53BE">
        <w:rPr>
          <w:rFonts w:ascii="Traditional Arabic" w:hAnsi="Traditional Arabic" w:cs="Traditional Arabic" w:hint="cs"/>
          <w:b/>
          <w:bCs/>
          <w:color w:val="008000"/>
          <w:rtl/>
        </w:rPr>
        <w:t>ف</w:t>
      </w:r>
      <w:r w:rsidR="00C33DC9">
        <w:rPr>
          <w:rFonts w:ascii="Traditional Arabic" w:hAnsi="Traditional Arabic" w:cs="Traditional Arabic" w:hint="cs"/>
          <w:b/>
          <w:bCs/>
          <w:color w:val="008000"/>
          <w:rtl/>
        </w:rPr>
        <w:t>ا</w:t>
      </w:r>
      <w:r w:rsidR="00C33DC9" w:rsidRPr="008F53BE">
        <w:rPr>
          <w:rFonts w:ascii="Traditional Arabic" w:hAnsi="Traditional Arabic" w:cs="Traditional Arabic" w:hint="cs"/>
          <w:b/>
          <w:bCs/>
          <w:color w:val="008000"/>
          <w:rtl/>
        </w:rPr>
        <w:t>رجعوا الی روا</w:t>
      </w:r>
      <w:r w:rsidR="00C33DC9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C33DC9" w:rsidRPr="008F53BE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احادیثنا</w:t>
      </w:r>
      <w:r w:rsidR="00C33DC9" w:rsidRPr="008F53BE">
        <w:rPr>
          <w:rFonts w:ascii="Traditional Arabic" w:hAnsi="Traditional Arabic" w:cs="Traditional Arabic" w:hint="cs"/>
          <w:rtl/>
        </w:rPr>
        <w:t>»</w:t>
      </w:r>
      <w:r w:rsidR="00C33DC9" w:rsidRPr="008F53BE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C33DC9" w:rsidRPr="008F53BE">
        <w:rPr>
          <w:rFonts w:ascii="Traditional Arabic" w:hAnsi="Traditional Arabic" w:cs="Traditional Arabic" w:hint="cs"/>
          <w:rtl/>
        </w:rPr>
        <w:t xml:space="preserve"> </w:t>
      </w:r>
      <w:r w:rsidR="000F69E7" w:rsidRPr="00C33DC9">
        <w:rPr>
          <w:rFonts w:ascii="Traditional Arabic" w:hAnsi="Traditional Arabic" w:cs="Traditional Arabic" w:hint="cs"/>
          <w:rtl/>
        </w:rPr>
        <w:t xml:space="preserve">و امثالهم که ارجاع به مجتهد داده </w:t>
      </w:r>
      <w:r w:rsidR="00E95AD1" w:rsidRPr="00C33DC9">
        <w:rPr>
          <w:rFonts w:ascii="Traditional Arabic" w:hAnsi="Traditional Arabic" w:cs="Traditional Arabic" w:hint="cs"/>
          <w:rtl/>
        </w:rPr>
        <w:t>می‌شد</w:t>
      </w:r>
      <w:r w:rsidR="005438B9" w:rsidRPr="00C33DC9">
        <w:rPr>
          <w:rFonts w:ascii="Traditional Arabic" w:hAnsi="Traditional Arabic" w:cs="Traditional Arabic" w:hint="cs"/>
          <w:rtl/>
        </w:rPr>
        <w:t xml:space="preserve">، سیره عقلائیه واضحه است که اعلم مقدم است، اما در غیر آن این </w:t>
      </w:r>
      <w:r w:rsidR="00E95AD1" w:rsidRPr="00C33DC9">
        <w:rPr>
          <w:rFonts w:ascii="Traditional Arabic" w:hAnsi="Traditional Arabic" w:cs="Traditional Arabic" w:hint="cs"/>
          <w:rtl/>
        </w:rPr>
        <w:t>دلیل‌ها</w:t>
      </w:r>
      <w:r w:rsidR="005438B9" w:rsidRPr="00C33DC9">
        <w:rPr>
          <w:rFonts w:ascii="Traditional Arabic" w:hAnsi="Traditional Arabic" w:cs="Traditional Arabic" w:hint="cs"/>
          <w:rtl/>
        </w:rPr>
        <w:t xml:space="preserve"> اطلاق دارند، اطلاق دارد و مجتهدان متساوی در علم؛ فرد در انتخاب </w:t>
      </w:r>
      <w:r w:rsidR="00E95AD1" w:rsidRPr="00C33DC9">
        <w:rPr>
          <w:rFonts w:ascii="Traditional Arabic" w:hAnsi="Traditional Arabic" w:cs="Traditional Arabic" w:hint="cs"/>
          <w:rtl/>
        </w:rPr>
        <w:t>آن‌ها</w:t>
      </w:r>
      <w:r w:rsidR="005438B9" w:rsidRPr="00C33DC9">
        <w:rPr>
          <w:rFonts w:ascii="Traditional Arabic" w:hAnsi="Traditional Arabic" w:cs="Traditional Arabic" w:hint="cs"/>
          <w:rtl/>
        </w:rPr>
        <w:t xml:space="preserve"> مخیر است، فرض این است که اصل عدالت محفوظ است و تساوی در علم هم وجود دارد</w:t>
      </w:r>
      <w:r w:rsidR="005C4842" w:rsidRPr="00C33DC9">
        <w:rPr>
          <w:rFonts w:ascii="Traditional Arabic" w:hAnsi="Traditional Arabic" w:cs="Traditional Arabic" w:hint="cs"/>
          <w:rtl/>
        </w:rPr>
        <w:t xml:space="preserve">، دلیل ششم؛ دلیل مطلق </w:t>
      </w:r>
      <w:r w:rsidR="00E95AD1" w:rsidRPr="00C33DC9">
        <w:rPr>
          <w:rFonts w:ascii="Traditional Arabic" w:hAnsi="Traditional Arabic" w:cs="Traditional Arabic" w:hint="cs"/>
          <w:rtl/>
        </w:rPr>
        <w:t>محکم‌تری</w:t>
      </w:r>
      <w:r w:rsidR="005C4842" w:rsidRPr="00C33DC9">
        <w:rPr>
          <w:rFonts w:ascii="Traditional Arabic" w:hAnsi="Traditional Arabic" w:cs="Traditional Arabic" w:hint="cs"/>
          <w:rtl/>
        </w:rPr>
        <w:t xml:space="preserve"> هست که عبارت است از موثقه سماعه، «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أَحَدُهُمَا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يَأْمُرُ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بِأَخْذِهِ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الْآخَرُ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يَنْهَاهُ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عَنْهُ</w:t>
      </w:r>
      <w:r w:rsidR="00B524D3" w:rsidRPr="00BB47A0">
        <w:rPr>
          <w:rFonts w:ascii="Traditional Arabic" w:hAnsi="Traditional Arabic" w:cs="Traditional Arabic" w:hint="cs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كَيْفَ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يَصْنَعُ</w:t>
      </w:r>
      <w:r w:rsidR="00B524D3" w:rsidRPr="00BB47A0">
        <w:rPr>
          <w:rFonts w:ascii="Traditional Arabic" w:hAnsi="Traditional Arabic" w:cs="Traditional Arabic" w:hint="cs"/>
          <w:rtl/>
        </w:rPr>
        <w:t>»</w:t>
      </w:r>
      <w:r w:rsidR="00B524D3">
        <w:rPr>
          <w:rFonts w:ascii="Traditional Arabic" w:hAnsi="Traditional Arabic" w:cs="Traditional Arabic" w:hint="cs"/>
          <w:rtl/>
        </w:rPr>
        <w:t>،</w:t>
      </w:r>
      <w:r w:rsidR="00B524D3" w:rsidRPr="000A6BFA">
        <w:rPr>
          <w:rFonts w:ascii="Traditional Arabic" w:hAnsi="Traditional Arabic" w:cs="Traditional Arabic" w:hint="cs"/>
          <w:rtl/>
        </w:rPr>
        <w:t xml:space="preserve"> امام در جواب فرمودند: </w:t>
      </w:r>
      <w:r w:rsidR="00B524D3" w:rsidRPr="00BB47A0">
        <w:rPr>
          <w:rFonts w:ascii="Traditional Arabic" w:hAnsi="Traditional Arabic" w:cs="Traditional Arabic" w:hint="cs"/>
          <w:rtl/>
        </w:rPr>
        <w:t>«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يُرْجِئُهُ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يَلْقَى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مَنْ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يُخْبِرُهُ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فَهُوَ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سَعَةٍ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B524D3" w:rsidRPr="00BB47A0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524D3" w:rsidRPr="00BB47A0">
        <w:rPr>
          <w:rFonts w:ascii="Traditional Arabic" w:hAnsi="Traditional Arabic" w:cs="Traditional Arabic" w:hint="cs"/>
          <w:b/>
          <w:bCs/>
          <w:color w:val="008000"/>
          <w:rtl/>
        </w:rPr>
        <w:t>يَلْقَاهُ</w:t>
      </w:r>
      <w:r w:rsidR="00B524D3" w:rsidRPr="00BB47A0">
        <w:rPr>
          <w:rFonts w:ascii="Traditional Arabic" w:hAnsi="Traditional Arabic" w:cs="Traditional Arabic" w:hint="cs"/>
          <w:rtl/>
        </w:rPr>
        <w:t>»</w:t>
      </w:r>
      <w:r w:rsidR="00B524D3" w:rsidRPr="00BB47A0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5C4842" w:rsidRPr="00C33DC9">
        <w:rPr>
          <w:rFonts w:ascii="Traditional Arabic" w:hAnsi="Traditional Arabic" w:cs="Traditional Arabic" w:hint="cs"/>
          <w:rtl/>
        </w:rPr>
        <w:t xml:space="preserve"> هر کدام را خواستی انجام بده</w:t>
      </w:r>
      <w:r w:rsidR="00C46D6D" w:rsidRPr="00C33DC9">
        <w:rPr>
          <w:rFonts w:ascii="Traditional Arabic" w:hAnsi="Traditional Arabic" w:cs="Traditional Arabic" w:hint="cs"/>
          <w:rtl/>
        </w:rPr>
        <w:t>، در اینجا ورود دو خبر، یا وجود دو فتوا مفروض است و اینکه فرد در این</w:t>
      </w:r>
      <w:r w:rsidR="002322A3" w:rsidRPr="00C33DC9">
        <w:rPr>
          <w:rFonts w:ascii="Traditional Arabic" w:hAnsi="Traditional Arabic" w:cs="Traditional Arabic" w:hint="cs"/>
          <w:rtl/>
        </w:rPr>
        <w:t>جا مخیر است، جایی که اعلمی باشد؛</w:t>
      </w:r>
      <w:r w:rsidR="00C46D6D" w:rsidRPr="00C33DC9">
        <w:rPr>
          <w:rFonts w:ascii="Traditional Arabic" w:hAnsi="Traditional Arabic" w:cs="Traditional Arabic" w:hint="cs"/>
          <w:rtl/>
        </w:rPr>
        <w:t xml:space="preserve"> خارج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="002322A3" w:rsidRPr="00C33DC9">
        <w:rPr>
          <w:rFonts w:ascii="Traditional Arabic" w:hAnsi="Traditional Arabic" w:cs="Traditional Arabic" w:hint="cs"/>
          <w:rtl/>
        </w:rPr>
        <w:t>، اما در مورد اورع اطلاق دارد</w:t>
      </w:r>
      <w:r w:rsidR="00752BE2" w:rsidRPr="00C33DC9">
        <w:rPr>
          <w:rFonts w:ascii="Traditional Arabic" w:hAnsi="Traditional Arabic" w:cs="Traditional Arabic" w:hint="cs"/>
          <w:rtl/>
        </w:rPr>
        <w:t xml:space="preserve">، اگر در </w:t>
      </w:r>
      <w:r w:rsidR="00593101" w:rsidRPr="00C33DC9">
        <w:rPr>
          <w:rFonts w:ascii="Traditional Arabic" w:hAnsi="Traditional Arabic" w:cs="Traditional Arabic" w:hint="cs"/>
          <w:rtl/>
        </w:rPr>
        <w:t>ادله‌ی</w:t>
      </w:r>
      <w:r w:rsidR="007A327C" w:rsidRPr="00C33DC9">
        <w:rPr>
          <w:rFonts w:ascii="Traditional Arabic" w:hAnsi="Traditional Arabic" w:cs="Traditional Arabic" w:hint="cs"/>
          <w:rtl/>
        </w:rPr>
        <w:t xml:space="preserve"> دیگر مقیدی پیدا شد، این ادله</w:t>
      </w:r>
      <w:r w:rsidR="00752BE2" w:rsidRPr="00C33DC9">
        <w:rPr>
          <w:rFonts w:ascii="Traditional Arabic" w:hAnsi="Traditional Arabic" w:cs="Traditional Arabic" w:hint="cs"/>
          <w:rtl/>
        </w:rPr>
        <w:t xml:space="preserve"> محدود </w:t>
      </w:r>
      <w:r w:rsidR="00593101" w:rsidRPr="00C33DC9">
        <w:rPr>
          <w:rFonts w:ascii="Traditional Arabic" w:hAnsi="Traditional Arabic" w:cs="Traditional Arabic" w:hint="cs"/>
          <w:rtl/>
        </w:rPr>
        <w:t>می‌شوند</w:t>
      </w:r>
      <w:r w:rsidR="00752BE2" w:rsidRPr="00C33DC9">
        <w:rPr>
          <w:rFonts w:ascii="Traditional Arabic" w:hAnsi="Traditional Arabic" w:cs="Traditional Arabic" w:hint="cs"/>
          <w:rtl/>
        </w:rPr>
        <w:t>، اما اگر مقیدی ذکر نشود، این اشکال به این دلیل وارد است، برای اینکه این دلیل اطلاق دارد</w:t>
      </w:r>
      <w:r w:rsidR="0038664D" w:rsidRPr="00C33DC9">
        <w:rPr>
          <w:rFonts w:ascii="Traditional Arabic" w:hAnsi="Traditional Arabic" w:cs="Traditional Arabic" w:hint="cs"/>
          <w:rtl/>
        </w:rPr>
        <w:t xml:space="preserve">، علم اجمالی در جایی منحل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="0038664D" w:rsidRPr="00C33DC9">
        <w:rPr>
          <w:rFonts w:ascii="Traditional Arabic" w:hAnsi="Traditional Arabic" w:cs="Traditional Arabic" w:hint="cs"/>
          <w:rtl/>
        </w:rPr>
        <w:t xml:space="preserve"> و اصل تعیین است که اطلاقی نباشد، اگر اطلاق باشد به این صورت نیست</w:t>
      </w:r>
      <w:r w:rsidR="00EC31C0" w:rsidRPr="00C33DC9">
        <w:rPr>
          <w:rFonts w:ascii="Traditional Arabic" w:hAnsi="Traditional Arabic" w:cs="Traditional Arabic" w:hint="cs"/>
          <w:rtl/>
        </w:rPr>
        <w:t xml:space="preserve">، اطلاق </w:t>
      </w:r>
      <w:r w:rsidR="00593101" w:rsidRPr="00C33DC9">
        <w:rPr>
          <w:rFonts w:ascii="Traditional Arabic" w:hAnsi="Traditional Arabic" w:cs="Traditional Arabic" w:hint="cs"/>
          <w:rtl/>
        </w:rPr>
        <w:t>می‌گوید</w:t>
      </w:r>
      <w:r w:rsidR="00EC31C0" w:rsidRPr="00C33DC9">
        <w:rPr>
          <w:rFonts w:ascii="Traditional Arabic" w:hAnsi="Traditional Arabic" w:cs="Traditional Arabic" w:hint="cs"/>
          <w:rtl/>
        </w:rPr>
        <w:t xml:space="preserve"> مجتهدان متساوی انتخابشان تخییری است</w:t>
      </w:r>
      <w:r w:rsidR="00777487" w:rsidRPr="00C33DC9">
        <w:rPr>
          <w:rFonts w:ascii="Traditional Arabic" w:hAnsi="Traditional Arabic" w:cs="Traditional Arabic" w:hint="cs"/>
          <w:rtl/>
        </w:rPr>
        <w:t xml:space="preserve">، خواه اورعی باشد یا نباشد، این اشکال </w:t>
      </w:r>
      <w:r w:rsidR="00593101" w:rsidRPr="00C33DC9">
        <w:rPr>
          <w:rFonts w:ascii="Traditional Arabic" w:hAnsi="Traditional Arabic" w:cs="Traditional Arabic" w:hint="cs"/>
          <w:rtl/>
        </w:rPr>
        <w:t>فی‌الجمله</w:t>
      </w:r>
      <w:r w:rsidR="00777487" w:rsidRPr="00C33DC9">
        <w:rPr>
          <w:rFonts w:ascii="Traditional Arabic" w:hAnsi="Traditional Arabic" w:cs="Traditional Arabic" w:hint="cs"/>
          <w:rtl/>
        </w:rPr>
        <w:t xml:space="preserve"> وارد است، مگر اینکه مقیدی در ادله دیگر پیدا بشود.</w:t>
      </w:r>
    </w:p>
    <w:p w:rsidR="00C33DC9" w:rsidRDefault="0032655D" w:rsidP="00C33DC9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bookmarkStart w:id="22" w:name="_Toc473667056"/>
      <w:r w:rsidRPr="00C33DC9">
        <w:rPr>
          <w:rFonts w:ascii="Traditional Arabic" w:hAnsi="Traditional Arabic" w:cs="Traditional Arabic" w:hint="cs"/>
          <w:color w:val="FF0000"/>
          <w:rtl/>
        </w:rPr>
        <w:t>اشکال مرحوم اصفهانی</w:t>
      </w:r>
      <w:bookmarkEnd w:id="22"/>
    </w:p>
    <w:p w:rsidR="0032655D" w:rsidRPr="00C33DC9" w:rsidRDefault="00C33DC9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>اشکال مرحوم اصفهانی به اینکه اگر یکی از مجتهدان اورع باشد؛ از باب تعیین و تخییر است</w:t>
      </w:r>
      <w:r>
        <w:rPr>
          <w:rFonts w:ascii="Traditional Arabic" w:hAnsi="Traditional Arabic" w:cs="Traditional Arabic" w:hint="cs"/>
          <w:rtl/>
        </w:rPr>
        <w:t>.</w:t>
      </w:r>
    </w:p>
    <w:p w:rsidR="00777487" w:rsidRPr="00C33DC9" w:rsidRDefault="00777487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>2- اشکال دوم به مقدمه دوم است که از مرحوم اصفهانی نقل شده است، ایشان در رساله مستقله خودشان در اجتهاد و تقلید</w:t>
      </w:r>
      <w:r w:rsidR="00A76935" w:rsidRPr="00C33DC9">
        <w:rPr>
          <w:rFonts w:ascii="Traditional Arabic" w:hAnsi="Traditional Arabic" w:cs="Traditional Arabic" w:hint="cs"/>
          <w:rtl/>
        </w:rPr>
        <w:t xml:space="preserve"> این اشکال را ذکر </w:t>
      </w:r>
      <w:r w:rsidR="00593101" w:rsidRPr="00C33DC9">
        <w:rPr>
          <w:rFonts w:ascii="Traditional Arabic" w:hAnsi="Traditional Arabic" w:cs="Traditional Arabic" w:hint="cs"/>
          <w:rtl/>
        </w:rPr>
        <w:t>کرده‌اند</w:t>
      </w:r>
      <w:r w:rsidR="00A76935" w:rsidRPr="00C33DC9">
        <w:rPr>
          <w:rFonts w:ascii="Traditional Arabic" w:hAnsi="Traditional Arabic" w:cs="Traditional Arabic" w:hint="cs"/>
          <w:rtl/>
        </w:rPr>
        <w:t xml:space="preserve">، اینجا امر </w:t>
      </w:r>
      <w:r w:rsidR="00B524D3">
        <w:rPr>
          <w:rFonts w:ascii="Traditional Arabic" w:hAnsi="Traditional Arabic" w:cs="Traditional Arabic"/>
          <w:rtl/>
        </w:rPr>
        <w:t>دا</w:t>
      </w:r>
      <w:r w:rsidR="00B524D3">
        <w:rPr>
          <w:rFonts w:ascii="Traditional Arabic" w:hAnsi="Traditional Arabic" w:cs="Traditional Arabic" w:hint="cs"/>
          <w:rtl/>
        </w:rPr>
        <w:t>یر</w:t>
      </w:r>
      <w:r w:rsidR="00A76935" w:rsidRPr="00C33DC9">
        <w:rPr>
          <w:rFonts w:ascii="Traditional Arabic" w:hAnsi="Traditional Arabic" w:cs="Traditional Arabic" w:hint="cs"/>
          <w:rtl/>
        </w:rPr>
        <w:t xml:space="preserve"> بین تعیین و تخییر نیست، وقتی در اینجا دوران امر بین تعیین و تخییر در حجیت است که احتمال عقلایی داده شود که این مجتهد معیناً حجت است</w:t>
      </w:r>
      <w:r w:rsidR="00F023D3" w:rsidRPr="00C33DC9">
        <w:rPr>
          <w:rFonts w:ascii="Traditional Arabic" w:hAnsi="Traditional Arabic" w:cs="Traditional Arabic" w:hint="cs"/>
          <w:rtl/>
        </w:rPr>
        <w:t>، اما احتمال غیر راجح و غیر عقلایی و احتمالات ارتباطی گزاف حجت نیست.</w:t>
      </w:r>
    </w:p>
    <w:p w:rsidR="0032655D" w:rsidRPr="00C33DC9" w:rsidRDefault="00F023D3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lastRenderedPageBreak/>
        <w:t xml:space="preserve">حجیت در امارات و قول مجتهد و فتاوا از باب نظر کارشناس است، </w:t>
      </w:r>
      <w:r w:rsidR="00E95AD1" w:rsidRPr="00C33DC9">
        <w:rPr>
          <w:rFonts w:ascii="Traditional Arabic" w:hAnsi="Traditional Arabic" w:cs="Traditional Arabic" w:hint="cs"/>
          <w:rtl/>
        </w:rPr>
        <w:t>این‌ها</w:t>
      </w:r>
      <w:r w:rsidRPr="00C33DC9">
        <w:rPr>
          <w:rFonts w:ascii="Traditional Arabic" w:hAnsi="Traditional Arabic" w:cs="Traditional Arabic" w:hint="cs"/>
          <w:rtl/>
        </w:rPr>
        <w:t xml:space="preserve"> از حیث کاشفیت از واقع حجت هستند، کاشفیت قدرت استدلال او؛ کاشفیت از واقع دارد</w:t>
      </w:r>
      <w:r w:rsidR="00BF19F1" w:rsidRPr="00C33DC9">
        <w:rPr>
          <w:rFonts w:ascii="Traditional Arabic" w:hAnsi="Traditional Arabic" w:cs="Traditional Arabic" w:hint="cs"/>
          <w:rtl/>
        </w:rPr>
        <w:t xml:space="preserve">، احتمال قابل اعتنایی در اینجا نیست که اورع معیناً مشخص باشد، بلکه تخییر است، </w:t>
      </w:r>
      <w:r w:rsidR="00D47D37" w:rsidRPr="00C33DC9">
        <w:rPr>
          <w:rFonts w:ascii="Traditional Arabic" w:hAnsi="Traditional Arabic" w:cs="Traditional Arabic" w:hint="cs"/>
          <w:rtl/>
        </w:rPr>
        <w:t>دو مجتهد متساوی هستند، در صورت شک؛ شخص مخیر است که یکی از این دو مجتهد را انتخاب کند</w:t>
      </w:r>
      <w:r w:rsidR="00425AB5" w:rsidRPr="00C33DC9">
        <w:rPr>
          <w:rFonts w:ascii="Traditional Arabic" w:hAnsi="Traditional Arabic" w:cs="Traditional Arabic" w:hint="cs"/>
          <w:rtl/>
        </w:rPr>
        <w:t xml:space="preserve">، </w:t>
      </w:r>
    </w:p>
    <w:p w:rsidR="0032655D" w:rsidRPr="00C33DC9" w:rsidRDefault="0032655D" w:rsidP="00C33DC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3667057"/>
      <w:r w:rsidRPr="00C33DC9">
        <w:rPr>
          <w:rFonts w:ascii="Traditional Arabic" w:hAnsi="Traditional Arabic" w:cs="Traditional Arabic" w:hint="cs"/>
          <w:color w:val="FF0000"/>
          <w:rtl/>
        </w:rPr>
        <w:t>اشکالات نظر مرحوم اصفهانی</w:t>
      </w:r>
      <w:bookmarkEnd w:id="23"/>
    </w:p>
    <w:p w:rsidR="00F023D3" w:rsidRPr="00C33DC9" w:rsidRDefault="00425AB5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>نظر مرحوم اصفهانی اشکال</w:t>
      </w:r>
      <w:r w:rsidR="004B0B8C" w:rsidRPr="00C33DC9">
        <w:rPr>
          <w:rFonts w:ascii="Traditional Arabic" w:hAnsi="Traditional Arabic" w:cs="Traditional Arabic" w:hint="cs"/>
          <w:rtl/>
        </w:rPr>
        <w:t>ا</w:t>
      </w:r>
      <w:r w:rsidRPr="00C33DC9">
        <w:rPr>
          <w:rFonts w:ascii="Traditional Arabic" w:hAnsi="Traditional Arabic" w:cs="Traditional Arabic" w:hint="cs"/>
          <w:rtl/>
        </w:rPr>
        <w:t>تی دارد:</w:t>
      </w:r>
    </w:p>
    <w:p w:rsidR="00425AB5" w:rsidRPr="00C33DC9" w:rsidRDefault="00425AB5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>1- اشکال اول این است که اورعیت بر دو قسم است، اورعیت مطلقه هست که مجتهد نسبت به مجتهدان دیگر تقوایی بیشتری دارد و اورعیتی هست که ربطی به فتوا ندارد</w:t>
      </w:r>
      <w:r w:rsidR="004B0B8C" w:rsidRPr="00C33DC9">
        <w:rPr>
          <w:rFonts w:ascii="Traditional Arabic" w:hAnsi="Traditional Arabic" w:cs="Traditional Arabic" w:hint="cs"/>
          <w:rtl/>
        </w:rPr>
        <w:t xml:space="preserve">، </w:t>
      </w:r>
      <w:r w:rsidR="0010739C" w:rsidRPr="00C33DC9">
        <w:rPr>
          <w:rFonts w:ascii="Traditional Arabic" w:hAnsi="Traditional Arabic" w:cs="Traditional Arabic" w:hint="cs"/>
          <w:rtl/>
        </w:rPr>
        <w:t xml:space="preserve">بر فرض اینکه اطلاقی وجود نداشته باشد، اورعیت </w:t>
      </w:r>
      <w:r w:rsidR="004B0B8C" w:rsidRPr="00C33DC9">
        <w:rPr>
          <w:rFonts w:ascii="Traditional Arabic" w:hAnsi="Traditional Arabic" w:cs="Traditional Arabic" w:hint="cs"/>
          <w:rtl/>
        </w:rPr>
        <w:t xml:space="preserve">فتوا در کاشفیت اماره </w:t>
      </w:r>
      <w:r w:rsidR="00B524D3">
        <w:rPr>
          <w:rFonts w:ascii="Traditional Arabic" w:hAnsi="Traditional Arabic" w:cs="Traditional Arabic" w:hint="cs"/>
          <w:rtl/>
        </w:rPr>
        <w:t>اثرگذار</w:t>
      </w:r>
      <w:r w:rsidR="004B0B8C" w:rsidRPr="00C33DC9">
        <w:rPr>
          <w:rFonts w:ascii="Traditional Arabic" w:hAnsi="Traditional Arabic" w:cs="Traditional Arabic" w:hint="cs"/>
          <w:rtl/>
        </w:rPr>
        <w:t xml:space="preserve"> است و احتمال عقلایی دارد</w:t>
      </w:r>
      <w:r w:rsidR="00DF3CA8" w:rsidRPr="00C33DC9">
        <w:rPr>
          <w:rFonts w:ascii="Traditional Arabic" w:hAnsi="Traditional Arabic" w:cs="Traditional Arabic" w:hint="cs"/>
          <w:rtl/>
        </w:rPr>
        <w:t xml:space="preserve"> که در این صورت دوران امر بین تعیین و تخییر است</w:t>
      </w:r>
      <w:r w:rsidR="00734CC0" w:rsidRPr="00C33DC9">
        <w:rPr>
          <w:rFonts w:ascii="Traditional Arabic" w:hAnsi="Traditional Arabic" w:cs="Traditional Arabic" w:hint="cs"/>
          <w:rtl/>
        </w:rPr>
        <w:t>.</w:t>
      </w:r>
    </w:p>
    <w:p w:rsidR="00734CC0" w:rsidRPr="00C33DC9" w:rsidRDefault="00734CC0" w:rsidP="00C33DC9">
      <w:pPr>
        <w:rPr>
          <w:rFonts w:ascii="Traditional Arabic" w:hAnsi="Traditional Arabic" w:cs="Traditional Arabic"/>
          <w:rtl/>
        </w:rPr>
      </w:pPr>
      <w:r w:rsidRPr="00C33DC9">
        <w:rPr>
          <w:rFonts w:ascii="Traditional Arabic" w:hAnsi="Traditional Arabic" w:cs="Traditional Arabic" w:hint="cs"/>
          <w:rtl/>
        </w:rPr>
        <w:t xml:space="preserve">2- عملاً تفکیک بین ورع و تقوای غیر مؤثر در </w:t>
      </w:r>
      <w:r w:rsidR="00B524D3">
        <w:rPr>
          <w:rFonts w:ascii="Traditional Arabic" w:hAnsi="Traditional Arabic" w:cs="Traditional Arabic" w:hint="cs"/>
          <w:rtl/>
        </w:rPr>
        <w:t>افتا</w:t>
      </w:r>
      <w:r w:rsidRPr="00C33DC9">
        <w:rPr>
          <w:rFonts w:ascii="Traditional Arabic" w:hAnsi="Traditional Arabic" w:cs="Traditional Arabic" w:hint="cs"/>
          <w:rtl/>
        </w:rPr>
        <w:t xml:space="preserve"> با ورع و تقوای مؤثر در فتوا و کاشفیت روشن و واضح </w:t>
      </w:r>
      <w:r w:rsidR="00D71583" w:rsidRPr="00C33DC9">
        <w:rPr>
          <w:rFonts w:ascii="Traditional Arabic" w:hAnsi="Traditional Arabic" w:cs="Traditional Arabic" w:hint="cs"/>
          <w:rtl/>
        </w:rPr>
        <w:t xml:space="preserve">و درست </w:t>
      </w:r>
      <w:r w:rsidRPr="00C33DC9">
        <w:rPr>
          <w:rFonts w:ascii="Traditional Arabic" w:hAnsi="Traditional Arabic" w:cs="Traditional Arabic" w:hint="cs"/>
          <w:rtl/>
        </w:rPr>
        <w:t xml:space="preserve">نیست، </w:t>
      </w:r>
      <w:r w:rsidR="00B524D3">
        <w:rPr>
          <w:rFonts w:ascii="Traditional Arabic" w:hAnsi="Traditional Arabic" w:cs="Traditional Arabic" w:hint="cs"/>
          <w:rtl/>
        </w:rPr>
        <w:t>به‌طورکلی</w:t>
      </w:r>
      <w:r w:rsidRPr="00C33DC9">
        <w:rPr>
          <w:rFonts w:ascii="Traditional Arabic" w:hAnsi="Traditional Arabic" w:cs="Traditional Arabic" w:hint="cs"/>
          <w:rtl/>
        </w:rPr>
        <w:t xml:space="preserve"> همه انواع ورع و تقوا نوعی تأثیر در کاشفیت دارد، اما از نظر درجه متفاوت هستند</w:t>
      </w:r>
      <w:r w:rsidR="0011550F" w:rsidRPr="00C33DC9">
        <w:rPr>
          <w:rFonts w:ascii="Traditional Arabic" w:hAnsi="Traditional Arabic" w:cs="Traditional Arabic" w:hint="cs"/>
          <w:rtl/>
        </w:rPr>
        <w:t xml:space="preserve">، </w:t>
      </w:r>
      <w:r w:rsidR="003257FD" w:rsidRPr="00C33DC9">
        <w:rPr>
          <w:rFonts w:ascii="Traditional Arabic" w:hAnsi="Traditional Arabic" w:cs="Traditional Arabic" w:hint="cs"/>
          <w:rtl/>
        </w:rPr>
        <w:t xml:space="preserve">مجموعه </w:t>
      </w:r>
      <w:r w:rsidR="0011550F" w:rsidRPr="00C33DC9">
        <w:rPr>
          <w:rFonts w:ascii="Traditional Arabic" w:hAnsi="Traditional Arabic" w:cs="Traditional Arabic" w:hint="cs"/>
          <w:rtl/>
        </w:rPr>
        <w:t xml:space="preserve">ورع و تقوا </w:t>
      </w:r>
      <w:r w:rsidR="006B4DEE" w:rsidRPr="00C33DC9">
        <w:rPr>
          <w:rFonts w:ascii="Traditional Arabic" w:hAnsi="Traditional Arabic" w:cs="Traditional Arabic" w:hint="cs"/>
          <w:rtl/>
        </w:rPr>
        <w:t xml:space="preserve">در فتوا تأثیر </w:t>
      </w:r>
      <w:r w:rsidR="00593101" w:rsidRPr="00C33DC9">
        <w:rPr>
          <w:rFonts w:ascii="Traditional Arabic" w:hAnsi="Traditional Arabic" w:cs="Traditional Arabic" w:hint="cs"/>
          <w:rtl/>
        </w:rPr>
        <w:t>می‌گذارد</w:t>
      </w:r>
      <w:r w:rsidR="003257FD" w:rsidRPr="00C33DC9">
        <w:rPr>
          <w:rFonts w:ascii="Traditional Arabic" w:hAnsi="Traditional Arabic" w:cs="Traditional Arabic" w:hint="cs"/>
          <w:rtl/>
        </w:rPr>
        <w:t xml:space="preserve">، گاهی اثر واضح و گاهی اثر </w:t>
      </w:r>
      <w:r w:rsidR="00593101" w:rsidRPr="00C33DC9">
        <w:rPr>
          <w:rFonts w:ascii="Traditional Arabic" w:hAnsi="Traditional Arabic" w:cs="Traditional Arabic" w:hint="cs"/>
          <w:rtl/>
        </w:rPr>
        <w:t>غیرواضح</w:t>
      </w:r>
      <w:r w:rsidR="003257FD" w:rsidRPr="00C33DC9">
        <w:rPr>
          <w:rFonts w:ascii="Traditional Arabic" w:hAnsi="Traditional Arabic" w:cs="Traditional Arabic" w:hint="cs"/>
          <w:rtl/>
        </w:rPr>
        <w:t xml:space="preserve"> </w:t>
      </w:r>
      <w:r w:rsidR="00593101" w:rsidRPr="00C33DC9">
        <w:rPr>
          <w:rFonts w:ascii="Traditional Arabic" w:hAnsi="Traditional Arabic" w:cs="Traditional Arabic" w:hint="cs"/>
          <w:rtl/>
        </w:rPr>
        <w:t>می‌گذارد</w:t>
      </w:r>
      <w:r w:rsidR="007B26B7" w:rsidRPr="00C33DC9">
        <w:rPr>
          <w:rFonts w:ascii="Traditional Arabic" w:hAnsi="Traditional Arabic" w:cs="Traditional Arabic" w:hint="cs"/>
          <w:rtl/>
        </w:rPr>
        <w:t xml:space="preserve">، همه قضیه تقوا در همه مراحلش موجب تعین انتخاب مجتهد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="007B26B7" w:rsidRPr="00C33DC9">
        <w:rPr>
          <w:rFonts w:ascii="Traditional Arabic" w:hAnsi="Traditional Arabic" w:cs="Traditional Arabic" w:hint="cs"/>
          <w:rtl/>
        </w:rPr>
        <w:t xml:space="preserve">، به همین دلیلی که اصل عدالت شرط دانسته شده، سیره عقلائیه </w:t>
      </w:r>
      <w:r w:rsidR="00593101" w:rsidRPr="00C33DC9">
        <w:rPr>
          <w:rFonts w:ascii="Traditional Arabic" w:hAnsi="Traditional Arabic" w:cs="Traditional Arabic" w:hint="cs"/>
          <w:rtl/>
        </w:rPr>
        <w:t>می‌گوید</w:t>
      </w:r>
      <w:r w:rsidR="007B26B7" w:rsidRPr="00C33DC9">
        <w:rPr>
          <w:rFonts w:ascii="Traditional Arabic" w:hAnsi="Traditional Arabic" w:cs="Traditional Arabic" w:hint="cs"/>
          <w:rtl/>
        </w:rPr>
        <w:t xml:space="preserve"> کارشناس باید موثق به باشد، اما در فتوا باید عادل و خداترس باشد، به همان دلیل گفته </w:t>
      </w:r>
      <w:r w:rsidR="00E95AD1" w:rsidRPr="00C33DC9">
        <w:rPr>
          <w:rFonts w:ascii="Traditional Arabic" w:hAnsi="Traditional Arabic" w:cs="Traditional Arabic" w:hint="cs"/>
          <w:rtl/>
        </w:rPr>
        <w:t>می‌شود</w:t>
      </w:r>
      <w:r w:rsidR="007B26B7" w:rsidRPr="00C33DC9">
        <w:rPr>
          <w:rFonts w:ascii="Traditional Arabic" w:hAnsi="Traditional Arabic" w:cs="Traditional Arabic" w:hint="cs"/>
          <w:rtl/>
        </w:rPr>
        <w:t xml:space="preserve"> که درجه بالاتر آن موجب تعین است</w:t>
      </w:r>
      <w:r w:rsidR="00781D35" w:rsidRPr="00C33DC9">
        <w:rPr>
          <w:rFonts w:ascii="Traditional Arabic" w:hAnsi="Traditional Arabic" w:cs="Traditional Arabic" w:hint="cs"/>
          <w:rtl/>
        </w:rPr>
        <w:t>.</w:t>
      </w:r>
    </w:p>
    <w:p w:rsidR="007A327C" w:rsidRPr="00C33DC9" w:rsidRDefault="007A327C" w:rsidP="00C33DC9">
      <w:pPr>
        <w:rPr>
          <w:rFonts w:ascii="Traditional Arabic" w:hAnsi="Traditional Arabic" w:cs="Traditional Arabic"/>
          <w:rtl/>
        </w:rPr>
      </w:pPr>
    </w:p>
    <w:p w:rsidR="00061339" w:rsidRPr="00C33DC9" w:rsidRDefault="00061339" w:rsidP="00C33DC9">
      <w:pPr>
        <w:rPr>
          <w:rFonts w:ascii="Traditional Arabic" w:hAnsi="Traditional Arabic" w:cs="Traditional Arabic"/>
          <w:rtl/>
        </w:rPr>
      </w:pPr>
    </w:p>
    <w:p w:rsidR="00C36F87" w:rsidRPr="00C33DC9" w:rsidRDefault="00C36F87" w:rsidP="00C33DC9">
      <w:pPr>
        <w:rPr>
          <w:rFonts w:ascii="Traditional Arabic" w:hAnsi="Traditional Arabic" w:cs="Traditional Arabic"/>
          <w:rtl/>
        </w:rPr>
      </w:pPr>
    </w:p>
    <w:sectPr w:rsidR="00C36F87" w:rsidRPr="00C33DC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03" w:rsidRDefault="00CB7903" w:rsidP="000D5800">
      <w:pPr>
        <w:spacing w:after="0"/>
      </w:pPr>
      <w:r>
        <w:separator/>
      </w:r>
    </w:p>
  </w:endnote>
  <w:endnote w:type="continuationSeparator" w:id="0">
    <w:p w:rsidR="00CB7903" w:rsidRDefault="00CB790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4D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03" w:rsidRDefault="00CB7903" w:rsidP="000D5800">
      <w:pPr>
        <w:spacing w:after="0"/>
      </w:pPr>
      <w:r>
        <w:separator/>
      </w:r>
    </w:p>
  </w:footnote>
  <w:footnote w:type="continuationSeparator" w:id="0">
    <w:p w:rsidR="00CB7903" w:rsidRDefault="00CB7903" w:rsidP="000D5800">
      <w:pPr>
        <w:spacing w:after="0"/>
      </w:pPr>
      <w:r>
        <w:continuationSeparator/>
      </w:r>
    </w:p>
  </w:footnote>
  <w:footnote w:id="1">
    <w:p w:rsidR="00C33DC9" w:rsidRDefault="00C33DC9" w:rsidP="00C33DC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بحارالأنوار: ح ۲، ص ۹۰، ح ۱۳</w:t>
      </w:r>
    </w:p>
  </w:footnote>
  <w:footnote w:id="2">
    <w:p w:rsidR="00B524D3" w:rsidRPr="000B2F67" w:rsidRDefault="00B524D3" w:rsidP="00B524D3">
      <w:pPr>
        <w:pStyle w:val="FootnoteText"/>
        <w:rPr>
          <w:rFonts w:ascii="Traditional Arabic" w:hAnsi="Traditional Arabic" w:cs="Traditional Arabic"/>
          <w:b/>
          <w:bCs/>
        </w:rPr>
      </w:pPr>
      <w:r w:rsidRPr="000B2F67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0B2F67">
        <w:rPr>
          <w:rFonts w:ascii="Traditional Arabic" w:hAnsi="Traditional Arabic" w:cs="Traditional Arabic"/>
          <w:b/>
          <w:bCs/>
          <w:rtl/>
        </w:rPr>
        <w:t>- وسائل الشيعة، ج‏27، ص: 108.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C2" w:rsidRDefault="00481EC2" w:rsidP="00481EC2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1DF0447" wp14:editId="53B3F142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DC9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/11/1395</w:t>
    </w:r>
  </w:p>
  <w:p w:rsidR="00481EC2" w:rsidRDefault="00C33DC9" w:rsidP="00481EC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481EC2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(تخییر بین دو مجتهد مساوی)                  شماره جلسه:</w:t>
    </w:r>
    <w:r w:rsidR="00481EC2">
      <w:rPr>
        <w:rFonts w:eastAsiaTheme="minorHAnsi" w:hint="cs"/>
        <w:rtl/>
      </w:rPr>
      <w:t xml:space="preserve"> </w:t>
    </w:r>
    <w:r w:rsidR="00481EC2">
      <w:rPr>
        <w:rFonts w:ascii="Adobe Arabic" w:eastAsiaTheme="minorHAnsi" w:hAnsi="Adobe Arabic" w:cs="Adobe Arabic"/>
        <w:rtl/>
      </w:rPr>
      <w:t>26</w:t>
    </w:r>
    <w:r w:rsidR="00481EC2">
      <w:rPr>
        <w:rFonts w:ascii="Adobe Arabic" w:eastAsiaTheme="minorHAnsi" w:hAnsi="Adobe Arabic" w:cs="Adobe Arabic" w:hint="cs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7FF2C0" wp14:editId="70908D1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0FA3A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CA"/>
    <w:rsid w:val="00007060"/>
    <w:rsid w:val="000228A2"/>
    <w:rsid w:val="000324F1"/>
    <w:rsid w:val="00041FE0"/>
    <w:rsid w:val="00042E34"/>
    <w:rsid w:val="00045B14"/>
    <w:rsid w:val="00052BA3"/>
    <w:rsid w:val="00061339"/>
    <w:rsid w:val="0006363E"/>
    <w:rsid w:val="00063C89"/>
    <w:rsid w:val="0006619F"/>
    <w:rsid w:val="00080DFF"/>
    <w:rsid w:val="00085ED5"/>
    <w:rsid w:val="000A1A51"/>
    <w:rsid w:val="000D2D0D"/>
    <w:rsid w:val="000D5800"/>
    <w:rsid w:val="000D6581"/>
    <w:rsid w:val="000F1897"/>
    <w:rsid w:val="000F387E"/>
    <w:rsid w:val="000F69E7"/>
    <w:rsid w:val="000F7E72"/>
    <w:rsid w:val="00101E2D"/>
    <w:rsid w:val="00102405"/>
    <w:rsid w:val="00102CEB"/>
    <w:rsid w:val="0010739C"/>
    <w:rsid w:val="00114C37"/>
    <w:rsid w:val="0011550F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22A3"/>
    <w:rsid w:val="00233777"/>
    <w:rsid w:val="002376A5"/>
    <w:rsid w:val="002417C9"/>
    <w:rsid w:val="002529C5"/>
    <w:rsid w:val="00270294"/>
    <w:rsid w:val="00270BC4"/>
    <w:rsid w:val="00283229"/>
    <w:rsid w:val="00283646"/>
    <w:rsid w:val="002914BD"/>
    <w:rsid w:val="00297263"/>
    <w:rsid w:val="002A0A81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57FD"/>
    <w:rsid w:val="0032655D"/>
    <w:rsid w:val="00331826"/>
    <w:rsid w:val="00340BA3"/>
    <w:rsid w:val="0034171D"/>
    <w:rsid w:val="00366400"/>
    <w:rsid w:val="0038664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1B5"/>
    <w:rsid w:val="00410699"/>
    <w:rsid w:val="00415360"/>
    <w:rsid w:val="004215FA"/>
    <w:rsid w:val="00425AB5"/>
    <w:rsid w:val="00443EB7"/>
    <w:rsid w:val="0044591E"/>
    <w:rsid w:val="004476F0"/>
    <w:rsid w:val="00455B91"/>
    <w:rsid w:val="004651D2"/>
    <w:rsid w:val="00465D26"/>
    <w:rsid w:val="004679F8"/>
    <w:rsid w:val="00481EC2"/>
    <w:rsid w:val="004A790F"/>
    <w:rsid w:val="004B0B8C"/>
    <w:rsid w:val="004B337F"/>
    <w:rsid w:val="004C4D9F"/>
    <w:rsid w:val="004F3596"/>
    <w:rsid w:val="00530FD7"/>
    <w:rsid w:val="005438B9"/>
    <w:rsid w:val="00545B0C"/>
    <w:rsid w:val="00551628"/>
    <w:rsid w:val="00572E2D"/>
    <w:rsid w:val="00580CFA"/>
    <w:rsid w:val="00592103"/>
    <w:rsid w:val="00593101"/>
    <w:rsid w:val="005941DD"/>
    <w:rsid w:val="005A545E"/>
    <w:rsid w:val="005A5862"/>
    <w:rsid w:val="005B05D4"/>
    <w:rsid w:val="005B0852"/>
    <w:rsid w:val="005B16EB"/>
    <w:rsid w:val="005C06AE"/>
    <w:rsid w:val="005C4842"/>
    <w:rsid w:val="00610C18"/>
    <w:rsid w:val="00612385"/>
    <w:rsid w:val="0061376C"/>
    <w:rsid w:val="00617C7C"/>
    <w:rsid w:val="00627180"/>
    <w:rsid w:val="00636EFA"/>
    <w:rsid w:val="0066229C"/>
    <w:rsid w:val="00663AAD"/>
    <w:rsid w:val="00680BC4"/>
    <w:rsid w:val="0069696C"/>
    <w:rsid w:val="00696C84"/>
    <w:rsid w:val="006A085A"/>
    <w:rsid w:val="006B4DEE"/>
    <w:rsid w:val="006C125E"/>
    <w:rsid w:val="006D3A87"/>
    <w:rsid w:val="006F01B4"/>
    <w:rsid w:val="006F6CC0"/>
    <w:rsid w:val="00703DD3"/>
    <w:rsid w:val="00716783"/>
    <w:rsid w:val="00734CC0"/>
    <w:rsid w:val="00734D59"/>
    <w:rsid w:val="0073609B"/>
    <w:rsid w:val="007378A9"/>
    <w:rsid w:val="00737A6C"/>
    <w:rsid w:val="00747AB1"/>
    <w:rsid w:val="0075033E"/>
    <w:rsid w:val="00752745"/>
    <w:rsid w:val="00752BE2"/>
    <w:rsid w:val="0075336C"/>
    <w:rsid w:val="00753A93"/>
    <w:rsid w:val="0076665E"/>
    <w:rsid w:val="00772185"/>
    <w:rsid w:val="007749BC"/>
    <w:rsid w:val="00777487"/>
    <w:rsid w:val="00780C88"/>
    <w:rsid w:val="00780E25"/>
    <w:rsid w:val="007818F0"/>
    <w:rsid w:val="00781D35"/>
    <w:rsid w:val="00783462"/>
    <w:rsid w:val="00787B13"/>
    <w:rsid w:val="00792FAC"/>
    <w:rsid w:val="007A327C"/>
    <w:rsid w:val="007A431B"/>
    <w:rsid w:val="007A5D2F"/>
    <w:rsid w:val="007B0062"/>
    <w:rsid w:val="007B26B7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1595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6592D"/>
    <w:rsid w:val="00980643"/>
    <w:rsid w:val="009A17CA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26AA2"/>
    <w:rsid w:val="00A31C17"/>
    <w:rsid w:val="00A31FDE"/>
    <w:rsid w:val="00A357FA"/>
    <w:rsid w:val="00A35AC2"/>
    <w:rsid w:val="00A37C77"/>
    <w:rsid w:val="00A5418D"/>
    <w:rsid w:val="00A725C2"/>
    <w:rsid w:val="00A76935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38DA"/>
    <w:rsid w:val="00B524D3"/>
    <w:rsid w:val="00B55D51"/>
    <w:rsid w:val="00B63F15"/>
    <w:rsid w:val="00B816EB"/>
    <w:rsid w:val="00B9119B"/>
    <w:rsid w:val="00B96A3B"/>
    <w:rsid w:val="00BA3A28"/>
    <w:rsid w:val="00BA51A8"/>
    <w:rsid w:val="00BB5F7E"/>
    <w:rsid w:val="00BC26F6"/>
    <w:rsid w:val="00BC4833"/>
    <w:rsid w:val="00BD3122"/>
    <w:rsid w:val="00BD40DA"/>
    <w:rsid w:val="00BF19F1"/>
    <w:rsid w:val="00BF3D67"/>
    <w:rsid w:val="00C160AF"/>
    <w:rsid w:val="00C17970"/>
    <w:rsid w:val="00C22299"/>
    <w:rsid w:val="00C2269D"/>
    <w:rsid w:val="00C25609"/>
    <w:rsid w:val="00C262D7"/>
    <w:rsid w:val="00C26607"/>
    <w:rsid w:val="00C32F28"/>
    <w:rsid w:val="00C33DC9"/>
    <w:rsid w:val="00C35CF1"/>
    <w:rsid w:val="00C36F87"/>
    <w:rsid w:val="00C46D6D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6976"/>
    <w:rsid w:val="00C9781A"/>
    <w:rsid w:val="00CB0E5D"/>
    <w:rsid w:val="00CB5DA3"/>
    <w:rsid w:val="00CB7903"/>
    <w:rsid w:val="00CC1E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7D37"/>
    <w:rsid w:val="00D508CC"/>
    <w:rsid w:val="00D50F4B"/>
    <w:rsid w:val="00D60547"/>
    <w:rsid w:val="00D66444"/>
    <w:rsid w:val="00D71583"/>
    <w:rsid w:val="00D76353"/>
    <w:rsid w:val="00DB21CF"/>
    <w:rsid w:val="00DB28BB"/>
    <w:rsid w:val="00DB2D95"/>
    <w:rsid w:val="00DC603F"/>
    <w:rsid w:val="00DD3C0D"/>
    <w:rsid w:val="00DD4864"/>
    <w:rsid w:val="00DD71A2"/>
    <w:rsid w:val="00DE1DC4"/>
    <w:rsid w:val="00DF3CA8"/>
    <w:rsid w:val="00E0639C"/>
    <w:rsid w:val="00E067E6"/>
    <w:rsid w:val="00E12531"/>
    <w:rsid w:val="00E143B0"/>
    <w:rsid w:val="00E2170B"/>
    <w:rsid w:val="00E23968"/>
    <w:rsid w:val="00E4012D"/>
    <w:rsid w:val="00E55891"/>
    <w:rsid w:val="00E6283A"/>
    <w:rsid w:val="00E67C97"/>
    <w:rsid w:val="00E732A3"/>
    <w:rsid w:val="00E83A85"/>
    <w:rsid w:val="00E9026B"/>
    <w:rsid w:val="00E90FC4"/>
    <w:rsid w:val="00E95AD1"/>
    <w:rsid w:val="00E96F54"/>
    <w:rsid w:val="00EA01EC"/>
    <w:rsid w:val="00EA15B0"/>
    <w:rsid w:val="00EA5D97"/>
    <w:rsid w:val="00EB0BDB"/>
    <w:rsid w:val="00EB3D35"/>
    <w:rsid w:val="00EC31C0"/>
    <w:rsid w:val="00EC4393"/>
    <w:rsid w:val="00ED2236"/>
    <w:rsid w:val="00ED7219"/>
    <w:rsid w:val="00EE1C07"/>
    <w:rsid w:val="00EE2C91"/>
    <w:rsid w:val="00EE3979"/>
    <w:rsid w:val="00EF138C"/>
    <w:rsid w:val="00EF515D"/>
    <w:rsid w:val="00F023D3"/>
    <w:rsid w:val="00F034CE"/>
    <w:rsid w:val="00F10A0F"/>
    <w:rsid w:val="00F1562C"/>
    <w:rsid w:val="00F241D3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55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33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55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3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0428-3A09-4D47-AA80-CC6EF7D9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60</cp:revision>
  <dcterms:created xsi:type="dcterms:W3CDTF">2017-01-31T16:15:00Z</dcterms:created>
  <dcterms:modified xsi:type="dcterms:W3CDTF">2017-02-01T06:29:00Z</dcterms:modified>
</cp:coreProperties>
</file>