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454214690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42028C" w:rsidRPr="002B0749" w:rsidRDefault="00757BE3" w:rsidP="002B0749">
          <w:pPr>
            <w:pStyle w:val="TOCHeading"/>
            <w:rPr>
              <w:rFonts w:ascii="Traditional Arabic" w:hAnsi="Traditional Arabic" w:cs="Traditional Arabic"/>
            </w:rPr>
          </w:pPr>
          <w:r w:rsidRPr="002B0749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57BE3" w:rsidRPr="002B0749" w:rsidRDefault="00757BE3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2B0749">
            <w:rPr>
              <w:rFonts w:ascii="Traditional Arabic" w:hAnsi="Traditional Arabic" w:cs="Traditional Arabic"/>
            </w:rPr>
            <w:fldChar w:fldCharType="begin"/>
          </w:r>
          <w:r w:rsidRPr="002B0749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B0749">
            <w:rPr>
              <w:rFonts w:ascii="Traditional Arabic" w:hAnsi="Traditional Arabic" w:cs="Traditional Arabic"/>
            </w:rPr>
            <w:fldChar w:fldCharType="separate"/>
          </w:r>
          <w:hyperlink w:anchor="_Toc473802857" w:history="1">
            <w:r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_Toc473802857 \h </w:instrText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58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مناقشات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اورع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_Toc473802858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59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مرحوم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اصفهان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قائل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ستند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_Toc473802859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0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مقوله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_Toc473802860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1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_Toc473802861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2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ملاک‌های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ارجاع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قاض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_Toc473802862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3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مناقشه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اصالة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التع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_Toc473802863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4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ملاک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مراجعه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_Toc473802864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0F45E5" w:rsidP="002B0749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3802865" w:history="1"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گرفتن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اتق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757BE3" w:rsidRPr="002B0749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کد</w:t>
            </w:r>
            <w:r w:rsidR="00757BE3" w:rsidRPr="002B0749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57BE3" w:rsidRPr="002B0749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_Toc473802865 \h </w:instrTex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57BE3" w:rsidRPr="002B0749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57BE3" w:rsidRPr="002B0749" w:rsidRDefault="00757BE3" w:rsidP="002B0749">
          <w:pPr>
            <w:spacing w:line="276" w:lineRule="auto"/>
            <w:rPr>
              <w:rFonts w:ascii="Traditional Arabic" w:hAnsi="Traditional Arabic" w:cs="Traditional Arabic"/>
            </w:rPr>
          </w:pPr>
          <w:r w:rsidRPr="002B0749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57BE3" w:rsidRPr="002B0749" w:rsidRDefault="00757BE3" w:rsidP="002B0749">
      <w:pPr>
        <w:bidi w:val="0"/>
        <w:spacing w:after="0" w:line="36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/>
          <w:rtl/>
        </w:rPr>
        <w:br w:type="page"/>
      </w:r>
    </w:p>
    <w:p w:rsidR="002B0749" w:rsidRPr="002B0749" w:rsidRDefault="002B0749" w:rsidP="002B0749">
      <w:pPr>
        <w:ind w:firstLine="0"/>
        <w:jc w:val="center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2B0749" w:rsidRPr="002B0749" w:rsidRDefault="002B0749" w:rsidP="002B0749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61988926"/>
      <w:r w:rsidRPr="002B0749">
        <w:rPr>
          <w:rFonts w:ascii="Traditional Arabic" w:hAnsi="Traditional Arabic" w:cs="Traditional Arabic"/>
          <w:color w:val="FF0000"/>
          <w:rtl/>
        </w:rPr>
        <w:t>موضوع:</w:t>
      </w:r>
      <w:r w:rsidRPr="002B0749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B0749">
        <w:rPr>
          <w:rFonts w:ascii="Traditional Arabic" w:hAnsi="Traditional Arabic" w:cs="Traditional Arabic" w:hint="cs"/>
          <w:rtl/>
        </w:rPr>
        <w:t>تخییر</w:t>
      </w:r>
      <w:r w:rsidRPr="002B0749">
        <w:rPr>
          <w:rFonts w:ascii="Traditional Arabic" w:hAnsi="Traditional Arabic" w:cs="Traditional Arabic"/>
          <w:rtl/>
        </w:rPr>
        <w:t xml:space="preserve"> </w:t>
      </w:r>
      <w:r w:rsidRPr="002B0749">
        <w:rPr>
          <w:rFonts w:ascii="Traditional Arabic" w:hAnsi="Traditional Arabic" w:cs="Traditional Arabic" w:hint="cs"/>
          <w:rtl/>
        </w:rPr>
        <w:t>بین</w:t>
      </w:r>
      <w:r w:rsidRPr="002B0749">
        <w:rPr>
          <w:rFonts w:ascii="Traditional Arabic" w:hAnsi="Traditional Arabic" w:cs="Traditional Arabic"/>
          <w:rtl/>
        </w:rPr>
        <w:t xml:space="preserve"> </w:t>
      </w:r>
      <w:r w:rsidRPr="002B0749">
        <w:rPr>
          <w:rFonts w:ascii="Traditional Arabic" w:hAnsi="Traditional Arabic" w:cs="Traditional Arabic" w:hint="cs"/>
          <w:rtl/>
        </w:rPr>
        <w:t>دو</w:t>
      </w:r>
      <w:r w:rsidRPr="002B0749">
        <w:rPr>
          <w:rFonts w:ascii="Traditional Arabic" w:hAnsi="Traditional Arabic" w:cs="Traditional Arabic"/>
          <w:rtl/>
        </w:rPr>
        <w:t xml:space="preserve"> </w:t>
      </w:r>
      <w:r w:rsidRPr="002B0749">
        <w:rPr>
          <w:rFonts w:ascii="Traditional Arabic" w:hAnsi="Traditional Arabic" w:cs="Traditional Arabic" w:hint="cs"/>
          <w:rtl/>
        </w:rPr>
        <w:t>مجتهد</w:t>
      </w:r>
      <w:r w:rsidRPr="002B0749">
        <w:rPr>
          <w:rFonts w:ascii="Traditional Arabic" w:hAnsi="Traditional Arabic" w:cs="Traditional Arabic"/>
          <w:rtl/>
        </w:rPr>
        <w:t xml:space="preserve"> </w:t>
      </w:r>
      <w:r w:rsidRPr="002B0749">
        <w:rPr>
          <w:rFonts w:ascii="Traditional Arabic" w:hAnsi="Traditional Arabic" w:cs="Traditional Arabic" w:hint="cs"/>
          <w:rtl/>
        </w:rPr>
        <w:t>مساوی</w:t>
      </w:r>
      <w:r w:rsidRPr="002B0749">
        <w:rPr>
          <w:rFonts w:ascii="Traditional Arabic" w:hAnsi="Traditional Arabic" w:cs="Traditional Arabic"/>
          <w:rtl/>
        </w:rPr>
        <w:t>)</w:t>
      </w:r>
    </w:p>
    <w:p w:rsidR="002B0749" w:rsidRPr="002B0749" w:rsidRDefault="002B0749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5" w:name="_Toc465846671"/>
      <w:bookmarkStart w:id="16" w:name="_Toc466455068"/>
      <w:bookmarkStart w:id="17" w:name="_Toc470513051"/>
      <w:bookmarkStart w:id="18" w:name="_Toc470513092"/>
      <w:bookmarkEnd w:id="14"/>
      <w:r w:rsidRPr="002B0749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5"/>
      <w:bookmarkEnd w:id="16"/>
      <w:bookmarkEnd w:id="17"/>
      <w:bookmarkEnd w:id="18"/>
    </w:p>
    <w:p w:rsidR="00F61AEA" w:rsidRPr="002B0749" w:rsidRDefault="00F61AEA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بحث در مقام سوم این است که آیا در مجتهدان متساوی؛ اورع از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Pr="002B0749">
        <w:rPr>
          <w:rFonts w:ascii="Traditional Arabic" w:hAnsi="Traditional Arabic" w:cs="Traditional Arabic" w:hint="cs"/>
          <w:rtl/>
        </w:rPr>
        <w:t xml:space="preserve"> مقدم است یا نه؟ </w:t>
      </w:r>
      <w:r w:rsidR="00757BE3" w:rsidRPr="002B0749">
        <w:rPr>
          <w:rFonts w:ascii="Traditional Arabic" w:hAnsi="Traditional Arabic" w:cs="Traditional Arabic" w:hint="cs"/>
          <w:rtl/>
        </w:rPr>
        <w:t>ادله‌ای</w:t>
      </w:r>
      <w:r w:rsidRPr="002B0749">
        <w:rPr>
          <w:rFonts w:ascii="Traditional Arabic" w:hAnsi="Traditional Arabic" w:cs="Traditional Arabic" w:hint="cs"/>
          <w:rtl/>
        </w:rPr>
        <w:t xml:space="preserve"> که برای تقدیم اورع اقامه شده به شرح ذیل است:</w:t>
      </w:r>
    </w:p>
    <w:p w:rsidR="00F61AEA" w:rsidRPr="002B0749" w:rsidRDefault="00F61AEA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1- اولین و </w:t>
      </w:r>
      <w:r w:rsidR="00757BE3" w:rsidRPr="002B0749">
        <w:rPr>
          <w:rFonts w:ascii="Traditional Arabic" w:hAnsi="Traditional Arabic" w:cs="Traditional Arabic" w:hint="cs"/>
          <w:rtl/>
        </w:rPr>
        <w:t>مهم‌ترین</w:t>
      </w:r>
      <w:r w:rsidRPr="002B0749">
        <w:rPr>
          <w:rFonts w:ascii="Traditional Arabic" w:hAnsi="Traditional Arabic" w:cs="Traditional Arabic" w:hint="cs"/>
          <w:rtl/>
        </w:rPr>
        <w:t xml:space="preserve"> دلیل این است که؛ اطلاقی نسبت به تخییر نیست، در این صورت دوران امر بین تعیین و تخییر </w:t>
      </w:r>
      <w:r w:rsidR="004E3C9C" w:rsidRPr="002B0749">
        <w:rPr>
          <w:rFonts w:ascii="Traditional Arabic" w:hAnsi="Traditional Arabic" w:cs="Traditional Arabic" w:hint="cs"/>
          <w:rtl/>
        </w:rPr>
        <w:t xml:space="preserve">در مقام حجیت </w:t>
      </w:r>
      <w:r w:rsidRPr="002B0749">
        <w:rPr>
          <w:rFonts w:ascii="Traditional Arabic" w:hAnsi="Traditional Arabic" w:cs="Traditional Arabic" w:hint="cs"/>
          <w:rtl/>
        </w:rPr>
        <w:t xml:space="preserve">ایجاد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="00726A6E" w:rsidRPr="002B0749">
        <w:rPr>
          <w:rFonts w:ascii="Traditional Arabic" w:hAnsi="Traditional Arabic" w:cs="Traditional Arabic" w:hint="cs"/>
          <w:rtl/>
        </w:rPr>
        <w:t>، در موارد دوران امر بین تعیین و تخییر؛ اصل تعیین است</w:t>
      </w:r>
      <w:r w:rsidR="001277A1" w:rsidRPr="002B0749">
        <w:rPr>
          <w:rFonts w:ascii="Traditional Arabic" w:hAnsi="Traditional Arabic" w:cs="Traditional Arabic" w:hint="cs"/>
          <w:rtl/>
        </w:rPr>
        <w:t>، خواه در فروع عملی یا در مسائل حجیت باشد که د</w:t>
      </w:r>
      <w:r w:rsidR="006F7CAE" w:rsidRPr="002B0749">
        <w:rPr>
          <w:rFonts w:ascii="Traditional Arabic" w:hAnsi="Traditional Arabic" w:cs="Traditional Arabic" w:hint="cs"/>
          <w:rtl/>
        </w:rPr>
        <w:t xml:space="preserve">ر مسائل حجیت این مسئله اولویت دارد، مناقشاتی به این استدلال وارد شده است که </w:t>
      </w:r>
      <w:r w:rsidR="00757BE3" w:rsidRPr="002B0749">
        <w:rPr>
          <w:rFonts w:ascii="Traditional Arabic" w:hAnsi="Traditional Arabic" w:cs="Traditional Arabic" w:hint="cs"/>
          <w:rtl/>
        </w:rPr>
        <w:t>عبارت‌اند</w:t>
      </w:r>
      <w:r w:rsidR="006F7CAE" w:rsidRPr="002B0749">
        <w:rPr>
          <w:rFonts w:ascii="Traditional Arabic" w:hAnsi="Traditional Arabic" w:cs="Traditional Arabic" w:hint="cs"/>
          <w:rtl/>
        </w:rPr>
        <w:t xml:space="preserve"> از: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9" w:name="_Toc473802858"/>
      <w:r w:rsidRPr="002B0749">
        <w:rPr>
          <w:rFonts w:ascii="Traditional Arabic" w:hAnsi="Traditional Arabic" w:cs="Traditional Arabic" w:hint="cs"/>
          <w:color w:val="FF0000"/>
          <w:rtl/>
        </w:rPr>
        <w:t>مناقشات در دوران امر بین تعیین و تخییر در صورت اورعیت یکی از مجتهدان</w:t>
      </w:r>
      <w:bookmarkEnd w:id="19"/>
    </w:p>
    <w:p w:rsidR="006F7CAE" w:rsidRPr="002B0749" w:rsidRDefault="006F7CAE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>1- بنا بر اینکه دلیل اول و ششم را پذیرفته شود در اینجا اطلاق وجود دارد</w:t>
      </w:r>
      <w:bookmarkStart w:id="20" w:name="_GoBack"/>
      <w:r w:rsidRPr="002B0749">
        <w:rPr>
          <w:rFonts w:ascii="Traditional Arabic" w:hAnsi="Traditional Arabic" w:cs="Traditional Arabic" w:hint="cs"/>
          <w:rtl/>
        </w:rPr>
        <w:t>.</w:t>
      </w:r>
      <w:bookmarkEnd w:id="20"/>
    </w:p>
    <w:p w:rsidR="006F7CAE" w:rsidRPr="002B0749" w:rsidRDefault="006F7CAE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2- مرحوم اصفهانی در کتاب اجتهاد و تقلیدشان </w:t>
      </w:r>
      <w:r w:rsidR="00757BE3" w:rsidRPr="002B0749">
        <w:rPr>
          <w:rFonts w:ascii="Traditional Arabic" w:hAnsi="Traditional Arabic" w:cs="Traditional Arabic" w:hint="cs"/>
          <w:rtl/>
        </w:rPr>
        <w:t>فرموده‌اند</w:t>
      </w:r>
      <w:r w:rsidRPr="002B0749">
        <w:rPr>
          <w:rFonts w:ascii="Traditional Arabic" w:hAnsi="Traditional Arabic" w:cs="Traditional Arabic" w:hint="cs"/>
          <w:rtl/>
        </w:rPr>
        <w:t xml:space="preserve">: در اینجا دوران امر بین تعیین و تخییر نیست، برای اینکه احتمال ضعیف داده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Pr="002B0749">
        <w:rPr>
          <w:rFonts w:ascii="Traditional Arabic" w:hAnsi="Traditional Arabic" w:cs="Traditional Arabic" w:hint="cs"/>
          <w:rtl/>
        </w:rPr>
        <w:t xml:space="preserve"> که اورع مقدم است، اما دوران امر بین تعیین و تخییر در جایی است که احتمال تعیین؛ احتمال عقلایی دارای منشأ عقلایی باشد، در اینجا </w:t>
      </w:r>
      <w:r w:rsidR="00757BE3" w:rsidRPr="002B0749">
        <w:rPr>
          <w:rFonts w:ascii="Traditional Arabic" w:hAnsi="Traditional Arabic" w:cs="Traditional Arabic" w:hint="cs"/>
          <w:rtl/>
        </w:rPr>
        <w:t>این‌چنین</w:t>
      </w:r>
      <w:r w:rsidRPr="002B0749">
        <w:rPr>
          <w:rFonts w:ascii="Traditional Arabic" w:hAnsi="Traditional Arabic" w:cs="Traditional Arabic" w:hint="cs"/>
          <w:rtl/>
        </w:rPr>
        <w:t xml:space="preserve"> احتمالی وجود ندارد، برا</w:t>
      </w:r>
      <w:r w:rsidR="00D0576D" w:rsidRPr="002B0749">
        <w:rPr>
          <w:rFonts w:ascii="Traditional Arabic" w:hAnsi="Traditional Arabic" w:cs="Traditional Arabic" w:hint="cs"/>
          <w:rtl/>
        </w:rPr>
        <w:t>ی اینکه در حجیت آنچه مطلوب است؛ کشف واقع است</w:t>
      </w:r>
      <w:r w:rsidR="00757BE3" w:rsidRPr="002B0749">
        <w:rPr>
          <w:rFonts w:ascii="Traditional Arabic" w:hAnsi="Traditional Arabic" w:cs="Traditional Arabic" w:hint="cs"/>
          <w:rtl/>
        </w:rPr>
        <w:t xml:space="preserve"> و اور</w:t>
      </w:r>
      <w:r w:rsidR="00A20FD8" w:rsidRPr="002B0749">
        <w:rPr>
          <w:rFonts w:ascii="Traditional Arabic" w:hAnsi="Traditional Arabic" w:cs="Traditional Arabic" w:hint="cs"/>
          <w:rtl/>
        </w:rPr>
        <w:t>عیت در کشف از واقع تأثیر</w:t>
      </w:r>
      <w:r w:rsidR="00EC3DBC" w:rsidRPr="002B0749">
        <w:rPr>
          <w:rFonts w:ascii="Traditional Arabic" w:hAnsi="Traditional Arabic" w:cs="Traditional Arabic" w:hint="cs"/>
          <w:rtl/>
        </w:rPr>
        <w:t xml:space="preserve"> ندارد</w:t>
      </w:r>
      <w:r w:rsidR="00A20FD8" w:rsidRPr="002B0749">
        <w:rPr>
          <w:rFonts w:ascii="Traditional Arabic" w:hAnsi="Traditional Arabic" w:cs="Traditional Arabic" w:hint="cs"/>
          <w:rtl/>
        </w:rPr>
        <w:t xml:space="preserve">، جواب از مناقشه مرحوم اصفهانی به شرح ذیل </w:t>
      </w:r>
      <w:r w:rsidR="00757BE3" w:rsidRPr="002B0749">
        <w:rPr>
          <w:rFonts w:ascii="Traditional Arabic" w:hAnsi="Traditional Arabic" w:cs="Traditional Arabic" w:hint="cs"/>
          <w:rtl/>
        </w:rPr>
        <w:t>هست</w:t>
      </w:r>
      <w:r w:rsidR="00A20FD8" w:rsidRPr="002B0749">
        <w:rPr>
          <w:rFonts w:ascii="Traditional Arabic" w:hAnsi="Traditional Arabic" w:cs="Traditional Arabic" w:hint="cs"/>
          <w:rtl/>
        </w:rPr>
        <w:t>: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73802859"/>
      <w:r w:rsidRPr="002B0749">
        <w:rPr>
          <w:rFonts w:ascii="Traditional Arabic" w:hAnsi="Traditional Arabic" w:cs="Traditional Arabic" w:hint="cs"/>
          <w:color w:val="FF0000"/>
          <w:rtl/>
        </w:rPr>
        <w:t>جواب به مناقشه مرحوم اصفهانی که قائل به دوران امر بین تعیین و تخییر نیستند</w:t>
      </w:r>
      <w:bookmarkEnd w:id="21"/>
    </w:p>
    <w:p w:rsidR="00A20FD8" w:rsidRPr="002B0749" w:rsidRDefault="00A20FD8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1- اورعیت خاصه؛ یعنی اورعیتی که در استنباط و </w:t>
      </w:r>
      <w:r w:rsidR="001F04B6">
        <w:rPr>
          <w:rFonts w:ascii="Traditional Arabic" w:hAnsi="Traditional Arabic" w:cs="Traditional Arabic" w:hint="cs"/>
          <w:rtl/>
        </w:rPr>
        <w:t>افتا</w:t>
      </w:r>
      <w:r w:rsidRPr="002B0749">
        <w:rPr>
          <w:rFonts w:ascii="Traditional Arabic" w:hAnsi="Traditional Arabic" w:cs="Traditional Arabic" w:hint="cs"/>
          <w:rtl/>
        </w:rPr>
        <w:t xml:space="preserve"> </w:t>
      </w:r>
      <w:r w:rsidR="00757BE3" w:rsidRPr="002B0749">
        <w:rPr>
          <w:rFonts w:ascii="Traditional Arabic" w:hAnsi="Traditional Arabic" w:cs="Traditional Arabic" w:hint="cs"/>
          <w:rtl/>
        </w:rPr>
        <w:t>اثرگذار</w:t>
      </w:r>
      <w:r w:rsidRPr="002B0749">
        <w:rPr>
          <w:rFonts w:ascii="Traditional Arabic" w:hAnsi="Traditional Arabic" w:cs="Traditional Arabic" w:hint="cs"/>
          <w:rtl/>
        </w:rPr>
        <w:t xml:space="preserve"> است، </w:t>
      </w:r>
      <w:r w:rsidR="00757BE3" w:rsidRPr="002B0749">
        <w:rPr>
          <w:rFonts w:ascii="Traditional Arabic" w:hAnsi="Traditional Arabic" w:cs="Traditional Arabic" w:hint="cs"/>
          <w:rtl/>
        </w:rPr>
        <w:t>می‌تواند</w:t>
      </w:r>
      <w:r w:rsidRPr="002B0749">
        <w:rPr>
          <w:rFonts w:ascii="Traditional Arabic" w:hAnsi="Traditional Arabic" w:cs="Traditional Arabic" w:hint="cs"/>
          <w:rtl/>
        </w:rPr>
        <w:t xml:space="preserve"> در حجیت و کشف از واقع نقش داشته باشد</w:t>
      </w:r>
      <w:r w:rsidR="00BB44F9" w:rsidRPr="002B0749">
        <w:rPr>
          <w:rFonts w:ascii="Traditional Arabic" w:hAnsi="Traditional Arabic" w:cs="Traditional Arabic" w:hint="cs"/>
          <w:rtl/>
        </w:rPr>
        <w:t xml:space="preserve">، </w:t>
      </w:r>
      <w:r w:rsidR="00757BE3" w:rsidRPr="002B0749">
        <w:rPr>
          <w:rFonts w:ascii="Traditional Arabic" w:hAnsi="Traditional Arabic" w:cs="Traditional Arabic" w:hint="cs"/>
          <w:rtl/>
        </w:rPr>
        <w:t>نمی‌توان</w:t>
      </w:r>
      <w:r w:rsidR="00BB44F9" w:rsidRPr="002B0749">
        <w:rPr>
          <w:rFonts w:ascii="Traditional Arabic" w:hAnsi="Traditional Arabic" w:cs="Traditional Arabic" w:hint="cs"/>
          <w:rtl/>
        </w:rPr>
        <w:t xml:space="preserve"> گفت اورعیت مطلقاً در کشف از واقع نقشی ندارد</w:t>
      </w:r>
      <w:r w:rsidR="007B155A" w:rsidRPr="002B0749">
        <w:rPr>
          <w:rFonts w:ascii="Traditional Arabic" w:hAnsi="Traditional Arabic" w:cs="Traditional Arabic" w:hint="cs"/>
          <w:rtl/>
        </w:rPr>
        <w:t>.</w:t>
      </w:r>
    </w:p>
    <w:p w:rsidR="007B155A" w:rsidRPr="002B0749" w:rsidRDefault="007B155A" w:rsidP="002B0749">
      <w:pPr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2- </w:t>
      </w:r>
      <w:r w:rsidR="00757BE3" w:rsidRPr="002B0749">
        <w:rPr>
          <w:rFonts w:ascii="Traditional Arabic" w:hAnsi="Traditional Arabic" w:cs="Traditional Arabic" w:hint="cs"/>
          <w:rtl/>
        </w:rPr>
        <w:t>به‌طورکلی</w:t>
      </w:r>
      <w:r w:rsidRPr="002B0749">
        <w:rPr>
          <w:rFonts w:ascii="Traditional Arabic" w:hAnsi="Traditional Arabic" w:cs="Traditional Arabic" w:hint="cs"/>
          <w:rtl/>
        </w:rPr>
        <w:t xml:space="preserve"> مسئله اورعیت احتمال تأثیرش در رسیدن </w:t>
      </w:r>
      <w:r w:rsidR="00757BE3" w:rsidRPr="002B0749">
        <w:rPr>
          <w:rFonts w:ascii="Traditional Arabic" w:hAnsi="Traditional Arabic" w:cs="Traditional Arabic" w:hint="cs"/>
          <w:rtl/>
        </w:rPr>
        <w:t>به‌واقع</w:t>
      </w:r>
      <w:r w:rsidRPr="002B0749">
        <w:rPr>
          <w:rFonts w:ascii="Traditional Arabic" w:hAnsi="Traditional Arabic" w:cs="Traditional Arabic" w:hint="cs"/>
          <w:rtl/>
        </w:rPr>
        <w:t xml:space="preserve"> از ابعاد مختلف وجود دارد</w:t>
      </w:r>
      <w:r w:rsidR="00013F10" w:rsidRPr="002B0749">
        <w:rPr>
          <w:rFonts w:ascii="Traditional Arabic" w:hAnsi="Traditional Arabic" w:cs="Traditional Arabic" w:hint="cs"/>
          <w:rtl/>
        </w:rPr>
        <w:t xml:space="preserve">، مخصوصاً در مسائل دینی و معارفی اورعیت تأثیر دارد، بعضی </w:t>
      </w:r>
      <w:r w:rsidR="00757BE3" w:rsidRPr="002B0749">
        <w:rPr>
          <w:rFonts w:ascii="Traditional Arabic" w:hAnsi="Traditional Arabic" w:cs="Traditional Arabic" w:hint="cs"/>
          <w:rtl/>
        </w:rPr>
        <w:t>گفته‌اند</w:t>
      </w:r>
      <w:r w:rsidR="00013F10" w:rsidRPr="002B0749">
        <w:rPr>
          <w:rFonts w:ascii="Traditional Arabic" w:hAnsi="Traditional Arabic" w:cs="Traditional Arabic" w:hint="cs"/>
          <w:rtl/>
        </w:rPr>
        <w:t xml:space="preserve"> که اجتهاد ملکه قدسیه است</w:t>
      </w:r>
      <w:r w:rsidR="000545B5" w:rsidRPr="002B0749">
        <w:rPr>
          <w:rFonts w:ascii="Traditional Arabic" w:hAnsi="Traditional Arabic" w:cs="Traditional Arabic" w:hint="cs"/>
          <w:rtl/>
        </w:rPr>
        <w:t xml:space="preserve">، در این صورت دوران امر بین تعیین و تخییر است که اصل بخصوص در </w:t>
      </w:r>
      <w:r w:rsidR="00757BE3" w:rsidRPr="002B0749">
        <w:rPr>
          <w:rFonts w:ascii="Traditional Arabic" w:hAnsi="Traditional Arabic" w:cs="Traditional Arabic" w:hint="cs"/>
          <w:rtl/>
        </w:rPr>
        <w:t>حجیت‌ها</w:t>
      </w:r>
      <w:r w:rsidR="000545B5" w:rsidRPr="002B0749">
        <w:rPr>
          <w:rFonts w:ascii="Traditional Arabic" w:hAnsi="Traditional Arabic" w:cs="Traditional Arabic" w:hint="cs"/>
          <w:rtl/>
        </w:rPr>
        <w:t xml:space="preserve"> تعیین است</w:t>
      </w:r>
      <w:r w:rsidR="00803589" w:rsidRPr="002B0749">
        <w:rPr>
          <w:rFonts w:ascii="Traditional Arabic" w:hAnsi="Traditional Arabic" w:cs="Traditional Arabic" w:hint="cs"/>
          <w:rtl/>
        </w:rPr>
        <w:t>.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3802860"/>
      <w:r w:rsidRPr="002B0749">
        <w:rPr>
          <w:rFonts w:ascii="Traditional Arabic" w:hAnsi="Traditional Arabic" w:cs="Traditional Arabic" w:hint="cs"/>
          <w:color w:val="FF0000"/>
          <w:rtl/>
        </w:rPr>
        <w:t>ملاک در مقوله اجتهاد و تقلید</w:t>
      </w:r>
      <w:bookmarkEnd w:id="22"/>
    </w:p>
    <w:p w:rsidR="00803589" w:rsidRPr="002B0749" w:rsidRDefault="00803589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تمام ملاک در مقوله اجتهاد و </w:t>
      </w:r>
      <w:r w:rsidR="001F04B6">
        <w:rPr>
          <w:rFonts w:ascii="Traditional Arabic" w:hAnsi="Traditional Arabic" w:cs="Traditional Arabic" w:hint="cs"/>
          <w:rtl/>
        </w:rPr>
        <w:t>افتا</w:t>
      </w:r>
      <w:r w:rsidRPr="002B0749">
        <w:rPr>
          <w:rFonts w:ascii="Traditional Arabic" w:hAnsi="Traditional Arabic" w:cs="Traditional Arabic" w:hint="cs"/>
          <w:rtl/>
        </w:rPr>
        <w:t xml:space="preserve"> کشف از واقع است، یعنی حیث کارشناسی این فرد است</w:t>
      </w:r>
      <w:r w:rsidR="00B03DBC" w:rsidRPr="002B0749">
        <w:rPr>
          <w:rFonts w:ascii="Traditional Arabic" w:hAnsi="Traditional Arabic" w:cs="Traditional Arabic" w:hint="cs"/>
          <w:rtl/>
        </w:rPr>
        <w:t xml:space="preserve">، ارجاع به مجتهدین و کارشناسان و تأکید بر اینکه به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="00B03DBC" w:rsidRPr="002B0749">
        <w:rPr>
          <w:rFonts w:ascii="Traditional Arabic" w:hAnsi="Traditional Arabic" w:cs="Traditional Arabic" w:hint="cs"/>
          <w:rtl/>
        </w:rPr>
        <w:t xml:space="preserve"> مراجعه بشود و نظر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="00B03DBC" w:rsidRPr="002B0749">
        <w:rPr>
          <w:rFonts w:ascii="Traditional Arabic" w:hAnsi="Traditional Arabic" w:cs="Traditional Arabic" w:hint="cs"/>
          <w:rtl/>
        </w:rPr>
        <w:t xml:space="preserve"> دانسته شود و فردی که به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="00B03DBC" w:rsidRPr="002B0749">
        <w:rPr>
          <w:rFonts w:ascii="Traditional Arabic" w:hAnsi="Traditional Arabic" w:cs="Traditional Arabic" w:hint="cs"/>
          <w:rtl/>
        </w:rPr>
        <w:t xml:space="preserve"> مراجعه کند؛ گویا به ائمه معصوم مراجعه کرده است، خواه در باب قضا یا </w:t>
      </w:r>
      <w:r w:rsidR="001F04B6">
        <w:rPr>
          <w:rFonts w:ascii="Traditional Arabic" w:hAnsi="Traditional Arabic" w:cs="Traditional Arabic" w:hint="cs"/>
          <w:rtl/>
        </w:rPr>
        <w:t>افتا</w:t>
      </w:r>
      <w:r w:rsidR="00B03DBC" w:rsidRPr="002B0749">
        <w:rPr>
          <w:rFonts w:ascii="Traditional Arabic" w:hAnsi="Traditional Arabic" w:cs="Traditional Arabic" w:hint="cs"/>
          <w:rtl/>
        </w:rPr>
        <w:t xml:space="preserve"> یا در ابواب ولایت و امثالهم، آیا بحث در اینجا فقط مسئله کشف واقع محض است و همین ملاک؛ مناط اصلی احکامی است که مراجعه به مجتهدین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="00B03DBC" w:rsidRPr="002B0749">
        <w:rPr>
          <w:rFonts w:ascii="Traditional Arabic" w:hAnsi="Traditional Arabic" w:cs="Traditional Arabic" w:hint="cs"/>
          <w:rtl/>
        </w:rPr>
        <w:t xml:space="preserve">، یا اینکه بعضی </w:t>
      </w:r>
      <w:r w:rsidR="00757BE3" w:rsidRPr="002B0749">
        <w:rPr>
          <w:rFonts w:ascii="Traditional Arabic" w:hAnsi="Traditional Arabic" w:cs="Traditional Arabic" w:hint="cs"/>
          <w:rtl/>
        </w:rPr>
        <w:t>ملاک‌های</w:t>
      </w:r>
      <w:r w:rsidR="00B03DBC" w:rsidRPr="002B0749">
        <w:rPr>
          <w:rFonts w:ascii="Traditional Arabic" w:hAnsi="Traditional Arabic" w:cs="Traditional Arabic" w:hint="cs"/>
          <w:rtl/>
        </w:rPr>
        <w:t xml:space="preserve"> دیگر در اینجا وجود دارد؟ 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3802861"/>
      <w:r w:rsidRPr="002B0749">
        <w:rPr>
          <w:rFonts w:ascii="Traditional Arabic" w:hAnsi="Traditional Arabic" w:cs="Traditional Arabic" w:hint="cs"/>
          <w:color w:val="FF0000"/>
          <w:rtl/>
        </w:rPr>
        <w:lastRenderedPageBreak/>
        <w:t>احتمالات در ملاک اجتهاد و تقلید</w:t>
      </w:r>
      <w:bookmarkEnd w:id="23"/>
    </w:p>
    <w:p w:rsidR="00B03DBC" w:rsidRPr="002B0749" w:rsidRDefault="00B03DBC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احتمال اول این است که در </w:t>
      </w:r>
      <w:r w:rsidR="00757BE3" w:rsidRPr="002B0749">
        <w:rPr>
          <w:rFonts w:ascii="Traditional Arabic" w:hAnsi="Traditional Arabic" w:cs="Traditional Arabic" w:hint="cs"/>
          <w:rtl/>
        </w:rPr>
        <w:t>کارشناسی‌های</w:t>
      </w:r>
      <w:r w:rsidRPr="002B0749">
        <w:rPr>
          <w:rFonts w:ascii="Traditional Arabic" w:hAnsi="Traditional Arabic" w:cs="Traditional Arabic" w:hint="cs"/>
          <w:rtl/>
        </w:rPr>
        <w:t xml:space="preserve"> متعارف؛ ملاک کشف واقع است و بحث اجتهاد و تقلید مثل بقیه </w:t>
      </w:r>
      <w:r w:rsidR="00757BE3" w:rsidRPr="002B0749">
        <w:rPr>
          <w:rFonts w:ascii="Traditional Arabic" w:hAnsi="Traditional Arabic" w:cs="Traditional Arabic" w:hint="cs"/>
          <w:rtl/>
        </w:rPr>
        <w:t>کارشناسی‌های</w:t>
      </w:r>
      <w:r w:rsidRPr="002B0749">
        <w:rPr>
          <w:rFonts w:ascii="Traditional Arabic" w:hAnsi="Traditional Arabic" w:cs="Traditional Arabic" w:hint="cs"/>
          <w:rtl/>
        </w:rPr>
        <w:t xml:space="preserve"> عقلائی و عرف است، اگر </w:t>
      </w:r>
      <w:r w:rsidR="00757BE3" w:rsidRPr="002B0749">
        <w:rPr>
          <w:rFonts w:ascii="Traditional Arabic" w:hAnsi="Traditional Arabic" w:cs="Traditional Arabic" w:hint="cs"/>
          <w:rtl/>
        </w:rPr>
        <w:t>این‌طور</w:t>
      </w:r>
      <w:r w:rsidRPr="002B0749">
        <w:rPr>
          <w:rFonts w:ascii="Traditional Arabic" w:hAnsi="Traditional Arabic" w:cs="Traditional Arabic" w:hint="cs"/>
          <w:rtl/>
        </w:rPr>
        <w:t xml:space="preserve"> باشد، </w:t>
      </w:r>
      <w:r w:rsidR="00757BE3" w:rsidRPr="002B0749">
        <w:rPr>
          <w:rFonts w:ascii="Traditional Arabic" w:hAnsi="Traditional Arabic" w:cs="Traditional Arabic" w:hint="cs"/>
          <w:rtl/>
        </w:rPr>
        <w:t>مقوله‌هایی</w:t>
      </w:r>
      <w:r w:rsidRPr="002B0749">
        <w:rPr>
          <w:rFonts w:ascii="Traditional Arabic" w:hAnsi="Traditional Arabic" w:cs="Traditional Arabic" w:hint="cs"/>
          <w:rtl/>
        </w:rPr>
        <w:t xml:space="preserve"> که در مجتهد شرط است، فقط </w:t>
      </w:r>
      <w:r w:rsidR="00757BE3" w:rsidRPr="002B0749">
        <w:rPr>
          <w:rFonts w:ascii="Traditional Arabic" w:hAnsi="Traditional Arabic" w:cs="Traditional Arabic" w:hint="cs"/>
          <w:rtl/>
        </w:rPr>
        <w:t>آن‌هایی</w:t>
      </w:r>
      <w:r w:rsidRPr="002B0749">
        <w:rPr>
          <w:rFonts w:ascii="Traditional Arabic" w:hAnsi="Traditional Arabic" w:cs="Traditional Arabic" w:hint="cs"/>
          <w:rtl/>
        </w:rPr>
        <w:t xml:space="preserve"> است که نقشی در اعتماد به رأی و کارشناسی او دارد.</w:t>
      </w:r>
    </w:p>
    <w:p w:rsidR="00B03DBC" w:rsidRPr="002B0749" w:rsidRDefault="00B03DBC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احتمال دوم این است که در باب اجتهاد و تقلید و مراجعه به مجتهد و صاحب فتوا، یک نوع ملاک زعامت روحی و نقش </w:t>
      </w:r>
      <w:r w:rsidR="00757BE3" w:rsidRPr="002B0749">
        <w:rPr>
          <w:rFonts w:ascii="Traditional Arabic" w:hAnsi="Traditional Arabic" w:cs="Traditional Arabic" w:hint="cs"/>
          <w:rtl/>
        </w:rPr>
        <w:t>هدایت‌گری</w:t>
      </w:r>
      <w:r w:rsidRPr="002B0749">
        <w:rPr>
          <w:rFonts w:ascii="Traditional Arabic" w:hAnsi="Traditional Arabic" w:cs="Traditional Arabic" w:hint="cs"/>
          <w:rtl/>
        </w:rPr>
        <w:t xml:space="preserve"> </w:t>
      </w:r>
      <w:r w:rsidR="004D6653" w:rsidRPr="002B0749">
        <w:rPr>
          <w:rFonts w:ascii="Traditional Arabic" w:hAnsi="Traditional Arabic" w:cs="Traditional Arabic" w:hint="cs"/>
          <w:rtl/>
        </w:rPr>
        <w:t xml:space="preserve">دخالت دارد، شارع زمانی که فرد را به مجتهدان ارجاع </w:t>
      </w:r>
      <w:r w:rsidR="00757BE3" w:rsidRPr="002B0749">
        <w:rPr>
          <w:rFonts w:ascii="Traditional Arabic" w:hAnsi="Traditional Arabic" w:cs="Traditional Arabic" w:hint="cs"/>
          <w:rtl/>
        </w:rPr>
        <w:t>می‌دهد</w:t>
      </w:r>
      <w:r w:rsidR="004D6653" w:rsidRPr="002B0749">
        <w:rPr>
          <w:rFonts w:ascii="Traditional Arabic" w:hAnsi="Traditional Arabic" w:cs="Traditional Arabic" w:hint="cs"/>
          <w:rtl/>
        </w:rPr>
        <w:t xml:space="preserve">، عامل فقط کشف از واقع نیست، مثلاً زمانی که ارجاع به قاضی داده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="004D6653" w:rsidRPr="002B0749">
        <w:rPr>
          <w:rFonts w:ascii="Traditional Arabic" w:hAnsi="Traditional Arabic" w:cs="Traditional Arabic" w:hint="cs"/>
          <w:rtl/>
        </w:rPr>
        <w:t xml:space="preserve"> دو ملاک مطرح است:</w:t>
      </w:r>
    </w:p>
    <w:p w:rsidR="005D242D" w:rsidRPr="002B0749" w:rsidRDefault="00757BE3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3802862"/>
      <w:r w:rsidRPr="002B0749">
        <w:rPr>
          <w:rFonts w:ascii="Traditional Arabic" w:hAnsi="Traditional Arabic" w:cs="Traditional Arabic" w:hint="cs"/>
          <w:color w:val="FF0000"/>
          <w:rtl/>
        </w:rPr>
        <w:t>ملاک‌های</w:t>
      </w:r>
      <w:r w:rsidR="005D242D" w:rsidRPr="002B0749">
        <w:rPr>
          <w:rFonts w:ascii="Traditional Arabic" w:hAnsi="Traditional Arabic" w:cs="Traditional Arabic" w:hint="cs"/>
          <w:color w:val="FF0000"/>
          <w:rtl/>
        </w:rPr>
        <w:t xml:space="preserve"> در ارجاع به قاضی</w:t>
      </w:r>
      <w:bookmarkEnd w:id="24"/>
    </w:p>
    <w:p w:rsidR="004D6653" w:rsidRPr="002B0749" w:rsidRDefault="004D6653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>1- حکم قضایی تأمین عدالت بکند و واقع را کشف بکند.</w:t>
      </w:r>
    </w:p>
    <w:p w:rsidR="004D6653" w:rsidRPr="002B0749" w:rsidRDefault="004D6653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>2- حکم قضایی باید فصل خصومت بکند و قضیه را تمام بکند، ولو اینکه به واقع نرسد</w:t>
      </w:r>
      <w:r w:rsidR="00E77DC7" w:rsidRPr="002B0749">
        <w:rPr>
          <w:rFonts w:ascii="Traditional Arabic" w:hAnsi="Traditional Arabic" w:cs="Traditional Arabic" w:hint="cs"/>
          <w:rtl/>
        </w:rPr>
        <w:t>.</w:t>
      </w:r>
    </w:p>
    <w:p w:rsidR="00E77DC7" w:rsidRPr="002B0749" w:rsidRDefault="00E77DC7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بنابراین فلسفه رجوع به مجتهد منحصر در کارشناسی خالص و </w:t>
      </w:r>
      <w:r w:rsidR="00757BE3" w:rsidRPr="002B0749">
        <w:rPr>
          <w:rFonts w:ascii="Traditional Arabic" w:hAnsi="Traditional Arabic" w:cs="Traditional Arabic" w:hint="cs"/>
          <w:rtl/>
        </w:rPr>
        <w:t>راه‌یابی</w:t>
      </w:r>
      <w:r w:rsidRPr="002B0749">
        <w:rPr>
          <w:rFonts w:ascii="Traditional Arabic" w:hAnsi="Traditional Arabic" w:cs="Traditional Arabic" w:hint="cs"/>
          <w:rtl/>
        </w:rPr>
        <w:t xml:space="preserve"> به واقع باشد</w:t>
      </w:r>
      <w:r w:rsidR="00EA311D" w:rsidRPr="002B0749">
        <w:rPr>
          <w:rFonts w:ascii="Traditional Arabic" w:hAnsi="Traditional Arabic" w:cs="Traditional Arabic" w:hint="cs"/>
          <w:rtl/>
        </w:rPr>
        <w:t xml:space="preserve">، عقلا در مورد کارشناسان </w:t>
      </w:r>
      <w:r w:rsidR="00757BE3" w:rsidRPr="002B0749">
        <w:rPr>
          <w:rFonts w:ascii="Traditional Arabic" w:hAnsi="Traditional Arabic" w:cs="Traditional Arabic" w:hint="cs"/>
          <w:rtl/>
        </w:rPr>
        <w:t>می‌گویند</w:t>
      </w:r>
      <w:r w:rsidR="00EA311D" w:rsidRPr="002B0749">
        <w:rPr>
          <w:rFonts w:ascii="Traditional Arabic" w:hAnsi="Traditional Arabic" w:cs="Traditional Arabic" w:hint="cs"/>
          <w:rtl/>
        </w:rPr>
        <w:t xml:space="preserve"> که باید ثقه باشد، برای اینکه حرف آن کارشناس مورد قبول باشد، اما عدالت فراتر از ثقه بودن و دروغ نگفتن است، عدالت روی موازین شرع اقدام </w:t>
      </w:r>
      <w:r w:rsidR="00757BE3" w:rsidRPr="002B0749">
        <w:rPr>
          <w:rFonts w:ascii="Traditional Arabic" w:hAnsi="Traditional Arabic" w:cs="Traditional Arabic" w:hint="cs"/>
          <w:rtl/>
        </w:rPr>
        <w:t>می‌کند</w:t>
      </w:r>
      <w:r w:rsidR="00311554" w:rsidRPr="002B0749">
        <w:rPr>
          <w:rFonts w:ascii="Traditional Arabic" w:hAnsi="Traditional Arabic" w:cs="Traditional Arabic" w:hint="cs"/>
          <w:rtl/>
        </w:rPr>
        <w:t>، یا اینکه ملکه است، یا اینکه رفتار او منطبق بر شرع است</w:t>
      </w:r>
      <w:r w:rsidR="008B7176" w:rsidRPr="002B0749">
        <w:rPr>
          <w:rFonts w:ascii="Traditional Arabic" w:hAnsi="Traditional Arabic" w:cs="Traditional Arabic" w:hint="cs"/>
          <w:rtl/>
        </w:rPr>
        <w:t>، امکان دارد که</w:t>
      </w:r>
      <w:r w:rsidR="003F71D2" w:rsidRPr="002B0749">
        <w:rPr>
          <w:rFonts w:ascii="Traditional Arabic" w:hAnsi="Traditional Arabic" w:cs="Traditional Arabic" w:hint="cs"/>
          <w:rtl/>
        </w:rPr>
        <w:t xml:space="preserve"> فاسق هم مورد ثقه باشد، اینکه </w:t>
      </w:r>
      <w:r w:rsidR="00757BE3" w:rsidRPr="002B0749">
        <w:rPr>
          <w:rFonts w:ascii="Traditional Arabic" w:hAnsi="Traditional Arabic" w:cs="Traditional Arabic" w:hint="cs"/>
          <w:rtl/>
        </w:rPr>
        <w:t>گفته‌اند</w:t>
      </w:r>
      <w:r w:rsidR="003F71D2" w:rsidRPr="002B0749">
        <w:rPr>
          <w:rFonts w:ascii="Traditional Arabic" w:hAnsi="Traditional Arabic" w:cs="Traditional Arabic" w:hint="cs"/>
          <w:rtl/>
        </w:rPr>
        <w:t xml:space="preserve"> مجتهد ولدالزنا نباشد یعنی اینکه غیر از ثقه و کارشناس بودند؛ شروط دیگر هم هست</w:t>
      </w:r>
      <w:r w:rsidR="00AA074B" w:rsidRPr="002B0749">
        <w:rPr>
          <w:rFonts w:ascii="Traditional Arabic" w:hAnsi="Traditional Arabic" w:cs="Traditional Arabic" w:hint="cs"/>
          <w:rtl/>
        </w:rPr>
        <w:t>، «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مَنْ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كَانَ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مِنَ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الْفُقَهَاءِ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>
        <w:rPr>
          <w:rFonts w:ascii="Traditional Arabic" w:hAnsi="Traditional Arabic" w:cs="Traditional Arabic" w:hint="cs"/>
          <w:b/>
          <w:bCs/>
          <w:color w:val="008000"/>
          <w:rtl/>
        </w:rPr>
        <w:t>...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مُطِيعاً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لِأَمْرِ</w:t>
      </w:r>
      <w:r w:rsidR="002B0749" w:rsidRPr="002B0749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2B0749" w:rsidRPr="002B0749">
        <w:rPr>
          <w:rFonts w:ascii="Traditional Arabic" w:hAnsi="Traditional Arabic" w:cs="Traditional Arabic" w:hint="cs"/>
          <w:b/>
          <w:bCs/>
          <w:color w:val="008000"/>
          <w:rtl/>
        </w:rPr>
        <w:t>مَوْلَاه‏</w:t>
      </w:r>
      <w:r w:rsidR="00AA074B" w:rsidRPr="002B0749">
        <w:rPr>
          <w:rFonts w:ascii="Traditional Arabic" w:hAnsi="Traditional Arabic" w:cs="Traditional Arabic" w:hint="cs"/>
          <w:rtl/>
        </w:rPr>
        <w:t>»</w:t>
      </w:r>
      <w:r w:rsidR="008A24BB" w:rsidRPr="002B0749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AA074B" w:rsidRPr="002B0749">
        <w:rPr>
          <w:rFonts w:ascii="Traditional Arabic" w:hAnsi="Traditional Arabic" w:cs="Traditional Arabic" w:hint="cs"/>
          <w:rtl/>
        </w:rPr>
        <w:t xml:space="preserve"> در روایت هم وارد شده که مجتهد شرایطی بالاتر از ثقه و کارشناس بودن؛ دارد</w:t>
      </w:r>
      <w:r w:rsidR="00180C3A" w:rsidRPr="002B0749">
        <w:rPr>
          <w:rFonts w:ascii="Traditional Arabic" w:hAnsi="Traditional Arabic" w:cs="Traditional Arabic" w:hint="cs"/>
          <w:rtl/>
        </w:rPr>
        <w:t xml:space="preserve">، اگر شارع هم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="00180C3A" w:rsidRPr="002B0749">
        <w:rPr>
          <w:rFonts w:ascii="Traditional Arabic" w:hAnsi="Traditional Arabic" w:cs="Traditional Arabic" w:hint="cs"/>
          <w:rtl/>
        </w:rPr>
        <w:t xml:space="preserve"> را ملحوظ نکرده باشد، عملاً ارتباط زمانی که در فضای دینی آورده شود، آثار بر آن مترتب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="00180C3A" w:rsidRPr="002B0749">
        <w:rPr>
          <w:rFonts w:ascii="Traditional Arabic" w:hAnsi="Traditional Arabic" w:cs="Traditional Arabic" w:hint="cs"/>
          <w:rtl/>
        </w:rPr>
        <w:t>، ولو اینکه بالاصاله خواسته نشده باشد</w:t>
      </w:r>
      <w:r w:rsidR="00A412E3" w:rsidRPr="002B0749">
        <w:rPr>
          <w:rFonts w:ascii="Traditional Arabic" w:hAnsi="Traditional Arabic" w:cs="Traditional Arabic" w:hint="cs"/>
          <w:rtl/>
        </w:rPr>
        <w:t>.</w:t>
      </w:r>
    </w:p>
    <w:p w:rsidR="00A412E3" w:rsidRPr="002B0749" w:rsidRDefault="00A412E3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>بعید نیست بحث اجتهاد و تقلید از مقوله دوم و موضوع خاص باشد، فلسفه آن فقط کشف از واقع نیست</w:t>
      </w:r>
      <w:r w:rsidR="00A10A38" w:rsidRPr="002B0749">
        <w:rPr>
          <w:rFonts w:ascii="Traditional Arabic" w:hAnsi="Traditional Arabic" w:cs="Traditional Arabic" w:hint="cs"/>
          <w:rtl/>
        </w:rPr>
        <w:t>.</w:t>
      </w:r>
    </w:p>
    <w:p w:rsidR="00A10A38" w:rsidRPr="002B0749" w:rsidRDefault="00A10A38" w:rsidP="001F04B6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اگر اطلاقی و مقیدی وجود نداشته باشد، فرد به مقام شک برسد، و </w:t>
      </w:r>
      <w:r w:rsidR="00757BE3" w:rsidRPr="002B0749">
        <w:rPr>
          <w:rFonts w:ascii="Traditional Arabic" w:hAnsi="Traditional Arabic" w:cs="Traditional Arabic" w:hint="cs"/>
          <w:rtl/>
        </w:rPr>
        <w:t>نمی‌داند</w:t>
      </w:r>
      <w:r w:rsidRPr="002B0749">
        <w:rPr>
          <w:rFonts w:ascii="Traditional Arabic" w:hAnsi="Traditional Arabic" w:cs="Traditional Arabic" w:hint="cs"/>
          <w:rtl/>
        </w:rPr>
        <w:t xml:space="preserve"> که اورع مقدم است یا خیر، دلیل لفظی </w:t>
      </w:r>
      <w:r w:rsidR="002E53D7" w:rsidRPr="002B0749">
        <w:rPr>
          <w:rFonts w:ascii="Traditional Arabic" w:hAnsi="Traditional Arabic" w:cs="Traditional Arabic" w:hint="cs"/>
          <w:rtl/>
        </w:rPr>
        <w:t>اقامه شود،</w:t>
      </w:r>
      <w:r w:rsidRPr="002B0749">
        <w:rPr>
          <w:rFonts w:ascii="Traditional Arabic" w:hAnsi="Traditional Arabic" w:cs="Traditional Arabic" w:hint="cs"/>
          <w:rtl/>
        </w:rPr>
        <w:t xml:space="preserve"> در این صورت دوران امر بین تعیین و تخییر است</w:t>
      </w:r>
      <w:r w:rsidR="002E53D7" w:rsidRPr="002B0749">
        <w:rPr>
          <w:rFonts w:ascii="Traditional Arabic" w:hAnsi="Traditional Arabic" w:cs="Traditional Arabic" w:hint="cs"/>
          <w:rtl/>
        </w:rPr>
        <w:t xml:space="preserve"> و ا</w:t>
      </w:r>
      <w:r w:rsidR="001F04B6">
        <w:rPr>
          <w:rFonts w:ascii="Traditional Arabic" w:hAnsi="Traditional Arabic" w:cs="Traditional Arabic" w:hint="cs"/>
          <w:rtl/>
        </w:rPr>
        <w:t>ور</w:t>
      </w:r>
      <w:r w:rsidR="002E53D7" w:rsidRPr="002B0749">
        <w:rPr>
          <w:rFonts w:ascii="Traditional Arabic" w:hAnsi="Traditional Arabic" w:cs="Traditional Arabic" w:hint="cs"/>
          <w:rtl/>
        </w:rPr>
        <w:t>ع مقدم است، مناقشه مرحوم اصفهانی وارد نیست.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5" w:name="_Toc473802863"/>
      <w:r w:rsidRPr="002B0749">
        <w:rPr>
          <w:rFonts w:ascii="Traditional Arabic" w:hAnsi="Traditional Arabic" w:cs="Traditional Arabic" w:hint="cs"/>
          <w:color w:val="FF0000"/>
          <w:rtl/>
        </w:rPr>
        <w:t>مناقشه دوم در استدلال اصالة التعیین در دوران امر بین تعیین و تخییر</w:t>
      </w:r>
      <w:bookmarkEnd w:id="25"/>
    </w:p>
    <w:p w:rsidR="002E53D7" w:rsidRPr="002B0749" w:rsidRDefault="002E53D7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2- مناقشه دوم به استدلال اصالة التعیین در دوران بین تعیین و تخییر است، این نظریه به شک قیاس استثنایی </w:t>
      </w:r>
      <w:r w:rsidR="00757BE3" w:rsidRPr="002B0749">
        <w:rPr>
          <w:rFonts w:ascii="Traditional Arabic" w:hAnsi="Traditional Arabic" w:cs="Traditional Arabic" w:hint="cs"/>
          <w:rtl/>
        </w:rPr>
        <w:t>نتیجه‌ای</w:t>
      </w:r>
      <w:r w:rsidRPr="002B0749">
        <w:rPr>
          <w:rFonts w:ascii="Traditional Arabic" w:hAnsi="Traditional Arabic" w:cs="Traditional Arabic" w:hint="cs"/>
          <w:rtl/>
        </w:rPr>
        <w:t xml:space="preserve"> دارد که </w:t>
      </w:r>
      <w:r w:rsidR="00757BE3" w:rsidRPr="002B0749">
        <w:rPr>
          <w:rFonts w:ascii="Traditional Arabic" w:hAnsi="Traditional Arabic" w:cs="Traditional Arabic" w:hint="cs"/>
          <w:rtl/>
        </w:rPr>
        <w:t>نمی‌توان</w:t>
      </w:r>
      <w:r w:rsidRPr="002B0749">
        <w:rPr>
          <w:rFonts w:ascii="Traditional Arabic" w:hAnsi="Traditional Arabic" w:cs="Traditional Arabic" w:hint="cs"/>
          <w:rtl/>
        </w:rPr>
        <w:t xml:space="preserve"> آن نتیجه پذیرفته شود، در فرض تساوی علمی دو مجتهد اگر یک نفر از </w:t>
      </w:r>
      <w:r w:rsidR="00757BE3" w:rsidRPr="002B0749">
        <w:rPr>
          <w:rFonts w:ascii="Traditional Arabic" w:hAnsi="Traditional Arabic" w:cs="Traditional Arabic" w:hint="cs"/>
          <w:rtl/>
        </w:rPr>
        <w:t>آن‌ها</w:t>
      </w:r>
      <w:r w:rsidRPr="002B0749">
        <w:rPr>
          <w:rFonts w:ascii="Traditional Arabic" w:hAnsi="Traditional Arabic" w:cs="Traditional Arabic" w:hint="cs"/>
          <w:rtl/>
        </w:rPr>
        <w:t xml:space="preserve"> اورع باشد؛ مقدم است، به فرض اینکه دو مجتهد یکی اعلم و دیگر اورع است، </w:t>
      </w:r>
      <w:r w:rsidR="00387C11" w:rsidRPr="002B0749">
        <w:rPr>
          <w:rFonts w:ascii="Traditional Arabic" w:hAnsi="Traditional Arabic" w:cs="Traditional Arabic" w:hint="cs"/>
          <w:rtl/>
        </w:rPr>
        <w:t xml:space="preserve">در فلسفه مراجعه به مجتهد دو ملاک است: 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6" w:name="_Toc473802864"/>
      <w:r w:rsidRPr="002B0749">
        <w:rPr>
          <w:rFonts w:ascii="Traditional Arabic" w:hAnsi="Traditional Arabic" w:cs="Traditional Arabic" w:hint="cs"/>
          <w:color w:val="FF0000"/>
          <w:rtl/>
        </w:rPr>
        <w:t>ملاک مراجعه به مجتهد</w:t>
      </w:r>
      <w:bookmarkEnd w:id="26"/>
    </w:p>
    <w:p w:rsidR="00387C11" w:rsidRPr="002B0749" w:rsidRDefault="00387C11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1- کاشفیت رأی او از واقع </w:t>
      </w:r>
    </w:p>
    <w:p w:rsidR="00387C11" w:rsidRPr="002B0749" w:rsidRDefault="00387C11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lastRenderedPageBreak/>
        <w:t xml:space="preserve">2- ارتباط روحی و اخلاقی </w:t>
      </w:r>
    </w:p>
    <w:p w:rsidR="008579C4" w:rsidRPr="002B0749" w:rsidRDefault="00387C11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>در اینجا دوران امر بین تعیین و تخییر نیست، در اینجا دوران امر بین دو چیزی است که هر یکی از دو طرف احتمال تعیین وجود دارد</w:t>
      </w:r>
      <w:r w:rsidR="00A17832" w:rsidRPr="002B0749">
        <w:rPr>
          <w:rFonts w:ascii="Traditional Arabic" w:hAnsi="Traditional Arabic" w:cs="Traditional Arabic" w:hint="cs"/>
          <w:rtl/>
        </w:rPr>
        <w:t>، در چنین مواردی باید قائل به تخییر شد</w:t>
      </w:r>
      <w:r w:rsidR="00FC20FD" w:rsidRPr="002B0749">
        <w:rPr>
          <w:rFonts w:ascii="Traditional Arabic" w:hAnsi="Traditional Arabic" w:cs="Traditional Arabic" w:hint="cs"/>
          <w:rtl/>
        </w:rPr>
        <w:t xml:space="preserve">، </w:t>
      </w:r>
      <w:r w:rsidR="001F04B6">
        <w:rPr>
          <w:rFonts w:ascii="Traditional Arabic" w:hAnsi="Traditional Arabic" w:cs="Traditional Arabic" w:hint="cs"/>
          <w:rtl/>
        </w:rPr>
        <w:t>درحالی‌که</w:t>
      </w:r>
      <w:r w:rsidR="00FC20FD" w:rsidRPr="002B0749">
        <w:rPr>
          <w:rFonts w:ascii="Traditional Arabic" w:hAnsi="Traditional Arabic" w:cs="Traditional Arabic" w:hint="cs"/>
          <w:rtl/>
        </w:rPr>
        <w:t xml:space="preserve"> </w:t>
      </w:r>
      <w:r w:rsidR="004E0A84" w:rsidRPr="002B0749">
        <w:rPr>
          <w:rFonts w:ascii="Traditional Arabic" w:hAnsi="Traditional Arabic" w:cs="Traditional Arabic" w:hint="cs"/>
          <w:rtl/>
        </w:rPr>
        <w:t xml:space="preserve">غالباً قائل به تخییر </w:t>
      </w:r>
      <w:r w:rsidR="00757BE3" w:rsidRPr="002B0749">
        <w:rPr>
          <w:rFonts w:ascii="Traditional Arabic" w:hAnsi="Traditional Arabic" w:cs="Traditional Arabic" w:hint="cs"/>
          <w:rtl/>
        </w:rPr>
        <w:t>نشده‌اند</w:t>
      </w:r>
      <w:r w:rsidR="008579C4" w:rsidRPr="002B0749">
        <w:rPr>
          <w:rFonts w:ascii="Traditional Arabic" w:hAnsi="Traditional Arabic" w:cs="Traditional Arabic" w:hint="cs"/>
          <w:rtl/>
        </w:rPr>
        <w:t>.</w:t>
      </w:r>
    </w:p>
    <w:p w:rsidR="004E0A84" w:rsidRPr="002B0749" w:rsidRDefault="008579C4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همان ملاکی که گفته </w:t>
      </w:r>
      <w:r w:rsidR="00757BE3" w:rsidRPr="002B0749">
        <w:rPr>
          <w:rFonts w:ascii="Traditional Arabic" w:hAnsi="Traditional Arabic" w:cs="Traditional Arabic" w:hint="cs"/>
          <w:rtl/>
        </w:rPr>
        <w:t>می‌شود</w:t>
      </w:r>
      <w:r w:rsidRPr="002B0749">
        <w:rPr>
          <w:rFonts w:ascii="Traditional Arabic" w:hAnsi="Traditional Arabic" w:cs="Traditional Arabic" w:hint="cs"/>
          <w:rtl/>
        </w:rPr>
        <w:t xml:space="preserve"> در دروان امر بین تعیین و تخییر؛ اصل تعیین است، همان ملاک اهمیت تقوای بیشتر؛ </w:t>
      </w:r>
      <w:r w:rsidR="00757BE3" w:rsidRPr="002B0749">
        <w:rPr>
          <w:rFonts w:ascii="Traditional Arabic" w:hAnsi="Traditional Arabic" w:cs="Traditional Arabic" w:hint="cs"/>
          <w:rtl/>
        </w:rPr>
        <w:t>می‌گوید</w:t>
      </w:r>
      <w:r w:rsidRPr="002B0749">
        <w:rPr>
          <w:rFonts w:ascii="Traditional Arabic" w:hAnsi="Traditional Arabic" w:cs="Traditional Arabic" w:hint="cs"/>
          <w:rtl/>
        </w:rPr>
        <w:t xml:space="preserve"> اگر اعلم و اتقی مقابل هم قرار بگیرند، </w:t>
      </w:r>
      <w:r w:rsidR="00757BE3" w:rsidRPr="002B0749">
        <w:rPr>
          <w:rFonts w:ascii="Traditional Arabic" w:hAnsi="Traditional Arabic" w:cs="Traditional Arabic" w:hint="cs"/>
          <w:rtl/>
        </w:rPr>
        <w:t>می‌گوید</w:t>
      </w:r>
      <w:r w:rsidRPr="002B0749">
        <w:rPr>
          <w:rFonts w:ascii="Traditional Arabic" w:hAnsi="Traditional Arabic" w:cs="Traditional Arabic" w:hint="cs"/>
          <w:rtl/>
        </w:rPr>
        <w:t xml:space="preserve"> به اتقی بودن باید ارزش قائل شد و لااقل باید قائل به تخییر شد، به اشکال دوم دو جواب داده شده است:</w:t>
      </w:r>
    </w:p>
    <w:p w:rsidR="005D242D" w:rsidRPr="002B0749" w:rsidRDefault="005D242D" w:rsidP="002B0749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7" w:name="_Toc473802865"/>
      <w:r w:rsidRPr="002B0749">
        <w:rPr>
          <w:rFonts w:ascii="Traditional Arabic" w:hAnsi="Traditional Arabic" w:cs="Traditional Arabic" w:hint="cs"/>
          <w:color w:val="FF0000"/>
          <w:rtl/>
        </w:rPr>
        <w:t>جواب اشکال دوم در صورت قرار گرفتن اعلم و اتقی در مقابل یکدیگر</w:t>
      </w:r>
      <w:bookmarkEnd w:id="27"/>
    </w:p>
    <w:p w:rsidR="008579C4" w:rsidRPr="002B0749" w:rsidRDefault="008579C4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1- در آنجایی که اعلم و اتقی مقابل هم قرار بگیرند، درست است در تقلید دو فلسفه علم و کاشفیت از واقع و زعامت روحیه و اخلاقی است، اما </w:t>
      </w:r>
      <w:r w:rsidR="00757BE3" w:rsidRPr="002B0749">
        <w:rPr>
          <w:rFonts w:ascii="Traditional Arabic" w:hAnsi="Traditional Arabic" w:cs="Traditional Arabic" w:hint="cs"/>
          <w:rtl/>
        </w:rPr>
        <w:t>این‌طور</w:t>
      </w:r>
      <w:r w:rsidRPr="002B0749">
        <w:rPr>
          <w:rFonts w:ascii="Traditional Arabic" w:hAnsi="Traditional Arabic" w:cs="Traditional Arabic" w:hint="cs"/>
          <w:rtl/>
        </w:rPr>
        <w:t xml:space="preserve"> نیست که هر دو </w:t>
      </w:r>
      <w:r w:rsidR="00757BE3" w:rsidRPr="002B0749">
        <w:rPr>
          <w:rFonts w:ascii="Traditional Arabic" w:hAnsi="Traditional Arabic" w:cs="Traditional Arabic" w:hint="cs"/>
          <w:rtl/>
        </w:rPr>
        <w:t>هم‌تراز</w:t>
      </w:r>
      <w:r w:rsidRPr="002B0749">
        <w:rPr>
          <w:rFonts w:ascii="Traditional Arabic" w:hAnsi="Traditional Arabic" w:cs="Traditional Arabic" w:hint="cs"/>
          <w:rtl/>
        </w:rPr>
        <w:t xml:space="preserve"> باشند، اتقی بودن در مرحله بعد است و </w:t>
      </w:r>
      <w:r w:rsidR="00757BE3" w:rsidRPr="002B0749">
        <w:rPr>
          <w:rFonts w:ascii="Traditional Arabic" w:hAnsi="Traditional Arabic" w:cs="Traditional Arabic" w:hint="cs"/>
          <w:rtl/>
        </w:rPr>
        <w:t>آنچه</w:t>
      </w:r>
      <w:r w:rsidRPr="002B0749">
        <w:rPr>
          <w:rFonts w:ascii="Traditional Arabic" w:hAnsi="Traditional Arabic" w:cs="Traditional Arabic" w:hint="cs"/>
          <w:rtl/>
        </w:rPr>
        <w:t xml:space="preserve"> مهم و اصل است، کاشفیت از واقع است، در سیره عقلا هم </w:t>
      </w:r>
      <w:r w:rsidR="00757BE3" w:rsidRPr="002B0749">
        <w:rPr>
          <w:rFonts w:ascii="Traditional Arabic" w:hAnsi="Traditional Arabic" w:cs="Traditional Arabic" w:hint="cs"/>
          <w:rtl/>
        </w:rPr>
        <w:t>این‌طور</w:t>
      </w:r>
      <w:r w:rsidRPr="002B0749">
        <w:rPr>
          <w:rFonts w:ascii="Traditional Arabic" w:hAnsi="Traditional Arabic" w:cs="Traditional Arabic" w:hint="cs"/>
          <w:rtl/>
        </w:rPr>
        <w:t xml:space="preserve"> گفته شده است.</w:t>
      </w:r>
    </w:p>
    <w:p w:rsidR="008579C4" w:rsidRPr="002B0749" w:rsidRDefault="008579C4" w:rsidP="002B0749">
      <w:pPr>
        <w:ind w:firstLine="0"/>
        <w:rPr>
          <w:rFonts w:ascii="Traditional Arabic" w:hAnsi="Traditional Arabic" w:cs="Traditional Arabic"/>
          <w:rtl/>
        </w:rPr>
      </w:pPr>
      <w:r w:rsidRPr="002B0749">
        <w:rPr>
          <w:rFonts w:ascii="Traditional Arabic" w:hAnsi="Traditional Arabic" w:cs="Traditional Arabic" w:hint="cs"/>
          <w:rtl/>
        </w:rPr>
        <w:t xml:space="preserve">2- </w:t>
      </w:r>
      <w:r w:rsidR="00252B10" w:rsidRPr="002B0749">
        <w:rPr>
          <w:rFonts w:ascii="Traditional Arabic" w:hAnsi="Traditional Arabic" w:cs="Traditional Arabic" w:hint="cs"/>
          <w:rtl/>
        </w:rPr>
        <w:t>جواب دوم این است که بین این دو ملازمه هست و فرد مخیر است</w:t>
      </w:r>
      <w:r w:rsidR="005D242D" w:rsidRPr="002B0749">
        <w:rPr>
          <w:rFonts w:ascii="Traditional Arabic" w:hAnsi="Traditional Arabic" w:cs="Traditional Arabic" w:hint="cs"/>
          <w:rtl/>
        </w:rPr>
        <w:t>.</w:t>
      </w:r>
    </w:p>
    <w:p w:rsidR="00F41B0A" w:rsidRPr="002B0749" w:rsidRDefault="00F41B0A" w:rsidP="002B0749">
      <w:pPr>
        <w:ind w:firstLine="0"/>
        <w:rPr>
          <w:rFonts w:ascii="Traditional Arabic" w:hAnsi="Traditional Arabic" w:cs="Traditional Arabic"/>
          <w:rtl/>
        </w:rPr>
      </w:pPr>
    </w:p>
    <w:p w:rsidR="008B7176" w:rsidRPr="002B0749" w:rsidRDefault="008B7176" w:rsidP="002B0749">
      <w:pPr>
        <w:ind w:firstLine="0"/>
        <w:rPr>
          <w:rFonts w:ascii="Traditional Arabic" w:hAnsi="Traditional Arabic" w:cs="Traditional Arabic"/>
          <w:rtl/>
        </w:rPr>
      </w:pPr>
    </w:p>
    <w:p w:rsidR="00B03DBC" w:rsidRPr="002B0749" w:rsidRDefault="00B03DBC" w:rsidP="002B0749">
      <w:pPr>
        <w:ind w:firstLine="0"/>
        <w:rPr>
          <w:rFonts w:ascii="Traditional Arabic" w:hAnsi="Traditional Arabic" w:cs="Traditional Arabic"/>
          <w:rtl/>
        </w:rPr>
      </w:pPr>
    </w:p>
    <w:sectPr w:rsidR="00B03DBC" w:rsidRPr="002B0749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E5" w:rsidRDefault="000F45E5" w:rsidP="000D5800">
      <w:pPr>
        <w:spacing w:after="0"/>
      </w:pPr>
      <w:r>
        <w:separator/>
      </w:r>
    </w:p>
  </w:endnote>
  <w:endnote w:type="continuationSeparator" w:id="0">
    <w:p w:rsidR="000F45E5" w:rsidRDefault="000F45E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2E53D7" w:rsidRDefault="002E53D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B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E5" w:rsidRDefault="000F45E5" w:rsidP="000D5800">
      <w:pPr>
        <w:spacing w:after="0"/>
      </w:pPr>
      <w:r>
        <w:separator/>
      </w:r>
    </w:p>
  </w:footnote>
  <w:footnote w:type="continuationSeparator" w:id="0">
    <w:p w:rsidR="000F45E5" w:rsidRDefault="000F45E5" w:rsidP="000D5800">
      <w:pPr>
        <w:spacing w:after="0"/>
      </w:pPr>
      <w:r>
        <w:continuationSeparator/>
      </w:r>
    </w:p>
  </w:footnote>
  <w:footnote w:id="1">
    <w:p w:rsidR="008A24BB" w:rsidRPr="002B0749" w:rsidRDefault="008A24BB" w:rsidP="002B0749">
      <w:pPr>
        <w:spacing w:after="0"/>
        <w:ind w:firstLine="0"/>
        <w:contextualSpacing w:val="0"/>
        <w:jc w:val="left"/>
        <w:rPr>
          <w:rFonts w:eastAsia="Times New Roman"/>
          <w:sz w:val="20"/>
          <w:szCs w:val="20"/>
        </w:rPr>
      </w:pPr>
      <w:r>
        <w:rPr>
          <w:rStyle w:val="FootnoteReference"/>
        </w:rPr>
        <w:footnoteRef/>
      </w:r>
      <w:r w:rsidR="002B0749" w:rsidRPr="002B0749">
        <w:rPr>
          <w:rFonts w:hint="cs"/>
          <w:sz w:val="20"/>
          <w:szCs w:val="20"/>
          <w:rtl/>
        </w:rPr>
        <w:t>.</w:t>
      </w:r>
      <w:r w:rsidR="002B0749" w:rsidRPr="002B0749">
        <w:rPr>
          <w:sz w:val="20"/>
          <w:szCs w:val="20"/>
          <w:rtl/>
        </w:rPr>
        <w:t xml:space="preserve"> </w:t>
      </w:r>
      <w:r w:rsidR="002B0749" w:rsidRPr="002B0749">
        <w:rPr>
          <w:rFonts w:hint="cs"/>
          <w:sz w:val="20"/>
          <w:szCs w:val="20"/>
          <w:rtl/>
        </w:rPr>
        <w:t>وسائل</w:t>
      </w:r>
      <w:r w:rsidR="002B0749" w:rsidRPr="002B0749">
        <w:rPr>
          <w:sz w:val="20"/>
          <w:szCs w:val="20"/>
          <w:rtl/>
        </w:rPr>
        <w:t xml:space="preserve"> </w:t>
      </w:r>
      <w:r w:rsidR="002B0749" w:rsidRPr="002B0749">
        <w:rPr>
          <w:rFonts w:hint="cs"/>
          <w:sz w:val="20"/>
          <w:szCs w:val="20"/>
          <w:rtl/>
        </w:rPr>
        <w:t>الشيعة،</w:t>
      </w:r>
      <w:r w:rsidR="002B0749" w:rsidRPr="002B0749">
        <w:rPr>
          <w:sz w:val="20"/>
          <w:szCs w:val="20"/>
          <w:rtl/>
        </w:rPr>
        <w:t xml:space="preserve"> </w:t>
      </w:r>
      <w:r w:rsidR="002B0749" w:rsidRPr="002B0749">
        <w:rPr>
          <w:rFonts w:hint="cs"/>
          <w:sz w:val="20"/>
          <w:szCs w:val="20"/>
          <w:rtl/>
        </w:rPr>
        <w:t>ج‏</w:t>
      </w:r>
      <w:r w:rsidR="002B0749" w:rsidRPr="002B0749">
        <w:rPr>
          <w:sz w:val="20"/>
          <w:szCs w:val="20"/>
          <w:rtl/>
        </w:rPr>
        <w:t>27</w:t>
      </w:r>
      <w:r w:rsidR="002B0749" w:rsidRPr="002B0749">
        <w:rPr>
          <w:rFonts w:hint="cs"/>
          <w:sz w:val="20"/>
          <w:szCs w:val="20"/>
          <w:rtl/>
        </w:rPr>
        <w:t>،</w:t>
      </w:r>
      <w:r w:rsidR="002B0749" w:rsidRPr="002B0749">
        <w:rPr>
          <w:sz w:val="20"/>
          <w:szCs w:val="20"/>
          <w:rtl/>
        </w:rPr>
        <w:t xml:space="preserve"> </w:t>
      </w:r>
      <w:r w:rsidR="002B0749" w:rsidRPr="002B0749">
        <w:rPr>
          <w:rFonts w:hint="cs"/>
          <w:sz w:val="20"/>
          <w:szCs w:val="20"/>
          <w:rtl/>
        </w:rPr>
        <w:t>ص</w:t>
      </w:r>
      <w:r w:rsidR="002B0749" w:rsidRPr="002B0749">
        <w:rPr>
          <w:sz w:val="20"/>
          <w:szCs w:val="20"/>
          <w:rtl/>
        </w:rPr>
        <w:t>: 131</w:t>
      </w:r>
      <w:r w:rsidR="002B0749" w:rsidRPr="002B0749">
        <w:rPr>
          <w:rFonts w:eastAsia="Times New Roman" w:hint="cs"/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18" w:rsidRDefault="00CE1318" w:rsidP="00CE1318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49319F7" wp14:editId="5A57F51E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0749"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/11/1395</w:t>
    </w:r>
  </w:p>
  <w:p w:rsidR="00CE1318" w:rsidRDefault="002B0749" w:rsidP="00CE1318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CE1318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CE1318">
      <w:rPr>
        <w:rFonts w:eastAsiaTheme="minorHAnsi" w:hint="cs"/>
        <w:rtl/>
      </w:rPr>
      <w:t xml:space="preserve"> </w:t>
    </w:r>
    <w:r w:rsidR="00CE1318">
      <w:rPr>
        <w:rFonts w:ascii="Adobe Arabic" w:eastAsiaTheme="minorHAnsi" w:hAnsi="Adobe Arabic" w:cs="Adobe Arabic"/>
        <w:rtl/>
      </w:rPr>
      <w:t>26</w:t>
    </w:r>
    <w:r w:rsidR="00CE1318">
      <w:rPr>
        <w:rFonts w:ascii="Adobe Arabic" w:eastAsiaTheme="minorHAnsi" w:hAnsi="Adobe Arabic" w:cs="Adobe Arabic" w:hint="cs"/>
        <w:rtl/>
      </w:rPr>
      <w:t>9</w:t>
    </w:r>
  </w:p>
  <w:p w:rsidR="002E53D7" w:rsidRPr="00873379" w:rsidRDefault="002E53D7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5DFAF6D" wp14:editId="7159904F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FC4FCB6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7"/>
    <w:rsid w:val="00007060"/>
    <w:rsid w:val="00012D67"/>
    <w:rsid w:val="00013F10"/>
    <w:rsid w:val="000228A2"/>
    <w:rsid w:val="000324F1"/>
    <w:rsid w:val="00041FE0"/>
    <w:rsid w:val="00042E34"/>
    <w:rsid w:val="00045B14"/>
    <w:rsid w:val="00052BA3"/>
    <w:rsid w:val="000545B5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45E5"/>
    <w:rsid w:val="000F7E72"/>
    <w:rsid w:val="00101E2D"/>
    <w:rsid w:val="00102405"/>
    <w:rsid w:val="00102CEB"/>
    <w:rsid w:val="00114C37"/>
    <w:rsid w:val="00117955"/>
    <w:rsid w:val="001277A1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0C3A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04B6"/>
    <w:rsid w:val="001F2E3E"/>
    <w:rsid w:val="00206B69"/>
    <w:rsid w:val="00207247"/>
    <w:rsid w:val="00210F67"/>
    <w:rsid w:val="00224C0A"/>
    <w:rsid w:val="00233777"/>
    <w:rsid w:val="002376A5"/>
    <w:rsid w:val="002417C9"/>
    <w:rsid w:val="002529C5"/>
    <w:rsid w:val="00252B10"/>
    <w:rsid w:val="00270294"/>
    <w:rsid w:val="00283229"/>
    <w:rsid w:val="002914BD"/>
    <w:rsid w:val="00297263"/>
    <w:rsid w:val="002A21AE"/>
    <w:rsid w:val="002A35E0"/>
    <w:rsid w:val="002B0749"/>
    <w:rsid w:val="002B7AD5"/>
    <w:rsid w:val="002C56FD"/>
    <w:rsid w:val="002D49E4"/>
    <w:rsid w:val="002D5BDC"/>
    <w:rsid w:val="002D720F"/>
    <w:rsid w:val="002E450B"/>
    <w:rsid w:val="002E53D7"/>
    <w:rsid w:val="002E73F9"/>
    <w:rsid w:val="002F05B9"/>
    <w:rsid w:val="00311429"/>
    <w:rsid w:val="00311554"/>
    <w:rsid w:val="00323168"/>
    <w:rsid w:val="00331826"/>
    <w:rsid w:val="00340BA3"/>
    <w:rsid w:val="00366400"/>
    <w:rsid w:val="00387C11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F71D2"/>
    <w:rsid w:val="00405199"/>
    <w:rsid w:val="00410699"/>
    <w:rsid w:val="00415360"/>
    <w:rsid w:val="0042028C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D6653"/>
    <w:rsid w:val="004E0A84"/>
    <w:rsid w:val="004E3C9C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242D"/>
    <w:rsid w:val="005D3832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125E"/>
    <w:rsid w:val="006D3A87"/>
    <w:rsid w:val="006F01B4"/>
    <w:rsid w:val="006F7CAE"/>
    <w:rsid w:val="00703DD3"/>
    <w:rsid w:val="00726A6E"/>
    <w:rsid w:val="00734D59"/>
    <w:rsid w:val="0073609B"/>
    <w:rsid w:val="007378A9"/>
    <w:rsid w:val="00737A6C"/>
    <w:rsid w:val="0075033E"/>
    <w:rsid w:val="00752745"/>
    <w:rsid w:val="0075336C"/>
    <w:rsid w:val="00753A93"/>
    <w:rsid w:val="00757BE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155A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3589"/>
    <w:rsid w:val="0080799B"/>
    <w:rsid w:val="00807BE3"/>
    <w:rsid w:val="00811F02"/>
    <w:rsid w:val="008407A4"/>
    <w:rsid w:val="00844860"/>
    <w:rsid w:val="00845CC4"/>
    <w:rsid w:val="008579C4"/>
    <w:rsid w:val="0086243C"/>
    <w:rsid w:val="008644F4"/>
    <w:rsid w:val="00864CA5"/>
    <w:rsid w:val="00871C42"/>
    <w:rsid w:val="00873379"/>
    <w:rsid w:val="008748B8"/>
    <w:rsid w:val="00883733"/>
    <w:rsid w:val="00883EC5"/>
    <w:rsid w:val="008965D2"/>
    <w:rsid w:val="008A236D"/>
    <w:rsid w:val="008A24BB"/>
    <w:rsid w:val="008B2AFF"/>
    <w:rsid w:val="008B3C4A"/>
    <w:rsid w:val="008B565A"/>
    <w:rsid w:val="008B7176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84170"/>
    <w:rsid w:val="009A42EF"/>
    <w:rsid w:val="009B46BC"/>
    <w:rsid w:val="009B61C3"/>
    <w:rsid w:val="009C7B4F"/>
    <w:rsid w:val="009E1F06"/>
    <w:rsid w:val="009F4EB3"/>
    <w:rsid w:val="009F5F6C"/>
    <w:rsid w:val="00A06D48"/>
    <w:rsid w:val="00A10A38"/>
    <w:rsid w:val="00A17832"/>
    <w:rsid w:val="00A20FD8"/>
    <w:rsid w:val="00A21834"/>
    <w:rsid w:val="00A31C17"/>
    <w:rsid w:val="00A31FDE"/>
    <w:rsid w:val="00A35AC2"/>
    <w:rsid w:val="00A37C77"/>
    <w:rsid w:val="00A412E3"/>
    <w:rsid w:val="00A5418D"/>
    <w:rsid w:val="00A725C2"/>
    <w:rsid w:val="00A769EE"/>
    <w:rsid w:val="00A810A5"/>
    <w:rsid w:val="00A9616A"/>
    <w:rsid w:val="00A96F68"/>
    <w:rsid w:val="00AA074B"/>
    <w:rsid w:val="00AA2342"/>
    <w:rsid w:val="00AD0304"/>
    <w:rsid w:val="00AD27BE"/>
    <w:rsid w:val="00AF0F1A"/>
    <w:rsid w:val="00B01724"/>
    <w:rsid w:val="00B03DBC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44F9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318"/>
    <w:rsid w:val="00CE1DF5"/>
    <w:rsid w:val="00CE31E6"/>
    <w:rsid w:val="00CE3B74"/>
    <w:rsid w:val="00CF42E2"/>
    <w:rsid w:val="00CF7916"/>
    <w:rsid w:val="00D0576D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7DC7"/>
    <w:rsid w:val="00E83A85"/>
    <w:rsid w:val="00E9026B"/>
    <w:rsid w:val="00E90FC4"/>
    <w:rsid w:val="00EA01EC"/>
    <w:rsid w:val="00EA15B0"/>
    <w:rsid w:val="00EA311D"/>
    <w:rsid w:val="00EA5D97"/>
    <w:rsid w:val="00EB0BDB"/>
    <w:rsid w:val="00EB3D35"/>
    <w:rsid w:val="00EC3DBC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41B0A"/>
    <w:rsid w:val="00F53380"/>
    <w:rsid w:val="00F61AEA"/>
    <w:rsid w:val="00F67976"/>
    <w:rsid w:val="00F70BE1"/>
    <w:rsid w:val="00F729E7"/>
    <w:rsid w:val="00F85929"/>
    <w:rsid w:val="00FA3CB2"/>
    <w:rsid w:val="00FB3ED3"/>
    <w:rsid w:val="00FB4408"/>
    <w:rsid w:val="00FB7933"/>
    <w:rsid w:val="00FC0862"/>
    <w:rsid w:val="00FC20F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E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A24BB"/>
  </w:style>
  <w:style w:type="character" w:styleId="FootnoteReference">
    <w:name w:val="footnote reference"/>
    <w:basedOn w:val="DefaultParagraphFont"/>
    <w:uiPriority w:val="99"/>
    <w:semiHidden/>
    <w:unhideWhenUsed/>
    <w:rsid w:val="008A24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57BE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A24BB"/>
  </w:style>
  <w:style w:type="character" w:styleId="FootnoteReference">
    <w:name w:val="footnote reference"/>
    <w:basedOn w:val="DefaultParagraphFont"/>
    <w:uiPriority w:val="99"/>
    <w:semiHidden/>
    <w:unhideWhenUsed/>
    <w:rsid w:val="008A2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5818">
              <w:marLeft w:val="0"/>
              <w:marRight w:val="225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9BE45-1097-4692-8C18-DB80F5B4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105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39</cp:revision>
  <dcterms:created xsi:type="dcterms:W3CDTF">2017-02-02T07:45:00Z</dcterms:created>
  <dcterms:modified xsi:type="dcterms:W3CDTF">2017-02-02T09:46:00Z</dcterms:modified>
</cp:coreProperties>
</file>