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88872039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584810" w:rsidRPr="00CF7797" w:rsidRDefault="00584810" w:rsidP="00CF7797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CF7797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584810" w:rsidRPr="00CF7797" w:rsidRDefault="00584810" w:rsidP="00CF7797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584810" w:rsidRPr="00CF7797" w:rsidRDefault="00584810" w:rsidP="00CF779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CF7797">
            <w:rPr>
              <w:rFonts w:ascii="Traditional Arabic" w:hAnsi="Traditional Arabic" w:cs="Traditional Arabic"/>
            </w:rPr>
            <w:fldChar w:fldCharType="begin"/>
          </w:r>
          <w:r w:rsidRPr="00CF7797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CF7797">
            <w:rPr>
              <w:rFonts w:ascii="Traditional Arabic" w:hAnsi="Traditional Arabic" w:cs="Traditional Arabic"/>
            </w:rPr>
            <w:fldChar w:fldCharType="separate"/>
          </w:r>
          <w:hyperlink w:anchor="_Toc475559942" w:history="1">
            <w:r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CF779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F779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CF779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_Toc475559942 \h </w:instrText>
            </w:r>
            <w:r w:rsidRPr="00CF7797">
              <w:rPr>
                <w:rFonts w:ascii="Traditional Arabic" w:hAnsi="Traditional Arabic" w:cs="Traditional Arabic"/>
                <w:noProof/>
                <w:webHidden/>
              </w:rPr>
            </w:r>
            <w:r w:rsidRPr="00CF779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CF779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CF779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84810" w:rsidRPr="00CF7797" w:rsidRDefault="00C10462" w:rsidP="00CF779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5559943" w:history="1"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محورها</w:t>
            </w:r>
            <w:r w:rsidR="00584810" w:rsidRPr="00CF779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عمده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مراجعه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_Toc475559943 \h </w:instrText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84810" w:rsidRPr="00CF7797" w:rsidRDefault="00C10462" w:rsidP="00CF779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5559944" w:history="1"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نظرات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عالم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ثبوت</w:t>
            </w:r>
            <w:r w:rsidR="00584810" w:rsidRPr="00CF779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مراجعه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_Toc475559944 \h </w:instrText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84810" w:rsidRPr="00CF7797" w:rsidRDefault="00C10462" w:rsidP="00CF779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5559945" w:history="1"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شواهد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اشتراط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مرجح</w:t>
            </w:r>
            <w:r w:rsidR="00584810" w:rsidRPr="00CF779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ادراک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اجتماع</w:t>
            </w:r>
            <w:r w:rsidR="00584810" w:rsidRPr="00CF779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_Toc475559945 \h </w:instrText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84810" w:rsidRPr="00CF7797" w:rsidRDefault="00C10462" w:rsidP="00CF779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5559946" w:history="1"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مراجعه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84810" w:rsidRPr="00CF779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مرجع</w:t>
            </w:r>
            <w:r w:rsidR="00584810" w:rsidRPr="00CF779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84810" w:rsidRPr="00CF779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_Toc475559946 \h </w:instrText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584810" w:rsidRPr="00CF779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84810" w:rsidRPr="00CF7797" w:rsidRDefault="00584810" w:rsidP="00CF7797">
          <w:pPr>
            <w:spacing w:line="276" w:lineRule="auto"/>
            <w:rPr>
              <w:rFonts w:ascii="Traditional Arabic" w:hAnsi="Traditional Arabic" w:cs="Traditional Arabic"/>
            </w:rPr>
          </w:pPr>
          <w:r w:rsidRPr="00CF7797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584810" w:rsidRPr="00CF7797" w:rsidRDefault="00584810" w:rsidP="00CF7797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/>
          <w:rtl/>
        </w:rPr>
        <w:br w:type="page"/>
      </w:r>
    </w:p>
    <w:p w:rsidR="00CF7797" w:rsidRPr="00CF7797" w:rsidRDefault="00CF7797" w:rsidP="00CF7797">
      <w:pPr>
        <w:ind w:firstLine="0"/>
        <w:jc w:val="center"/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CF7797" w:rsidRPr="00CF7797" w:rsidRDefault="00CF7797" w:rsidP="00CF7797">
      <w:pPr>
        <w:pStyle w:val="Heading1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bookmarkStart w:id="3" w:name="_Toc451162277"/>
      <w:bookmarkStart w:id="4" w:name="_Toc451419897"/>
      <w:bookmarkStart w:id="5" w:name="_Toc451588796"/>
      <w:bookmarkStart w:id="6" w:name="_Toc452366656"/>
      <w:bookmarkStart w:id="7" w:name="_Toc452890833"/>
      <w:bookmarkStart w:id="8" w:name="_Toc453402795"/>
      <w:bookmarkStart w:id="9" w:name="_Toc453489222"/>
      <w:bookmarkStart w:id="10" w:name="_Toc462221455"/>
      <w:bookmarkStart w:id="11" w:name="_Toc465846670"/>
      <w:bookmarkStart w:id="12" w:name="_Toc466455067"/>
      <w:bookmarkStart w:id="13" w:name="_Toc470513050"/>
      <w:bookmarkStart w:id="14" w:name="_Toc470513091"/>
      <w:bookmarkStart w:id="15" w:name="_Toc474323495"/>
      <w:bookmarkStart w:id="16" w:name="_Toc461988926"/>
      <w:r w:rsidRPr="00CF7797">
        <w:rPr>
          <w:rFonts w:ascii="Traditional Arabic" w:hAnsi="Traditional Arabic" w:cs="Traditional Arabic"/>
          <w:color w:val="FF0000"/>
          <w:rtl/>
        </w:rPr>
        <w:t>موضوع:</w:t>
      </w:r>
      <w:r w:rsidRPr="00CF7797">
        <w:rPr>
          <w:rFonts w:ascii="Traditional Arabic" w:hAnsi="Traditional Arabic" w:cs="Traditional Arabic"/>
          <w:rtl/>
        </w:rPr>
        <w:t xml:space="preserve"> فقه / اجتهاد و تقلید / مسئله تقلید (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CF7797">
        <w:rPr>
          <w:rFonts w:ascii="Traditional Arabic" w:hAnsi="Traditional Arabic" w:cs="Traditional Arabic" w:hint="cs"/>
          <w:rtl/>
        </w:rPr>
        <w:t>تخییر</w:t>
      </w:r>
      <w:r w:rsidRPr="00CF7797">
        <w:rPr>
          <w:rFonts w:ascii="Traditional Arabic" w:hAnsi="Traditional Arabic" w:cs="Traditional Arabic"/>
          <w:rtl/>
        </w:rPr>
        <w:t xml:space="preserve"> </w:t>
      </w:r>
      <w:r w:rsidRPr="00CF7797">
        <w:rPr>
          <w:rFonts w:ascii="Traditional Arabic" w:hAnsi="Traditional Arabic" w:cs="Traditional Arabic" w:hint="cs"/>
          <w:rtl/>
        </w:rPr>
        <w:t>بین</w:t>
      </w:r>
      <w:r w:rsidRPr="00CF7797">
        <w:rPr>
          <w:rFonts w:ascii="Traditional Arabic" w:hAnsi="Traditional Arabic" w:cs="Traditional Arabic"/>
          <w:rtl/>
        </w:rPr>
        <w:t xml:space="preserve"> </w:t>
      </w:r>
      <w:r w:rsidRPr="00CF7797">
        <w:rPr>
          <w:rFonts w:ascii="Traditional Arabic" w:hAnsi="Traditional Arabic" w:cs="Traditional Arabic" w:hint="cs"/>
          <w:rtl/>
        </w:rPr>
        <w:t>دو</w:t>
      </w:r>
      <w:r w:rsidRPr="00CF7797">
        <w:rPr>
          <w:rFonts w:ascii="Traditional Arabic" w:hAnsi="Traditional Arabic" w:cs="Traditional Arabic"/>
          <w:rtl/>
        </w:rPr>
        <w:t xml:space="preserve"> </w:t>
      </w:r>
      <w:r w:rsidRPr="00CF7797">
        <w:rPr>
          <w:rFonts w:ascii="Traditional Arabic" w:hAnsi="Traditional Arabic" w:cs="Traditional Arabic" w:hint="cs"/>
          <w:rtl/>
        </w:rPr>
        <w:t>مجتهد</w:t>
      </w:r>
      <w:r w:rsidRPr="00CF7797">
        <w:rPr>
          <w:rFonts w:ascii="Traditional Arabic" w:hAnsi="Traditional Arabic" w:cs="Traditional Arabic"/>
          <w:rtl/>
        </w:rPr>
        <w:t xml:space="preserve"> </w:t>
      </w:r>
      <w:r w:rsidRPr="00CF7797">
        <w:rPr>
          <w:rFonts w:ascii="Traditional Arabic" w:hAnsi="Traditional Arabic" w:cs="Traditional Arabic" w:hint="cs"/>
          <w:rtl/>
        </w:rPr>
        <w:t>مساوی</w:t>
      </w:r>
      <w:r w:rsidRPr="00CF7797">
        <w:rPr>
          <w:rFonts w:ascii="Traditional Arabic" w:hAnsi="Traditional Arabic" w:cs="Traditional Arabic"/>
          <w:rtl/>
        </w:rPr>
        <w:t>)</w:t>
      </w:r>
      <w:bookmarkEnd w:id="15"/>
    </w:p>
    <w:p w:rsidR="00CF7797" w:rsidRPr="00CF7797" w:rsidRDefault="00CF7797" w:rsidP="00CF779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7" w:name="_Toc465846671"/>
      <w:bookmarkStart w:id="18" w:name="_Toc466455068"/>
      <w:bookmarkStart w:id="19" w:name="_Toc470513051"/>
      <w:bookmarkStart w:id="20" w:name="_Toc470513092"/>
      <w:bookmarkStart w:id="21" w:name="_Toc474323496"/>
      <w:bookmarkEnd w:id="16"/>
      <w:r w:rsidRPr="00CF7797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7"/>
      <w:bookmarkEnd w:id="18"/>
      <w:bookmarkEnd w:id="19"/>
      <w:bookmarkEnd w:id="20"/>
      <w:bookmarkEnd w:id="21"/>
    </w:p>
    <w:p w:rsidR="00E76000" w:rsidRPr="00CF7797" w:rsidRDefault="00584810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>مسئله‌ای</w:t>
      </w:r>
      <w:r w:rsidR="002C2F15" w:rsidRPr="00CF7797">
        <w:rPr>
          <w:rFonts w:ascii="Traditional Arabic" w:hAnsi="Traditional Arabic" w:cs="Traditional Arabic" w:hint="cs"/>
          <w:rtl/>
        </w:rPr>
        <w:t xml:space="preserve"> هست در شرایط مرجع و مسئله دوم در مرجحات عند تعارض این شرایط هست و مورد بحث سؤالی در این دو محور هست و آن این است که غیر از </w:t>
      </w:r>
      <w:r w:rsidR="00CF7797">
        <w:rPr>
          <w:rFonts w:ascii="Traditional Arabic" w:hAnsi="Traditional Arabic" w:cs="Traditional Arabic" w:hint="cs"/>
          <w:rtl/>
        </w:rPr>
        <w:t>شرایطی</w:t>
      </w:r>
      <w:r w:rsidR="002C2F15" w:rsidRPr="00CF7797">
        <w:rPr>
          <w:rFonts w:ascii="Traditional Arabic" w:hAnsi="Traditional Arabic" w:cs="Traditional Arabic" w:hint="cs"/>
          <w:rtl/>
        </w:rPr>
        <w:t xml:space="preserve"> که در باب مرجع در متون کلاسیک آمده؛ شرطی به عنوان آگاهی اجتماعی در مرجع لازم هست یا خیر؟ ثانیاً اینکه </w:t>
      </w:r>
      <w:r w:rsidR="00DD67C2" w:rsidRPr="00CF7797">
        <w:rPr>
          <w:rFonts w:ascii="Traditional Arabic" w:hAnsi="Traditional Arabic" w:cs="Traditional Arabic" w:hint="cs"/>
          <w:rtl/>
        </w:rPr>
        <w:t xml:space="preserve">اگر یک تعارض یا تساوی در اوصاف علمیت و امثالهم باشد، آیا این مقوله </w:t>
      </w:r>
      <w:r w:rsidRPr="00CF7797">
        <w:rPr>
          <w:rFonts w:ascii="Traditional Arabic" w:hAnsi="Traditional Arabic" w:cs="Traditional Arabic" w:hint="cs"/>
          <w:rtl/>
        </w:rPr>
        <w:t>می‌تواند</w:t>
      </w:r>
      <w:r w:rsidR="00DD67C2" w:rsidRPr="00CF7797">
        <w:rPr>
          <w:rFonts w:ascii="Traditional Arabic" w:hAnsi="Traditional Arabic" w:cs="Traditional Arabic" w:hint="cs"/>
          <w:rtl/>
        </w:rPr>
        <w:t xml:space="preserve"> مرجح باشد برای یکی از آن افراد یا خیر؟ </w:t>
      </w:r>
      <w:r w:rsidRPr="00CF7797">
        <w:rPr>
          <w:rFonts w:ascii="Traditional Arabic" w:hAnsi="Traditional Arabic" w:cs="Traditional Arabic" w:hint="cs"/>
          <w:rtl/>
        </w:rPr>
        <w:t>به‌عبارت‌دیگر</w:t>
      </w:r>
      <w:r w:rsidR="00DD67C2" w:rsidRPr="00CF7797">
        <w:rPr>
          <w:rFonts w:ascii="Traditional Arabic" w:hAnsi="Traditional Arabic" w:cs="Traditional Arabic" w:hint="cs"/>
          <w:rtl/>
        </w:rPr>
        <w:t xml:space="preserve"> سه محور عمده در شرایط تقلید و مرجعیت وجود دارد:</w:t>
      </w:r>
    </w:p>
    <w:p w:rsidR="00584810" w:rsidRPr="00CF7797" w:rsidRDefault="00584810" w:rsidP="00CF779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2" w:name="_Toc475559943"/>
      <w:r w:rsidRPr="00CF7797">
        <w:rPr>
          <w:rFonts w:ascii="Traditional Arabic" w:hAnsi="Traditional Arabic" w:cs="Traditional Arabic" w:hint="cs"/>
          <w:color w:val="FF0000"/>
          <w:rtl/>
        </w:rPr>
        <w:t>محورهای عمده در مراجعه به مجتهد</w:t>
      </w:r>
      <w:bookmarkEnd w:id="22"/>
    </w:p>
    <w:p w:rsidR="00DD67C2" w:rsidRPr="00CF7797" w:rsidRDefault="00DD67C2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>1- محور علم و دانش و فقاهت</w:t>
      </w:r>
    </w:p>
    <w:p w:rsidR="00DD67C2" w:rsidRPr="00CF7797" w:rsidRDefault="00DD67C2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>2- محور ورع و تقوا و عدالت</w:t>
      </w:r>
    </w:p>
    <w:p w:rsidR="00DD67C2" w:rsidRPr="00CF7797" w:rsidRDefault="00DD67C2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 xml:space="preserve">3- محور نوعی از مهارت مدیریت و </w:t>
      </w:r>
      <w:r w:rsidR="00584810" w:rsidRPr="00CF7797">
        <w:rPr>
          <w:rFonts w:ascii="Traditional Arabic" w:hAnsi="Traditional Arabic" w:cs="Traditional Arabic" w:hint="cs"/>
          <w:rtl/>
        </w:rPr>
        <w:t>توانایی‌های</w:t>
      </w:r>
      <w:r w:rsidRPr="00CF7797">
        <w:rPr>
          <w:rFonts w:ascii="Traditional Arabic" w:hAnsi="Traditional Arabic" w:cs="Traditional Arabic" w:hint="cs"/>
          <w:rtl/>
        </w:rPr>
        <w:t xml:space="preserve"> لازم در هدایت دیگران</w:t>
      </w:r>
    </w:p>
    <w:p w:rsidR="00103EED" w:rsidRPr="00CF7797" w:rsidRDefault="00103EED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>در فقاهت و علم هم اصل اشتراط مورد اتفاق است و اینکه اعلمیت ملاک ترجیح است که غالب فقها بر این نظر هستند، در محور دوم اصل ورع و تقوا مورد اتفاق است، اما مرجحیتش محل اختلاف است</w:t>
      </w:r>
      <w:r w:rsidR="00A831D4" w:rsidRPr="00CF7797">
        <w:rPr>
          <w:rFonts w:ascii="Traditional Arabic" w:hAnsi="Traditional Arabic" w:cs="Traditional Arabic" w:hint="cs"/>
          <w:rtl/>
        </w:rPr>
        <w:t xml:space="preserve">، اما محور سوم که عبارت است از مسائل مدیریتی و </w:t>
      </w:r>
      <w:r w:rsidR="00584810" w:rsidRPr="00CF7797">
        <w:rPr>
          <w:rFonts w:ascii="Traditional Arabic" w:hAnsi="Traditional Arabic" w:cs="Traditional Arabic" w:hint="cs"/>
          <w:rtl/>
        </w:rPr>
        <w:t>مهارت‌های</w:t>
      </w:r>
      <w:r w:rsidR="00A831D4" w:rsidRPr="00CF7797">
        <w:rPr>
          <w:rFonts w:ascii="Traditional Arabic" w:hAnsi="Traditional Arabic" w:cs="Traditional Arabic" w:hint="cs"/>
          <w:rtl/>
        </w:rPr>
        <w:t xml:space="preserve"> اجتماعی و ارتباطی و امثالهم، در متون نه اصل اشتراطش محل بحث است و نه مرجحیت آن محل بحث است</w:t>
      </w:r>
      <w:r w:rsidR="006F07EE" w:rsidRPr="00CF7797">
        <w:rPr>
          <w:rFonts w:ascii="Traditional Arabic" w:hAnsi="Traditional Arabic" w:cs="Traditional Arabic" w:hint="cs"/>
          <w:rtl/>
        </w:rPr>
        <w:t>، در هر دو سطح متروک است و موجود نیست</w:t>
      </w:r>
      <w:r w:rsidR="004D3B9A" w:rsidRPr="00CF7797">
        <w:rPr>
          <w:rFonts w:ascii="Traditional Arabic" w:hAnsi="Traditional Arabic" w:cs="Traditional Arabic" w:hint="cs"/>
          <w:rtl/>
        </w:rPr>
        <w:t>.</w:t>
      </w:r>
    </w:p>
    <w:p w:rsidR="00584810" w:rsidRPr="00CF7797" w:rsidRDefault="00584810" w:rsidP="00CF779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3" w:name="_Toc475559944"/>
      <w:r w:rsidRPr="00CF7797">
        <w:rPr>
          <w:rFonts w:ascii="Traditional Arabic" w:hAnsi="Traditional Arabic" w:cs="Traditional Arabic" w:hint="cs"/>
          <w:color w:val="FF0000"/>
          <w:rtl/>
        </w:rPr>
        <w:t>نظرات در عالم ثبوتی مراجعه به مجتهد</w:t>
      </w:r>
      <w:bookmarkEnd w:id="23"/>
      <w:r w:rsidRPr="00CF779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4D3B9A" w:rsidRPr="00CF7797" w:rsidRDefault="004D3B9A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>در عالم ثبوت و تصویر ثبوتی دو نظریه هست:</w:t>
      </w:r>
    </w:p>
    <w:p w:rsidR="004D3B9A" w:rsidRPr="00CF7797" w:rsidRDefault="004D3B9A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 xml:space="preserve">1- نظریه اول که بیشتر هم منطبق بر </w:t>
      </w:r>
      <w:r w:rsidR="00584810" w:rsidRPr="00CF7797">
        <w:rPr>
          <w:rFonts w:ascii="Traditional Arabic" w:hAnsi="Traditional Arabic" w:cs="Traditional Arabic" w:hint="cs"/>
          <w:rtl/>
        </w:rPr>
        <w:t>آن چیزی</w:t>
      </w:r>
      <w:r w:rsidRPr="00CF7797">
        <w:rPr>
          <w:rFonts w:ascii="Traditional Arabic" w:hAnsi="Traditional Arabic" w:cs="Traditional Arabic" w:hint="cs"/>
          <w:rtl/>
        </w:rPr>
        <w:t xml:space="preserve"> هست که در </w:t>
      </w:r>
      <w:r w:rsidR="00584810" w:rsidRPr="00CF7797">
        <w:rPr>
          <w:rFonts w:ascii="Traditional Arabic" w:hAnsi="Traditional Arabic" w:cs="Traditional Arabic" w:hint="cs"/>
          <w:rtl/>
        </w:rPr>
        <w:t>کتاب‌ها</w:t>
      </w:r>
      <w:r w:rsidRPr="00CF7797">
        <w:rPr>
          <w:rFonts w:ascii="Traditional Arabic" w:hAnsi="Traditional Arabic" w:cs="Traditional Arabic" w:hint="cs"/>
          <w:rtl/>
        </w:rPr>
        <w:t xml:space="preserve"> موجود است، این است که مرجعیت بر پایه کاشفیت و </w:t>
      </w:r>
      <w:r w:rsidR="00CF7797">
        <w:rPr>
          <w:rFonts w:ascii="Traditional Arabic" w:hAnsi="Traditional Arabic" w:cs="Traditional Arabic"/>
          <w:rtl/>
        </w:rPr>
        <w:t>اصابت</w:t>
      </w:r>
      <w:r w:rsidRPr="00CF7797">
        <w:rPr>
          <w:rFonts w:ascii="Traditional Arabic" w:hAnsi="Traditional Arabic" w:cs="Traditional Arabic" w:hint="cs"/>
          <w:rtl/>
        </w:rPr>
        <w:t xml:space="preserve"> الواقع و خبرویت در همان مسائل و موضوعات استوار است، اینکه رأی کاشف نیاز هست و رأی کاشف همان دانش و فقاهت است</w:t>
      </w:r>
      <w:r w:rsidR="00EF388C" w:rsidRPr="00CF7797">
        <w:rPr>
          <w:rFonts w:ascii="Traditional Arabic" w:hAnsi="Traditional Arabic" w:cs="Traditional Arabic" w:hint="cs"/>
          <w:rtl/>
        </w:rPr>
        <w:t>، بقیه مسائل در حاشیه قرار دارد</w:t>
      </w:r>
      <w:r w:rsidR="004C35CC" w:rsidRPr="00CF7797">
        <w:rPr>
          <w:rFonts w:ascii="Traditional Arabic" w:hAnsi="Traditional Arabic" w:cs="Traditional Arabic" w:hint="cs"/>
          <w:rtl/>
        </w:rPr>
        <w:t xml:space="preserve">، حتی در مورد عدالت یعنی حداقلی هست که اجماع روی آن هست، اما در متن نظریه اول محور و شاخص اصلی مؤلفه کاشفیت و </w:t>
      </w:r>
      <w:r w:rsidR="00584810" w:rsidRPr="00CF7797">
        <w:rPr>
          <w:rFonts w:ascii="Traditional Arabic" w:hAnsi="Traditional Arabic" w:cs="Traditional Arabic" w:hint="cs"/>
          <w:rtl/>
        </w:rPr>
        <w:t>طریقی‌ات</w:t>
      </w:r>
      <w:r w:rsidR="004C35CC" w:rsidRPr="00CF7797">
        <w:rPr>
          <w:rFonts w:ascii="Traditional Arabic" w:hAnsi="Traditional Arabic" w:cs="Traditional Arabic" w:hint="cs"/>
          <w:rtl/>
        </w:rPr>
        <w:t xml:space="preserve"> الی الواقع هست</w:t>
      </w:r>
      <w:r w:rsidR="00D05CE3" w:rsidRPr="00CF7797">
        <w:rPr>
          <w:rFonts w:ascii="Traditional Arabic" w:hAnsi="Traditional Arabic" w:cs="Traditional Arabic" w:hint="cs"/>
          <w:rtl/>
        </w:rPr>
        <w:t xml:space="preserve"> و خبرویت حرف اول و آخر را </w:t>
      </w:r>
      <w:r w:rsidR="00584810" w:rsidRPr="00CF7797">
        <w:rPr>
          <w:rFonts w:ascii="Traditional Arabic" w:hAnsi="Traditional Arabic" w:cs="Traditional Arabic" w:hint="cs"/>
          <w:rtl/>
        </w:rPr>
        <w:t>می‌زند</w:t>
      </w:r>
      <w:r w:rsidR="00D05CE3" w:rsidRPr="00CF7797">
        <w:rPr>
          <w:rFonts w:ascii="Traditional Arabic" w:hAnsi="Traditional Arabic" w:cs="Traditional Arabic" w:hint="cs"/>
          <w:rtl/>
        </w:rPr>
        <w:t xml:space="preserve">، علم و اگر تفاضلی میان </w:t>
      </w:r>
      <w:r w:rsidR="00584810" w:rsidRPr="00CF7797">
        <w:rPr>
          <w:rFonts w:ascii="Traditional Arabic" w:hAnsi="Traditional Arabic" w:cs="Traditional Arabic" w:hint="cs"/>
          <w:rtl/>
        </w:rPr>
        <w:t>آن‌ها</w:t>
      </w:r>
      <w:r w:rsidR="00D05CE3" w:rsidRPr="00CF7797">
        <w:rPr>
          <w:rFonts w:ascii="Traditional Arabic" w:hAnsi="Traditional Arabic" w:cs="Traditional Arabic" w:hint="cs"/>
          <w:rtl/>
        </w:rPr>
        <w:t xml:space="preserve"> بود؛ اعلم مقدم است</w:t>
      </w:r>
      <w:r w:rsidR="00371BF2" w:rsidRPr="00CF7797">
        <w:rPr>
          <w:rFonts w:ascii="Traditional Arabic" w:hAnsi="Traditional Arabic" w:cs="Traditional Arabic" w:hint="cs"/>
          <w:rtl/>
        </w:rPr>
        <w:t>.</w:t>
      </w:r>
    </w:p>
    <w:p w:rsidR="00371BF2" w:rsidRPr="00CF7797" w:rsidRDefault="00371BF2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 xml:space="preserve">اگر جایی مرجعیت مبدل به ولایت و حاکمیت شد، این نفی </w:t>
      </w:r>
      <w:r w:rsidR="00584810" w:rsidRPr="00CF7797">
        <w:rPr>
          <w:rFonts w:ascii="Traditional Arabic" w:hAnsi="Traditional Arabic" w:cs="Traditional Arabic" w:hint="cs"/>
          <w:rtl/>
        </w:rPr>
        <w:t>نمی‌شود</w:t>
      </w:r>
      <w:r w:rsidRPr="00CF7797">
        <w:rPr>
          <w:rFonts w:ascii="Traditional Arabic" w:hAnsi="Traditional Arabic" w:cs="Traditional Arabic" w:hint="cs"/>
          <w:rtl/>
        </w:rPr>
        <w:t xml:space="preserve"> و شرایط خاص خودش را دارد، یا در اعصاری که ولایت و حاکمیت نیست؛ نوعی تقارن و امتزاج داشته، به نحوی که اگر کسی مرجع </w:t>
      </w:r>
      <w:r w:rsidR="00584810" w:rsidRPr="00CF7797">
        <w:rPr>
          <w:rFonts w:ascii="Traditional Arabic" w:hAnsi="Traditional Arabic" w:cs="Traditional Arabic" w:hint="cs"/>
          <w:rtl/>
        </w:rPr>
        <w:t>می‌شده</w:t>
      </w:r>
      <w:r w:rsidRPr="00CF7797">
        <w:rPr>
          <w:rFonts w:ascii="Traditional Arabic" w:hAnsi="Traditional Arabic" w:cs="Traditional Arabic" w:hint="cs"/>
          <w:rtl/>
        </w:rPr>
        <w:t xml:space="preserve"> نوعی ولایت هم در او جمع بوده است</w:t>
      </w:r>
      <w:r w:rsidR="00AF79F9" w:rsidRPr="00CF7797">
        <w:rPr>
          <w:rFonts w:ascii="Traditional Arabic" w:hAnsi="Traditional Arabic" w:cs="Traditional Arabic" w:hint="cs"/>
          <w:rtl/>
        </w:rPr>
        <w:t xml:space="preserve">، به عناوین ثانویه </w:t>
      </w:r>
      <w:r w:rsidR="00584810" w:rsidRPr="00CF7797">
        <w:rPr>
          <w:rFonts w:ascii="Traditional Arabic" w:hAnsi="Traditional Arabic" w:cs="Traditional Arabic" w:hint="cs"/>
          <w:rtl/>
        </w:rPr>
        <w:t>می‌شود</w:t>
      </w:r>
      <w:r w:rsidR="00AF79F9" w:rsidRPr="00CF7797">
        <w:rPr>
          <w:rFonts w:ascii="Traditional Arabic" w:hAnsi="Traditional Arabic" w:cs="Traditional Arabic" w:hint="cs"/>
          <w:rtl/>
        </w:rPr>
        <w:t xml:space="preserve"> گفت که بایستی </w:t>
      </w:r>
      <w:r w:rsidR="00584810" w:rsidRPr="00CF7797">
        <w:rPr>
          <w:rFonts w:ascii="Traditional Arabic" w:hAnsi="Traditional Arabic" w:cs="Traditional Arabic" w:hint="cs"/>
          <w:rtl/>
        </w:rPr>
        <w:t>بحث‌های</w:t>
      </w:r>
      <w:r w:rsidR="00AF79F9" w:rsidRPr="00CF7797">
        <w:rPr>
          <w:rFonts w:ascii="Traditional Arabic" w:hAnsi="Traditional Arabic" w:cs="Traditional Arabic" w:hint="cs"/>
          <w:rtl/>
        </w:rPr>
        <w:t xml:space="preserve"> مدیریتی و اجتماعی و درک سیاسی را هم داشته باشد</w:t>
      </w:r>
      <w:r w:rsidR="00A0139B" w:rsidRPr="00CF7797">
        <w:rPr>
          <w:rFonts w:ascii="Traditional Arabic" w:hAnsi="Traditional Arabic" w:cs="Traditional Arabic" w:hint="cs"/>
          <w:rtl/>
        </w:rPr>
        <w:t xml:space="preserve">، اما به عنوان اولی </w:t>
      </w:r>
      <w:r w:rsidR="00584810" w:rsidRPr="00CF7797">
        <w:rPr>
          <w:rFonts w:ascii="Traditional Arabic" w:hAnsi="Traditional Arabic" w:cs="Traditional Arabic" w:hint="cs"/>
          <w:rtl/>
        </w:rPr>
        <w:t>نمی‌توان</w:t>
      </w:r>
      <w:r w:rsidR="00A0139B" w:rsidRPr="00CF7797">
        <w:rPr>
          <w:rFonts w:ascii="Traditional Arabic" w:hAnsi="Traditional Arabic" w:cs="Traditional Arabic" w:hint="cs"/>
          <w:rtl/>
        </w:rPr>
        <w:t xml:space="preserve"> گفت، عنوان اولیه اجتهاد و تقلید یعنی اینکه شخص مطلبی را </w:t>
      </w:r>
      <w:r w:rsidR="00584810" w:rsidRPr="00CF7797">
        <w:rPr>
          <w:rFonts w:ascii="Traditional Arabic" w:hAnsi="Traditional Arabic" w:cs="Traditional Arabic" w:hint="cs"/>
          <w:rtl/>
        </w:rPr>
        <w:t>می‌خواهد</w:t>
      </w:r>
      <w:r w:rsidR="00A0139B" w:rsidRPr="00CF7797">
        <w:rPr>
          <w:rFonts w:ascii="Traditional Arabic" w:hAnsi="Traditional Arabic" w:cs="Traditional Arabic" w:hint="cs"/>
          <w:rtl/>
        </w:rPr>
        <w:t xml:space="preserve"> از شرع بداند و عمل کند، در این مورد </w:t>
      </w:r>
      <w:r w:rsidR="00A0139B" w:rsidRPr="00CF7797">
        <w:rPr>
          <w:rFonts w:ascii="Traditional Arabic" w:hAnsi="Traditional Arabic" w:cs="Traditional Arabic" w:hint="cs"/>
          <w:rtl/>
        </w:rPr>
        <w:lastRenderedPageBreak/>
        <w:t>کسی که دانایی و علم بیشتر دارد مقدم در تقلید است</w:t>
      </w:r>
      <w:r w:rsidR="00733FF6" w:rsidRPr="00CF7797">
        <w:rPr>
          <w:rFonts w:ascii="Traditional Arabic" w:hAnsi="Traditional Arabic" w:cs="Traditional Arabic" w:hint="cs"/>
          <w:rtl/>
        </w:rPr>
        <w:t>، نظر کاشف امکان دارد نظر فردی باشد که زیاد از مسائل سیاسی آگاهی لازم ر</w:t>
      </w:r>
      <w:r w:rsidR="00663628" w:rsidRPr="00CF7797">
        <w:rPr>
          <w:rFonts w:ascii="Traditional Arabic" w:hAnsi="Traditional Arabic" w:cs="Traditional Arabic" w:hint="cs"/>
          <w:rtl/>
        </w:rPr>
        <w:t>ا ندارد و یک نوع سادگی در آن مجتهد هست</w:t>
      </w:r>
      <w:r w:rsidR="00B50A5A" w:rsidRPr="00CF7797">
        <w:rPr>
          <w:rFonts w:ascii="Traditional Arabic" w:hAnsi="Traditional Arabic" w:cs="Traditional Arabic" w:hint="cs"/>
          <w:rtl/>
        </w:rPr>
        <w:t>.</w:t>
      </w:r>
    </w:p>
    <w:p w:rsidR="00DF4893" w:rsidRPr="00CF7797" w:rsidRDefault="00B50A5A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 xml:space="preserve">2- نظر دوم این است که اصل مراجعه به مجتهدین که در لسان روایات هم به آن اشاره شده این است که این نوع مراجعه تک </w:t>
      </w:r>
      <w:r w:rsidR="00584810" w:rsidRPr="00CF7797">
        <w:rPr>
          <w:rFonts w:ascii="Traditional Arabic" w:hAnsi="Traditional Arabic" w:cs="Traditional Arabic" w:hint="cs"/>
          <w:rtl/>
        </w:rPr>
        <w:t>مؤلفه‌ای</w:t>
      </w:r>
      <w:r w:rsidRPr="00CF7797">
        <w:rPr>
          <w:rFonts w:ascii="Traditional Arabic" w:hAnsi="Traditional Arabic" w:cs="Traditional Arabic" w:hint="cs"/>
          <w:rtl/>
        </w:rPr>
        <w:t xml:space="preserve"> نیست، تقلید استناد به قول دیگری در مسائل دینی ذاتش چند </w:t>
      </w:r>
      <w:r w:rsidR="00584810" w:rsidRPr="00CF7797">
        <w:rPr>
          <w:rFonts w:ascii="Traditional Arabic" w:hAnsi="Traditional Arabic" w:cs="Traditional Arabic" w:hint="cs"/>
          <w:rtl/>
        </w:rPr>
        <w:t>مؤلفه‌ای</w:t>
      </w:r>
      <w:r w:rsidRPr="00CF7797">
        <w:rPr>
          <w:rFonts w:ascii="Traditional Arabic" w:hAnsi="Traditional Arabic" w:cs="Traditional Arabic" w:hint="cs"/>
          <w:rtl/>
        </w:rPr>
        <w:t xml:space="preserve"> هست، </w:t>
      </w:r>
      <w:r w:rsidR="00584810" w:rsidRPr="00CF7797">
        <w:rPr>
          <w:rFonts w:ascii="Traditional Arabic" w:hAnsi="Traditional Arabic" w:cs="Traditional Arabic" w:hint="cs"/>
          <w:rtl/>
        </w:rPr>
        <w:t>این‌طور</w:t>
      </w:r>
      <w:r w:rsidRPr="00CF7797">
        <w:rPr>
          <w:rFonts w:ascii="Traditional Arabic" w:hAnsi="Traditional Arabic" w:cs="Traditional Arabic" w:hint="cs"/>
          <w:rtl/>
        </w:rPr>
        <w:t xml:space="preserve"> نیست که محض خبرویت ملاک باشد، در ذاتش اهداف و </w:t>
      </w:r>
      <w:r w:rsidR="00584810" w:rsidRPr="00CF7797">
        <w:rPr>
          <w:rFonts w:ascii="Traditional Arabic" w:hAnsi="Traditional Arabic" w:cs="Traditional Arabic" w:hint="cs"/>
          <w:rtl/>
        </w:rPr>
        <w:t>مؤلفه‌هایی</w:t>
      </w:r>
      <w:r w:rsidRPr="00CF7797">
        <w:rPr>
          <w:rFonts w:ascii="Traditional Arabic" w:hAnsi="Traditional Arabic" w:cs="Traditional Arabic" w:hint="cs"/>
          <w:rtl/>
        </w:rPr>
        <w:t xml:space="preserve"> تعقیب </w:t>
      </w:r>
      <w:r w:rsidR="00584810" w:rsidRPr="00CF7797">
        <w:rPr>
          <w:rFonts w:ascii="Traditional Arabic" w:hAnsi="Traditional Arabic" w:cs="Traditional Arabic" w:hint="cs"/>
          <w:rtl/>
        </w:rPr>
        <w:t>می‌شود</w:t>
      </w:r>
      <w:r w:rsidRPr="00CF7797">
        <w:rPr>
          <w:rFonts w:ascii="Traditional Arabic" w:hAnsi="Traditional Arabic" w:cs="Traditional Arabic" w:hint="cs"/>
          <w:rtl/>
        </w:rPr>
        <w:t xml:space="preserve"> که </w:t>
      </w:r>
      <w:r w:rsidR="00584810" w:rsidRPr="00CF7797">
        <w:rPr>
          <w:rFonts w:ascii="Traditional Arabic" w:hAnsi="Traditional Arabic" w:cs="Traditional Arabic" w:hint="cs"/>
          <w:rtl/>
        </w:rPr>
        <w:t>مهم‌ترینش</w:t>
      </w:r>
      <w:r w:rsidRPr="00CF7797">
        <w:rPr>
          <w:rFonts w:ascii="Traditional Arabic" w:hAnsi="Traditional Arabic" w:cs="Traditional Arabic" w:hint="cs"/>
          <w:rtl/>
        </w:rPr>
        <w:t xml:space="preserve"> «ربط المکلف بالعالم الذی یهدیه و یربیه و یصون المجتمع المکائد الشیطان و الاعداء» است، ذات و فلسفه این </w:t>
      </w:r>
      <w:r w:rsidR="00584810" w:rsidRPr="00CF7797">
        <w:rPr>
          <w:rFonts w:ascii="Traditional Arabic" w:hAnsi="Traditional Arabic" w:cs="Traditional Arabic" w:hint="cs"/>
          <w:rtl/>
        </w:rPr>
        <w:t>مسئله ‌ای</w:t>
      </w:r>
      <w:r w:rsidRPr="00CF7797">
        <w:rPr>
          <w:rFonts w:ascii="Traditional Arabic" w:hAnsi="Traditional Arabic" w:cs="Traditional Arabic" w:hint="cs"/>
          <w:rtl/>
        </w:rPr>
        <w:t xml:space="preserve">ن هست که </w:t>
      </w:r>
      <w:r w:rsidR="00584810" w:rsidRPr="00CF7797">
        <w:rPr>
          <w:rFonts w:ascii="Traditional Arabic" w:hAnsi="Traditional Arabic" w:cs="Traditional Arabic" w:hint="cs"/>
          <w:rtl/>
        </w:rPr>
        <w:t>انسان‌ها</w:t>
      </w:r>
      <w:r w:rsidRPr="00CF7797">
        <w:rPr>
          <w:rFonts w:ascii="Traditional Arabic" w:hAnsi="Traditional Arabic" w:cs="Traditional Arabic" w:hint="cs"/>
          <w:rtl/>
        </w:rPr>
        <w:t xml:space="preserve"> را ربط بدهد به افراد</w:t>
      </w:r>
      <w:r w:rsidR="00AF163C" w:rsidRPr="00CF7797">
        <w:rPr>
          <w:rFonts w:ascii="Traditional Arabic" w:hAnsi="Traditional Arabic" w:cs="Traditional Arabic" w:hint="cs"/>
          <w:rtl/>
        </w:rPr>
        <w:t>ی وارسته که</w:t>
      </w:r>
      <w:r w:rsidRPr="00CF7797">
        <w:rPr>
          <w:rFonts w:ascii="Traditional Arabic" w:hAnsi="Traditional Arabic" w:cs="Traditional Arabic" w:hint="cs"/>
          <w:rtl/>
        </w:rPr>
        <w:t xml:space="preserve"> </w:t>
      </w:r>
      <w:r w:rsidR="00584810" w:rsidRPr="00CF7797">
        <w:rPr>
          <w:rFonts w:ascii="Traditional Arabic" w:hAnsi="Traditional Arabic" w:cs="Traditional Arabic" w:hint="cs"/>
          <w:rtl/>
        </w:rPr>
        <w:t>توانایی‌های</w:t>
      </w:r>
      <w:r w:rsidRPr="00CF7797">
        <w:rPr>
          <w:rFonts w:ascii="Traditional Arabic" w:hAnsi="Traditional Arabic" w:cs="Traditional Arabic" w:hint="cs"/>
          <w:rtl/>
        </w:rPr>
        <w:t xml:space="preserve"> لازم اجتماعی و ارتباطی</w:t>
      </w:r>
      <w:r w:rsidR="00AF163C" w:rsidRPr="00CF7797">
        <w:rPr>
          <w:rFonts w:ascii="Traditional Arabic" w:hAnsi="Traditional Arabic" w:cs="Traditional Arabic" w:hint="cs"/>
          <w:rtl/>
        </w:rPr>
        <w:t xml:space="preserve"> را</w:t>
      </w:r>
      <w:r w:rsidRPr="00CF7797">
        <w:rPr>
          <w:rFonts w:ascii="Traditional Arabic" w:hAnsi="Traditional Arabic" w:cs="Traditional Arabic" w:hint="cs"/>
          <w:rtl/>
        </w:rPr>
        <w:t xml:space="preserve"> در این سطوح داشته باشند</w:t>
      </w:r>
      <w:r w:rsidR="00AF163C" w:rsidRPr="00CF7797">
        <w:rPr>
          <w:rFonts w:ascii="Traditional Arabic" w:hAnsi="Traditional Arabic" w:cs="Traditional Arabic" w:hint="cs"/>
          <w:rtl/>
        </w:rPr>
        <w:t>، فقط بحث کاشفیت نیست، مسائلی دیگری هم آمده که فلسفه بحث بالاتر از مراجعه به حجت و اماره هست</w:t>
      </w:r>
      <w:r w:rsidR="0027220A" w:rsidRPr="00CF7797">
        <w:rPr>
          <w:rFonts w:ascii="Traditional Arabic" w:hAnsi="Traditional Arabic" w:cs="Traditional Arabic" w:hint="cs"/>
          <w:rtl/>
        </w:rPr>
        <w:t xml:space="preserve">، </w:t>
      </w:r>
      <w:r w:rsidR="00584810" w:rsidRPr="00CF7797">
        <w:rPr>
          <w:rFonts w:ascii="Traditional Arabic" w:hAnsi="Traditional Arabic" w:cs="Traditional Arabic" w:hint="cs"/>
          <w:rtl/>
        </w:rPr>
        <w:t>فلسفه‌اش</w:t>
      </w:r>
      <w:r w:rsidR="0027220A" w:rsidRPr="00CF7797">
        <w:rPr>
          <w:rFonts w:ascii="Traditional Arabic" w:hAnsi="Traditional Arabic" w:cs="Traditional Arabic" w:hint="cs"/>
          <w:rtl/>
        </w:rPr>
        <w:t xml:space="preserve"> این است که ارتباط دینی میان جامعه و عالمان و صاحبان اندیشه دینی برقرار بشود</w:t>
      </w:r>
      <w:r w:rsidR="00171B64" w:rsidRPr="00CF7797">
        <w:rPr>
          <w:rFonts w:ascii="Traditional Arabic" w:hAnsi="Traditional Arabic" w:cs="Traditional Arabic" w:hint="cs"/>
          <w:rtl/>
        </w:rPr>
        <w:t xml:space="preserve">، زمانی که این فلسفه وجود داشته باشد، این فلسفه در شرایط منعکس </w:t>
      </w:r>
      <w:r w:rsidR="00584810" w:rsidRPr="00CF7797">
        <w:rPr>
          <w:rFonts w:ascii="Traditional Arabic" w:hAnsi="Traditional Arabic" w:cs="Traditional Arabic" w:hint="cs"/>
          <w:rtl/>
        </w:rPr>
        <w:t>می‌شود</w:t>
      </w:r>
      <w:r w:rsidR="006C5004" w:rsidRPr="00CF7797">
        <w:rPr>
          <w:rFonts w:ascii="Traditional Arabic" w:hAnsi="Traditional Arabic" w:cs="Traditional Arabic" w:hint="cs"/>
          <w:rtl/>
        </w:rPr>
        <w:t xml:space="preserve"> و فرد باید عدالت هم داشته باشد، </w:t>
      </w:r>
      <w:r w:rsidR="00584810" w:rsidRPr="00CF7797">
        <w:rPr>
          <w:rFonts w:ascii="Traditional Arabic" w:hAnsi="Traditional Arabic" w:cs="Traditional Arabic" w:hint="cs"/>
          <w:rtl/>
        </w:rPr>
        <w:t>درصورتی‌که</w:t>
      </w:r>
      <w:r w:rsidR="006C5004" w:rsidRPr="00CF7797">
        <w:rPr>
          <w:rFonts w:ascii="Traditional Arabic" w:hAnsi="Traditional Arabic" w:cs="Traditional Arabic" w:hint="cs"/>
          <w:rtl/>
        </w:rPr>
        <w:t xml:space="preserve"> در کاشفیت عدالت اهمیتی ندارد، چیزی که اهمیت دارد این است که فرد در ارائه نظرش صادق باشد، اما فقها </w:t>
      </w:r>
      <w:r w:rsidR="00584810" w:rsidRPr="00CF7797">
        <w:rPr>
          <w:rFonts w:ascii="Traditional Arabic" w:hAnsi="Traditional Arabic" w:cs="Traditional Arabic" w:hint="cs"/>
          <w:rtl/>
        </w:rPr>
        <w:t>گفته‌اند</w:t>
      </w:r>
      <w:r w:rsidR="006C5004" w:rsidRPr="00CF7797">
        <w:rPr>
          <w:rFonts w:ascii="Traditional Arabic" w:hAnsi="Traditional Arabic" w:cs="Traditional Arabic" w:hint="cs"/>
          <w:rtl/>
        </w:rPr>
        <w:t xml:space="preserve"> که عدالت شرط است، در مقوله عمر بن حنظله آمده روی اوصافی که فراتر از </w:t>
      </w:r>
      <w:r w:rsidR="00584810" w:rsidRPr="00CF7797">
        <w:rPr>
          <w:rFonts w:ascii="Traditional Arabic" w:hAnsi="Traditional Arabic" w:cs="Traditional Arabic" w:hint="cs"/>
          <w:rtl/>
        </w:rPr>
        <w:t>بحث‌های</w:t>
      </w:r>
      <w:r w:rsidR="006C5004" w:rsidRPr="00CF7797">
        <w:rPr>
          <w:rFonts w:ascii="Traditional Arabic" w:hAnsi="Traditional Arabic" w:cs="Traditional Arabic" w:hint="cs"/>
          <w:rtl/>
        </w:rPr>
        <w:t xml:space="preserve"> صِرف درک و فهم مسئله است</w:t>
      </w:r>
      <w:r w:rsidR="00B56E27" w:rsidRPr="00CF7797">
        <w:rPr>
          <w:rFonts w:ascii="Traditional Arabic" w:hAnsi="Traditional Arabic" w:cs="Traditional Arabic" w:hint="cs"/>
          <w:rtl/>
        </w:rPr>
        <w:t xml:space="preserve">، شواهدی که برای این نظریه هست این است که فرد به اخبار و احادیثی که در اینجا وارد شده نگاه بکند، یا به اخبار و احادیثی که در باب علما وارد شده نظر کند، از این قبیل احادیث </w:t>
      </w:r>
      <w:r w:rsidR="00584810" w:rsidRPr="00CF7797">
        <w:rPr>
          <w:rFonts w:ascii="Traditional Arabic" w:hAnsi="Traditional Arabic" w:cs="Traditional Arabic" w:hint="cs"/>
          <w:rtl/>
        </w:rPr>
        <w:t>می‌تواند</w:t>
      </w:r>
      <w:r w:rsidR="00B56E27" w:rsidRPr="00CF7797">
        <w:rPr>
          <w:rFonts w:ascii="Traditional Arabic" w:hAnsi="Traditional Arabic" w:cs="Traditional Arabic" w:hint="cs"/>
          <w:rtl/>
        </w:rPr>
        <w:t xml:space="preserve"> راهنمایی باشد که مرجعیت تک </w:t>
      </w:r>
      <w:r w:rsidR="00584810" w:rsidRPr="00CF7797">
        <w:rPr>
          <w:rFonts w:ascii="Traditional Arabic" w:hAnsi="Traditional Arabic" w:cs="Traditional Arabic" w:hint="cs"/>
          <w:rtl/>
        </w:rPr>
        <w:t>مؤلفه‌ای</w:t>
      </w:r>
      <w:r w:rsidR="00B56E27" w:rsidRPr="00CF7797">
        <w:rPr>
          <w:rFonts w:ascii="Traditional Arabic" w:hAnsi="Traditional Arabic" w:cs="Traditional Arabic" w:hint="cs"/>
          <w:rtl/>
        </w:rPr>
        <w:t xml:space="preserve"> نیست، بلکه چند </w:t>
      </w:r>
      <w:r w:rsidR="00584810" w:rsidRPr="00CF7797">
        <w:rPr>
          <w:rFonts w:ascii="Traditional Arabic" w:hAnsi="Traditional Arabic" w:cs="Traditional Arabic" w:hint="cs"/>
          <w:rtl/>
        </w:rPr>
        <w:t>مؤلفه‌ای</w:t>
      </w:r>
      <w:r w:rsidR="00B56E27" w:rsidRPr="00CF7797">
        <w:rPr>
          <w:rFonts w:ascii="Traditional Arabic" w:hAnsi="Traditional Arabic" w:cs="Traditional Arabic" w:hint="cs"/>
          <w:rtl/>
        </w:rPr>
        <w:t xml:space="preserve"> هست</w:t>
      </w:r>
      <w:r w:rsidR="00DF4893" w:rsidRPr="00CF7797">
        <w:rPr>
          <w:rFonts w:ascii="Traditional Arabic" w:hAnsi="Traditional Arabic" w:cs="Traditional Arabic" w:hint="cs"/>
          <w:rtl/>
        </w:rPr>
        <w:t>.</w:t>
      </w:r>
    </w:p>
    <w:p w:rsidR="00732056" w:rsidRPr="00CF7797" w:rsidRDefault="00DF4893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 xml:space="preserve">نظریه اول تک </w:t>
      </w:r>
      <w:r w:rsidR="00584810" w:rsidRPr="00CF7797">
        <w:rPr>
          <w:rFonts w:ascii="Traditional Arabic" w:hAnsi="Traditional Arabic" w:cs="Traditional Arabic" w:hint="cs"/>
          <w:rtl/>
        </w:rPr>
        <w:t>مؤلفه‌ای</w:t>
      </w:r>
      <w:r w:rsidRPr="00CF7797">
        <w:rPr>
          <w:rFonts w:ascii="Traditional Arabic" w:hAnsi="Traditional Arabic" w:cs="Traditional Arabic" w:hint="cs"/>
          <w:rtl/>
        </w:rPr>
        <w:t xml:space="preserve"> را بیان </w:t>
      </w:r>
      <w:r w:rsidR="00584810" w:rsidRPr="00CF7797">
        <w:rPr>
          <w:rFonts w:ascii="Traditional Arabic" w:hAnsi="Traditional Arabic" w:cs="Traditional Arabic" w:hint="cs"/>
          <w:rtl/>
        </w:rPr>
        <w:t>می‌کند</w:t>
      </w:r>
      <w:r w:rsidRPr="00CF7797">
        <w:rPr>
          <w:rFonts w:ascii="Traditional Arabic" w:hAnsi="Traditional Arabic" w:cs="Traditional Arabic" w:hint="cs"/>
          <w:rtl/>
        </w:rPr>
        <w:t>، شالوده مطلب همان چیزی است که در سیره عقلائیه در مراجعه به کارشناسان هست</w:t>
      </w:r>
      <w:r w:rsidR="00A3595D" w:rsidRPr="00CF7797">
        <w:rPr>
          <w:rFonts w:ascii="Traditional Arabic" w:hAnsi="Traditional Arabic" w:cs="Traditional Arabic" w:hint="cs"/>
          <w:rtl/>
        </w:rPr>
        <w:t xml:space="preserve"> و اینکه فقط </w:t>
      </w:r>
      <w:r w:rsidR="001B495E">
        <w:rPr>
          <w:rFonts w:ascii="Traditional Arabic" w:hAnsi="Traditional Arabic" w:cs="Traditional Arabic"/>
          <w:rtl/>
        </w:rPr>
        <w:t>صاحب‌نظر</w:t>
      </w:r>
      <w:r w:rsidR="00A3595D" w:rsidRPr="00CF7797">
        <w:rPr>
          <w:rFonts w:ascii="Traditional Arabic" w:hAnsi="Traditional Arabic" w:cs="Traditional Arabic" w:hint="cs"/>
          <w:rtl/>
        </w:rPr>
        <w:t xml:space="preserve"> باشد و وصف دیگری ملاک نیست، بقیه حواشی محدودی است</w:t>
      </w:r>
      <w:r w:rsidR="006E7930" w:rsidRPr="00CF7797">
        <w:rPr>
          <w:rFonts w:ascii="Traditional Arabic" w:hAnsi="Traditional Arabic" w:cs="Traditional Arabic" w:hint="cs"/>
          <w:rtl/>
        </w:rPr>
        <w:t xml:space="preserve">، اما نظریه دوم </w:t>
      </w:r>
      <w:r w:rsidR="00584810" w:rsidRPr="00CF7797">
        <w:rPr>
          <w:rFonts w:ascii="Traditional Arabic" w:hAnsi="Traditional Arabic" w:cs="Traditional Arabic" w:hint="cs"/>
          <w:rtl/>
        </w:rPr>
        <w:t>می‌گوید</w:t>
      </w:r>
      <w:r w:rsidR="006E7930" w:rsidRPr="00CF7797">
        <w:rPr>
          <w:rFonts w:ascii="Traditional Arabic" w:hAnsi="Traditional Arabic" w:cs="Traditional Arabic" w:hint="cs"/>
          <w:rtl/>
        </w:rPr>
        <w:t xml:space="preserve"> که تک </w:t>
      </w:r>
      <w:r w:rsidR="00584810" w:rsidRPr="00CF7797">
        <w:rPr>
          <w:rFonts w:ascii="Traditional Arabic" w:hAnsi="Traditional Arabic" w:cs="Traditional Arabic" w:hint="cs"/>
          <w:rtl/>
        </w:rPr>
        <w:t>مؤلفه‌ای</w:t>
      </w:r>
      <w:r w:rsidR="006E7930" w:rsidRPr="00CF7797">
        <w:rPr>
          <w:rFonts w:ascii="Traditional Arabic" w:hAnsi="Traditional Arabic" w:cs="Traditional Arabic" w:hint="cs"/>
          <w:rtl/>
        </w:rPr>
        <w:t xml:space="preserve"> نیست، ذاتش چند </w:t>
      </w:r>
      <w:r w:rsidR="00584810" w:rsidRPr="00CF7797">
        <w:rPr>
          <w:rFonts w:ascii="Traditional Arabic" w:hAnsi="Traditional Arabic" w:cs="Traditional Arabic" w:hint="cs"/>
          <w:rtl/>
        </w:rPr>
        <w:t>زاویه‌ای</w:t>
      </w:r>
      <w:r w:rsidR="006E7930" w:rsidRPr="00CF7797">
        <w:rPr>
          <w:rFonts w:ascii="Traditional Arabic" w:hAnsi="Traditional Arabic" w:cs="Traditional Arabic" w:hint="cs"/>
          <w:rtl/>
        </w:rPr>
        <w:t xml:space="preserve"> هست، ضمن اینکه فقاهت پایه مسئله هست، بخصوص</w:t>
      </w:r>
      <w:r w:rsidR="00584810" w:rsidRPr="00CF7797">
        <w:rPr>
          <w:rFonts w:ascii="Traditional Arabic" w:hAnsi="Traditional Arabic" w:cs="Traditional Arabic" w:hint="cs"/>
          <w:rtl/>
        </w:rPr>
        <w:t xml:space="preserve"> باید</w:t>
      </w:r>
      <w:r w:rsidR="006E7930" w:rsidRPr="00CF7797">
        <w:rPr>
          <w:rFonts w:ascii="Traditional Arabic" w:hAnsi="Traditional Arabic" w:cs="Traditional Arabic" w:hint="cs"/>
          <w:rtl/>
        </w:rPr>
        <w:t xml:space="preserve"> در نظریه دوم این دو مطلب </w:t>
      </w:r>
      <w:r w:rsidR="00732056" w:rsidRPr="00CF7797">
        <w:rPr>
          <w:rFonts w:ascii="Traditional Arabic" w:hAnsi="Traditional Arabic" w:cs="Traditional Arabic" w:hint="cs"/>
          <w:rtl/>
        </w:rPr>
        <w:t>از هم جدا بشود:</w:t>
      </w:r>
    </w:p>
    <w:p w:rsidR="00B50A5A" w:rsidRPr="00CF7797" w:rsidRDefault="00732056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 xml:space="preserve">1- مطلب اول حدی از مسئله است که اگر فقیه از نظر علمی بالاست اما یک سادگی خیلی </w:t>
      </w:r>
      <w:r w:rsidR="00584810" w:rsidRPr="00CF7797">
        <w:rPr>
          <w:rFonts w:ascii="Traditional Arabic" w:hAnsi="Traditional Arabic" w:cs="Traditional Arabic" w:hint="cs"/>
          <w:rtl/>
        </w:rPr>
        <w:t>ملموسی</w:t>
      </w:r>
      <w:r w:rsidRPr="00CF7797">
        <w:rPr>
          <w:rFonts w:ascii="Traditional Arabic" w:hAnsi="Traditional Arabic" w:cs="Traditional Arabic" w:hint="cs"/>
          <w:rtl/>
        </w:rPr>
        <w:t xml:space="preserve"> دارد</w:t>
      </w:r>
      <w:r w:rsidR="00227E36" w:rsidRPr="00CF7797">
        <w:rPr>
          <w:rFonts w:ascii="Traditional Arabic" w:hAnsi="Traditional Arabic" w:cs="Traditional Arabic" w:hint="cs"/>
          <w:rtl/>
        </w:rPr>
        <w:t xml:space="preserve">، خیلی بعید است که فردی بگوید </w:t>
      </w:r>
      <w:r w:rsidR="00584810" w:rsidRPr="00CF7797">
        <w:rPr>
          <w:rFonts w:ascii="Traditional Arabic" w:hAnsi="Traditional Arabic" w:cs="Traditional Arabic" w:hint="cs"/>
          <w:rtl/>
        </w:rPr>
        <w:t>می‌شود</w:t>
      </w:r>
      <w:r w:rsidR="00227E36" w:rsidRPr="00CF7797">
        <w:rPr>
          <w:rFonts w:ascii="Traditional Arabic" w:hAnsi="Traditional Arabic" w:cs="Traditional Arabic" w:hint="cs"/>
          <w:rtl/>
        </w:rPr>
        <w:t xml:space="preserve"> از او تقلید کرد، حالت متعارف اجتماعی و فهم سیاسی اجتماعی ندارد</w:t>
      </w:r>
      <w:r w:rsidR="00036CF6" w:rsidRPr="00CF7797">
        <w:rPr>
          <w:rFonts w:ascii="Traditional Arabic" w:hAnsi="Traditional Arabic" w:cs="Traditional Arabic" w:hint="cs"/>
          <w:rtl/>
        </w:rPr>
        <w:t>.</w:t>
      </w:r>
    </w:p>
    <w:p w:rsidR="00036CF6" w:rsidRPr="00CF7797" w:rsidRDefault="00036CF6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 xml:space="preserve">2- </w:t>
      </w:r>
      <w:r w:rsidR="00584810" w:rsidRPr="00CF7797">
        <w:rPr>
          <w:rFonts w:ascii="Traditional Arabic" w:hAnsi="Traditional Arabic" w:cs="Traditional Arabic" w:hint="cs"/>
          <w:rtl/>
        </w:rPr>
        <w:t>حدنصاب</w:t>
      </w:r>
      <w:r w:rsidRPr="00CF7797">
        <w:rPr>
          <w:rFonts w:ascii="Traditional Arabic" w:hAnsi="Traditional Arabic" w:cs="Traditional Arabic" w:hint="cs"/>
          <w:rtl/>
        </w:rPr>
        <w:t xml:space="preserve"> از </w:t>
      </w:r>
      <w:r w:rsidR="00584810" w:rsidRPr="00CF7797">
        <w:rPr>
          <w:rFonts w:ascii="Traditional Arabic" w:hAnsi="Traditional Arabic" w:cs="Traditional Arabic" w:hint="cs"/>
          <w:rtl/>
        </w:rPr>
        <w:t>توانایی‌های</w:t>
      </w:r>
      <w:r w:rsidRPr="00CF7797">
        <w:rPr>
          <w:rFonts w:ascii="Traditional Arabic" w:hAnsi="Traditional Arabic" w:cs="Traditional Arabic" w:hint="cs"/>
          <w:rtl/>
        </w:rPr>
        <w:t xml:space="preserve"> اجتماعی و ارتباطی را مجتهد واجد باشد.</w:t>
      </w:r>
    </w:p>
    <w:p w:rsidR="00036CF6" w:rsidRPr="00CF7797" w:rsidRDefault="00D72132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 xml:space="preserve">حتی اگر فرد برای رجوع یک مسئله به مجتهد، مجتهد اولی </w:t>
      </w:r>
      <w:r w:rsidR="00584810" w:rsidRPr="00CF7797">
        <w:rPr>
          <w:rFonts w:ascii="Traditional Arabic" w:hAnsi="Traditional Arabic" w:cs="Traditional Arabic" w:hint="cs"/>
          <w:rtl/>
        </w:rPr>
        <w:t>حدنصابی</w:t>
      </w:r>
      <w:r w:rsidRPr="00CF7797">
        <w:rPr>
          <w:rFonts w:ascii="Traditional Arabic" w:hAnsi="Traditional Arabic" w:cs="Traditional Arabic" w:hint="cs"/>
          <w:rtl/>
        </w:rPr>
        <w:t xml:space="preserve"> از </w:t>
      </w:r>
      <w:r w:rsidR="00584810" w:rsidRPr="00CF7797">
        <w:rPr>
          <w:rFonts w:ascii="Traditional Arabic" w:hAnsi="Traditional Arabic" w:cs="Traditional Arabic" w:hint="cs"/>
          <w:rtl/>
        </w:rPr>
        <w:t>صلاحیت‌های</w:t>
      </w:r>
      <w:r w:rsidRPr="00CF7797">
        <w:rPr>
          <w:rFonts w:ascii="Traditional Arabic" w:hAnsi="Traditional Arabic" w:cs="Traditional Arabic" w:hint="cs"/>
          <w:rtl/>
        </w:rPr>
        <w:t xml:space="preserve"> مدیریتی و </w:t>
      </w:r>
      <w:r w:rsidR="00584810" w:rsidRPr="00CF7797">
        <w:rPr>
          <w:rFonts w:ascii="Traditional Arabic" w:hAnsi="Traditional Arabic" w:cs="Traditional Arabic" w:hint="cs"/>
          <w:rtl/>
        </w:rPr>
        <w:t>توانایی‌ها</w:t>
      </w:r>
      <w:r w:rsidRPr="00CF7797">
        <w:rPr>
          <w:rFonts w:ascii="Traditional Arabic" w:hAnsi="Traditional Arabic" w:cs="Traditional Arabic" w:hint="cs"/>
          <w:rtl/>
        </w:rPr>
        <w:t xml:space="preserve"> ارتباطی و اجتماعی را باید واجد باشد</w:t>
      </w:r>
      <w:r w:rsidR="00F8631B" w:rsidRPr="00CF7797">
        <w:rPr>
          <w:rFonts w:ascii="Traditional Arabic" w:hAnsi="Traditional Arabic" w:cs="Traditional Arabic" w:hint="cs"/>
          <w:rtl/>
        </w:rPr>
        <w:t xml:space="preserve">، اگر کسانی از نظر علمی و ورع و تقوا </w:t>
      </w:r>
      <w:r w:rsidR="00584810" w:rsidRPr="00CF7797">
        <w:rPr>
          <w:rFonts w:ascii="Traditional Arabic" w:hAnsi="Traditional Arabic" w:cs="Traditional Arabic" w:hint="cs"/>
          <w:rtl/>
        </w:rPr>
        <w:t>هم‌رتبه</w:t>
      </w:r>
      <w:r w:rsidR="00F8631B" w:rsidRPr="00CF7797">
        <w:rPr>
          <w:rFonts w:ascii="Traditional Arabic" w:hAnsi="Traditional Arabic" w:cs="Traditional Arabic" w:hint="cs"/>
          <w:rtl/>
        </w:rPr>
        <w:t xml:space="preserve"> بودند، اما یکی از </w:t>
      </w:r>
      <w:r w:rsidR="00584810" w:rsidRPr="00CF7797">
        <w:rPr>
          <w:rFonts w:ascii="Traditional Arabic" w:hAnsi="Traditional Arabic" w:cs="Traditional Arabic" w:hint="cs"/>
          <w:rtl/>
        </w:rPr>
        <w:t>آن‌ها</w:t>
      </w:r>
      <w:r w:rsidR="00F8631B" w:rsidRPr="00CF7797">
        <w:rPr>
          <w:rFonts w:ascii="Traditional Arabic" w:hAnsi="Traditional Arabic" w:cs="Traditional Arabic" w:hint="cs"/>
          <w:rtl/>
        </w:rPr>
        <w:t xml:space="preserve"> </w:t>
      </w:r>
      <w:r w:rsidR="00584810" w:rsidRPr="00CF7797">
        <w:rPr>
          <w:rFonts w:ascii="Traditional Arabic" w:hAnsi="Traditional Arabic" w:cs="Traditional Arabic" w:hint="cs"/>
          <w:rtl/>
        </w:rPr>
        <w:t>مهارت‌های</w:t>
      </w:r>
      <w:r w:rsidR="00F8631B" w:rsidRPr="00CF7797">
        <w:rPr>
          <w:rFonts w:ascii="Traditional Arabic" w:hAnsi="Traditional Arabic" w:cs="Traditional Arabic" w:hint="cs"/>
          <w:rtl/>
        </w:rPr>
        <w:t xml:space="preserve"> مدیریتی برتری دارد</w:t>
      </w:r>
      <w:r w:rsidR="00B86B4B" w:rsidRPr="00CF7797">
        <w:rPr>
          <w:rFonts w:ascii="Traditional Arabic" w:hAnsi="Traditional Arabic" w:cs="Traditional Arabic" w:hint="cs"/>
          <w:rtl/>
        </w:rPr>
        <w:t xml:space="preserve">، این فرضیه </w:t>
      </w:r>
      <w:r w:rsidR="00584810" w:rsidRPr="00CF7797">
        <w:rPr>
          <w:rFonts w:ascii="Traditional Arabic" w:hAnsi="Traditional Arabic" w:cs="Traditional Arabic" w:hint="cs"/>
          <w:rtl/>
        </w:rPr>
        <w:t>می‌گوید</w:t>
      </w:r>
      <w:r w:rsidR="00B86B4B" w:rsidRPr="00CF7797">
        <w:rPr>
          <w:rFonts w:ascii="Traditional Arabic" w:hAnsi="Traditional Arabic" w:cs="Traditional Arabic" w:hint="cs"/>
          <w:rtl/>
        </w:rPr>
        <w:t xml:space="preserve"> این مرجح هست</w:t>
      </w:r>
      <w:r w:rsidR="00F107EE" w:rsidRPr="00CF7797">
        <w:rPr>
          <w:rFonts w:ascii="Traditional Arabic" w:hAnsi="Traditional Arabic" w:cs="Traditional Arabic" w:hint="cs"/>
          <w:rtl/>
        </w:rPr>
        <w:t>.</w:t>
      </w:r>
    </w:p>
    <w:p w:rsidR="00F107EE" w:rsidRPr="00CF7797" w:rsidRDefault="00F107EE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>ذات ارجاع مجتهد به عنوان اولی به جزء دو مؤلفه علم و تقوا؛ نوعی از مدیریت و مهارت ارتباط اجتماعی ملحوظ است</w:t>
      </w:r>
      <w:r w:rsidR="00810E76" w:rsidRPr="00CF7797">
        <w:rPr>
          <w:rFonts w:ascii="Traditional Arabic" w:hAnsi="Traditional Arabic" w:cs="Traditional Arabic" w:hint="cs"/>
          <w:rtl/>
        </w:rPr>
        <w:t>.</w:t>
      </w:r>
    </w:p>
    <w:p w:rsidR="00584810" w:rsidRPr="00CF7797" w:rsidRDefault="00584810" w:rsidP="00CF779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4" w:name="_Toc475559945"/>
      <w:r w:rsidRPr="00CF7797">
        <w:rPr>
          <w:rFonts w:ascii="Traditional Arabic" w:hAnsi="Traditional Arabic" w:cs="Traditional Arabic" w:hint="cs"/>
          <w:color w:val="FF0000"/>
          <w:rtl/>
        </w:rPr>
        <w:t>شواهد اشتراط مرجحیت ادراک اجتماعی</w:t>
      </w:r>
      <w:bookmarkEnd w:id="24"/>
    </w:p>
    <w:p w:rsidR="00810E76" w:rsidRPr="00CF7797" w:rsidRDefault="00810E76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>شواهد برای اشتراط مرجحیت</w:t>
      </w:r>
      <w:r w:rsidR="006515AE" w:rsidRPr="00CF7797">
        <w:rPr>
          <w:rFonts w:ascii="Traditional Arabic" w:hAnsi="Traditional Arabic" w:cs="Traditional Arabic" w:hint="cs"/>
          <w:rtl/>
        </w:rPr>
        <w:t xml:space="preserve"> ادراک اجتماعی</w:t>
      </w:r>
      <w:r w:rsidRPr="00CF7797">
        <w:rPr>
          <w:rFonts w:ascii="Traditional Arabic" w:hAnsi="Traditional Arabic" w:cs="Traditional Arabic" w:hint="cs"/>
          <w:rtl/>
        </w:rPr>
        <w:t xml:space="preserve"> </w:t>
      </w:r>
      <w:r w:rsidR="00584810" w:rsidRPr="00CF7797">
        <w:rPr>
          <w:rFonts w:ascii="Traditional Arabic" w:hAnsi="Traditional Arabic" w:cs="Traditional Arabic" w:hint="cs"/>
          <w:rtl/>
        </w:rPr>
        <w:t>عبارت‌اند</w:t>
      </w:r>
      <w:r w:rsidRPr="00CF7797">
        <w:rPr>
          <w:rFonts w:ascii="Traditional Arabic" w:hAnsi="Traditional Arabic" w:cs="Traditional Arabic" w:hint="cs"/>
          <w:rtl/>
        </w:rPr>
        <w:t xml:space="preserve"> از:</w:t>
      </w:r>
    </w:p>
    <w:p w:rsidR="00810E76" w:rsidRPr="00CF7797" w:rsidRDefault="00810E76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 xml:space="preserve">1- چیزهایی که </w:t>
      </w:r>
      <w:r w:rsidR="004B1D43" w:rsidRPr="00CF7797">
        <w:rPr>
          <w:rFonts w:ascii="Traditional Arabic" w:hAnsi="Traditional Arabic" w:cs="Traditional Arabic" w:hint="cs"/>
          <w:rtl/>
        </w:rPr>
        <w:t xml:space="preserve">تمسک شده برای تقریب به ذهن نسبت به فرضیه دوم؛ </w:t>
      </w:r>
      <w:r w:rsidR="00584810" w:rsidRPr="00CF7797">
        <w:rPr>
          <w:rFonts w:ascii="Traditional Arabic" w:hAnsi="Traditional Arabic" w:cs="Traditional Arabic" w:hint="cs"/>
          <w:rtl/>
        </w:rPr>
        <w:t>به‌سادگی</w:t>
      </w:r>
      <w:r w:rsidR="004B1D43" w:rsidRPr="00CF7797">
        <w:rPr>
          <w:rFonts w:ascii="Traditional Arabic" w:hAnsi="Traditional Arabic" w:cs="Traditional Arabic" w:hint="cs"/>
          <w:rtl/>
        </w:rPr>
        <w:t xml:space="preserve"> </w:t>
      </w:r>
      <w:r w:rsidR="00584810" w:rsidRPr="00CF7797">
        <w:rPr>
          <w:rFonts w:ascii="Traditional Arabic" w:hAnsi="Traditional Arabic" w:cs="Traditional Arabic" w:hint="cs"/>
          <w:rtl/>
        </w:rPr>
        <w:t>نمی‌شود</w:t>
      </w:r>
      <w:r w:rsidR="004B1D43" w:rsidRPr="00CF7797">
        <w:rPr>
          <w:rFonts w:ascii="Traditional Arabic" w:hAnsi="Traditional Arabic" w:cs="Traditional Arabic" w:hint="cs"/>
          <w:rtl/>
        </w:rPr>
        <w:t xml:space="preserve"> از </w:t>
      </w:r>
      <w:r w:rsidR="00584810" w:rsidRPr="00CF7797">
        <w:rPr>
          <w:rFonts w:ascii="Traditional Arabic" w:hAnsi="Traditional Arabic" w:cs="Traditional Arabic" w:hint="cs"/>
          <w:rtl/>
        </w:rPr>
        <w:t>آن‌ها</w:t>
      </w:r>
      <w:r w:rsidR="004B1D43" w:rsidRPr="00CF7797">
        <w:rPr>
          <w:rFonts w:ascii="Traditional Arabic" w:hAnsi="Traditional Arabic" w:cs="Traditional Arabic" w:hint="cs"/>
          <w:rtl/>
        </w:rPr>
        <w:t xml:space="preserve"> عبور کرد، روایات و اخبار و احادیثی که در باب علما دین آمده و ترغیب ارتباط جامعه با </w:t>
      </w:r>
      <w:r w:rsidR="00584810" w:rsidRPr="00CF7797">
        <w:rPr>
          <w:rFonts w:ascii="Traditional Arabic" w:hAnsi="Traditional Arabic" w:cs="Traditional Arabic" w:hint="cs"/>
          <w:rtl/>
        </w:rPr>
        <w:t>آن‌ها</w:t>
      </w:r>
      <w:r w:rsidR="004B1D43" w:rsidRPr="00CF7797">
        <w:rPr>
          <w:rFonts w:ascii="Traditional Arabic" w:hAnsi="Traditional Arabic" w:cs="Traditional Arabic" w:hint="cs"/>
          <w:rtl/>
        </w:rPr>
        <w:t xml:space="preserve"> آمده است، صِرف حکمت کلی نیست، بلکه به نحوی در </w:t>
      </w:r>
      <w:r w:rsidR="004B1D43" w:rsidRPr="00CF7797">
        <w:rPr>
          <w:rFonts w:ascii="Traditional Arabic" w:hAnsi="Traditional Arabic" w:cs="Traditional Arabic" w:hint="cs"/>
          <w:rtl/>
        </w:rPr>
        <w:lastRenderedPageBreak/>
        <w:t xml:space="preserve">سطح و مرتبه حلیت قرار دارد، مجموعه روایاتی که از </w:t>
      </w:r>
      <w:r w:rsidR="00584810" w:rsidRPr="00CF7797">
        <w:rPr>
          <w:rFonts w:ascii="Traditional Arabic" w:hAnsi="Traditional Arabic" w:cs="Traditional Arabic" w:hint="cs"/>
          <w:rtl/>
        </w:rPr>
        <w:t>آن‌ها</w:t>
      </w:r>
      <w:r w:rsidR="004B1D43" w:rsidRPr="00CF7797">
        <w:rPr>
          <w:rFonts w:ascii="Traditional Arabic" w:hAnsi="Traditional Arabic" w:cs="Traditional Arabic" w:hint="cs"/>
          <w:rtl/>
        </w:rPr>
        <w:t xml:space="preserve"> استفاده </w:t>
      </w:r>
      <w:r w:rsidR="00584810" w:rsidRPr="00CF7797">
        <w:rPr>
          <w:rFonts w:ascii="Traditional Arabic" w:hAnsi="Traditional Arabic" w:cs="Traditional Arabic" w:hint="cs"/>
          <w:rtl/>
        </w:rPr>
        <w:t>می‌شود</w:t>
      </w:r>
      <w:r w:rsidR="004B1D43" w:rsidRPr="00CF7797">
        <w:rPr>
          <w:rFonts w:ascii="Traditional Arabic" w:hAnsi="Traditional Arabic" w:cs="Traditional Arabic" w:hint="cs"/>
          <w:rtl/>
        </w:rPr>
        <w:t xml:space="preserve"> شارع جامعه را با عالمانی با </w:t>
      </w:r>
      <w:r w:rsidR="00584810" w:rsidRPr="00CF7797">
        <w:rPr>
          <w:rFonts w:ascii="Traditional Arabic" w:hAnsi="Traditional Arabic" w:cs="Traditional Arabic" w:hint="cs"/>
          <w:rtl/>
        </w:rPr>
        <w:t>ویژگی‌های</w:t>
      </w:r>
      <w:r w:rsidR="004B1D43" w:rsidRPr="00CF7797">
        <w:rPr>
          <w:rFonts w:ascii="Traditional Arabic" w:hAnsi="Traditional Arabic" w:cs="Traditional Arabic" w:hint="cs"/>
          <w:rtl/>
        </w:rPr>
        <w:t xml:space="preserve"> خاص و </w:t>
      </w:r>
      <w:r w:rsidR="00584810" w:rsidRPr="00CF7797">
        <w:rPr>
          <w:rFonts w:ascii="Traditional Arabic" w:hAnsi="Traditional Arabic" w:cs="Traditional Arabic" w:hint="cs"/>
          <w:rtl/>
        </w:rPr>
        <w:t>توانایی‌های</w:t>
      </w:r>
      <w:r w:rsidR="004B1D43" w:rsidRPr="00CF7797">
        <w:rPr>
          <w:rFonts w:ascii="Traditional Arabic" w:hAnsi="Traditional Arabic" w:cs="Traditional Arabic" w:hint="cs"/>
          <w:rtl/>
        </w:rPr>
        <w:t xml:space="preserve"> ممتازی ربط بدهد، </w:t>
      </w:r>
      <w:r w:rsidR="00FD2C44" w:rsidRPr="00CF7797">
        <w:rPr>
          <w:rFonts w:ascii="Traditional Arabic" w:hAnsi="Traditional Arabic" w:cs="Traditional Arabic" w:hint="cs"/>
          <w:rtl/>
        </w:rPr>
        <w:t xml:space="preserve">لااقل این هست که وجود این شواهد در ارتباط </w:t>
      </w:r>
      <w:r w:rsidR="00584810" w:rsidRPr="00CF7797">
        <w:rPr>
          <w:rFonts w:ascii="Traditional Arabic" w:hAnsi="Traditional Arabic" w:cs="Traditional Arabic" w:hint="cs"/>
          <w:rtl/>
        </w:rPr>
        <w:t>انسان‌ها</w:t>
      </w:r>
      <w:r w:rsidR="00FD2C44" w:rsidRPr="00CF7797">
        <w:rPr>
          <w:rFonts w:ascii="Traditional Arabic" w:hAnsi="Traditional Arabic" w:cs="Traditional Arabic" w:hint="cs"/>
          <w:rtl/>
        </w:rPr>
        <w:t xml:space="preserve"> با علمایی که </w:t>
      </w:r>
      <w:r w:rsidR="00584810" w:rsidRPr="00CF7797">
        <w:rPr>
          <w:rFonts w:ascii="Traditional Arabic" w:hAnsi="Traditional Arabic" w:cs="Traditional Arabic" w:hint="cs"/>
          <w:rtl/>
        </w:rPr>
        <w:t>صلاحیت‌های</w:t>
      </w:r>
      <w:r w:rsidR="00FD2C44" w:rsidRPr="00CF7797">
        <w:rPr>
          <w:rFonts w:ascii="Traditional Arabic" w:hAnsi="Traditional Arabic" w:cs="Traditional Arabic" w:hint="cs"/>
          <w:rtl/>
        </w:rPr>
        <w:t xml:space="preserve"> </w:t>
      </w:r>
      <w:r w:rsidR="00584810" w:rsidRPr="00CF7797">
        <w:rPr>
          <w:rFonts w:ascii="Traditional Arabic" w:hAnsi="Traditional Arabic" w:cs="Traditional Arabic" w:hint="cs"/>
          <w:rtl/>
        </w:rPr>
        <w:t>هدایت‌گری</w:t>
      </w:r>
      <w:r w:rsidR="00FD2C44" w:rsidRPr="00CF7797">
        <w:rPr>
          <w:rFonts w:ascii="Traditional Arabic" w:hAnsi="Traditional Arabic" w:cs="Traditional Arabic" w:hint="cs"/>
          <w:rtl/>
        </w:rPr>
        <w:t xml:space="preserve"> دارند، موجب </w:t>
      </w:r>
      <w:r w:rsidR="00584810" w:rsidRPr="00CF7797">
        <w:rPr>
          <w:rFonts w:ascii="Traditional Arabic" w:hAnsi="Traditional Arabic" w:cs="Traditional Arabic" w:hint="cs"/>
          <w:rtl/>
        </w:rPr>
        <w:t>می‌شود</w:t>
      </w:r>
      <w:r w:rsidR="00FD2C44" w:rsidRPr="00CF7797">
        <w:rPr>
          <w:rFonts w:ascii="Traditional Arabic" w:hAnsi="Traditional Arabic" w:cs="Traditional Arabic" w:hint="cs"/>
          <w:rtl/>
        </w:rPr>
        <w:t xml:space="preserve"> که اطلاق آن ادله مخدوش شود، </w:t>
      </w:r>
      <w:r w:rsidR="00584810" w:rsidRPr="00CF7797">
        <w:rPr>
          <w:rFonts w:ascii="Traditional Arabic" w:hAnsi="Traditional Arabic" w:cs="Traditional Arabic" w:hint="cs"/>
          <w:rtl/>
        </w:rPr>
        <w:t>ادله‌ای</w:t>
      </w:r>
      <w:r w:rsidR="00FD2C44" w:rsidRPr="00CF7797">
        <w:rPr>
          <w:rFonts w:ascii="Traditional Arabic" w:hAnsi="Traditional Arabic" w:cs="Traditional Arabic" w:hint="cs"/>
          <w:rtl/>
        </w:rPr>
        <w:t xml:space="preserve"> مثل «</w:t>
      </w:r>
      <w:r w:rsidR="00BB59B5" w:rsidRPr="00CF7797">
        <w:rPr>
          <w:rFonts w:ascii="Traditional Arabic" w:hAnsi="Traditional Arabic" w:cs="Traditional Arabic"/>
          <w:bCs/>
          <w:color w:val="008000"/>
          <w:rtl/>
        </w:rPr>
        <w:t>فَسْئَلُوا أَهْلَ الذِّکْ</w:t>
      </w:r>
      <w:r w:rsidR="00BB59B5" w:rsidRPr="00CF7797">
        <w:rPr>
          <w:rFonts w:ascii="Traditional Arabic" w:hAnsi="Traditional Arabic" w:cs="Traditional Arabic" w:hint="cs"/>
          <w:bCs/>
          <w:color w:val="008000"/>
          <w:rtl/>
        </w:rPr>
        <w:t>رِ</w:t>
      </w:r>
      <w:r w:rsidR="00FD2C44" w:rsidRPr="00CF7797">
        <w:rPr>
          <w:rFonts w:ascii="Traditional Arabic" w:hAnsi="Traditional Arabic" w:cs="Traditional Arabic" w:hint="cs"/>
          <w:rtl/>
        </w:rPr>
        <w:t>»</w:t>
      </w:r>
      <w:r w:rsidR="00BB59B5" w:rsidRPr="00CF7797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FD2C44" w:rsidRPr="00CF7797">
        <w:rPr>
          <w:rFonts w:ascii="Traditional Arabic" w:hAnsi="Traditional Arabic" w:cs="Traditional Arabic" w:hint="cs"/>
          <w:rtl/>
        </w:rPr>
        <w:t xml:space="preserve"> هست که شاید </w:t>
      </w:r>
      <w:r w:rsidR="00974C74" w:rsidRPr="00CF7797">
        <w:rPr>
          <w:rFonts w:ascii="Traditional Arabic" w:hAnsi="Traditional Arabic" w:cs="Traditional Arabic" w:hint="cs"/>
          <w:rtl/>
        </w:rPr>
        <w:t>گفته شود</w:t>
      </w:r>
      <w:r w:rsidR="00FD2C44" w:rsidRPr="00CF7797">
        <w:rPr>
          <w:rFonts w:ascii="Traditional Arabic" w:hAnsi="Traditional Arabic" w:cs="Traditional Arabic" w:hint="cs"/>
          <w:rtl/>
        </w:rPr>
        <w:t xml:space="preserve"> جنبه علمی را بیان </w:t>
      </w:r>
      <w:r w:rsidR="00584810" w:rsidRPr="00CF7797">
        <w:rPr>
          <w:rFonts w:ascii="Traditional Arabic" w:hAnsi="Traditional Arabic" w:cs="Traditional Arabic" w:hint="cs"/>
          <w:rtl/>
        </w:rPr>
        <w:t>می‌کند</w:t>
      </w:r>
      <w:r w:rsidR="00FD2C44" w:rsidRPr="00CF7797">
        <w:rPr>
          <w:rFonts w:ascii="Traditional Arabic" w:hAnsi="Traditional Arabic" w:cs="Traditional Arabic" w:hint="cs"/>
          <w:rtl/>
        </w:rPr>
        <w:t xml:space="preserve">، فوقش این هست که ورع و تقوا را بیان </w:t>
      </w:r>
      <w:r w:rsidR="00584810" w:rsidRPr="00CF7797">
        <w:rPr>
          <w:rFonts w:ascii="Traditional Arabic" w:hAnsi="Traditional Arabic" w:cs="Traditional Arabic" w:hint="cs"/>
          <w:rtl/>
        </w:rPr>
        <w:t>می‌کند</w:t>
      </w:r>
      <w:r w:rsidR="00FD2C44" w:rsidRPr="00CF7797">
        <w:rPr>
          <w:rFonts w:ascii="Traditional Arabic" w:hAnsi="Traditional Arabic" w:cs="Traditional Arabic" w:hint="cs"/>
          <w:rtl/>
        </w:rPr>
        <w:t xml:space="preserve">، اما </w:t>
      </w:r>
      <w:r w:rsidR="00584810" w:rsidRPr="00CF7797">
        <w:rPr>
          <w:rFonts w:ascii="Traditional Arabic" w:hAnsi="Traditional Arabic" w:cs="Traditional Arabic" w:hint="cs"/>
          <w:rtl/>
        </w:rPr>
        <w:t>جنبه‌های</w:t>
      </w:r>
      <w:r w:rsidR="00FD2C44" w:rsidRPr="00CF7797">
        <w:rPr>
          <w:rFonts w:ascii="Traditional Arabic" w:hAnsi="Traditional Arabic" w:cs="Traditional Arabic" w:hint="cs"/>
          <w:rtl/>
        </w:rPr>
        <w:t xml:space="preserve"> مدیریتی و امثالهم در این روایات نیست</w:t>
      </w:r>
      <w:r w:rsidR="001D4ADA" w:rsidRPr="00CF7797">
        <w:rPr>
          <w:rFonts w:ascii="Traditional Arabic" w:hAnsi="Traditional Arabic" w:cs="Traditional Arabic" w:hint="cs"/>
          <w:rtl/>
        </w:rPr>
        <w:t xml:space="preserve"> و این روایات اطلاق دارند</w:t>
      </w:r>
      <w:r w:rsidR="00C33E01" w:rsidRPr="00CF7797">
        <w:rPr>
          <w:rFonts w:ascii="Traditional Arabic" w:hAnsi="Traditional Arabic" w:cs="Traditional Arabic" w:hint="cs"/>
          <w:rtl/>
        </w:rPr>
        <w:t xml:space="preserve">، </w:t>
      </w:r>
      <w:r w:rsidR="00584810" w:rsidRPr="00CF7797">
        <w:rPr>
          <w:rFonts w:ascii="Traditional Arabic" w:hAnsi="Traditional Arabic" w:cs="Traditional Arabic" w:hint="cs"/>
          <w:rtl/>
        </w:rPr>
        <w:t>به‌قدری</w:t>
      </w:r>
      <w:r w:rsidR="00C33E01" w:rsidRPr="00CF7797">
        <w:rPr>
          <w:rFonts w:ascii="Traditional Arabic" w:hAnsi="Traditional Arabic" w:cs="Traditional Arabic" w:hint="cs"/>
          <w:rtl/>
        </w:rPr>
        <w:t xml:space="preserve"> این نکته مهم هست که موجب </w:t>
      </w:r>
      <w:r w:rsidR="00584810" w:rsidRPr="00CF7797">
        <w:rPr>
          <w:rFonts w:ascii="Traditional Arabic" w:hAnsi="Traditional Arabic" w:cs="Traditional Arabic" w:hint="cs"/>
          <w:rtl/>
        </w:rPr>
        <w:t>می‌شود</w:t>
      </w:r>
      <w:r w:rsidR="00C33E01" w:rsidRPr="00CF7797">
        <w:rPr>
          <w:rFonts w:ascii="Traditional Arabic" w:hAnsi="Traditional Arabic" w:cs="Traditional Arabic" w:hint="cs"/>
          <w:rtl/>
        </w:rPr>
        <w:t xml:space="preserve"> این ادله حالت انصراف پیدا بکند</w:t>
      </w:r>
      <w:r w:rsidR="00B36ACC" w:rsidRPr="00CF7797">
        <w:rPr>
          <w:rFonts w:ascii="Traditional Arabic" w:hAnsi="Traditional Arabic" w:cs="Traditional Arabic" w:hint="cs"/>
          <w:rtl/>
        </w:rPr>
        <w:t>.</w:t>
      </w:r>
    </w:p>
    <w:p w:rsidR="00B36ACC" w:rsidRPr="00CF7797" w:rsidRDefault="00584810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>به‌عبارت‌دیگر</w:t>
      </w:r>
      <w:r w:rsidR="00974C74" w:rsidRPr="00CF7797">
        <w:rPr>
          <w:rFonts w:ascii="Traditional Arabic" w:hAnsi="Traditional Arabic" w:cs="Traditional Arabic" w:hint="cs"/>
          <w:rtl/>
        </w:rPr>
        <w:t xml:space="preserve"> </w:t>
      </w:r>
      <w:r w:rsidR="00B36ACC" w:rsidRPr="00CF7797">
        <w:rPr>
          <w:rFonts w:ascii="Traditional Arabic" w:hAnsi="Traditional Arabic" w:cs="Traditional Arabic" w:hint="cs"/>
          <w:rtl/>
        </w:rPr>
        <w:t xml:space="preserve">دلیل اول این هست که مجموعه شواهدی که به آن اشاره شد، در حدی هست که فرد را مطمئن </w:t>
      </w:r>
      <w:r w:rsidRPr="00CF7797">
        <w:rPr>
          <w:rFonts w:ascii="Traditional Arabic" w:hAnsi="Traditional Arabic" w:cs="Traditional Arabic" w:hint="cs"/>
          <w:rtl/>
        </w:rPr>
        <w:t>می‌کند</w:t>
      </w:r>
      <w:r w:rsidR="00B36ACC" w:rsidRPr="00CF7797">
        <w:rPr>
          <w:rFonts w:ascii="Traditional Arabic" w:hAnsi="Traditional Arabic" w:cs="Traditional Arabic" w:hint="cs"/>
          <w:rtl/>
        </w:rPr>
        <w:t xml:space="preserve"> که اطلاق با </w:t>
      </w:r>
      <w:r w:rsidRPr="00CF7797">
        <w:rPr>
          <w:rFonts w:ascii="Traditional Arabic" w:hAnsi="Traditional Arabic" w:cs="Traditional Arabic" w:hint="cs"/>
          <w:rtl/>
        </w:rPr>
        <w:t>این‌ها</w:t>
      </w:r>
      <w:r w:rsidR="00B36ACC" w:rsidRPr="00CF7797">
        <w:rPr>
          <w:rFonts w:ascii="Traditional Arabic" w:hAnsi="Traditional Arabic" w:cs="Traditional Arabic" w:hint="cs"/>
          <w:rtl/>
        </w:rPr>
        <w:t xml:space="preserve"> مقید </w:t>
      </w:r>
      <w:r w:rsidRPr="00CF7797">
        <w:rPr>
          <w:rFonts w:ascii="Traditional Arabic" w:hAnsi="Traditional Arabic" w:cs="Traditional Arabic" w:hint="cs"/>
          <w:rtl/>
        </w:rPr>
        <w:t>می‌شوند</w:t>
      </w:r>
      <w:r w:rsidR="00B36ACC" w:rsidRPr="00CF7797">
        <w:rPr>
          <w:rFonts w:ascii="Traditional Arabic" w:hAnsi="Traditional Arabic" w:cs="Traditional Arabic" w:hint="cs"/>
          <w:rtl/>
        </w:rPr>
        <w:t xml:space="preserve">، یا لااقل مانع از انعقاد اطلاق در ادله مراجعه به مجتهد </w:t>
      </w:r>
      <w:r w:rsidRPr="00CF7797">
        <w:rPr>
          <w:rFonts w:ascii="Traditional Arabic" w:hAnsi="Traditional Arabic" w:cs="Traditional Arabic" w:hint="cs"/>
          <w:rtl/>
        </w:rPr>
        <w:t>می‌شود</w:t>
      </w:r>
      <w:r w:rsidR="00974C74" w:rsidRPr="00CF7797">
        <w:rPr>
          <w:rFonts w:ascii="Traditional Arabic" w:hAnsi="Traditional Arabic" w:cs="Traditional Arabic" w:hint="cs"/>
          <w:rtl/>
        </w:rPr>
        <w:t xml:space="preserve">، اگر دلیل </w:t>
      </w:r>
      <w:r w:rsidRPr="00CF7797">
        <w:rPr>
          <w:rFonts w:ascii="Traditional Arabic" w:hAnsi="Traditional Arabic" w:cs="Traditional Arabic" w:hint="cs"/>
          <w:rtl/>
        </w:rPr>
        <w:t>مهم‌تر</w:t>
      </w:r>
      <w:r w:rsidR="00974C74" w:rsidRPr="00CF7797">
        <w:rPr>
          <w:rFonts w:ascii="Traditional Arabic" w:hAnsi="Traditional Arabic" w:cs="Traditional Arabic" w:hint="cs"/>
          <w:rtl/>
        </w:rPr>
        <w:t xml:space="preserve"> که سیره عقلا هست؛ باشد، اگر عقلا ببینند که مسئله حساس دینی هست، </w:t>
      </w:r>
      <w:r w:rsidR="006515AE" w:rsidRPr="00CF7797">
        <w:rPr>
          <w:rFonts w:ascii="Traditional Arabic" w:hAnsi="Traditional Arabic" w:cs="Traditional Arabic" w:hint="cs"/>
          <w:rtl/>
        </w:rPr>
        <w:t xml:space="preserve">در این مورد هم باز اطلاقی در سیره هم نیست، حتی فردی را در </w:t>
      </w:r>
      <w:r w:rsidR="001B495E">
        <w:rPr>
          <w:rFonts w:ascii="Traditional Arabic" w:hAnsi="Traditional Arabic" w:cs="Traditional Arabic" w:hint="cs"/>
          <w:rtl/>
        </w:rPr>
        <w:t>برمی‌گیرد</w:t>
      </w:r>
      <w:r w:rsidR="006515AE" w:rsidRPr="00CF7797">
        <w:rPr>
          <w:rFonts w:ascii="Traditional Arabic" w:hAnsi="Traditional Arabic" w:cs="Traditional Arabic" w:hint="cs"/>
          <w:rtl/>
        </w:rPr>
        <w:t xml:space="preserve"> که </w:t>
      </w:r>
      <w:r w:rsidRPr="00CF7797">
        <w:rPr>
          <w:rFonts w:ascii="Traditional Arabic" w:hAnsi="Traditional Arabic" w:cs="Traditional Arabic" w:hint="cs"/>
          <w:rtl/>
        </w:rPr>
        <w:t>صلاحیت‌های</w:t>
      </w:r>
      <w:r w:rsidR="006515AE" w:rsidRPr="00CF7797">
        <w:rPr>
          <w:rFonts w:ascii="Traditional Arabic" w:hAnsi="Traditional Arabic" w:cs="Traditional Arabic" w:hint="cs"/>
          <w:rtl/>
        </w:rPr>
        <w:t xml:space="preserve"> متعارف را ندارد و متناسب با این مقام </w:t>
      </w:r>
      <w:r w:rsidRPr="00CF7797">
        <w:rPr>
          <w:rFonts w:ascii="Traditional Arabic" w:hAnsi="Traditional Arabic" w:cs="Traditional Arabic" w:hint="cs"/>
          <w:rtl/>
        </w:rPr>
        <w:t>صلاحیت‌ها</w:t>
      </w:r>
      <w:r w:rsidR="006515AE" w:rsidRPr="00CF7797">
        <w:rPr>
          <w:rFonts w:ascii="Traditional Arabic" w:hAnsi="Traditional Arabic" w:cs="Traditional Arabic" w:hint="cs"/>
          <w:rtl/>
        </w:rPr>
        <w:t xml:space="preserve"> را واجد نیست.</w:t>
      </w:r>
    </w:p>
    <w:p w:rsidR="00584810" w:rsidRPr="00CF7797" w:rsidRDefault="00584810" w:rsidP="00CF779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5" w:name="_Toc475559946"/>
      <w:r w:rsidRPr="00CF7797">
        <w:rPr>
          <w:rFonts w:ascii="Traditional Arabic" w:hAnsi="Traditional Arabic" w:cs="Traditional Arabic" w:hint="cs"/>
          <w:color w:val="FF0000"/>
          <w:rtl/>
        </w:rPr>
        <w:t>ادله مراجعه به مرجعیت</w:t>
      </w:r>
      <w:bookmarkEnd w:id="25"/>
    </w:p>
    <w:p w:rsidR="00CB33E1" w:rsidRPr="00CF7797" w:rsidRDefault="00CB33E1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>ادله مراجعه به مرجعیت بر دو قسم است:</w:t>
      </w:r>
    </w:p>
    <w:p w:rsidR="00CB33E1" w:rsidRPr="00CF7797" w:rsidRDefault="00CB33E1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>1- سیره عقلا برای اینکه دلیل لبّی هست و شواهد را هم مورد توجه قرار بدهد، سیره ن</w:t>
      </w:r>
      <w:r w:rsidR="00584810" w:rsidRPr="00CF7797">
        <w:rPr>
          <w:rFonts w:ascii="Traditional Arabic" w:hAnsi="Traditional Arabic" w:cs="Traditional Arabic" w:hint="cs"/>
          <w:rtl/>
        </w:rPr>
        <w:t>می‌تواند</w:t>
      </w:r>
      <w:r w:rsidRPr="00CF7797">
        <w:rPr>
          <w:rFonts w:ascii="Traditional Arabic" w:hAnsi="Traditional Arabic" w:cs="Traditional Arabic" w:hint="cs"/>
          <w:rtl/>
        </w:rPr>
        <w:t xml:space="preserve"> اطلاق داشته باشد.</w:t>
      </w:r>
    </w:p>
    <w:p w:rsidR="006515AE" w:rsidRPr="00CF7797" w:rsidRDefault="00CB33E1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 xml:space="preserve">2- ادله لفظیه هم با توجه به این شواهد انصراف پیدا </w:t>
      </w:r>
      <w:r w:rsidR="00584810" w:rsidRPr="00CF7797">
        <w:rPr>
          <w:rFonts w:ascii="Traditional Arabic" w:hAnsi="Traditional Arabic" w:cs="Traditional Arabic" w:hint="cs"/>
          <w:rtl/>
        </w:rPr>
        <w:t>می‌کند</w:t>
      </w:r>
      <w:r w:rsidRPr="00CF7797">
        <w:rPr>
          <w:rFonts w:ascii="Traditional Arabic" w:hAnsi="Traditional Arabic" w:cs="Traditional Arabic" w:hint="cs"/>
          <w:rtl/>
        </w:rPr>
        <w:t xml:space="preserve"> و مطلب بعدی هم این است که در بعضی از ادله مثل آیه نَفر؛ «</w:t>
      </w:r>
      <w:r w:rsidR="00BB59B5" w:rsidRPr="00CF7797">
        <w:rPr>
          <w:rFonts w:ascii="Traditional Arabic" w:hAnsi="Traditional Arabic" w:cs="Traditional Arabic"/>
          <w:b/>
          <w:bCs/>
          <w:color w:val="008000"/>
          <w:rtl/>
        </w:rPr>
        <w:t>وَلِیُنذِرُواْ قَوْمَهُمْ إِذَا رَجَعُواْ إِلَیْهِمْ لَعَلَّهُمْ یَحْذَرُونَ</w:t>
      </w:r>
      <w:r w:rsidRPr="00CF7797">
        <w:rPr>
          <w:rFonts w:ascii="Traditional Arabic" w:hAnsi="Traditional Arabic" w:cs="Traditional Arabic" w:hint="cs"/>
          <w:rtl/>
        </w:rPr>
        <w:t>»</w:t>
      </w:r>
      <w:r w:rsidR="00BB59B5" w:rsidRPr="00CF7797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CF7797">
        <w:rPr>
          <w:rFonts w:ascii="Traditional Arabic" w:hAnsi="Traditional Arabic" w:cs="Traditional Arabic" w:hint="cs"/>
          <w:rtl/>
        </w:rPr>
        <w:t xml:space="preserve"> آمده است که این انذار و مفاهیمی که در اینجا ذکر شده؛ نیاز به </w:t>
      </w:r>
      <w:r w:rsidR="00584810" w:rsidRPr="00CF7797">
        <w:rPr>
          <w:rFonts w:ascii="Traditional Arabic" w:hAnsi="Traditional Arabic" w:cs="Traditional Arabic" w:hint="cs"/>
          <w:rtl/>
        </w:rPr>
        <w:t>مهارت‌های</w:t>
      </w:r>
      <w:r w:rsidRPr="00CF7797">
        <w:rPr>
          <w:rFonts w:ascii="Traditional Arabic" w:hAnsi="Traditional Arabic" w:cs="Traditional Arabic" w:hint="cs"/>
          <w:rtl/>
        </w:rPr>
        <w:t xml:space="preserve"> متناسب با خودش را دارد</w:t>
      </w:r>
      <w:r w:rsidR="00D16EA1" w:rsidRPr="00CF7797">
        <w:rPr>
          <w:rFonts w:ascii="Traditional Arabic" w:hAnsi="Traditional Arabic" w:cs="Traditional Arabic" w:hint="cs"/>
          <w:rtl/>
        </w:rPr>
        <w:t>.</w:t>
      </w:r>
    </w:p>
    <w:p w:rsidR="00D16EA1" w:rsidRPr="00CF7797" w:rsidRDefault="00D2062A" w:rsidP="00CF7797">
      <w:pPr>
        <w:rPr>
          <w:rFonts w:ascii="Traditional Arabic" w:hAnsi="Traditional Arabic" w:cs="Traditional Arabic" w:hint="cs"/>
          <w:rtl/>
        </w:rPr>
      </w:pPr>
      <w:r w:rsidRPr="00CF7797">
        <w:rPr>
          <w:rFonts w:ascii="Traditional Arabic" w:hAnsi="Traditional Arabic" w:cs="Traditional Arabic" w:hint="cs"/>
          <w:rtl/>
        </w:rPr>
        <w:t xml:space="preserve">3- در خود ادله شواهدی هست که ورع و تقوا را بیان </w:t>
      </w:r>
      <w:r w:rsidR="00584810" w:rsidRPr="00CF7797">
        <w:rPr>
          <w:rFonts w:ascii="Traditional Arabic" w:hAnsi="Traditional Arabic" w:cs="Traditional Arabic" w:hint="cs"/>
          <w:rtl/>
        </w:rPr>
        <w:t>می‌کنند</w:t>
      </w:r>
      <w:r w:rsidRPr="00CF7797">
        <w:rPr>
          <w:rFonts w:ascii="Traditional Arabic" w:hAnsi="Traditional Arabic" w:cs="Traditional Arabic" w:hint="cs"/>
          <w:rtl/>
        </w:rPr>
        <w:t xml:space="preserve">، </w:t>
      </w:r>
      <w:r w:rsidR="00BB59B5" w:rsidRPr="00CF7797">
        <w:rPr>
          <w:rFonts w:ascii="Traditional Arabic" w:hAnsi="Traditional Arabic" w:cs="Traditional Arabic" w:hint="cs"/>
          <w:rtl/>
        </w:rPr>
        <w:t>«</w:t>
      </w:r>
      <w:r w:rsidR="00CF7797" w:rsidRPr="00CF7797">
        <w:rPr>
          <w:rFonts w:ascii="Traditional Arabic" w:hAnsi="Traditional Arabic" w:cs="Traditional Arabic" w:hint="cs"/>
          <w:bCs/>
          <w:color w:val="008000"/>
          <w:rtl/>
        </w:rPr>
        <w:t>فَسْئَلُوا</w:t>
      </w:r>
      <w:r w:rsidR="00CF7797" w:rsidRPr="00CF7797">
        <w:rPr>
          <w:rFonts w:ascii="Traditional Arabic" w:hAnsi="Traditional Arabic" w:cs="Traditional Arabic"/>
          <w:bCs/>
          <w:color w:val="008000"/>
          <w:rtl/>
        </w:rPr>
        <w:t xml:space="preserve"> </w:t>
      </w:r>
      <w:r w:rsidR="00CF7797" w:rsidRPr="00CF7797">
        <w:rPr>
          <w:rFonts w:ascii="Traditional Arabic" w:hAnsi="Traditional Arabic" w:cs="Traditional Arabic" w:hint="cs"/>
          <w:bCs/>
          <w:color w:val="008000"/>
          <w:rtl/>
        </w:rPr>
        <w:t>أَهْلَ</w:t>
      </w:r>
      <w:r w:rsidR="00CF7797" w:rsidRPr="00CF7797">
        <w:rPr>
          <w:rFonts w:ascii="Traditional Arabic" w:hAnsi="Traditional Arabic" w:cs="Traditional Arabic"/>
          <w:bCs/>
          <w:color w:val="008000"/>
          <w:rtl/>
        </w:rPr>
        <w:t xml:space="preserve"> </w:t>
      </w:r>
      <w:r w:rsidR="00CF7797" w:rsidRPr="00CF7797">
        <w:rPr>
          <w:rFonts w:ascii="Traditional Arabic" w:hAnsi="Traditional Arabic" w:cs="Traditional Arabic" w:hint="cs"/>
          <w:bCs/>
          <w:color w:val="008000"/>
          <w:rtl/>
        </w:rPr>
        <w:t>الذِّكْر</w:t>
      </w:r>
      <w:r w:rsidR="00BB59B5" w:rsidRPr="00CF7797">
        <w:rPr>
          <w:rFonts w:ascii="Traditional Arabic" w:hAnsi="Traditional Arabic" w:cs="Traditional Arabic" w:hint="cs"/>
          <w:rtl/>
        </w:rPr>
        <w:t>»،</w:t>
      </w:r>
      <w:r w:rsidR="00CF7797" w:rsidRPr="00CF7797">
        <w:rPr>
          <w:rFonts w:ascii="Traditional Arabic" w:hAnsi="Traditional Arabic" w:cs="Traditional Arabic" w:hint="cs"/>
          <w:rtl/>
        </w:rPr>
        <w:t xml:space="preserve"> </w:t>
      </w:r>
      <w:r w:rsidRPr="00CF7797">
        <w:rPr>
          <w:rFonts w:ascii="Traditional Arabic" w:hAnsi="Traditional Arabic" w:cs="Traditional Arabic" w:hint="cs"/>
          <w:rtl/>
        </w:rPr>
        <w:t>در اهل ذکر یک نوع قدسیتی در آن هست و مثل آیه نفر «</w:t>
      </w:r>
      <w:r w:rsidR="00BB59B5" w:rsidRPr="00CF7797">
        <w:rPr>
          <w:rFonts w:ascii="Traditional Arabic" w:hAnsi="Traditional Arabic" w:cs="Traditional Arabic"/>
          <w:b/>
          <w:bCs/>
          <w:color w:val="008000"/>
          <w:rtl/>
        </w:rPr>
        <w:t>وَلِیُنذِرُواْ قَوْمَهُمْ إِذَا رَجَعُواْ إِلَیْهِمْ لَعَلَّهُمْ یَحْذَرُونَ</w:t>
      </w:r>
      <w:r w:rsidRPr="00CF7797">
        <w:rPr>
          <w:rFonts w:ascii="Traditional Arabic" w:hAnsi="Traditional Arabic" w:cs="Traditional Arabic" w:hint="cs"/>
          <w:rtl/>
        </w:rPr>
        <w:t>»</w:t>
      </w:r>
      <w:r w:rsidR="00CF7797" w:rsidRPr="00CF7797">
        <w:rPr>
          <w:rFonts w:ascii="Traditional Arabic" w:hAnsi="Traditional Arabic" w:cs="Traditional Arabic" w:hint="cs"/>
          <w:rtl/>
        </w:rPr>
        <w:t>.</w:t>
      </w:r>
    </w:p>
    <w:p w:rsidR="00F31210" w:rsidRPr="00CF7797" w:rsidRDefault="00584810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>به‌عبارت‌دیگر</w:t>
      </w:r>
      <w:r w:rsidR="00F31210" w:rsidRPr="00CF7797">
        <w:rPr>
          <w:rFonts w:ascii="Traditional Arabic" w:hAnsi="Traditional Arabic" w:cs="Traditional Arabic" w:hint="cs"/>
          <w:rtl/>
        </w:rPr>
        <w:t xml:space="preserve"> سیره عقلا دلیل لبّی هست که باید قدر متیقنش را گرفت، در بعضی از ادله لفظیه شواهدی وجود دارد که در خود </w:t>
      </w:r>
      <w:r w:rsidRPr="00CF7797">
        <w:rPr>
          <w:rFonts w:ascii="Traditional Arabic" w:hAnsi="Traditional Arabic" w:cs="Traditional Arabic" w:hint="cs"/>
          <w:rtl/>
        </w:rPr>
        <w:t>آن‌ها</w:t>
      </w:r>
      <w:r w:rsidR="00F31210" w:rsidRPr="00CF7797">
        <w:rPr>
          <w:rFonts w:ascii="Traditional Arabic" w:hAnsi="Traditional Arabic" w:cs="Traditional Arabic" w:hint="cs"/>
          <w:rtl/>
        </w:rPr>
        <w:t xml:space="preserve"> ایهام به این مسئله هست، اصلاً اطلاقی نیست، اگر هم دلیل لفظی مطلقی باشد، با ملاحظه این مجموعه شواهد </w:t>
      </w:r>
      <w:r w:rsidRPr="00CF7797">
        <w:rPr>
          <w:rFonts w:ascii="Traditional Arabic" w:hAnsi="Traditional Arabic" w:cs="Traditional Arabic" w:hint="cs"/>
          <w:rtl/>
        </w:rPr>
        <w:t>نمی‌شود</w:t>
      </w:r>
      <w:r w:rsidR="00F31210" w:rsidRPr="00CF7797">
        <w:rPr>
          <w:rFonts w:ascii="Traditional Arabic" w:hAnsi="Traditional Arabic" w:cs="Traditional Arabic" w:hint="cs"/>
          <w:rtl/>
        </w:rPr>
        <w:t xml:space="preserve"> اطلاق آن مورد اعتماد قرار بگیرد و نوعی انصراف در </w:t>
      </w:r>
      <w:r w:rsidRPr="00CF7797">
        <w:rPr>
          <w:rFonts w:ascii="Traditional Arabic" w:hAnsi="Traditional Arabic" w:cs="Traditional Arabic" w:hint="cs"/>
          <w:rtl/>
        </w:rPr>
        <w:t>آن‌ها</w:t>
      </w:r>
      <w:r w:rsidR="00F31210" w:rsidRPr="00CF7797">
        <w:rPr>
          <w:rFonts w:ascii="Traditional Arabic" w:hAnsi="Traditional Arabic" w:cs="Traditional Arabic" w:hint="cs"/>
          <w:rtl/>
        </w:rPr>
        <w:t xml:space="preserve"> شاید تمام بشود، با این بیان شاید کسی این فرضیه را به نظریه تبدیل کند</w:t>
      </w:r>
      <w:r w:rsidR="00BA28DB" w:rsidRPr="00CF7797">
        <w:rPr>
          <w:rFonts w:ascii="Traditional Arabic" w:hAnsi="Traditional Arabic" w:cs="Traditional Arabic" w:hint="cs"/>
          <w:rtl/>
        </w:rPr>
        <w:t>.</w:t>
      </w:r>
    </w:p>
    <w:p w:rsidR="00BA28DB" w:rsidRPr="00CF7797" w:rsidRDefault="00DD1D21" w:rsidP="00CF7797">
      <w:pPr>
        <w:rPr>
          <w:rFonts w:ascii="Traditional Arabic" w:hAnsi="Traditional Arabic" w:cs="Traditional Arabic"/>
          <w:rtl/>
        </w:rPr>
      </w:pPr>
      <w:r w:rsidRPr="00CF7797">
        <w:rPr>
          <w:rFonts w:ascii="Traditional Arabic" w:hAnsi="Traditional Arabic" w:cs="Traditional Arabic" w:hint="cs"/>
          <w:rtl/>
        </w:rPr>
        <w:t xml:space="preserve">شواهد در اینجا مانع از انعقاد اطلاق </w:t>
      </w:r>
      <w:r w:rsidR="00584810" w:rsidRPr="00CF7797">
        <w:rPr>
          <w:rFonts w:ascii="Traditional Arabic" w:hAnsi="Traditional Arabic" w:cs="Traditional Arabic" w:hint="cs"/>
          <w:rtl/>
        </w:rPr>
        <w:t>می‌شود</w:t>
      </w:r>
      <w:r w:rsidRPr="00CF7797">
        <w:rPr>
          <w:rFonts w:ascii="Traditional Arabic" w:hAnsi="Traditional Arabic" w:cs="Traditional Arabic" w:hint="cs"/>
          <w:rtl/>
        </w:rPr>
        <w:t xml:space="preserve">، دلیل مطلقی نیست که هر مجتهدی ولو مجتهدی که </w:t>
      </w:r>
      <w:r w:rsidR="00584810" w:rsidRPr="00CF7797">
        <w:rPr>
          <w:rFonts w:ascii="Traditional Arabic" w:hAnsi="Traditional Arabic" w:cs="Traditional Arabic" w:hint="cs"/>
          <w:rtl/>
        </w:rPr>
        <w:t>صلاحیت‌های</w:t>
      </w:r>
      <w:r w:rsidRPr="00CF7797">
        <w:rPr>
          <w:rFonts w:ascii="Traditional Arabic" w:hAnsi="Traditional Arabic" w:cs="Traditional Arabic" w:hint="cs"/>
          <w:rtl/>
        </w:rPr>
        <w:t xml:space="preserve"> پایه برای مسائل ارتباطی و اجتماعی ندارد؛ در </w:t>
      </w:r>
      <w:r w:rsidR="001B495E">
        <w:rPr>
          <w:rFonts w:ascii="Traditional Arabic" w:hAnsi="Traditional Arabic" w:cs="Traditional Arabic" w:hint="cs"/>
          <w:rtl/>
        </w:rPr>
        <w:t>بربگیرد</w:t>
      </w:r>
      <w:r w:rsidR="00F45B64" w:rsidRPr="00CF7797">
        <w:rPr>
          <w:rFonts w:ascii="Traditional Arabic" w:hAnsi="Traditional Arabic" w:cs="Traditional Arabic" w:hint="cs"/>
          <w:rtl/>
        </w:rPr>
        <w:t xml:space="preserve">، اطلاق حجیتش مشکوک </w:t>
      </w:r>
      <w:r w:rsidR="00584810" w:rsidRPr="00CF7797">
        <w:rPr>
          <w:rFonts w:ascii="Traditional Arabic" w:hAnsi="Traditional Arabic" w:cs="Traditional Arabic" w:hint="cs"/>
          <w:rtl/>
        </w:rPr>
        <w:t>می‌شود</w:t>
      </w:r>
      <w:r w:rsidR="00F45B64" w:rsidRPr="00CF7797">
        <w:rPr>
          <w:rFonts w:ascii="Traditional Arabic" w:hAnsi="Traditional Arabic" w:cs="Traditional Arabic" w:hint="cs"/>
          <w:rtl/>
        </w:rPr>
        <w:t xml:space="preserve"> و شک در حجیت مطابق با عدم حجیت است، در این صورت باید قدر متقین گرفته شود.</w:t>
      </w:r>
    </w:p>
    <w:sectPr w:rsidR="00BA28DB" w:rsidRPr="00CF7797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62" w:rsidRDefault="00C10462" w:rsidP="000D5800">
      <w:pPr>
        <w:spacing w:after="0"/>
      </w:pPr>
      <w:r>
        <w:separator/>
      </w:r>
    </w:p>
  </w:endnote>
  <w:endnote w:type="continuationSeparator" w:id="0">
    <w:p w:rsidR="00C10462" w:rsidRDefault="00C1046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95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62" w:rsidRDefault="00C10462" w:rsidP="000D5800">
      <w:pPr>
        <w:spacing w:after="0"/>
      </w:pPr>
      <w:r>
        <w:separator/>
      </w:r>
    </w:p>
  </w:footnote>
  <w:footnote w:type="continuationSeparator" w:id="0">
    <w:p w:rsidR="00C10462" w:rsidRDefault="00C10462" w:rsidP="000D5800">
      <w:pPr>
        <w:spacing w:after="0"/>
      </w:pPr>
      <w:r>
        <w:continuationSeparator/>
      </w:r>
    </w:p>
  </w:footnote>
  <w:footnote w:id="1">
    <w:p w:rsidR="00BB59B5" w:rsidRDefault="00BB59B5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انبیاء آیه 7</w:t>
      </w:r>
      <w:r w:rsidR="00CF7797">
        <w:rPr>
          <w:rFonts w:hint="cs"/>
          <w:rtl/>
        </w:rPr>
        <w:t>.</w:t>
      </w:r>
    </w:p>
  </w:footnote>
  <w:footnote w:id="2">
    <w:p w:rsidR="00BB59B5" w:rsidRDefault="00BB59B5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توبه آیه 122</w:t>
      </w:r>
      <w:r w:rsidR="00CF7797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2B" w:rsidRDefault="0061092B" w:rsidP="0061092B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E97CFEE" wp14:editId="711094E8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797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0</w:t>
    </w:r>
    <w:r>
      <w:rPr>
        <w:rFonts w:ascii="Adobe Arabic" w:hAnsi="Adobe Arabic" w:cs="Adobe Arabic" w:hint="cs"/>
        <w:sz w:val="24"/>
        <w:szCs w:val="24"/>
        <w:rtl/>
      </w:rPr>
      <w:t>4</w:t>
    </w:r>
    <w:r>
      <w:rPr>
        <w:rFonts w:ascii="Adobe Arabic" w:hAnsi="Adobe Arabic" w:cs="Adobe Arabic"/>
        <w:sz w:val="24"/>
        <w:szCs w:val="24"/>
        <w:rtl/>
      </w:rPr>
      <w:t>/12/1395</w:t>
    </w:r>
  </w:p>
  <w:p w:rsidR="0061092B" w:rsidRDefault="00CF7797" w:rsidP="0061092B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61092B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عنوان فرعی: مسئله تقلید (تخییر بین دو مجتهد مساوی)                  شماره جلسه:</w:t>
    </w:r>
    <w:r w:rsidR="0061092B">
      <w:rPr>
        <w:rFonts w:eastAsiaTheme="minorHAnsi" w:hint="cs"/>
        <w:rtl/>
      </w:rPr>
      <w:t xml:space="preserve"> </w:t>
    </w:r>
    <w:r w:rsidR="0061092B">
      <w:rPr>
        <w:rFonts w:ascii="Adobe Arabic" w:eastAsiaTheme="minorHAnsi" w:hAnsi="Adobe Arabic" w:cs="Adobe Arabic"/>
        <w:rtl/>
      </w:rPr>
      <w:t>27</w:t>
    </w:r>
    <w:r w:rsidR="0061092B">
      <w:rPr>
        <w:rFonts w:ascii="Adobe Arabic" w:eastAsiaTheme="minorHAnsi" w:hAnsi="Adobe Arabic" w:cs="Adobe Arabic" w:hint="cs"/>
        <w:rtl/>
      </w:rPr>
      <w:t>8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15B0AE7" wp14:editId="7CBE3314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C070888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00"/>
    <w:rsid w:val="00007060"/>
    <w:rsid w:val="000228A2"/>
    <w:rsid w:val="000324F1"/>
    <w:rsid w:val="00036CF6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03EED"/>
    <w:rsid w:val="00114C37"/>
    <w:rsid w:val="00117955"/>
    <w:rsid w:val="001307E6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1B64"/>
    <w:rsid w:val="001757C8"/>
    <w:rsid w:val="00177934"/>
    <w:rsid w:val="00192A6A"/>
    <w:rsid w:val="0019566B"/>
    <w:rsid w:val="00196082"/>
    <w:rsid w:val="00197CDD"/>
    <w:rsid w:val="001B495E"/>
    <w:rsid w:val="001C367D"/>
    <w:rsid w:val="001C3CCA"/>
    <w:rsid w:val="001D1F54"/>
    <w:rsid w:val="001D24F8"/>
    <w:rsid w:val="001D4ADA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27E36"/>
    <w:rsid w:val="00233777"/>
    <w:rsid w:val="002376A5"/>
    <w:rsid w:val="002417C9"/>
    <w:rsid w:val="002529C5"/>
    <w:rsid w:val="00270294"/>
    <w:rsid w:val="0027220A"/>
    <w:rsid w:val="00283229"/>
    <w:rsid w:val="002914BD"/>
    <w:rsid w:val="00297263"/>
    <w:rsid w:val="002A21AE"/>
    <w:rsid w:val="002A35E0"/>
    <w:rsid w:val="002B7AD5"/>
    <w:rsid w:val="002C2F1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71BF2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84D2A"/>
    <w:rsid w:val="004A790F"/>
    <w:rsid w:val="004B1D43"/>
    <w:rsid w:val="004B337F"/>
    <w:rsid w:val="004C35CC"/>
    <w:rsid w:val="004C4D9F"/>
    <w:rsid w:val="004D3B9A"/>
    <w:rsid w:val="004F3596"/>
    <w:rsid w:val="00530FD7"/>
    <w:rsid w:val="00545B0C"/>
    <w:rsid w:val="00551628"/>
    <w:rsid w:val="00572E2D"/>
    <w:rsid w:val="00580CFA"/>
    <w:rsid w:val="00584810"/>
    <w:rsid w:val="00592103"/>
    <w:rsid w:val="005941DD"/>
    <w:rsid w:val="005A545E"/>
    <w:rsid w:val="005A5862"/>
    <w:rsid w:val="005B05D4"/>
    <w:rsid w:val="005B0852"/>
    <w:rsid w:val="005B16EB"/>
    <w:rsid w:val="005C06AE"/>
    <w:rsid w:val="0061092B"/>
    <w:rsid w:val="00610C18"/>
    <w:rsid w:val="00612385"/>
    <w:rsid w:val="0061376C"/>
    <w:rsid w:val="00617C7C"/>
    <w:rsid w:val="00627180"/>
    <w:rsid w:val="00636EFA"/>
    <w:rsid w:val="006515AE"/>
    <w:rsid w:val="0066229C"/>
    <w:rsid w:val="00663628"/>
    <w:rsid w:val="00663AAD"/>
    <w:rsid w:val="0069696C"/>
    <w:rsid w:val="00696C84"/>
    <w:rsid w:val="006A085A"/>
    <w:rsid w:val="006B141B"/>
    <w:rsid w:val="006C125E"/>
    <w:rsid w:val="006C5004"/>
    <w:rsid w:val="006D3A87"/>
    <w:rsid w:val="006E7930"/>
    <w:rsid w:val="006F01B4"/>
    <w:rsid w:val="006F07EE"/>
    <w:rsid w:val="00703DD3"/>
    <w:rsid w:val="00732056"/>
    <w:rsid w:val="00733FF6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0E76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74C74"/>
    <w:rsid w:val="00980643"/>
    <w:rsid w:val="009A42EF"/>
    <w:rsid w:val="009B46BC"/>
    <w:rsid w:val="009B61C3"/>
    <w:rsid w:val="009C7B4F"/>
    <w:rsid w:val="009E1F06"/>
    <w:rsid w:val="009F4EB3"/>
    <w:rsid w:val="009F5F6C"/>
    <w:rsid w:val="00A0139B"/>
    <w:rsid w:val="00A06D48"/>
    <w:rsid w:val="00A21834"/>
    <w:rsid w:val="00A31C17"/>
    <w:rsid w:val="00A31FDE"/>
    <w:rsid w:val="00A3595D"/>
    <w:rsid w:val="00A35AC2"/>
    <w:rsid w:val="00A37C77"/>
    <w:rsid w:val="00A5418D"/>
    <w:rsid w:val="00A725C2"/>
    <w:rsid w:val="00A769EE"/>
    <w:rsid w:val="00A810A5"/>
    <w:rsid w:val="00A831D4"/>
    <w:rsid w:val="00A9616A"/>
    <w:rsid w:val="00A96F68"/>
    <w:rsid w:val="00AA2342"/>
    <w:rsid w:val="00AD0304"/>
    <w:rsid w:val="00AD27BE"/>
    <w:rsid w:val="00AF0F1A"/>
    <w:rsid w:val="00AF163C"/>
    <w:rsid w:val="00AF79F9"/>
    <w:rsid w:val="00B01724"/>
    <w:rsid w:val="00B07D3E"/>
    <w:rsid w:val="00B1300D"/>
    <w:rsid w:val="00B15027"/>
    <w:rsid w:val="00B21CF4"/>
    <w:rsid w:val="00B24300"/>
    <w:rsid w:val="00B330C7"/>
    <w:rsid w:val="00B34736"/>
    <w:rsid w:val="00B36ACC"/>
    <w:rsid w:val="00B50A5A"/>
    <w:rsid w:val="00B55D51"/>
    <w:rsid w:val="00B56E27"/>
    <w:rsid w:val="00B63F15"/>
    <w:rsid w:val="00B86B4B"/>
    <w:rsid w:val="00B9119B"/>
    <w:rsid w:val="00B96A3B"/>
    <w:rsid w:val="00BA28DB"/>
    <w:rsid w:val="00BA51A8"/>
    <w:rsid w:val="00BB59B5"/>
    <w:rsid w:val="00BB5F7E"/>
    <w:rsid w:val="00BC26F6"/>
    <w:rsid w:val="00BC4833"/>
    <w:rsid w:val="00BD3122"/>
    <w:rsid w:val="00BD40DA"/>
    <w:rsid w:val="00BF3D67"/>
    <w:rsid w:val="00C10462"/>
    <w:rsid w:val="00C160AF"/>
    <w:rsid w:val="00C17970"/>
    <w:rsid w:val="00C22299"/>
    <w:rsid w:val="00C2269D"/>
    <w:rsid w:val="00C25609"/>
    <w:rsid w:val="00C262D7"/>
    <w:rsid w:val="00C26607"/>
    <w:rsid w:val="00C33E01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33E1"/>
    <w:rsid w:val="00CB5DA3"/>
    <w:rsid w:val="00CC3976"/>
    <w:rsid w:val="00CC720E"/>
    <w:rsid w:val="00CE09B7"/>
    <w:rsid w:val="00CE1DF5"/>
    <w:rsid w:val="00CE31E6"/>
    <w:rsid w:val="00CE3B74"/>
    <w:rsid w:val="00CF42E2"/>
    <w:rsid w:val="00CF7797"/>
    <w:rsid w:val="00CF7916"/>
    <w:rsid w:val="00D05CE3"/>
    <w:rsid w:val="00D158F3"/>
    <w:rsid w:val="00D15FDC"/>
    <w:rsid w:val="00D16EA1"/>
    <w:rsid w:val="00D2062A"/>
    <w:rsid w:val="00D2470E"/>
    <w:rsid w:val="00D3665C"/>
    <w:rsid w:val="00D508CC"/>
    <w:rsid w:val="00D50F4B"/>
    <w:rsid w:val="00D60547"/>
    <w:rsid w:val="00D66444"/>
    <w:rsid w:val="00D72132"/>
    <w:rsid w:val="00D76353"/>
    <w:rsid w:val="00DB21CF"/>
    <w:rsid w:val="00DB28BB"/>
    <w:rsid w:val="00DC603F"/>
    <w:rsid w:val="00DD1D21"/>
    <w:rsid w:val="00DD3C0D"/>
    <w:rsid w:val="00DD4864"/>
    <w:rsid w:val="00DD67C2"/>
    <w:rsid w:val="00DD71A2"/>
    <w:rsid w:val="00DE1DC4"/>
    <w:rsid w:val="00DF4893"/>
    <w:rsid w:val="00E0639C"/>
    <w:rsid w:val="00E067E6"/>
    <w:rsid w:val="00E12531"/>
    <w:rsid w:val="00E143B0"/>
    <w:rsid w:val="00E4012D"/>
    <w:rsid w:val="00E55891"/>
    <w:rsid w:val="00E6283A"/>
    <w:rsid w:val="00E732A3"/>
    <w:rsid w:val="00E76000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EF388C"/>
    <w:rsid w:val="00F034CE"/>
    <w:rsid w:val="00F107EE"/>
    <w:rsid w:val="00F10A0F"/>
    <w:rsid w:val="00F1562C"/>
    <w:rsid w:val="00F25714"/>
    <w:rsid w:val="00F31210"/>
    <w:rsid w:val="00F3446D"/>
    <w:rsid w:val="00F40284"/>
    <w:rsid w:val="00F45B64"/>
    <w:rsid w:val="00F53380"/>
    <w:rsid w:val="00F67976"/>
    <w:rsid w:val="00F70BE1"/>
    <w:rsid w:val="00F729E7"/>
    <w:rsid w:val="00F85929"/>
    <w:rsid w:val="00F8631B"/>
    <w:rsid w:val="00FB3ED3"/>
    <w:rsid w:val="00FB4408"/>
    <w:rsid w:val="00FB7933"/>
    <w:rsid w:val="00FC0862"/>
    <w:rsid w:val="00FC70FB"/>
    <w:rsid w:val="00FD143D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481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B59B5"/>
  </w:style>
  <w:style w:type="character" w:styleId="FootnoteReference">
    <w:name w:val="footnote reference"/>
    <w:basedOn w:val="DefaultParagraphFont"/>
    <w:uiPriority w:val="99"/>
    <w:semiHidden/>
    <w:unhideWhenUsed/>
    <w:rsid w:val="00BB5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481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B59B5"/>
  </w:style>
  <w:style w:type="character" w:styleId="FootnoteReference">
    <w:name w:val="footnote reference"/>
    <w:basedOn w:val="DefaultParagraphFont"/>
    <w:uiPriority w:val="99"/>
    <w:semiHidden/>
    <w:unhideWhenUsed/>
    <w:rsid w:val="00BB5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7;&#1601;&#1606;&#1583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D421-A128-4D25-B6C5-9DEC40C8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151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47</cp:revision>
  <dcterms:created xsi:type="dcterms:W3CDTF">2017-02-22T15:33:00Z</dcterms:created>
  <dcterms:modified xsi:type="dcterms:W3CDTF">2017-02-23T05:08:00Z</dcterms:modified>
</cp:coreProperties>
</file>