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98220176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5591A" w:rsidRPr="00906CF2" w:rsidRDefault="00D5591A" w:rsidP="00D5591A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906CF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5591A" w:rsidRPr="00906CF2" w:rsidRDefault="00D5591A" w:rsidP="00D5591A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D5591A" w:rsidRPr="00906CF2" w:rsidRDefault="00D5591A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906CF2">
            <w:rPr>
              <w:rFonts w:ascii="Traditional Arabic" w:hAnsi="Traditional Arabic" w:cs="Traditional Arabic"/>
            </w:rPr>
            <w:fldChar w:fldCharType="begin"/>
          </w:r>
          <w:r w:rsidRPr="00906CF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06CF2">
            <w:rPr>
              <w:rFonts w:ascii="Traditional Arabic" w:hAnsi="Traditional Arabic" w:cs="Traditional Arabic"/>
            </w:rPr>
            <w:fldChar w:fldCharType="separate"/>
          </w:r>
          <w:hyperlink w:anchor="_Toc482008545" w:history="1">
            <w:r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_Toc482008545 \h </w:instrText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46" w:history="1">
            <w:r w:rsid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هفدهم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_Toc482008546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47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افقه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_Toc482008547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48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مباحث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_Toc482008548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49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مقصود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هفدهم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_Toc482008549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0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_Toc482008550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1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افقه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مقبوله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_Toc482008551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2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ت؛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اقرب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_Toc482008552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3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نها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محسوسه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_Toc482008553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4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اقرب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الواقع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_Toc482008554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5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_Toc482008555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6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امکان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اقرب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الواقع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_Toc482008556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7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_Toc482008557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8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تبدل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موضوعات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عصر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حاضر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_Toc482008558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59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أجود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استنباطاً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عبادات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عبادات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شناسانه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_Toc482008559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864CA1" w:rsidP="00D5591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008560" w:history="1"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وابستگ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وابستگ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D5591A" w:rsidRPr="00906CF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چده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5591A" w:rsidRPr="00906CF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591A" w:rsidRPr="00906CF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_Toc482008560 \h </w:instrTex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5591A" w:rsidRPr="00906CF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5591A" w:rsidRPr="00906CF2" w:rsidRDefault="00D5591A" w:rsidP="00D5591A">
          <w:pPr>
            <w:spacing w:line="276" w:lineRule="auto"/>
            <w:rPr>
              <w:rFonts w:ascii="Traditional Arabic" w:hAnsi="Traditional Arabic" w:cs="Traditional Arabic"/>
            </w:rPr>
          </w:pPr>
          <w:r w:rsidRPr="00906CF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5591A" w:rsidRPr="00906CF2" w:rsidRDefault="00D5591A" w:rsidP="00D5591A">
      <w:pPr>
        <w:spacing w:after="0" w:line="276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/>
          <w:rtl/>
        </w:rPr>
        <w:br w:type="page"/>
      </w:r>
    </w:p>
    <w:p w:rsidR="00906CF2" w:rsidRPr="00906CF2" w:rsidRDefault="00906CF2" w:rsidP="00906CF2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82008546"/>
      <w:r w:rsidRPr="00906CF2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906CF2" w:rsidRPr="00906CF2" w:rsidRDefault="00906CF2" w:rsidP="00FC22DF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80361570"/>
      <w:bookmarkStart w:id="20" w:name="_Toc461988926"/>
      <w:r w:rsidRPr="00906CF2">
        <w:rPr>
          <w:rFonts w:ascii="Traditional Arabic" w:hAnsi="Traditional Arabic" w:cs="Traditional Arabic"/>
          <w:rtl/>
        </w:rPr>
        <w:t xml:space="preserve">موضوع: فقه / اجتهاد و تقلید / </w:t>
      </w:r>
      <w:r>
        <w:rPr>
          <w:rFonts w:ascii="Traditional Arabic" w:hAnsi="Traditional Arabic" w:cs="Traditional Arabic"/>
          <w:rtl/>
        </w:rPr>
        <w:t>مسأله</w:t>
      </w:r>
      <w:r w:rsidRPr="00906CF2">
        <w:rPr>
          <w:rFonts w:ascii="Traditional Arabic" w:hAnsi="Traditional Arabic" w:cs="Traditional Arabic"/>
          <w:rtl/>
        </w:rPr>
        <w:t xml:space="preserve">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FC22DF" w:rsidRPr="00FC22DF">
        <w:rPr>
          <w:rFonts w:ascii="Traditional Arabic" w:hAnsi="Traditional Arabic" w:cs="Traditional Arabic" w:hint="cs"/>
          <w:rtl/>
        </w:rPr>
        <w:t>مفهوم</w:t>
      </w:r>
      <w:r w:rsidR="00FC22DF" w:rsidRPr="00FC22DF">
        <w:rPr>
          <w:rFonts w:ascii="Traditional Arabic" w:hAnsi="Traditional Arabic" w:cs="Traditional Arabic"/>
          <w:rtl/>
        </w:rPr>
        <w:t xml:space="preserve"> </w:t>
      </w:r>
      <w:r w:rsidR="00FC22DF" w:rsidRPr="00FC22DF">
        <w:rPr>
          <w:rFonts w:ascii="Traditional Arabic" w:hAnsi="Traditional Arabic" w:cs="Traditional Arabic" w:hint="cs"/>
          <w:rtl/>
        </w:rPr>
        <w:t>اعلم</w:t>
      </w:r>
      <w:r w:rsidR="00FC22DF" w:rsidRPr="00FC22DF">
        <w:rPr>
          <w:rFonts w:ascii="Traditional Arabic" w:hAnsi="Traditional Arabic" w:cs="Traditional Arabic"/>
          <w:rtl/>
        </w:rPr>
        <w:t xml:space="preserve"> </w:t>
      </w:r>
      <w:r w:rsidR="00FC22DF" w:rsidRPr="00FC22DF">
        <w:rPr>
          <w:rFonts w:ascii="Traditional Arabic" w:hAnsi="Traditional Arabic" w:cs="Traditional Arabic" w:hint="cs"/>
          <w:rtl/>
        </w:rPr>
        <w:t>و</w:t>
      </w:r>
      <w:r w:rsidR="00FC22DF" w:rsidRPr="00FC22DF">
        <w:rPr>
          <w:rFonts w:ascii="Traditional Arabic" w:hAnsi="Traditional Arabic" w:cs="Traditional Arabic"/>
          <w:rtl/>
        </w:rPr>
        <w:t xml:space="preserve"> </w:t>
      </w:r>
      <w:r w:rsidR="00FC22DF" w:rsidRPr="00FC22DF">
        <w:rPr>
          <w:rFonts w:ascii="Traditional Arabic" w:hAnsi="Traditional Arabic" w:cs="Traditional Arabic" w:hint="cs"/>
          <w:rtl/>
        </w:rPr>
        <w:t>ملاک</w:t>
      </w:r>
      <w:r w:rsidR="00FC22DF" w:rsidRPr="00FC22DF">
        <w:rPr>
          <w:rFonts w:ascii="Traditional Arabic" w:hAnsi="Traditional Arabic" w:cs="Traditional Arabic"/>
          <w:rtl/>
        </w:rPr>
        <w:t xml:space="preserve"> </w:t>
      </w:r>
      <w:r w:rsidR="00FC22DF" w:rsidRPr="00FC22DF">
        <w:rPr>
          <w:rFonts w:ascii="Traditional Arabic" w:hAnsi="Traditional Arabic" w:cs="Traditional Arabic" w:hint="cs"/>
          <w:rtl/>
        </w:rPr>
        <w:t>تشخیص</w:t>
      </w:r>
      <w:r w:rsidR="00FC22DF" w:rsidRPr="00FC22DF">
        <w:rPr>
          <w:rFonts w:ascii="Traditional Arabic" w:hAnsi="Traditional Arabic" w:cs="Traditional Arabic"/>
          <w:rtl/>
        </w:rPr>
        <w:t xml:space="preserve"> </w:t>
      </w:r>
      <w:r w:rsidR="00FC22DF" w:rsidRPr="00FC22DF">
        <w:rPr>
          <w:rFonts w:ascii="Traditional Arabic" w:hAnsi="Traditional Arabic" w:cs="Traditional Arabic" w:hint="cs"/>
          <w:rtl/>
        </w:rPr>
        <w:t>آن</w:t>
      </w:r>
      <w:r w:rsidRPr="00906CF2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  <w:bookmarkEnd w:id="18"/>
      <w:bookmarkEnd w:id="19"/>
    </w:p>
    <w:p w:rsidR="00906CF2" w:rsidRPr="00906CF2" w:rsidRDefault="00906CF2" w:rsidP="00906CF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65846671"/>
      <w:bookmarkStart w:id="22" w:name="_Toc466455068"/>
      <w:bookmarkStart w:id="23" w:name="_Toc470513051"/>
      <w:bookmarkStart w:id="24" w:name="_Toc470513092"/>
      <w:bookmarkStart w:id="25" w:name="_Toc474323496"/>
      <w:bookmarkStart w:id="26" w:name="_Toc476125649"/>
      <w:bookmarkStart w:id="27" w:name="_Toc476985312"/>
      <w:bookmarkStart w:id="28" w:name="_Toc479150538"/>
      <w:bookmarkStart w:id="29" w:name="_Toc480361571"/>
      <w:bookmarkEnd w:id="20"/>
      <w:r w:rsidRPr="00906CF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D5591A" w:rsidRPr="00906CF2" w:rsidRDefault="00906CF2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مسأله</w:t>
      </w:r>
      <w:r w:rsidR="00D5591A" w:rsidRPr="00906CF2">
        <w:rPr>
          <w:rFonts w:ascii="Traditional Arabic" w:hAnsi="Traditional Arabic" w:cs="Traditional Arabic" w:hint="cs"/>
          <w:color w:val="FF0000"/>
          <w:rtl/>
        </w:rPr>
        <w:t xml:space="preserve"> هفدهم باب اجتهاد و تقلید عروه </w:t>
      </w:r>
      <w:bookmarkStart w:id="30" w:name="_GoBack"/>
      <w:r w:rsidR="00D5591A" w:rsidRPr="00906CF2">
        <w:rPr>
          <w:rFonts w:ascii="Traditional Arabic" w:hAnsi="Traditional Arabic" w:cs="Traditional Arabic" w:hint="cs"/>
          <w:color w:val="FF0000"/>
          <w:rtl/>
        </w:rPr>
        <w:t xml:space="preserve">مرحوم </w:t>
      </w:r>
      <w:bookmarkEnd w:id="30"/>
      <w:r w:rsidR="00D5591A" w:rsidRPr="00906CF2">
        <w:rPr>
          <w:rFonts w:ascii="Traditional Arabic" w:hAnsi="Traditional Arabic" w:cs="Traditional Arabic" w:hint="cs"/>
          <w:color w:val="FF0000"/>
          <w:rtl/>
        </w:rPr>
        <w:t>سید</w:t>
      </w:r>
      <w:bookmarkEnd w:id="0"/>
    </w:p>
    <w:p w:rsidR="00D5591A" w:rsidRPr="00906CF2" w:rsidRDefault="0064480D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مرحوم سید در </w:t>
      </w:r>
      <w:r w:rsidR="00906CF2">
        <w:rPr>
          <w:rFonts w:ascii="Traditional Arabic" w:hAnsi="Traditional Arabic" w:cs="Traditional Arabic" w:hint="cs"/>
          <w:rtl/>
        </w:rPr>
        <w:t>مسأله</w:t>
      </w:r>
      <w:r w:rsidRPr="00906CF2">
        <w:rPr>
          <w:rFonts w:ascii="Traditional Arabic" w:hAnsi="Traditional Arabic" w:cs="Traditional Arabic" w:hint="cs"/>
          <w:rtl/>
        </w:rPr>
        <w:t xml:space="preserve"> هفدهم برای تعریف اعلم </w:t>
      </w:r>
      <w:r w:rsidR="006159C5">
        <w:rPr>
          <w:rFonts w:ascii="Traditional Arabic" w:hAnsi="Traditional Arabic" w:cs="Traditional Arabic" w:hint="cs"/>
          <w:rtl/>
        </w:rPr>
        <w:t>این‌طور</w:t>
      </w:r>
      <w:r w:rsidRPr="00906CF2">
        <w:rPr>
          <w:rFonts w:ascii="Traditional Arabic" w:hAnsi="Traditional Arabic" w:cs="Traditional Arabic" w:hint="cs"/>
          <w:rtl/>
        </w:rPr>
        <w:t xml:space="preserve"> می</w:t>
      </w:r>
      <w:r w:rsidR="00D5591A" w:rsidRPr="00906CF2">
        <w:rPr>
          <w:rFonts w:ascii="Traditional Arabic" w:hAnsi="Traditional Arabic" w:cs="Traditional Arabic" w:hint="cs"/>
          <w:rtl/>
        </w:rPr>
        <w:t>‌</w:t>
      </w:r>
      <w:r w:rsidRPr="00906CF2">
        <w:rPr>
          <w:rFonts w:ascii="Traditional Arabic" w:hAnsi="Traditional Arabic" w:cs="Traditional Arabic" w:hint="cs"/>
          <w:rtl/>
        </w:rPr>
        <w:t>فرمایند: «</w:t>
      </w:r>
      <w:r w:rsidRPr="00906CF2">
        <w:rPr>
          <w:rFonts w:ascii="Traditional Arabic" w:hAnsi="Traditional Arabic" w:cs="Traditional Arabic" w:hint="cs"/>
          <w:b/>
          <w:bCs/>
          <w:rtl/>
        </w:rPr>
        <w:t>المراد مِن الأَعلَم مَن یَکُونُ أعرَف بِالقَواعِدِ و المَدارِک لِل</w:t>
      </w:r>
      <w:r w:rsidR="00906CF2">
        <w:rPr>
          <w:rFonts w:ascii="Traditional Arabic" w:hAnsi="Traditional Arabic" w:cs="Traditional Arabic" w:hint="cs"/>
          <w:b/>
          <w:bCs/>
          <w:rtl/>
        </w:rPr>
        <w:t>مسأله</w:t>
      </w:r>
      <w:r w:rsidRPr="00906CF2">
        <w:rPr>
          <w:rFonts w:ascii="Traditional Arabic" w:hAnsi="Traditional Arabic" w:cs="Traditional Arabic" w:hint="cs"/>
          <w:b/>
          <w:bCs/>
          <w:rtl/>
        </w:rPr>
        <w:t xml:space="preserve"> و أکثر إطلاعاً لِنِظائِرِها وَ لِلأخبار وَ أجوَد فَهماً لِلأخبارِ وَ الحاصِلِ أن یَکُونُ أجوَدَ استنباطاً وَ المَرجِعِ فِی تَعینِه أهل الخِبره</w:t>
      </w:r>
      <w:r w:rsidRPr="00906CF2">
        <w:rPr>
          <w:rFonts w:ascii="Traditional Arabic" w:hAnsi="Traditional Arabic" w:cs="Traditional Arabic" w:hint="cs"/>
          <w:rtl/>
        </w:rPr>
        <w:t>»،</w:t>
      </w:r>
      <w:r w:rsidRPr="00906CF2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2008547"/>
      <w:r w:rsidRPr="00906CF2">
        <w:rPr>
          <w:rFonts w:ascii="Traditional Arabic" w:hAnsi="Traditional Arabic" w:cs="Traditional Arabic" w:hint="cs"/>
          <w:color w:val="FF0000"/>
          <w:rtl/>
        </w:rPr>
        <w:t>افقه و اعلم</w:t>
      </w:r>
      <w:bookmarkEnd w:id="31"/>
    </w:p>
    <w:p w:rsidR="007040E7" w:rsidRPr="00906CF2" w:rsidRDefault="007040E7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افقه و اعلم یعنی کسی که استنباطش از ادله </w:t>
      </w:r>
      <w:r w:rsidR="00AE0A7C" w:rsidRPr="00906CF2">
        <w:rPr>
          <w:rFonts w:ascii="Traditional Arabic" w:hAnsi="Traditional Arabic" w:cs="Traditional Arabic" w:hint="cs"/>
          <w:rtl/>
        </w:rPr>
        <w:t>قوی‌تر</w:t>
      </w:r>
      <w:r w:rsidRPr="00906CF2">
        <w:rPr>
          <w:rFonts w:ascii="Traditional Arabic" w:hAnsi="Traditional Arabic" w:cs="Traditional Arabic" w:hint="cs"/>
          <w:rtl/>
        </w:rPr>
        <w:t xml:space="preserve"> و بهتر است.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2008548"/>
      <w:r w:rsidRPr="00906CF2">
        <w:rPr>
          <w:rFonts w:ascii="Traditional Arabic" w:hAnsi="Traditional Arabic" w:cs="Traditional Arabic" w:hint="cs"/>
          <w:color w:val="FF0000"/>
          <w:rtl/>
        </w:rPr>
        <w:t>اعلمیت در مباحث فقهی</w:t>
      </w:r>
      <w:bookmarkEnd w:id="32"/>
    </w:p>
    <w:p w:rsidR="007040E7" w:rsidRPr="00906CF2" w:rsidRDefault="00056E61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مقصود از اعلمیت در مباحث فقهی؛ اقربیت إلی الواقع یا اقربیت إلی الحجة است</w:t>
      </w:r>
      <w:r w:rsidR="005675C9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2008549"/>
      <w:r w:rsidRPr="00906CF2">
        <w:rPr>
          <w:rFonts w:ascii="Traditional Arabic" w:hAnsi="Traditional Arabic" w:cs="Traditional Arabic" w:hint="cs"/>
          <w:color w:val="FF0000"/>
          <w:rtl/>
        </w:rPr>
        <w:t xml:space="preserve">احتمالات در مقصود اعلم در </w:t>
      </w:r>
      <w:r w:rsidR="00906CF2">
        <w:rPr>
          <w:rFonts w:ascii="Traditional Arabic" w:hAnsi="Traditional Arabic" w:cs="Traditional Arabic" w:hint="cs"/>
          <w:color w:val="FF0000"/>
          <w:rtl/>
        </w:rPr>
        <w:t>مسأله</w:t>
      </w:r>
      <w:r w:rsidRPr="00906CF2">
        <w:rPr>
          <w:rFonts w:ascii="Traditional Arabic" w:hAnsi="Traditional Arabic" w:cs="Traditional Arabic" w:hint="cs"/>
          <w:color w:val="FF0000"/>
          <w:rtl/>
        </w:rPr>
        <w:t xml:space="preserve"> هفدهم باب اجتهاد و تقلید عروه</w:t>
      </w:r>
      <w:bookmarkEnd w:id="33"/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2008550"/>
      <w:r w:rsidRPr="00906CF2">
        <w:rPr>
          <w:rFonts w:ascii="Traditional Arabic" w:hAnsi="Traditional Arabic" w:cs="Traditional Arabic" w:hint="cs"/>
          <w:color w:val="FF0000"/>
          <w:rtl/>
        </w:rPr>
        <w:t>احتمال اول در معنای اعلمیت</w:t>
      </w:r>
      <w:bookmarkEnd w:id="34"/>
    </w:p>
    <w:p w:rsidR="005675C9" w:rsidRPr="00906CF2" w:rsidRDefault="005675C9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احتمال اول این است که مقصود از اعلمیت این است که سخن و فتوا به واقع </w:t>
      </w:r>
      <w:r w:rsidR="00AE0A7C" w:rsidRPr="00906CF2">
        <w:rPr>
          <w:rFonts w:ascii="Traditional Arabic" w:hAnsi="Traditional Arabic" w:cs="Traditional Arabic" w:hint="cs"/>
          <w:rtl/>
        </w:rPr>
        <w:t>نزدیک‌تر</w:t>
      </w:r>
      <w:r w:rsidRPr="00906CF2">
        <w:rPr>
          <w:rFonts w:ascii="Traditional Arabic" w:hAnsi="Traditional Arabic" w:cs="Traditional Arabic" w:hint="cs"/>
          <w:rtl/>
        </w:rPr>
        <w:t xml:space="preserve"> باشد</w:t>
      </w:r>
      <w:r w:rsidR="000E152E" w:rsidRPr="00906CF2">
        <w:rPr>
          <w:rFonts w:ascii="Traditional Arabic" w:hAnsi="Traditional Arabic" w:cs="Traditional Arabic" w:hint="cs"/>
          <w:rtl/>
        </w:rPr>
        <w:t xml:space="preserve">، اگر این معنا </w:t>
      </w:r>
      <w:r w:rsidR="00AE0A7C" w:rsidRPr="00906CF2">
        <w:rPr>
          <w:rFonts w:ascii="Traditional Arabic" w:hAnsi="Traditional Arabic" w:cs="Traditional Arabic" w:hint="cs"/>
          <w:rtl/>
        </w:rPr>
        <w:t>موردپذیرش</w:t>
      </w:r>
      <w:r w:rsidR="000E152E" w:rsidRPr="00906CF2">
        <w:rPr>
          <w:rFonts w:ascii="Traditional Arabic" w:hAnsi="Traditional Arabic" w:cs="Traditional Arabic" w:hint="cs"/>
          <w:rtl/>
        </w:rPr>
        <w:t xml:space="preserve"> قرار بگیرد، بنابراین فقیهی که احتیاطات بیشتری </w:t>
      </w:r>
      <w:r w:rsidR="00AE0A7C" w:rsidRPr="00906CF2">
        <w:rPr>
          <w:rFonts w:ascii="Traditional Arabic" w:hAnsi="Traditional Arabic" w:cs="Traditional Arabic" w:hint="cs"/>
          <w:rtl/>
        </w:rPr>
        <w:t>می‌کند</w:t>
      </w:r>
      <w:r w:rsidR="000E152E" w:rsidRPr="00906CF2">
        <w:rPr>
          <w:rFonts w:ascii="Traditional Arabic" w:hAnsi="Traditional Arabic" w:cs="Traditional Arabic" w:hint="cs"/>
          <w:rtl/>
        </w:rPr>
        <w:t>؛ نظریاتش اقرب الی الواقع است</w:t>
      </w:r>
      <w:r w:rsidR="004850AC" w:rsidRPr="00906CF2">
        <w:rPr>
          <w:rFonts w:ascii="Traditional Arabic" w:hAnsi="Traditional Arabic" w:cs="Traditional Arabic" w:hint="cs"/>
          <w:rtl/>
        </w:rPr>
        <w:t xml:space="preserve">، ولو اینکه نسبت به فقیه دیگر </w:t>
      </w:r>
      <w:r w:rsidR="00AE0A7C" w:rsidRPr="00906CF2">
        <w:rPr>
          <w:rFonts w:ascii="Traditional Arabic" w:hAnsi="Traditional Arabic" w:cs="Traditional Arabic" w:hint="cs"/>
          <w:rtl/>
        </w:rPr>
        <w:t>دقت‌های</w:t>
      </w:r>
      <w:r w:rsidR="004850AC" w:rsidRPr="00906CF2">
        <w:rPr>
          <w:rFonts w:ascii="Traditional Arabic" w:hAnsi="Traditional Arabic" w:cs="Traditional Arabic" w:hint="cs"/>
          <w:rtl/>
        </w:rPr>
        <w:t xml:space="preserve"> </w:t>
      </w:r>
      <w:r w:rsidR="00AE0A7C" w:rsidRPr="00906CF2">
        <w:rPr>
          <w:rFonts w:ascii="Traditional Arabic" w:hAnsi="Traditional Arabic" w:cs="Traditional Arabic" w:hint="cs"/>
          <w:rtl/>
        </w:rPr>
        <w:t>آن‌چنانی</w:t>
      </w:r>
      <w:r w:rsidR="004850AC" w:rsidRPr="00906CF2">
        <w:rPr>
          <w:rFonts w:ascii="Traditional Arabic" w:hAnsi="Traditional Arabic" w:cs="Traditional Arabic" w:hint="cs"/>
          <w:rtl/>
        </w:rPr>
        <w:t xml:space="preserve"> نداشته باشد، با توجه به پذیریش این احتمال فقیه اولی اعلم است، برای اینکه نظریاتش به واقع اقرب است</w:t>
      </w:r>
      <w:r w:rsidR="00A114D1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2008551"/>
      <w:r w:rsidRPr="00906CF2">
        <w:rPr>
          <w:rFonts w:ascii="Traditional Arabic" w:hAnsi="Traditional Arabic" w:cs="Traditional Arabic" w:hint="cs"/>
          <w:color w:val="FF0000"/>
          <w:rtl/>
        </w:rPr>
        <w:t>وجه تقدم افقه در مقبوله و روایات</w:t>
      </w:r>
      <w:bookmarkEnd w:id="35"/>
    </w:p>
    <w:p w:rsidR="00A114D1" w:rsidRPr="00906CF2" w:rsidRDefault="00944BFD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وجه ذکر تقدم افقه در روایات و مقبوله این است که استنباط از مدارک فقیه بهتر باشد، </w:t>
      </w:r>
      <w:r w:rsidR="006159C5">
        <w:rPr>
          <w:rFonts w:ascii="Traditional Arabic" w:hAnsi="Traditional Arabic" w:cs="Traditional Arabic" w:hint="cs"/>
          <w:rtl/>
        </w:rPr>
        <w:t>این‌طور</w:t>
      </w:r>
      <w:r w:rsidRPr="00906CF2">
        <w:rPr>
          <w:rFonts w:ascii="Traditional Arabic" w:hAnsi="Traditional Arabic" w:cs="Traditional Arabic" w:hint="cs"/>
          <w:rtl/>
        </w:rPr>
        <w:t xml:space="preserve"> نیست که هر کس احتیاطش بیشتر باشد افقهیت دارد، </w:t>
      </w:r>
      <w:r w:rsidR="0001399B" w:rsidRPr="00906CF2">
        <w:rPr>
          <w:rFonts w:ascii="Traditional Arabic" w:hAnsi="Traditional Arabic" w:cs="Traditional Arabic" w:hint="cs"/>
          <w:rtl/>
        </w:rPr>
        <w:t>درواقع</w:t>
      </w:r>
      <w:r w:rsidRPr="00906CF2">
        <w:rPr>
          <w:rFonts w:ascii="Traditional Arabic" w:hAnsi="Traditional Arabic" w:cs="Traditional Arabic" w:hint="cs"/>
          <w:rtl/>
        </w:rPr>
        <w:t xml:space="preserve"> فرد احتیاط </w:t>
      </w:r>
      <w:r w:rsidR="00AE0A7C" w:rsidRPr="00906CF2">
        <w:rPr>
          <w:rFonts w:ascii="Traditional Arabic" w:hAnsi="Traditional Arabic" w:cs="Traditional Arabic" w:hint="cs"/>
          <w:rtl/>
        </w:rPr>
        <w:t>می‌کند</w:t>
      </w:r>
      <w:r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2008552"/>
      <w:r w:rsidRPr="00906CF2">
        <w:rPr>
          <w:rFonts w:ascii="Traditional Arabic" w:hAnsi="Traditional Arabic" w:cs="Traditional Arabic" w:hint="cs"/>
          <w:color w:val="FF0000"/>
          <w:rtl/>
        </w:rPr>
        <w:t>احتمال دوم اعلمیت؛ اقربیت به حجت فعلیه</w:t>
      </w:r>
      <w:bookmarkEnd w:id="36"/>
    </w:p>
    <w:p w:rsidR="00944BFD" w:rsidRPr="00906CF2" w:rsidRDefault="00944BFD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معنای دوم اعلمیت؛ اقربیت به حجیت فعلیه است و معنایی است که در روایات </w:t>
      </w:r>
      <w:r w:rsidR="0001399B" w:rsidRPr="00906CF2">
        <w:rPr>
          <w:rFonts w:ascii="Traditional Arabic" w:hAnsi="Traditional Arabic" w:cs="Traditional Arabic" w:hint="cs"/>
          <w:rtl/>
        </w:rPr>
        <w:t>تضمین‌شده</w:t>
      </w:r>
      <w:r w:rsidRPr="00906CF2">
        <w:rPr>
          <w:rFonts w:ascii="Traditional Arabic" w:hAnsi="Traditional Arabic" w:cs="Traditional Arabic" w:hint="cs"/>
          <w:rtl/>
        </w:rPr>
        <w:t xml:space="preserve"> و ملاک اعلمیت </w:t>
      </w:r>
      <w:r w:rsidR="0001399B" w:rsidRPr="00906CF2">
        <w:rPr>
          <w:rFonts w:ascii="Traditional Arabic" w:hAnsi="Traditional Arabic" w:cs="Traditional Arabic" w:hint="cs"/>
          <w:rtl/>
        </w:rPr>
        <w:t>ذکرشده</w:t>
      </w:r>
      <w:r w:rsidRPr="00906CF2">
        <w:rPr>
          <w:rFonts w:ascii="Traditional Arabic" w:hAnsi="Traditional Arabic" w:cs="Traditional Arabic" w:hint="cs"/>
          <w:rtl/>
        </w:rPr>
        <w:t xml:space="preserve">، اعلمیت یعنی کسی که از </w:t>
      </w:r>
      <w:r w:rsidR="0001399B" w:rsidRPr="00906CF2">
        <w:rPr>
          <w:rFonts w:ascii="Traditional Arabic" w:hAnsi="Traditional Arabic" w:cs="Traditional Arabic" w:hint="cs"/>
          <w:rtl/>
        </w:rPr>
        <w:t>ادله‌ای</w:t>
      </w:r>
      <w:r w:rsidRPr="00906CF2">
        <w:rPr>
          <w:rFonts w:ascii="Traditional Arabic" w:hAnsi="Traditional Arabic" w:cs="Traditional Arabic" w:hint="cs"/>
          <w:rtl/>
        </w:rPr>
        <w:t xml:space="preserve"> که دسترس است، بهتر بتواند استنباط کند.</w:t>
      </w:r>
    </w:p>
    <w:p w:rsidR="00BD1396" w:rsidRPr="00906CF2" w:rsidRDefault="00944BFD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lastRenderedPageBreak/>
        <w:t xml:space="preserve">آنچه </w:t>
      </w:r>
      <w:r w:rsidR="0001399B" w:rsidRPr="00906CF2">
        <w:rPr>
          <w:rFonts w:ascii="Traditional Arabic" w:hAnsi="Traditional Arabic" w:cs="Traditional Arabic" w:hint="cs"/>
          <w:rtl/>
        </w:rPr>
        <w:t>می‌توان</w:t>
      </w:r>
      <w:r w:rsidRPr="00906CF2">
        <w:rPr>
          <w:rFonts w:ascii="Traditional Arabic" w:hAnsi="Traditional Arabic" w:cs="Traditional Arabic" w:hint="cs"/>
          <w:rtl/>
        </w:rPr>
        <w:t xml:space="preserve"> مورد ملاک قرار داد این است که فقیه با توجه به مجموعه ادله و حججی که در دست اوست؛ استنباط بهتر و </w:t>
      </w:r>
      <w:r w:rsidR="00AE0A7C" w:rsidRPr="00906CF2">
        <w:rPr>
          <w:rFonts w:ascii="Traditional Arabic" w:hAnsi="Traditional Arabic" w:cs="Traditional Arabic" w:hint="cs"/>
          <w:rtl/>
        </w:rPr>
        <w:t>قوی‌تر</w:t>
      </w:r>
      <w:r w:rsidRPr="00906CF2">
        <w:rPr>
          <w:rFonts w:ascii="Traditional Arabic" w:hAnsi="Traditional Arabic" w:cs="Traditional Arabic" w:hint="cs"/>
          <w:rtl/>
        </w:rPr>
        <w:t xml:space="preserve">ی داشته باشد، مرحوم آقای حائری تعبیر بهتری دارند و آن این است که مقصود از اعلمیت؛ الاقربیت الی الواقع نیست، برای اینکه به واقع دسترسی نیست، بلکه مقصود اقربیت به حجت فعلیه است، حجت فعلیه یعنی چیزی که در </w:t>
      </w:r>
      <w:r w:rsidR="002B737E" w:rsidRPr="00906CF2">
        <w:rPr>
          <w:rFonts w:ascii="Traditional Arabic" w:hAnsi="Traditional Arabic" w:cs="Traditional Arabic" w:hint="cs"/>
          <w:rtl/>
        </w:rPr>
        <w:t xml:space="preserve">درون </w:t>
      </w:r>
      <w:r w:rsidRPr="00906CF2">
        <w:rPr>
          <w:rFonts w:ascii="Traditional Arabic" w:hAnsi="Traditional Arabic" w:cs="Traditional Arabic" w:hint="cs"/>
          <w:rtl/>
        </w:rPr>
        <w:t>ادله پنهان است</w:t>
      </w:r>
      <w:r w:rsidR="002B737E" w:rsidRPr="00906CF2">
        <w:rPr>
          <w:rFonts w:ascii="Traditional Arabic" w:hAnsi="Traditional Arabic" w:cs="Traditional Arabic" w:hint="cs"/>
          <w:rtl/>
        </w:rPr>
        <w:t xml:space="preserve"> و در ضمن این ادله </w:t>
      </w:r>
      <w:r w:rsidR="0001399B" w:rsidRPr="00906CF2">
        <w:rPr>
          <w:rFonts w:ascii="Traditional Arabic" w:hAnsi="Traditional Arabic" w:cs="Traditional Arabic" w:hint="cs"/>
          <w:rtl/>
        </w:rPr>
        <w:t>گنجانده‌شده</w:t>
      </w:r>
      <w:r w:rsidR="00BD1396" w:rsidRPr="00906CF2">
        <w:rPr>
          <w:rFonts w:ascii="Traditional Arabic" w:hAnsi="Traditional Arabic" w:cs="Traditional Arabic" w:hint="cs"/>
          <w:rtl/>
        </w:rPr>
        <w:t>، فقیه بهتر بتواند مدلول یابی کند.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2008553"/>
      <w:r w:rsidRPr="00906CF2">
        <w:rPr>
          <w:rFonts w:ascii="Traditional Arabic" w:hAnsi="Traditional Arabic" w:cs="Traditional Arabic" w:hint="cs"/>
          <w:color w:val="FF0000"/>
          <w:rtl/>
        </w:rPr>
        <w:t>غایت و نهایت در امور محسوسه شرعیه</w:t>
      </w:r>
      <w:bookmarkEnd w:id="37"/>
    </w:p>
    <w:p w:rsidR="00D4028F" w:rsidRPr="00906CF2" w:rsidRDefault="004E44F7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امور محسوسه</w:t>
      </w:r>
      <w:r w:rsidR="0001399B" w:rsidRPr="00906CF2">
        <w:rPr>
          <w:rFonts w:ascii="Traditional Arabic" w:hAnsi="Traditional Arabic" w:cs="Traditional Arabic" w:hint="cs"/>
          <w:rtl/>
        </w:rPr>
        <w:t>‌</w:t>
      </w:r>
      <w:r w:rsidRPr="00906CF2">
        <w:rPr>
          <w:rFonts w:ascii="Traditional Arabic" w:hAnsi="Traditional Arabic" w:cs="Traditional Arabic" w:hint="cs"/>
          <w:rtl/>
        </w:rPr>
        <w:t xml:space="preserve">ای که در </w:t>
      </w:r>
      <w:r w:rsidR="0032735E" w:rsidRPr="00906CF2">
        <w:rPr>
          <w:rFonts w:ascii="Traditional Arabic" w:hAnsi="Traditional Arabic" w:cs="Traditional Arabic" w:hint="cs"/>
          <w:rtl/>
        </w:rPr>
        <w:t>بحث‌های</w:t>
      </w:r>
      <w:r w:rsidRPr="00906CF2">
        <w:rPr>
          <w:rFonts w:ascii="Traditional Arabic" w:hAnsi="Traditional Arabic" w:cs="Traditional Arabic" w:hint="cs"/>
          <w:rtl/>
        </w:rPr>
        <w:t xml:space="preserve"> شرعی مطرح است، غایت و نهایت مشخصی نیست که با آن سنجیده شود، چون دسترسی به واقع نیست، لذا اعلمیت؛ اقربیت الی الحجه الی فهم الدلیل است</w:t>
      </w:r>
      <w:r w:rsidR="00C30203" w:rsidRPr="00906CF2">
        <w:rPr>
          <w:rFonts w:ascii="Traditional Arabic" w:hAnsi="Traditional Arabic" w:cs="Traditional Arabic" w:hint="cs"/>
          <w:rtl/>
        </w:rPr>
        <w:t>، اینکه بهتر بتواند دلیل را تحلیل کند و عرضه کند</w:t>
      </w:r>
      <w:r w:rsidR="00D4028F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8" w:name="_Toc482008554"/>
      <w:r w:rsidRPr="00906CF2">
        <w:rPr>
          <w:rFonts w:ascii="Traditional Arabic" w:hAnsi="Traditional Arabic" w:cs="Traditional Arabic" w:hint="cs"/>
          <w:color w:val="FF0000"/>
          <w:rtl/>
        </w:rPr>
        <w:t>احتیاط اقرب الی الواقع</w:t>
      </w:r>
      <w:bookmarkEnd w:id="38"/>
    </w:p>
    <w:p w:rsidR="00D4028F" w:rsidRPr="00906CF2" w:rsidRDefault="00D4028F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احتیاط اقرب الی الواقع است، این استنباط و اجتهاد نیست، بلکه احتیاط است.</w:t>
      </w:r>
    </w:p>
    <w:p w:rsidR="00D4028F" w:rsidRPr="00906CF2" w:rsidRDefault="00C50685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هر </w:t>
      </w:r>
      <w:r w:rsidR="00906CF2">
        <w:rPr>
          <w:rFonts w:ascii="Traditional Arabic" w:hAnsi="Traditional Arabic" w:cs="Traditional Arabic" w:hint="cs"/>
          <w:rtl/>
        </w:rPr>
        <w:t>مسأله</w:t>
      </w:r>
      <w:r w:rsidRPr="00906CF2">
        <w:rPr>
          <w:rFonts w:ascii="Traditional Arabic" w:hAnsi="Traditional Arabic" w:cs="Traditional Arabic" w:hint="cs"/>
          <w:rtl/>
        </w:rPr>
        <w:t xml:space="preserve"> یک راه احتیاط و یک راه اجتهاد است، ن</w:t>
      </w:r>
      <w:r w:rsidR="0001399B" w:rsidRPr="00906CF2">
        <w:rPr>
          <w:rFonts w:ascii="Traditional Arabic" w:hAnsi="Traditional Arabic" w:cs="Traditional Arabic" w:hint="cs"/>
          <w:rtl/>
        </w:rPr>
        <w:t>می‌توان</w:t>
      </w:r>
      <w:r w:rsidRPr="00906CF2">
        <w:rPr>
          <w:rFonts w:ascii="Traditional Arabic" w:hAnsi="Traditional Arabic" w:cs="Traditional Arabic" w:hint="cs"/>
          <w:rtl/>
        </w:rPr>
        <w:t xml:space="preserve"> گفت </w:t>
      </w:r>
      <w:r w:rsidR="0032735E" w:rsidRPr="00906CF2">
        <w:rPr>
          <w:rFonts w:ascii="Traditional Arabic" w:hAnsi="Traditional Arabic" w:cs="Traditional Arabic" w:hint="cs"/>
          <w:rtl/>
        </w:rPr>
        <w:t>کدام‌یک</w:t>
      </w:r>
      <w:r w:rsidRPr="00906CF2">
        <w:rPr>
          <w:rFonts w:ascii="Traditional Arabic" w:hAnsi="Traditional Arabic" w:cs="Traditional Arabic" w:hint="cs"/>
          <w:rtl/>
        </w:rPr>
        <w:t xml:space="preserve"> از اجتهادها اقرب الی الواقع است</w:t>
      </w:r>
      <w:r w:rsidR="00AF70FA" w:rsidRPr="00906CF2">
        <w:rPr>
          <w:rFonts w:ascii="Traditional Arabic" w:hAnsi="Traditional Arabic" w:cs="Traditional Arabic" w:hint="cs"/>
          <w:rtl/>
        </w:rPr>
        <w:t>.</w:t>
      </w:r>
    </w:p>
    <w:p w:rsidR="00AF70FA" w:rsidRPr="00906CF2" w:rsidRDefault="00AF70FA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بلکه </w:t>
      </w:r>
      <w:r w:rsidR="0001399B" w:rsidRPr="00906CF2">
        <w:rPr>
          <w:rFonts w:ascii="Traditional Arabic" w:hAnsi="Traditional Arabic" w:cs="Traditional Arabic" w:hint="cs"/>
          <w:rtl/>
        </w:rPr>
        <w:t>می‌توان</w:t>
      </w:r>
      <w:r w:rsidRPr="00906CF2">
        <w:rPr>
          <w:rFonts w:ascii="Traditional Arabic" w:hAnsi="Traditional Arabic" w:cs="Traditional Arabic" w:hint="cs"/>
          <w:rtl/>
        </w:rPr>
        <w:t xml:space="preserve"> گفت </w:t>
      </w:r>
      <w:r w:rsidR="0032735E" w:rsidRPr="00906CF2">
        <w:rPr>
          <w:rFonts w:ascii="Traditional Arabic" w:hAnsi="Traditional Arabic" w:cs="Traditional Arabic" w:hint="cs"/>
          <w:rtl/>
        </w:rPr>
        <w:t>کدام‌یک</w:t>
      </w:r>
      <w:r w:rsidRPr="00906CF2">
        <w:rPr>
          <w:rFonts w:ascii="Traditional Arabic" w:hAnsi="Traditional Arabic" w:cs="Traditional Arabic" w:hint="cs"/>
          <w:rtl/>
        </w:rPr>
        <w:t xml:space="preserve"> اقرب به فهم این روایات است.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9" w:name="_Toc482008555"/>
      <w:r w:rsidRPr="00906CF2">
        <w:rPr>
          <w:rFonts w:ascii="Traditional Arabic" w:hAnsi="Traditional Arabic" w:cs="Traditional Arabic" w:hint="cs"/>
          <w:color w:val="FF0000"/>
          <w:rtl/>
        </w:rPr>
        <w:t>معنای استنباط</w:t>
      </w:r>
      <w:bookmarkEnd w:id="39"/>
    </w:p>
    <w:p w:rsidR="00AF70FA" w:rsidRPr="00906CF2" w:rsidRDefault="00AF70FA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استنباط؛ رفتن سراغ ادله و کشف مدالیل </w:t>
      </w:r>
      <w:r w:rsidR="0032735E" w:rsidRPr="00906CF2">
        <w:rPr>
          <w:rFonts w:ascii="Traditional Arabic" w:hAnsi="Traditional Arabic" w:cs="Traditional Arabic" w:hint="cs"/>
          <w:rtl/>
        </w:rPr>
        <w:t>آن‌هاست</w:t>
      </w:r>
      <w:r w:rsidR="007600E1" w:rsidRPr="00906CF2">
        <w:rPr>
          <w:rFonts w:ascii="Traditional Arabic" w:hAnsi="Traditional Arabic" w:cs="Traditional Arabic" w:hint="cs"/>
          <w:rtl/>
        </w:rPr>
        <w:t>، به تعبیر دیگر در اینجا مجتهد، ادله و واقع هستند.</w:t>
      </w:r>
    </w:p>
    <w:p w:rsidR="008E06AB" w:rsidRPr="00906CF2" w:rsidRDefault="007600E1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هنگام انتخاب افقه از مجتهدان، کاری به واقع نیست، برای اینکه </w:t>
      </w:r>
      <w:r w:rsidR="0032735E" w:rsidRPr="00906CF2">
        <w:rPr>
          <w:rFonts w:ascii="Traditional Arabic" w:hAnsi="Traditional Arabic" w:cs="Traditional Arabic" w:hint="cs"/>
          <w:rtl/>
        </w:rPr>
        <w:t>به‌طور</w:t>
      </w:r>
      <w:r w:rsidRPr="00906CF2">
        <w:rPr>
          <w:rFonts w:ascii="Traditional Arabic" w:hAnsi="Traditional Arabic" w:cs="Traditional Arabic" w:hint="cs"/>
          <w:rtl/>
        </w:rPr>
        <w:t xml:space="preserve"> مستقیم دسترسی به واقع نیست، بلکه عملیه استنباط و اجتهاد نسبت به لایه دوم که فهم مضامین و مدالیل است، مجتهد </w:t>
      </w:r>
      <w:r w:rsidR="00AE0A7C" w:rsidRPr="00906CF2">
        <w:rPr>
          <w:rFonts w:ascii="Traditional Arabic" w:hAnsi="Traditional Arabic" w:cs="Traditional Arabic" w:hint="cs"/>
          <w:rtl/>
        </w:rPr>
        <w:t>قوی‌تر</w:t>
      </w:r>
      <w:r w:rsidRPr="00906CF2">
        <w:rPr>
          <w:rFonts w:ascii="Traditional Arabic" w:hAnsi="Traditional Arabic" w:cs="Traditional Arabic" w:hint="cs"/>
          <w:rtl/>
        </w:rPr>
        <w:t xml:space="preserve">ی و بهتر باشد، همه ادله اصول و امارات معذر و منجز است، امکان دارد که مجتهد به واقع برسد و امکان دارد </w:t>
      </w:r>
      <w:r w:rsidR="006159C5">
        <w:rPr>
          <w:rFonts w:ascii="Traditional Arabic" w:hAnsi="Traditional Arabic" w:cs="Traditional Arabic" w:hint="cs"/>
          <w:rtl/>
        </w:rPr>
        <w:t>این‌طور</w:t>
      </w:r>
      <w:r w:rsidRPr="00906CF2">
        <w:rPr>
          <w:rFonts w:ascii="Traditional Arabic" w:hAnsi="Traditional Arabic" w:cs="Traditional Arabic" w:hint="cs"/>
          <w:rtl/>
        </w:rPr>
        <w:t xml:space="preserve"> نباشد، امکان دارد نظر اعلم دور از واقع یا </w:t>
      </w:r>
      <w:r w:rsidR="0032735E" w:rsidRPr="00906CF2">
        <w:rPr>
          <w:rFonts w:ascii="Traditional Arabic" w:hAnsi="Traditional Arabic" w:cs="Traditional Arabic" w:hint="cs"/>
          <w:rtl/>
        </w:rPr>
        <w:t>غیرواقع</w:t>
      </w:r>
      <w:r w:rsidRPr="00906CF2">
        <w:rPr>
          <w:rFonts w:ascii="Traditional Arabic" w:hAnsi="Traditional Arabic" w:cs="Traditional Arabic" w:hint="cs"/>
          <w:rtl/>
        </w:rPr>
        <w:t xml:space="preserve"> باشد</w:t>
      </w:r>
      <w:r w:rsidR="008E06AB" w:rsidRPr="00906CF2">
        <w:rPr>
          <w:rFonts w:ascii="Traditional Arabic" w:hAnsi="Traditional Arabic" w:cs="Traditional Arabic" w:hint="cs"/>
          <w:rtl/>
        </w:rPr>
        <w:t>، منظور از اقربیت؛ انطب</w:t>
      </w:r>
      <w:r w:rsidR="004F2E46" w:rsidRPr="00906CF2">
        <w:rPr>
          <w:rFonts w:ascii="Traditional Arabic" w:hAnsi="Traditional Arabic" w:cs="Traditional Arabic" w:hint="cs"/>
          <w:rtl/>
        </w:rPr>
        <w:t xml:space="preserve">اق و عدم انطباق ادله است، اعلمیت یعنی شناخت بهتر از ادله و حجج است، اما مستقیماً </w:t>
      </w:r>
      <w:r w:rsidR="0032735E" w:rsidRPr="00906CF2">
        <w:rPr>
          <w:rFonts w:ascii="Traditional Arabic" w:hAnsi="Traditional Arabic" w:cs="Traditional Arabic" w:hint="cs"/>
          <w:rtl/>
        </w:rPr>
        <w:t>نمی‌شود</w:t>
      </w:r>
      <w:r w:rsidR="004F2E46" w:rsidRPr="00906CF2">
        <w:rPr>
          <w:rFonts w:ascii="Traditional Arabic" w:hAnsi="Traditional Arabic" w:cs="Traditional Arabic" w:hint="cs"/>
          <w:rtl/>
        </w:rPr>
        <w:t xml:space="preserve"> </w:t>
      </w:r>
      <w:r w:rsidR="0032735E" w:rsidRPr="00906CF2">
        <w:rPr>
          <w:rFonts w:ascii="Traditional Arabic" w:hAnsi="Traditional Arabic" w:cs="Traditional Arabic" w:hint="cs"/>
          <w:rtl/>
        </w:rPr>
        <w:t>این‌ها</w:t>
      </w:r>
      <w:r w:rsidR="004F2E46" w:rsidRPr="00906CF2">
        <w:rPr>
          <w:rFonts w:ascii="Traditional Arabic" w:hAnsi="Traditional Arabic" w:cs="Traditional Arabic" w:hint="cs"/>
          <w:rtl/>
        </w:rPr>
        <w:t xml:space="preserve"> را با واقعیت پیوند زد</w:t>
      </w:r>
      <w:r w:rsidR="00B4205F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0" w:name="_Toc482008556"/>
      <w:r w:rsidRPr="00906CF2">
        <w:rPr>
          <w:rFonts w:ascii="Traditional Arabic" w:hAnsi="Traditional Arabic" w:cs="Traditional Arabic" w:hint="cs"/>
          <w:color w:val="FF0000"/>
          <w:rtl/>
        </w:rPr>
        <w:t>عدم امکان اقربیت الی الواقع</w:t>
      </w:r>
      <w:bookmarkEnd w:id="40"/>
    </w:p>
    <w:p w:rsidR="00B4205F" w:rsidRPr="00906CF2" w:rsidRDefault="00B4205F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اقربیت الی الواقع به صورت مستقیم و مستقل امکان ندارد، بلکه اقربیت الی الواقعی که از طریق اقربیت اخبار و مضامین و ادله و آیات و روایات </w:t>
      </w:r>
      <w:r w:rsidR="0032735E" w:rsidRPr="00906CF2">
        <w:rPr>
          <w:rFonts w:ascii="Traditional Arabic" w:hAnsi="Traditional Arabic" w:cs="Traditional Arabic" w:hint="cs"/>
          <w:rtl/>
        </w:rPr>
        <w:t>به دست</w:t>
      </w:r>
      <w:r w:rsidRPr="00906CF2">
        <w:rPr>
          <w:rFonts w:ascii="Traditional Arabic" w:hAnsi="Traditional Arabic" w:cs="Traditional Arabic" w:hint="cs"/>
          <w:rtl/>
        </w:rPr>
        <w:t xml:space="preserve"> </w:t>
      </w:r>
      <w:r w:rsidR="0032735E" w:rsidRPr="00906CF2">
        <w:rPr>
          <w:rFonts w:ascii="Traditional Arabic" w:hAnsi="Traditional Arabic" w:cs="Traditional Arabic" w:hint="cs"/>
          <w:rtl/>
        </w:rPr>
        <w:t>می‌آید</w:t>
      </w:r>
      <w:r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1" w:name="_Toc482008557"/>
      <w:r w:rsidRPr="00906CF2">
        <w:rPr>
          <w:rFonts w:ascii="Traditional Arabic" w:hAnsi="Traditional Arabic" w:cs="Traditional Arabic" w:hint="cs"/>
          <w:color w:val="FF0000"/>
          <w:rtl/>
        </w:rPr>
        <w:t>تقسیم احکام فقهی و شرعی از یک منظر</w:t>
      </w:r>
      <w:bookmarkEnd w:id="41"/>
    </w:p>
    <w:p w:rsidR="00B4205F" w:rsidRPr="00906CF2" w:rsidRDefault="005033B2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مطلب دیگر این است که احکام فقهی و شرعی از یک منظر کلی بر دو قسم است:</w:t>
      </w:r>
    </w:p>
    <w:p w:rsidR="005033B2" w:rsidRPr="00906CF2" w:rsidRDefault="005033B2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1- عبادات و نظائر عبادات، این قسم زیاد در معرض تغییر و تحول نیست و با</w:t>
      </w:r>
      <w:r w:rsidR="006159C5">
        <w:rPr>
          <w:rFonts w:ascii="Traditional Arabic" w:hAnsi="Traditional Arabic" w:cs="Traditional Arabic" w:hint="cs"/>
          <w:rtl/>
        </w:rPr>
        <w:t xml:space="preserve"> موضوع‌</w:t>
      </w:r>
      <w:r w:rsidRPr="00906CF2">
        <w:rPr>
          <w:rFonts w:ascii="Traditional Arabic" w:hAnsi="Traditional Arabic" w:cs="Traditional Arabic" w:hint="cs"/>
          <w:rtl/>
        </w:rPr>
        <w:t>شناسی</w:t>
      </w:r>
      <w:r w:rsidR="0032735E" w:rsidRPr="00906CF2">
        <w:rPr>
          <w:rFonts w:ascii="Traditional Arabic" w:hAnsi="Traditional Arabic" w:cs="Traditional Arabic" w:hint="cs"/>
          <w:rtl/>
        </w:rPr>
        <w:t>‌</w:t>
      </w:r>
      <w:r w:rsidRPr="00906CF2">
        <w:rPr>
          <w:rFonts w:ascii="Traditional Arabic" w:hAnsi="Traditional Arabic" w:cs="Traditional Arabic" w:hint="cs"/>
          <w:rtl/>
        </w:rPr>
        <w:t>های پیچیده مواجه نیست</w:t>
      </w:r>
      <w:r w:rsidR="000D61BC" w:rsidRPr="00906CF2">
        <w:rPr>
          <w:rFonts w:ascii="Traditional Arabic" w:hAnsi="Traditional Arabic" w:cs="Traditional Arabic" w:hint="cs"/>
          <w:rtl/>
        </w:rPr>
        <w:t>.</w:t>
      </w:r>
    </w:p>
    <w:p w:rsidR="0018398F" w:rsidRPr="00906CF2" w:rsidRDefault="000D61BC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lastRenderedPageBreak/>
        <w:t xml:space="preserve">2- قسم دوم از احکام؛ احکامی است که </w:t>
      </w:r>
      <w:r w:rsidR="00382FE9" w:rsidRPr="00906CF2">
        <w:rPr>
          <w:rFonts w:ascii="Traditional Arabic" w:hAnsi="Traditional Arabic" w:cs="Traditional Arabic" w:hint="cs"/>
          <w:rtl/>
        </w:rPr>
        <w:t>جنبه‌های</w:t>
      </w:r>
      <w:r w:rsidRPr="00906CF2">
        <w:rPr>
          <w:rFonts w:ascii="Traditional Arabic" w:hAnsi="Traditional Arabic" w:cs="Traditional Arabic" w:hint="cs"/>
          <w:rtl/>
        </w:rPr>
        <w:t xml:space="preserve"> اجتماعی دارد و موضوعاتش دنیوی و مرتبط با زندگی بشر است</w:t>
      </w:r>
      <w:r w:rsidR="0018398F" w:rsidRPr="00906CF2">
        <w:rPr>
          <w:rFonts w:ascii="Traditional Arabic" w:hAnsi="Traditional Arabic" w:cs="Traditional Arabic" w:hint="cs"/>
          <w:rtl/>
        </w:rPr>
        <w:t>، موضوع شناسی و شناخت دقیق موضوع در ارائه نظر و فتوا بسیار مهم است. مثلاً اگر مجتهدی در مورد مسائل ژنتیکی بخواهد فتوا بدهد.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2" w:name="_Toc482008558"/>
      <w:r w:rsidRPr="00906CF2">
        <w:rPr>
          <w:rFonts w:ascii="Traditional Arabic" w:hAnsi="Traditional Arabic" w:cs="Traditional Arabic" w:hint="cs"/>
          <w:color w:val="FF0000"/>
          <w:rtl/>
        </w:rPr>
        <w:t>تسریع تبدل موضوعات در عصر حاضر</w:t>
      </w:r>
      <w:bookmarkEnd w:id="42"/>
    </w:p>
    <w:p w:rsidR="0018398F" w:rsidRPr="00906CF2" w:rsidRDefault="0018398F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در دوره متقدم تبدل موضوعات بسیار کم است، اما در حال حاضر تبدل موضوعات بسیار زیاد است.</w:t>
      </w:r>
    </w:p>
    <w:p w:rsidR="0018398F" w:rsidRPr="00906CF2" w:rsidRDefault="0018398F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در بخش اول أجود استنباطاً یعنی کسی که مدالیل و اخبار و آیات و روایات را خوب تحلیل </w:t>
      </w:r>
      <w:r w:rsidR="00AE0A7C" w:rsidRPr="00906CF2">
        <w:rPr>
          <w:rFonts w:ascii="Traditional Arabic" w:hAnsi="Traditional Arabic" w:cs="Traditional Arabic" w:hint="cs"/>
          <w:rtl/>
        </w:rPr>
        <w:t>می‌کند</w:t>
      </w:r>
      <w:r w:rsidRPr="00906CF2">
        <w:rPr>
          <w:rFonts w:ascii="Traditional Arabic" w:hAnsi="Traditional Arabic" w:cs="Traditional Arabic" w:hint="cs"/>
          <w:rtl/>
        </w:rPr>
        <w:t xml:space="preserve">، اما در قسم دوم أجود استنباطاً؛ فقط به استنباط ادله نیست، در اینجا أجود </w:t>
      </w:r>
      <w:r w:rsidR="00AB536B" w:rsidRPr="00906CF2">
        <w:rPr>
          <w:rFonts w:ascii="Traditional Arabic" w:hAnsi="Traditional Arabic" w:cs="Traditional Arabic" w:hint="cs"/>
          <w:rtl/>
        </w:rPr>
        <w:t>فهماً للموضوعات دخالت دارد.</w:t>
      </w:r>
    </w:p>
    <w:p w:rsidR="00AB536B" w:rsidRPr="00906CF2" w:rsidRDefault="00AB536B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در قسم دوم اعلم را </w:t>
      </w:r>
      <w:r w:rsidR="006159C5">
        <w:rPr>
          <w:rFonts w:ascii="Traditional Arabic" w:hAnsi="Traditional Arabic" w:cs="Traditional Arabic" w:hint="cs"/>
          <w:rtl/>
        </w:rPr>
        <w:t>این‌طور</w:t>
      </w:r>
      <w:r w:rsidRPr="00906CF2">
        <w:rPr>
          <w:rFonts w:ascii="Traditional Arabic" w:hAnsi="Traditional Arabic" w:cs="Traditional Arabic" w:hint="cs"/>
          <w:rtl/>
        </w:rPr>
        <w:t xml:space="preserve"> باید تفسیر کرد به کسی که فهم معانی و مدالیل را خوب </w:t>
      </w:r>
      <w:r w:rsidR="00382FE9" w:rsidRPr="00906CF2">
        <w:rPr>
          <w:rFonts w:ascii="Traditional Arabic" w:hAnsi="Traditional Arabic" w:cs="Traditional Arabic" w:hint="cs"/>
          <w:rtl/>
        </w:rPr>
        <w:t>می‌داند</w:t>
      </w:r>
      <w:r w:rsidRPr="00906CF2">
        <w:rPr>
          <w:rFonts w:ascii="Traditional Arabic" w:hAnsi="Traditional Arabic" w:cs="Traditional Arabic" w:hint="cs"/>
          <w:rtl/>
        </w:rPr>
        <w:t xml:space="preserve"> و هم موضوع شناسی و تطبیقاتش را مسلط است.</w:t>
      </w:r>
    </w:p>
    <w:p w:rsidR="00855BEA" w:rsidRPr="00906CF2" w:rsidRDefault="00FA3570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برای اینکه در استنباط و اجتهاد تعیین حکم برای افعال مکلفین است</w:t>
      </w:r>
      <w:r w:rsidR="006A3AF0" w:rsidRPr="00906CF2">
        <w:rPr>
          <w:rFonts w:ascii="Traditional Arabic" w:hAnsi="Traditional Arabic" w:cs="Traditional Arabic" w:hint="cs"/>
          <w:rtl/>
        </w:rPr>
        <w:t xml:space="preserve">، شناخت اینکه فعل مصداق </w:t>
      </w:r>
      <w:r w:rsidR="0032735E" w:rsidRPr="00906CF2">
        <w:rPr>
          <w:rFonts w:ascii="Traditional Arabic" w:hAnsi="Traditional Arabic" w:cs="Traditional Arabic" w:hint="cs"/>
          <w:rtl/>
        </w:rPr>
        <w:t>کدام‌یک</w:t>
      </w:r>
      <w:r w:rsidR="006A3AF0" w:rsidRPr="00906CF2">
        <w:rPr>
          <w:rFonts w:ascii="Traditional Arabic" w:hAnsi="Traditional Arabic" w:cs="Traditional Arabic" w:hint="cs"/>
          <w:rtl/>
        </w:rPr>
        <w:t xml:space="preserve"> از ضوابط و قواعد است، دخالت دارد</w:t>
      </w:r>
      <w:r w:rsidR="00855BEA" w:rsidRPr="00906CF2">
        <w:rPr>
          <w:rFonts w:ascii="Traditional Arabic" w:hAnsi="Traditional Arabic" w:cs="Traditional Arabic" w:hint="cs"/>
          <w:rtl/>
        </w:rPr>
        <w:t>.</w:t>
      </w:r>
    </w:p>
    <w:p w:rsidR="004B50EC" w:rsidRPr="00906CF2" w:rsidRDefault="00855BEA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 لذا در قسم دوم آگاهی نسبت به مسائل خارجی و </w:t>
      </w:r>
      <w:r w:rsidR="006159C5">
        <w:rPr>
          <w:rFonts w:ascii="Traditional Arabic" w:hAnsi="Traditional Arabic" w:cs="Traditional Arabic" w:hint="cs"/>
          <w:rtl/>
        </w:rPr>
        <w:t>موضوع‌شناسی‌ها</w:t>
      </w:r>
      <w:r w:rsidRPr="00906CF2">
        <w:rPr>
          <w:rFonts w:ascii="Traditional Arabic" w:hAnsi="Traditional Arabic" w:cs="Traditional Arabic" w:hint="cs"/>
          <w:rtl/>
        </w:rPr>
        <w:t xml:space="preserve"> نقش دارد</w:t>
      </w:r>
      <w:r w:rsidR="004B50EC" w:rsidRPr="00906CF2">
        <w:rPr>
          <w:rFonts w:ascii="Traditional Arabic" w:hAnsi="Traditional Arabic" w:cs="Traditional Arabic" w:hint="cs"/>
          <w:rtl/>
        </w:rPr>
        <w:t xml:space="preserve">، </w:t>
      </w:r>
      <w:r w:rsidR="0069437B" w:rsidRPr="00906CF2">
        <w:rPr>
          <w:rFonts w:ascii="Traditional Arabic" w:hAnsi="Traditional Arabic" w:cs="Traditional Arabic" w:hint="cs"/>
          <w:rtl/>
        </w:rPr>
        <w:t>قابل‌تفکیک</w:t>
      </w:r>
      <w:r w:rsidR="004B50EC" w:rsidRPr="00906CF2">
        <w:rPr>
          <w:rFonts w:ascii="Traditional Arabic" w:hAnsi="Traditional Arabic" w:cs="Traditional Arabic" w:hint="cs"/>
          <w:rtl/>
        </w:rPr>
        <w:t xml:space="preserve"> هم هستند، برخی در قسم اول که زیاد با موضوعات پیچیده </w:t>
      </w:r>
      <w:r w:rsidR="0069437B" w:rsidRPr="00906CF2">
        <w:rPr>
          <w:rFonts w:ascii="Traditional Arabic" w:hAnsi="Traditional Arabic" w:cs="Traditional Arabic" w:hint="cs"/>
          <w:rtl/>
        </w:rPr>
        <w:t>سروکار</w:t>
      </w:r>
      <w:r w:rsidR="004B50EC" w:rsidRPr="00906CF2">
        <w:rPr>
          <w:rFonts w:ascii="Traditional Arabic" w:hAnsi="Traditional Arabic" w:cs="Traditional Arabic" w:hint="cs"/>
          <w:rtl/>
        </w:rPr>
        <w:t xml:space="preserve"> ندارد؛ اعلم دانسته شود، اما در بخشی دیگر کسی دیگر اعلم دانسته شود، </w:t>
      </w:r>
      <w:r w:rsidR="0069437B" w:rsidRPr="00906CF2">
        <w:rPr>
          <w:rFonts w:ascii="Traditional Arabic" w:hAnsi="Traditional Arabic" w:cs="Traditional Arabic" w:hint="cs"/>
          <w:rtl/>
        </w:rPr>
        <w:t>به خاطر</w:t>
      </w:r>
      <w:r w:rsidR="004B50EC" w:rsidRPr="00906CF2">
        <w:rPr>
          <w:rFonts w:ascii="Traditional Arabic" w:hAnsi="Traditional Arabic" w:cs="Traditional Arabic" w:hint="cs"/>
          <w:rtl/>
        </w:rPr>
        <w:t xml:space="preserve"> اینکه فرد دیگر </w:t>
      </w:r>
      <w:r w:rsidR="006159C5">
        <w:rPr>
          <w:rFonts w:ascii="Traditional Arabic" w:hAnsi="Traditional Arabic" w:cs="Traditional Arabic" w:hint="cs"/>
          <w:rtl/>
        </w:rPr>
        <w:t>موضوع‌شناسی‌ها</w:t>
      </w:r>
      <w:r w:rsidR="00BE3D9E" w:rsidRPr="00906CF2">
        <w:rPr>
          <w:rFonts w:ascii="Traditional Arabic" w:hAnsi="Traditional Arabic" w:cs="Traditional Arabic" w:hint="cs"/>
          <w:rtl/>
        </w:rPr>
        <w:t>یش بهتر است، لذا اعلم است، بخصوص در جایی که فرد عناوین ثانویه را هم دخالت بدهد</w:t>
      </w:r>
      <w:r w:rsidR="008D2D26" w:rsidRPr="00906CF2">
        <w:rPr>
          <w:rFonts w:ascii="Traditional Arabic" w:hAnsi="Traditional Arabic" w:cs="Traditional Arabic" w:hint="cs"/>
          <w:rtl/>
        </w:rPr>
        <w:t xml:space="preserve"> که </w:t>
      </w:r>
      <w:r w:rsidR="00730B55" w:rsidRPr="00906CF2">
        <w:rPr>
          <w:rFonts w:ascii="Traditional Arabic" w:hAnsi="Traditional Arabic" w:cs="Traditional Arabic" w:hint="cs"/>
          <w:rtl/>
        </w:rPr>
        <w:t>پیچیدگی‌های</w:t>
      </w:r>
      <w:r w:rsidR="008D2D26" w:rsidRPr="00906CF2">
        <w:rPr>
          <w:rFonts w:ascii="Traditional Arabic" w:hAnsi="Traditional Arabic" w:cs="Traditional Arabic" w:hint="cs"/>
          <w:rtl/>
        </w:rPr>
        <w:t xml:space="preserve"> خاصی دارد</w:t>
      </w:r>
      <w:r w:rsidR="00C42C62" w:rsidRPr="00906CF2">
        <w:rPr>
          <w:rFonts w:ascii="Traditional Arabic" w:hAnsi="Traditional Arabic" w:cs="Traditional Arabic" w:hint="cs"/>
          <w:rtl/>
        </w:rPr>
        <w:t xml:space="preserve"> مثل تحولات اجتماعی و سیاسی که همه </w:t>
      </w:r>
      <w:r w:rsidR="0032735E" w:rsidRPr="00906CF2">
        <w:rPr>
          <w:rFonts w:ascii="Traditional Arabic" w:hAnsi="Traditional Arabic" w:cs="Traditional Arabic" w:hint="cs"/>
          <w:rtl/>
        </w:rPr>
        <w:t>این‌ها</w:t>
      </w:r>
      <w:r w:rsidR="00C42C62" w:rsidRPr="00906CF2">
        <w:rPr>
          <w:rFonts w:ascii="Traditional Arabic" w:hAnsi="Traditional Arabic" w:cs="Traditional Arabic" w:hint="cs"/>
          <w:rtl/>
        </w:rPr>
        <w:t xml:space="preserve"> در پاسخ یک </w:t>
      </w:r>
      <w:r w:rsidR="00906CF2">
        <w:rPr>
          <w:rFonts w:ascii="Traditional Arabic" w:hAnsi="Traditional Arabic" w:cs="Traditional Arabic" w:hint="cs"/>
          <w:rtl/>
        </w:rPr>
        <w:t>مسأله</w:t>
      </w:r>
      <w:r w:rsidR="00C42C62" w:rsidRPr="00906CF2">
        <w:rPr>
          <w:rFonts w:ascii="Traditional Arabic" w:hAnsi="Traditional Arabic" w:cs="Traditional Arabic" w:hint="cs"/>
          <w:rtl/>
        </w:rPr>
        <w:t xml:space="preserve"> و تطبیق این قواعد </w:t>
      </w:r>
      <w:r w:rsidR="00730B55" w:rsidRPr="00906CF2">
        <w:rPr>
          <w:rFonts w:ascii="Traditional Arabic" w:hAnsi="Traditional Arabic" w:cs="Traditional Arabic" w:hint="cs"/>
          <w:rtl/>
        </w:rPr>
        <w:t>اثرگذار</w:t>
      </w:r>
      <w:r w:rsidR="00C42C62" w:rsidRPr="00906CF2">
        <w:rPr>
          <w:rFonts w:ascii="Traditional Arabic" w:hAnsi="Traditional Arabic" w:cs="Traditional Arabic" w:hint="cs"/>
          <w:rtl/>
        </w:rPr>
        <w:t xml:space="preserve"> باشد، لذا باید موضوع شناسی قوی داشته باشد.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3" w:name="_Toc482008559"/>
      <w:r w:rsidRPr="00906CF2">
        <w:rPr>
          <w:rFonts w:ascii="Traditional Arabic" w:hAnsi="Traditional Arabic" w:cs="Traditional Arabic" w:hint="cs"/>
          <w:color w:val="FF0000"/>
          <w:rtl/>
        </w:rPr>
        <w:t>فرق أجود استنباطاً در عبادات و غیر عبادات و مسائل موضوع شناسانه</w:t>
      </w:r>
      <w:bookmarkEnd w:id="43"/>
    </w:p>
    <w:p w:rsidR="00F2385C" w:rsidRPr="00906CF2" w:rsidRDefault="00F2385C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بنابراین أجود استنباطاً در نوع اول که کمتر موضوعات پیچیده اجتماعی و فنی دارد، یک معنا دارد، و در نوع دوم که </w:t>
      </w:r>
      <w:r w:rsidR="00730B55" w:rsidRPr="00906CF2">
        <w:rPr>
          <w:rFonts w:ascii="Traditional Arabic" w:hAnsi="Traditional Arabic" w:cs="Traditional Arabic" w:hint="cs"/>
          <w:rtl/>
        </w:rPr>
        <w:t>پیچیدگی‌های</w:t>
      </w:r>
      <w:r w:rsidRPr="00906CF2">
        <w:rPr>
          <w:rFonts w:ascii="Traditional Arabic" w:hAnsi="Traditional Arabic" w:cs="Traditional Arabic" w:hint="cs"/>
          <w:rtl/>
        </w:rPr>
        <w:t xml:space="preserve"> موضوع شناسانه دارد، معنای </w:t>
      </w:r>
      <w:r w:rsidR="00730B55" w:rsidRPr="00906CF2">
        <w:rPr>
          <w:rFonts w:ascii="Traditional Arabic" w:hAnsi="Traditional Arabic" w:cs="Traditional Arabic" w:hint="cs"/>
          <w:rtl/>
        </w:rPr>
        <w:t>وسیع‌تری</w:t>
      </w:r>
      <w:r w:rsidRPr="00906CF2">
        <w:rPr>
          <w:rFonts w:ascii="Traditional Arabic" w:hAnsi="Traditional Arabic" w:cs="Traditional Arabic" w:hint="cs"/>
          <w:rtl/>
        </w:rPr>
        <w:t xml:space="preserve"> دارد، باید فهم اخبار و آیات و روایات و مدلول شناسی او بهتر باشد و هم باید موضوع شناسی او بهتر باشد، مدلول اعلمیت در قسم دوم </w:t>
      </w:r>
      <w:r w:rsidR="00730B55" w:rsidRPr="00906CF2">
        <w:rPr>
          <w:rFonts w:ascii="Traditional Arabic" w:hAnsi="Traditional Arabic" w:cs="Traditional Arabic" w:hint="cs"/>
          <w:rtl/>
        </w:rPr>
        <w:t>سنگین‌تر</w:t>
      </w:r>
      <w:r w:rsidRPr="00906CF2">
        <w:rPr>
          <w:rFonts w:ascii="Traditional Arabic" w:hAnsi="Traditional Arabic" w:cs="Traditional Arabic" w:hint="cs"/>
          <w:rtl/>
        </w:rPr>
        <w:t xml:space="preserve"> است.</w:t>
      </w:r>
    </w:p>
    <w:p w:rsidR="00F2385C" w:rsidRPr="00906CF2" w:rsidRDefault="00006C8B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در ولایت ولی امر باید افضل انتخاب شود، اما افضلیت در اینجا فقط در فقه نیست</w:t>
      </w:r>
      <w:r w:rsidR="002609D6" w:rsidRPr="00906CF2">
        <w:rPr>
          <w:rFonts w:ascii="Traditional Arabic" w:hAnsi="Traditional Arabic" w:cs="Traditional Arabic" w:hint="cs"/>
          <w:rtl/>
        </w:rPr>
        <w:t xml:space="preserve">، بلکه </w:t>
      </w:r>
      <w:r w:rsidR="00730B55" w:rsidRPr="00906CF2">
        <w:rPr>
          <w:rFonts w:ascii="Traditional Arabic" w:hAnsi="Traditional Arabic" w:cs="Traditional Arabic" w:hint="cs"/>
          <w:rtl/>
        </w:rPr>
        <w:t>ملاک‌های</w:t>
      </w:r>
      <w:r w:rsidR="002609D6" w:rsidRPr="00906CF2">
        <w:rPr>
          <w:rFonts w:ascii="Traditional Arabic" w:hAnsi="Traditional Arabic" w:cs="Traditional Arabic" w:hint="cs"/>
          <w:rtl/>
        </w:rPr>
        <w:t xml:space="preserve"> دیگری هم دارد.</w:t>
      </w:r>
    </w:p>
    <w:p w:rsidR="002609D6" w:rsidRPr="00906CF2" w:rsidRDefault="0057688C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 xml:space="preserve">اعلمیت در موضوع شناسی فقط آشنایی با آیات و روایات و استنباط بهتر از </w:t>
      </w:r>
      <w:r w:rsidR="00730B55" w:rsidRPr="00906CF2">
        <w:rPr>
          <w:rFonts w:ascii="Traditional Arabic" w:hAnsi="Traditional Arabic" w:cs="Traditional Arabic" w:hint="cs"/>
          <w:rtl/>
        </w:rPr>
        <w:t>آن‌ها</w:t>
      </w:r>
      <w:r w:rsidRPr="00906CF2">
        <w:rPr>
          <w:rFonts w:ascii="Traditional Arabic" w:hAnsi="Traditional Arabic" w:cs="Traditional Arabic" w:hint="cs"/>
          <w:rtl/>
        </w:rPr>
        <w:t xml:space="preserve"> نیست، بلکه باید آشنایی موضوع شناسانه بهتری هم داشته باشد</w:t>
      </w:r>
      <w:r w:rsidR="0090676C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4" w:name="_Toc482008560"/>
      <w:r w:rsidRPr="00906CF2">
        <w:rPr>
          <w:rFonts w:ascii="Traditional Arabic" w:hAnsi="Traditional Arabic" w:cs="Traditional Arabic" w:hint="cs"/>
          <w:color w:val="FF0000"/>
          <w:rtl/>
        </w:rPr>
        <w:t xml:space="preserve">وابستگی یا عدم وابستگی نظریات فقهی </w:t>
      </w:r>
      <w:r w:rsidR="00730B55" w:rsidRPr="00906CF2">
        <w:rPr>
          <w:rFonts w:ascii="Traditional Arabic" w:hAnsi="Traditional Arabic" w:cs="Traditional Arabic" w:hint="eastAsia"/>
          <w:color w:val="FF0000"/>
          <w:rtl/>
        </w:rPr>
        <w:t>پ</w:t>
      </w:r>
      <w:r w:rsidR="00730B55" w:rsidRPr="00906CF2">
        <w:rPr>
          <w:rFonts w:ascii="Traditional Arabic" w:hAnsi="Traditional Arabic" w:cs="Traditional Arabic" w:hint="cs"/>
          <w:color w:val="FF0000"/>
          <w:rtl/>
        </w:rPr>
        <w:t>ی</w:t>
      </w:r>
      <w:r w:rsidR="00730B55" w:rsidRPr="00906CF2">
        <w:rPr>
          <w:rFonts w:ascii="Traditional Arabic" w:hAnsi="Traditional Arabic" w:cs="Traditional Arabic" w:hint="eastAsia"/>
          <w:color w:val="FF0000"/>
          <w:rtl/>
        </w:rPr>
        <w:t>چ</w:t>
      </w:r>
      <w:r w:rsidR="00730B55" w:rsidRPr="00906CF2">
        <w:rPr>
          <w:rFonts w:ascii="Traditional Arabic" w:hAnsi="Traditional Arabic" w:cs="Traditional Arabic" w:hint="cs"/>
          <w:color w:val="FF0000"/>
          <w:rtl/>
        </w:rPr>
        <w:t>ی</w:t>
      </w:r>
      <w:r w:rsidR="00730B55" w:rsidRPr="00906CF2">
        <w:rPr>
          <w:rFonts w:ascii="Traditional Arabic" w:hAnsi="Traditional Arabic" w:cs="Traditional Arabic" w:hint="eastAsia"/>
          <w:color w:val="FF0000"/>
          <w:rtl/>
        </w:rPr>
        <w:t>ده</w:t>
      </w:r>
      <w:r w:rsidRPr="00906CF2">
        <w:rPr>
          <w:rFonts w:ascii="Traditional Arabic" w:hAnsi="Traditional Arabic" w:cs="Traditional Arabic" w:hint="cs"/>
          <w:color w:val="FF0000"/>
          <w:rtl/>
        </w:rPr>
        <w:t xml:space="preserve"> نسبت به اعلم</w:t>
      </w:r>
      <w:bookmarkEnd w:id="44"/>
    </w:p>
    <w:p w:rsidR="0090676C" w:rsidRPr="00906CF2" w:rsidRDefault="0090676C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t>مطلب دیگر این است که اعلمیت به این است که نظریات فقهی و اصولی شخص خیلی پیچیده و فنی بسیار بالا باشد، یا وابسته به این نیست.</w:t>
      </w:r>
    </w:p>
    <w:p w:rsidR="0090676C" w:rsidRPr="00906CF2" w:rsidRDefault="0090676C" w:rsidP="00730B55">
      <w:pPr>
        <w:jc w:val="lowKashida"/>
        <w:rPr>
          <w:rFonts w:ascii="Traditional Arabic" w:hAnsi="Traditional Arabic" w:cs="Traditional Arabic"/>
          <w:rtl/>
        </w:rPr>
      </w:pPr>
      <w:r w:rsidRPr="00906CF2">
        <w:rPr>
          <w:rFonts w:ascii="Traditional Arabic" w:hAnsi="Traditional Arabic" w:cs="Traditional Arabic" w:hint="cs"/>
          <w:rtl/>
        </w:rPr>
        <w:lastRenderedPageBreak/>
        <w:t xml:space="preserve">مثلاً اصول مرحوم اصفهانی؛ اصول بسیار </w:t>
      </w:r>
      <w:r w:rsidR="00730B55" w:rsidRPr="00906CF2">
        <w:rPr>
          <w:rFonts w:ascii="Traditional Arabic" w:hAnsi="Traditional Arabic" w:cs="Traditional Arabic" w:hint="cs"/>
          <w:rtl/>
        </w:rPr>
        <w:t>پیچیده‌ای</w:t>
      </w:r>
      <w:r w:rsidRPr="00906CF2">
        <w:rPr>
          <w:rFonts w:ascii="Traditional Arabic" w:hAnsi="Traditional Arabic" w:cs="Traditional Arabic" w:hint="cs"/>
          <w:rtl/>
        </w:rPr>
        <w:t xml:space="preserve"> است، اما اصول مرحوم نائینی خالی از آن </w:t>
      </w:r>
      <w:r w:rsidR="00730B55" w:rsidRPr="00906CF2">
        <w:rPr>
          <w:rFonts w:ascii="Traditional Arabic" w:hAnsi="Traditional Arabic" w:cs="Traditional Arabic" w:hint="cs"/>
          <w:rtl/>
        </w:rPr>
        <w:t>پیچیدگی‌های</w:t>
      </w:r>
      <w:r w:rsidRPr="00906CF2">
        <w:rPr>
          <w:rFonts w:ascii="Traditional Arabic" w:hAnsi="Traditional Arabic" w:cs="Traditional Arabic" w:hint="cs"/>
          <w:rtl/>
        </w:rPr>
        <w:t xml:space="preserve"> مرحوم اصفهانی است</w:t>
      </w:r>
      <w:r w:rsidR="00D5591A" w:rsidRPr="00906CF2">
        <w:rPr>
          <w:rFonts w:ascii="Traditional Arabic" w:hAnsi="Traditional Arabic" w:cs="Traditional Arabic" w:hint="cs"/>
          <w:rtl/>
        </w:rPr>
        <w:t>.</w:t>
      </w:r>
    </w:p>
    <w:p w:rsidR="00D5591A" w:rsidRPr="00906CF2" w:rsidRDefault="00D5591A" w:rsidP="00730B55">
      <w:pPr>
        <w:jc w:val="lowKashida"/>
        <w:rPr>
          <w:rFonts w:ascii="Traditional Arabic" w:hAnsi="Traditional Arabic" w:cs="Traditional Arabic"/>
          <w:rtl/>
        </w:rPr>
      </w:pPr>
    </w:p>
    <w:p w:rsidR="00FA3570" w:rsidRPr="00906CF2" w:rsidRDefault="00FA3570" w:rsidP="00730B55">
      <w:pPr>
        <w:jc w:val="lowKashida"/>
        <w:rPr>
          <w:rFonts w:ascii="Traditional Arabic" w:hAnsi="Traditional Arabic" w:cs="Traditional Arabic"/>
          <w:rtl/>
        </w:rPr>
      </w:pPr>
    </w:p>
    <w:p w:rsidR="00FA3570" w:rsidRPr="00906CF2" w:rsidRDefault="00FA3570" w:rsidP="00730B55">
      <w:pPr>
        <w:jc w:val="lowKashida"/>
        <w:rPr>
          <w:rFonts w:ascii="Traditional Arabic" w:hAnsi="Traditional Arabic" w:cs="Traditional Arabic"/>
          <w:rtl/>
        </w:rPr>
      </w:pPr>
    </w:p>
    <w:p w:rsidR="00AB536B" w:rsidRPr="00906CF2" w:rsidRDefault="00AB536B" w:rsidP="00730B55">
      <w:pPr>
        <w:jc w:val="lowKashida"/>
        <w:rPr>
          <w:rFonts w:ascii="Traditional Arabic" w:hAnsi="Traditional Arabic" w:cs="Traditional Arabic"/>
          <w:rtl/>
        </w:rPr>
      </w:pPr>
    </w:p>
    <w:sectPr w:rsidR="00AB536B" w:rsidRPr="00906CF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A1" w:rsidRDefault="00864CA1" w:rsidP="000D5800">
      <w:pPr>
        <w:spacing w:after="0"/>
      </w:pPr>
      <w:r>
        <w:separator/>
      </w:r>
    </w:p>
  </w:endnote>
  <w:endnote w:type="continuationSeparator" w:id="0">
    <w:p w:rsidR="00864CA1" w:rsidRDefault="00864CA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2D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A1" w:rsidRDefault="00864CA1" w:rsidP="000D5800">
      <w:pPr>
        <w:spacing w:after="0"/>
      </w:pPr>
      <w:r>
        <w:separator/>
      </w:r>
    </w:p>
  </w:footnote>
  <w:footnote w:type="continuationSeparator" w:id="0">
    <w:p w:rsidR="00864CA1" w:rsidRDefault="00864CA1" w:rsidP="000D5800">
      <w:pPr>
        <w:spacing w:after="0"/>
      </w:pPr>
      <w:r>
        <w:continuationSeparator/>
      </w:r>
    </w:p>
  </w:footnote>
  <w:footnote w:id="1">
    <w:p w:rsidR="0064480D" w:rsidRDefault="0064480D" w:rsidP="0064480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عروه باب اجتهاد و تقلید م 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E" w:rsidRDefault="00AC094E" w:rsidP="00AC094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203AC9" wp14:editId="0A7C2264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CF2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7</w:t>
    </w:r>
    <w:r>
      <w:rPr>
        <w:rFonts w:ascii="Adobe Arabic" w:hAnsi="Adobe Arabic" w:cs="Adobe Arabic"/>
        <w:sz w:val="24"/>
        <w:szCs w:val="24"/>
        <w:rtl/>
      </w:rPr>
      <w:t>/02/1396</w:t>
    </w:r>
  </w:p>
  <w:p w:rsidR="00AC094E" w:rsidRDefault="00906CF2" w:rsidP="00FC22D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FC22DF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</w:t>
    </w:r>
    <w:r w:rsidR="00FC22DF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FC22D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C22DF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C22DF">
      <w:rPr>
        <w:rFonts w:ascii="Adobe Arabic" w:hAnsi="Adobe Arabic" w:cs="Adobe Arabic"/>
        <w:b/>
        <w:bCs/>
        <w:sz w:val="24"/>
        <w:szCs w:val="24"/>
        <w:rtl/>
      </w:rPr>
      <w:t>عنوان فرعی: مسئله تقلید (</w:t>
    </w:r>
    <w:r w:rsidR="00FC22DF">
      <w:rPr>
        <w:rFonts w:ascii="Adobe Arabic" w:hAnsi="Adobe Arabic" w:cs="Adobe Arabic" w:hint="cs"/>
        <w:b/>
        <w:bCs/>
        <w:sz w:val="24"/>
        <w:szCs w:val="24"/>
        <w:rtl/>
      </w:rPr>
      <w:t>مفهوم اعلم و ملاک تشخیص آن</w:t>
    </w:r>
    <w:r w:rsidR="00FC22DF">
      <w:rPr>
        <w:rFonts w:ascii="Adobe Arabic" w:hAnsi="Adobe Arabic" w:cs="Adobe Arabic"/>
        <w:b/>
        <w:bCs/>
        <w:sz w:val="24"/>
        <w:szCs w:val="24"/>
        <w:rtl/>
      </w:rPr>
      <w:t>)            شماره جلسه:</w:t>
    </w:r>
    <w:r w:rsidR="00AC094E">
      <w:rPr>
        <w:rFonts w:eastAsiaTheme="minorHAnsi" w:hint="cs"/>
        <w:rtl/>
      </w:rPr>
      <w:t xml:space="preserve"> </w:t>
    </w:r>
    <w:r w:rsidR="00AC094E" w:rsidRPr="00906CF2">
      <w:rPr>
        <w:rFonts w:ascii="Adobe Arabic" w:hAnsi="Adobe Arabic" w:cs="Adobe Arabic" w:hint="cs"/>
        <w:b/>
        <w:bCs/>
        <w:sz w:val="24"/>
        <w:szCs w:val="24"/>
        <w:rtl/>
      </w:rPr>
      <w:t>302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203B191" wp14:editId="22BFDA2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F60EC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E"/>
    <w:rsid w:val="00006C8B"/>
    <w:rsid w:val="00007060"/>
    <w:rsid w:val="0001399B"/>
    <w:rsid w:val="000228A2"/>
    <w:rsid w:val="000324F1"/>
    <w:rsid w:val="00041FE0"/>
    <w:rsid w:val="00042E34"/>
    <w:rsid w:val="00045B14"/>
    <w:rsid w:val="00052BA3"/>
    <w:rsid w:val="00056E61"/>
    <w:rsid w:val="0006363E"/>
    <w:rsid w:val="00063C89"/>
    <w:rsid w:val="00080DFF"/>
    <w:rsid w:val="00085ED5"/>
    <w:rsid w:val="000A1A51"/>
    <w:rsid w:val="000B51F9"/>
    <w:rsid w:val="000D2D0D"/>
    <w:rsid w:val="000D5800"/>
    <w:rsid w:val="000D61BC"/>
    <w:rsid w:val="000D6581"/>
    <w:rsid w:val="000E152E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398F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609D6"/>
    <w:rsid w:val="00270294"/>
    <w:rsid w:val="00283229"/>
    <w:rsid w:val="002914BD"/>
    <w:rsid w:val="00297263"/>
    <w:rsid w:val="002A21AE"/>
    <w:rsid w:val="002A35E0"/>
    <w:rsid w:val="002B737E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735E"/>
    <w:rsid w:val="00331826"/>
    <w:rsid w:val="00340BA3"/>
    <w:rsid w:val="00366400"/>
    <w:rsid w:val="00382FE9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50AC"/>
    <w:rsid w:val="00486BCA"/>
    <w:rsid w:val="004A790F"/>
    <w:rsid w:val="004B337F"/>
    <w:rsid w:val="004B50EC"/>
    <w:rsid w:val="004C4D9F"/>
    <w:rsid w:val="004E44F7"/>
    <w:rsid w:val="004F2E46"/>
    <w:rsid w:val="004F3596"/>
    <w:rsid w:val="005033B2"/>
    <w:rsid w:val="00530FD7"/>
    <w:rsid w:val="00545B0C"/>
    <w:rsid w:val="00551628"/>
    <w:rsid w:val="005675C9"/>
    <w:rsid w:val="00572E2D"/>
    <w:rsid w:val="0057688C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59C5"/>
    <w:rsid w:val="00617C7C"/>
    <w:rsid w:val="00627180"/>
    <w:rsid w:val="00636EFA"/>
    <w:rsid w:val="0064480D"/>
    <w:rsid w:val="00645B75"/>
    <w:rsid w:val="0066229C"/>
    <w:rsid w:val="00663AAD"/>
    <w:rsid w:val="0069437B"/>
    <w:rsid w:val="0069696C"/>
    <w:rsid w:val="00696C84"/>
    <w:rsid w:val="006A085A"/>
    <w:rsid w:val="006A3AF0"/>
    <w:rsid w:val="006C125E"/>
    <w:rsid w:val="006C3A8A"/>
    <w:rsid w:val="006D3A87"/>
    <w:rsid w:val="006F01B4"/>
    <w:rsid w:val="00703DD3"/>
    <w:rsid w:val="007040E7"/>
    <w:rsid w:val="00730B55"/>
    <w:rsid w:val="00734D59"/>
    <w:rsid w:val="0073609B"/>
    <w:rsid w:val="007378A9"/>
    <w:rsid w:val="00737A5E"/>
    <w:rsid w:val="00737A6C"/>
    <w:rsid w:val="0075033E"/>
    <w:rsid w:val="00752745"/>
    <w:rsid w:val="0075336C"/>
    <w:rsid w:val="00753A93"/>
    <w:rsid w:val="007600E1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5BEA"/>
    <w:rsid w:val="0086243C"/>
    <w:rsid w:val="008644F4"/>
    <w:rsid w:val="00864CA1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2D26"/>
    <w:rsid w:val="008D36D5"/>
    <w:rsid w:val="008E06AB"/>
    <w:rsid w:val="008E3903"/>
    <w:rsid w:val="008F083F"/>
    <w:rsid w:val="008F63E3"/>
    <w:rsid w:val="00900A8F"/>
    <w:rsid w:val="0090676C"/>
    <w:rsid w:val="00906CF2"/>
    <w:rsid w:val="00913C3B"/>
    <w:rsid w:val="00915509"/>
    <w:rsid w:val="00927388"/>
    <w:rsid w:val="009274FE"/>
    <w:rsid w:val="009401AC"/>
    <w:rsid w:val="00940323"/>
    <w:rsid w:val="00944BFD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114D1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900"/>
    <w:rsid w:val="00A96F68"/>
    <w:rsid w:val="00AA2342"/>
    <w:rsid w:val="00AB536B"/>
    <w:rsid w:val="00AC094E"/>
    <w:rsid w:val="00AD0304"/>
    <w:rsid w:val="00AD27BE"/>
    <w:rsid w:val="00AE0A7C"/>
    <w:rsid w:val="00AF0F1A"/>
    <w:rsid w:val="00AF70FA"/>
    <w:rsid w:val="00B01724"/>
    <w:rsid w:val="00B07D3E"/>
    <w:rsid w:val="00B1300D"/>
    <w:rsid w:val="00B15027"/>
    <w:rsid w:val="00B21CF4"/>
    <w:rsid w:val="00B24300"/>
    <w:rsid w:val="00B330C7"/>
    <w:rsid w:val="00B34736"/>
    <w:rsid w:val="00B4205F"/>
    <w:rsid w:val="00B55D51"/>
    <w:rsid w:val="00B63F15"/>
    <w:rsid w:val="00B9119B"/>
    <w:rsid w:val="00B96A3B"/>
    <w:rsid w:val="00BA51A8"/>
    <w:rsid w:val="00BB5F7E"/>
    <w:rsid w:val="00BC26F6"/>
    <w:rsid w:val="00BC4833"/>
    <w:rsid w:val="00BD1396"/>
    <w:rsid w:val="00BD3122"/>
    <w:rsid w:val="00BD40DA"/>
    <w:rsid w:val="00BE3D9E"/>
    <w:rsid w:val="00BF3D67"/>
    <w:rsid w:val="00C160AF"/>
    <w:rsid w:val="00C17970"/>
    <w:rsid w:val="00C22299"/>
    <w:rsid w:val="00C2269D"/>
    <w:rsid w:val="00C25609"/>
    <w:rsid w:val="00C262D7"/>
    <w:rsid w:val="00C26607"/>
    <w:rsid w:val="00C30203"/>
    <w:rsid w:val="00C35CF1"/>
    <w:rsid w:val="00C42C62"/>
    <w:rsid w:val="00C50685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028F"/>
    <w:rsid w:val="00D508CC"/>
    <w:rsid w:val="00D50F4B"/>
    <w:rsid w:val="00D5591A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A7CE5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385C"/>
    <w:rsid w:val="00F25714"/>
    <w:rsid w:val="00F3446D"/>
    <w:rsid w:val="00F40284"/>
    <w:rsid w:val="00F53380"/>
    <w:rsid w:val="00F67976"/>
    <w:rsid w:val="00F70BE1"/>
    <w:rsid w:val="00F729E7"/>
    <w:rsid w:val="00F85929"/>
    <w:rsid w:val="00F910D4"/>
    <w:rsid w:val="00FA3570"/>
    <w:rsid w:val="00FB3ED3"/>
    <w:rsid w:val="00FB4408"/>
    <w:rsid w:val="00FB7933"/>
    <w:rsid w:val="00FC0862"/>
    <w:rsid w:val="00FC22DF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6448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5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6448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5F68-8FAA-4149-B4CE-D5CF9DFD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136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48</cp:revision>
  <dcterms:created xsi:type="dcterms:W3CDTF">2017-05-08T05:37:00Z</dcterms:created>
  <dcterms:modified xsi:type="dcterms:W3CDTF">2017-05-09T05:28:00Z</dcterms:modified>
</cp:coreProperties>
</file>