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95915321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A3F8D" w:rsidRPr="00730CD9" w:rsidRDefault="00DA3F8D" w:rsidP="00730CD9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730CD9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A3F8D" w:rsidRPr="00730CD9" w:rsidRDefault="00DA3F8D" w:rsidP="00730CD9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DA3F8D" w:rsidRPr="00730CD9" w:rsidRDefault="00DA3F8D" w:rsidP="00730CD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730CD9">
            <w:rPr>
              <w:rFonts w:ascii="Traditional Arabic" w:hAnsi="Traditional Arabic" w:cs="Traditional Arabic"/>
            </w:rPr>
            <w:fldChar w:fldCharType="begin"/>
          </w:r>
          <w:r w:rsidRPr="00730CD9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730CD9">
            <w:rPr>
              <w:rFonts w:ascii="Traditional Arabic" w:hAnsi="Traditional Arabic" w:cs="Traditional Arabic"/>
            </w:rPr>
            <w:fldChar w:fldCharType="separate"/>
          </w:r>
          <w:hyperlink w:anchor="_Toc500753001" w:history="1">
            <w:r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730C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730C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_Toc500753001 \h </w:instrText>
            </w:r>
            <w:r w:rsidRPr="00730CD9">
              <w:rPr>
                <w:rFonts w:ascii="Traditional Arabic" w:hAnsi="Traditional Arabic" w:cs="Traditional Arabic"/>
                <w:noProof/>
                <w:webHidden/>
              </w:rPr>
            </w:r>
            <w:r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730CD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A3F8D" w:rsidRPr="00730CD9" w:rsidRDefault="009B18A6" w:rsidP="00730CD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0753002" w:history="1"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اعتبار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DA3F8D" w:rsidRPr="00730C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یّ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_Toc500753002 \h </w:instrTex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A3F8D" w:rsidRPr="00730CD9" w:rsidRDefault="009B18A6" w:rsidP="00730CD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0753003" w:history="1"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قرعه</w: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_Toc500753003 \h </w:instrTex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A3F8D" w:rsidRPr="00730CD9" w:rsidRDefault="009B18A6" w:rsidP="00730CD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0753004" w:history="1"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راه‌های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اثبات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</w:t>
            </w:r>
            <w:r w:rsidR="00DA3F8D" w:rsidRPr="00730C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قواعد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DA3F8D" w:rsidRPr="00730C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_Toc500753004 \h </w:instrTex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A3F8D" w:rsidRPr="00730CD9" w:rsidRDefault="009B18A6" w:rsidP="00730CD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0753005" w:history="1"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اثبات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قاعده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58C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الغاء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خصوص</w:t>
            </w:r>
            <w:r w:rsidR="00DA3F8D" w:rsidRPr="00730C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تنق</w:t>
            </w:r>
            <w:r w:rsidR="00DA3F8D" w:rsidRPr="00730C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مناط</w: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_Toc500753005 \h </w:instrTex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A3F8D" w:rsidRPr="00730CD9" w:rsidRDefault="009B18A6" w:rsidP="00730CD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0753006" w:history="1"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اشکالات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اثبات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DA3F8D" w:rsidRPr="00730C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DA3F8D" w:rsidRPr="00730C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یّ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_Toc500753006 \h </w:instrTex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A3F8D" w:rsidRPr="00730CD9" w:rsidRDefault="009B18A6" w:rsidP="00730CD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0753007" w:history="1"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ارجاعات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DA3F8D" w:rsidRPr="00730C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یّ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DA3F8D" w:rsidRPr="00730C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A3F8D" w:rsidRPr="00730C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قرعه</w: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_Toc500753007 \h </w:instrTex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DA3F8D" w:rsidRPr="00730C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A3F8D" w:rsidRPr="00730CD9" w:rsidRDefault="00DA3F8D" w:rsidP="00730CD9">
          <w:pPr>
            <w:spacing w:line="276" w:lineRule="auto"/>
            <w:rPr>
              <w:rFonts w:ascii="Traditional Arabic" w:hAnsi="Traditional Arabic" w:cs="Traditional Arabic"/>
            </w:rPr>
          </w:pPr>
          <w:r w:rsidRPr="00730CD9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DA3F8D" w:rsidRPr="00730CD9" w:rsidRDefault="00DA3F8D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/>
          <w:rtl/>
        </w:rPr>
        <w:br w:type="page"/>
      </w:r>
    </w:p>
    <w:p w:rsidR="00730CD9" w:rsidRPr="00730CD9" w:rsidRDefault="00730CD9" w:rsidP="00730CD9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0" w:name="_Toc496094224"/>
      <w:bookmarkStart w:id="1" w:name="_Toc500399077"/>
      <w:r w:rsidRPr="00730CD9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730CD9" w:rsidRPr="00730CD9" w:rsidRDefault="00730CD9" w:rsidP="00730CD9">
      <w:pPr>
        <w:pStyle w:val="Heading1"/>
        <w:rPr>
          <w:rFonts w:ascii="Traditional Arabic" w:hAnsi="Traditional Arabic" w:cs="Traditional Arabic"/>
          <w:rtl/>
        </w:rPr>
      </w:pPr>
      <w:bookmarkStart w:id="2" w:name="_Toc450375464"/>
      <w:bookmarkStart w:id="3" w:name="_Toc450817023"/>
      <w:bookmarkStart w:id="4" w:name="_Toc451162277"/>
      <w:bookmarkStart w:id="5" w:name="_Toc451419897"/>
      <w:bookmarkStart w:id="6" w:name="_Toc451588796"/>
      <w:bookmarkStart w:id="7" w:name="_Toc452366656"/>
      <w:bookmarkStart w:id="8" w:name="_Toc452890833"/>
      <w:bookmarkStart w:id="9" w:name="_Toc453402795"/>
      <w:bookmarkStart w:id="10" w:name="_Toc453489222"/>
      <w:bookmarkStart w:id="11" w:name="_Toc462221455"/>
      <w:bookmarkStart w:id="12" w:name="_Toc465846670"/>
      <w:bookmarkStart w:id="13" w:name="_Toc466455067"/>
      <w:bookmarkStart w:id="14" w:name="_Toc470513050"/>
      <w:bookmarkStart w:id="15" w:name="_Toc470513091"/>
      <w:bookmarkStart w:id="16" w:name="_Toc474323495"/>
      <w:bookmarkStart w:id="17" w:name="_Toc476125648"/>
      <w:bookmarkStart w:id="18" w:name="_Toc476985311"/>
      <w:bookmarkStart w:id="19" w:name="_Toc479150537"/>
      <w:bookmarkStart w:id="20" w:name="_Toc480361570"/>
      <w:bookmarkStart w:id="21" w:name="_Toc496165936"/>
      <w:bookmarkStart w:id="22" w:name="_Toc499628854"/>
      <w:bookmarkStart w:id="23" w:name="_Toc499795694"/>
      <w:bookmarkStart w:id="24" w:name="_Toc461988926"/>
      <w:r w:rsidRPr="00730CD9">
        <w:rPr>
          <w:rFonts w:ascii="Traditional Arabic" w:hAnsi="Traditional Arabic" w:cs="Traditional Arabic"/>
          <w:color w:val="FF0000"/>
          <w:rtl/>
        </w:rPr>
        <w:t xml:space="preserve">موضوع: </w:t>
      </w:r>
      <w:r w:rsidRPr="00730CD9">
        <w:rPr>
          <w:rFonts w:ascii="Traditional Arabic" w:hAnsi="Traditional Arabic" w:cs="Traditional Arabic"/>
          <w:rtl/>
        </w:rPr>
        <w:t>فقه / اجتهاد و تقلید / مسأله تقلید (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30CD9">
        <w:rPr>
          <w:rFonts w:ascii="Traditional Arabic" w:hAnsi="Traditional Arabic" w:cs="Traditional Arabic" w:hint="cs"/>
          <w:rtl/>
        </w:rPr>
        <w:t>ملاک تشخیص مجتهد و اعلم</w:t>
      </w:r>
      <w:r w:rsidRPr="00730CD9">
        <w:rPr>
          <w:rFonts w:ascii="Traditional Arabic" w:hAnsi="Traditional Arabic" w:cs="Traditional Arabic"/>
          <w:rtl/>
        </w:rPr>
        <w:t>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bookmarkEnd w:id="0"/>
    <w:bookmarkEnd w:id="24"/>
    <w:p w:rsidR="00730CD9" w:rsidRPr="00730CD9" w:rsidRDefault="00730CD9" w:rsidP="00730CD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730CD9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130DE8" w:rsidRPr="00730CD9" w:rsidRDefault="00CA5636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در مسئله بیستم </w:t>
      </w:r>
      <w:r w:rsidR="00DA3F8D" w:rsidRPr="00730CD9">
        <w:rPr>
          <w:rFonts w:ascii="Traditional Arabic" w:hAnsi="Traditional Arabic" w:cs="Traditional Arabic" w:hint="cs"/>
          <w:rtl/>
        </w:rPr>
        <w:t>چندراه</w:t>
      </w:r>
      <w:r w:rsidRPr="00730CD9">
        <w:rPr>
          <w:rFonts w:ascii="Traditional Arabic" w:hAnsi="Traditional Arabic" w:cs="Traditional Arabic" w:hint="cs"/>
          <w:rtl/>
        </w:rPr>
        <w:t xml:space="preserve"> برای اثبات اجتهاد و اعلمیت ذکر شده بود که ابتدا به بحث علم و در ذیل آن مسئله اطمینان عقلایی و عرفی پرداخته شد و بعد وارد بحث بیّنه شدیم، بیان شد که در اینجا یک اختلاف جدی میان فقها و فتاوای متفاوتی وجود دارد، در اثبات اجتهاد و اعلمیت، بیّنه شرط است و خبر واحد اعتبار ندارد، یا اینکه خبر واحد اعتبار دارد و بیّنه ضرورت ندارد</w:t>
      </w:r>
      <w:r w:rsidR="008B77EF" w:rsidRPr="00730CD9">
        <w:rPr>
          <w:rFonts w:ascii="Traditional Arabic" w:hAnsi="Traditional Arabic" w:cs="Traditional Arabic" w:hint="cs"/>
          <w:rtl/>
        </w:rPr>
        <w:t xml:space="preserve">، قول مشهور اعتبار خصوص بیّنه و عدم اعتبار خبر واحد است، در نقطه مقابل کسانی قائل به این هستند که </w:t>
      </w:r>
      <w:r w:rsidR="009349A5" w:rsidRPr="00730CD9">
        <w:rPr>
          <w:rFonts w:ascii="Traditional Arabic" w:hAnsi="Traditional Arabic" w:cs="Traditional Arabic" w:hint="cs"/>
          <w:rtl/>
        </w:rPr>
        <w:t xml:space="preserve">خبر واحد و شهادت یک شخص هم و خبره واحد هم کفایت </w:t>
      </w:r>
      <w:r w:rsidR="00DA3F8D" w:rsidRPr="00730CD9">
        <w:rPr>
          <w:rFonts w:ascii="Traditional Arabic" w:hAnsi="Traditional Arabic" w:cs="Traditional Arabic" w:hint="cs"/>
          <w:rtl/>
        </w:rPr>
        <w:t>می‌کند</w:t>
      </w:r>
      <w:r w:rsidR="009349A5" w:rsidRPr="00730CD9">
        <w:rPr>
          <w:rFonts w:ascii="Traditional Arabic" w:hAnsi="Traditional Arabic" w:cs="Traditional Arabic" w:hint="cs"/>
          <w:rtl/>
        </w:rPr>
        <w:t>.</w:t>
      </w:r>
    </w:p>
    <w:p w:rsidR="00DA3F8D" w:rsidRPr="00730CD9" w:rsidRDefault="00DA3F8D" w:rsidP="004B6F8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5" w:name="_Toc500753002"/>
      <w:r w:rsidRPr="00730CD9">
        <w:rPr>
          <w:rFonts w:ascii="Traditional Arabic" w:hAnsi="Traditional Arabic" w:cs="Traditional Arabic" w:hint="cs"/>
          <w:color w:val="FF0000"/>
          <w:rtl/>
        </w:rPr>
        <w:t>ادله اعتبار بیّنه</w:t>
      </w:r>
      <w:bookmarkEnd w:id="25"/>
    </w:p>
    <w:p w:rsidR="009349A5" w:rsidRPr="00730CD9" w:rsidRDefault="009349A5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برای اعتبار بیّنه به طور خاص، چه </w:t>
      </w:r>
      <w:r w:rsidR="00DA3F8D" w:rsidRPr="00730CD9">
        <w:rPr>
          <w:rFonts w:ascii="Traditional Arabic" w:hAnsi="Traditional Arabic" w:cs="Traditional Arabic" w:hint="cs"/>
          <w:rtl/>
        </w:rPr>
        <w:t>ادله‌ای</w:t>
      </w:r>
      <w:r w:rsidRPr="00730CD9">
        <w:rPr>
          <w:rFonts w:ascii="Traditional Arabic" w:hAnsi="Traditional Arabic" w:cs="Traditional Arabic" w:hint="cs"/>
          <w:rtl/>
        </w:rPr>
        <w:t xml:space="preserve"> وجود دارد، </w:t>
      </w:r>
      <w:r w:rsidR="00DA3F8D" w:rsidRPr="00730CD9">
        <w:rPr>
          <w:rFonts w:ascii="Traditional Arabic" w:hAnsi="Traditional Arabic" w:cs="Traditional Arabic" w:hint="cs"/>
          <w:rtl/>
        </w:rPr>
        <w:t>ادله‌ای</w:t>
      </w:r>
      <w:r w:rsidRPr="00730CD9">
        <w:rPr>
          <w:rFonts w:ascii="Traditional Arabic" w:hAnsi="Traditional Arabic" w:cs="Traditional Arabic" w:hint="cs"/>
          <w:rtl/>
        </w:rPr>
        <w:t xml:space="preserve"> که تاکنون بررسی شد، </w:t>
      </w:r>
      <w:r w:rsidR="00DA3F8D" w:rsidRPr="00730CD9">
        <w:rPr>
          <w:rFonts w:ascii="Traditional Arabic" w:hAnsi="Traditional Arabic" w:cs="Traditional Arabic" w:hint="cs"/>
          <w:rtl/>
        </w:rPr>
        <w:t>عبارت‌اند</w:t>
      </w:r>
      <w:r w:rsidRPr="00730CD9">
        <w:rPr>
          <w:rFonts w:ascii="Traditional Arabic" w:hAnsi="Traditional Arabic" w:cs="Traditional Arabic" w:hint="cs"/>
          <w:rtl/>
        </w:rPr>
        <w:t xml:space="preserve"> از:</w:t>
      </w:r>
    </w:p>
    <w:p w:rsidR="009349A5" w:rsidRPr="00730CD9" w:rsidRDefault="009349A5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>1 – اجماع</w:t>
      </w:r>
    </w:p>
    <w:p w:rsidR="009349A5" w:rsidRPr="00730CD9" w:rsidRDefault="009349A5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2 – خبر مسعده </w:t>
      </w:r>
    </w:p>
    <w:p w:rsidR="009349A5" w:rsidRPr="00730CD9" w:rsidRDefault="009349A5" w:rsidP="00730CD9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3 – فحوای </w:t>
      </w:r>
      <w:r w:rsidR="00730CD9" w:rsidRPr="001D5D9A">
        <w:rPr>
          <w:rFonts w:ascii="Traditional Arabic" w:hAnsi="Traditional Arabic" w:cs="Traditional Arabic" w:hint="cs"/>
          <w:rtl/>
        </w:rPr>
        <w:t>«</w:t>
      </w:r>
      <w:r w:rsidR="00730CD9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730CD9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730CD9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730CD9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730CD9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730CD9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730CD9" w:rsidRPr="001D5D9A">
        <w:rPr>
          <w:rFonts w:ascii="Traditional Arabic" w:hAnsi="Traditional Arabic" w:cs="Traditional Arabic" w:hint="cs"/>
          <w:rtl/>
        </w:rPr>
        <w:t>»</w:t>
      </w:r>
      <w:r w:rsidR="00730CD9">
        <w:rPr>
          <w:rStyle w:val="FootnoteReference"/>
          <w:rFonts w:ascii="Traditional Arabic" w:hAnsi="Traditional Arabic" w:cs="Traditional Arabic"/>
          <w:rtl/>
        </w:rPr>
        <w:footnoteReference w:id="1"/>
      </w:r>
    </w:p>
    <w:p w:rsidR="009349A5" w:rsidRPr="00730CD9" w:rsidRDefault="009349A5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4 – روایت </w:t>
      </w:r>
      <w:r w:rsidR="00DA3F8D" w:rsidRPr="00730CD9">
        <w:rPr>
          <w:rFonts w:ascii="Traditional Arabic" w:hAnsi="Traditional Arabic" w:cs="Traditional Arabic" w:hint="cs"/>
          <w:rtl/>
        </w:rPr>
        <w:t>عبدالله</w:t>
      </w:r>
      <w:r w:rsidRPr="00730CD9">
        <w:rPr>
          <w:rFonts w:ascii="Traditional Arabic" w:hAnsi="Traditional Arabic" w:cs="Traditional Arabic" w:hint="cs"/>
          <w:rtl/>
        </w:rPr>
        <w:t xml:space="preserve"> بن سلیمان</w:t>
      </w:r>
    </w:p>
    <w:p w:rsidR="009349A5" w:rsidRPr="00730CD9" w:rsidRDefault="006767DC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دلیل پنجمی که در اینجا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 افزود، مجموعه روایاتی است که در فصول مختلف </w:t>
      </w:r>
      <w:r w:rsidR="00DA3F8D" w:rsidRPr="00730CD9">
        <w:rPr>
          <w:rFonts w:ascii="Traditional Arabic" w:hAnsi="Traditional Arabic" w:cs="Traditional Arabic" w:hint="cs"/>
          <w:rtl/>
        </w:rPr>
        <w:t>نقل‌شده</w:t>
      </w:r>
      <w:r w:rsidRPr="00730CD9">
        <w:rPr>
          <w:rFonts w:ascii="Traditional Arabic" w:hAnsi="Traditional Arabic" w:cs="Traditional Arabic" w:hint="cs"/>
          <w:rtl/>
        </w:rPr>
        <w:t xml:space="preserve"> و بر بیّنه بر اثبات موضوعات دیگری تأکید شده، به طور مثال اثبات رؤیت هلال و موضوعات متفرق و متعدد دیگری، علاوه بر مقام ترافع و خصومات، </w:t>
      </w:r>
      <w:r w:rsidR="00DA3F8D" w:rsidRPr="00730CD9">
        <w:rPr>
          <w:rFonts w:ascii="Traditional Arabic" w:hAnsi="Traditional Arabic" w:cs="Traditional Arabic" w:hint="cs"/>
          <w:rtl/>
        </w:rPr>
        <w:t>بیان‌شده</w:t>
      </w:r>
      <w:r w:rsidRPr="00730CD9">
        <w:rPr>
          <w:rFonts w:ascii="Traditional Arabic" w:hAnsi="Traditional Arabic" w:cs="Traditional Arabic" w:hint="cs"/>
          <w:rtl/>
        </w:rPr>
        <w:t xml:space="preserve"> که روایات در شأن </w:t>
      </w:r>
      <w:r w:rsidR="00DA3F8D" w:rsidRPr="00730CD9">
        <w:rPr>
          <w:rFonts w:ascii="Traditional Arabic" w:hAnsi="Traditional Arabic" w:cs="Traditional Arabic" w:hint="cs"/>
          <w:rtl/>
        </w:rPr>
        <w:t>آن‌ها</w:t>
      </w:r>
      <w:r w:rsidRPr="00730CD9">
        <w:rPr>
          <w:rFonts w:ascii="Traditional Arabic" w:hAnsi="Traditional Arabic" w:cs="Traditional Arabic" w:hint="cs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واردشده</w:t>
      </w:r>
      <w:r w:rsidRPr="00730CD9">
        <w:rPr>
          <w:rFonts w:ascii="Traditional Arabic" w:hAnsi="Traditional Arabic" w:cs="Traditional Arabic" w:hint="cs"/>
          <w:rtl/>
        </w:rPr>
        <w:t xml:space="preserve">، مبنی بر اینکه با بیّنه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 اثبات بشود</w:t>
      </w:r>
      <w:r w:rsidR="00DA5EDC" w:rsidRPr="00730CD9">
        <w:rPr>
          <w:rFonts w:ascii="Traditional Arabic" w:hAnsi="Traditional Arabic" w:cs="Traditional Arabic" w:hint="cs"/>
          <w:rtl/>
        </w:rPr>
        <w:t>.</w:t>
      </w:r>
    </w:p>
    <w:p w:rsidR="00303E77" w:rsidRPr="00730CD9" w:rsidRDefault="00393BB1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مجموعه </w:t>
      </w:r>
      <w:r w:rsidR="00DA3F8D" w:rsidRPr="00730CD9">
        <w:rPr>
          <w:rFonts w:ascii="Traditional Arabic" w:hAnsi="Traditional Arabic" w:cs="Traditional Arabic" w:hint="cs"/>
          <w:rtl/>
        </w:rPr>
        <w:t>این‌ها</w:t>
      </w:r>
      <w:r w:rsidRPr="00730CD9">
        <w:rPr>
          <w:rFonts w:ascii="Traditional Arabic" w:hAnsi="Traditional Arabic" w:cs="Traditional Arabic" w:hint="cs"/>
          <w:rtl/>
        </w:rPr>
        <w:t xml:space="preserve"> ما به یک قاعده کلی </w:t>
      </w:r>
      <w:r w:rsidR="00DA3F8D" w:rsidRPr="00730CD9">
        <w:rPr>
          <w:rFonts w:ascii="Traditional Arabic" w:hAnsi="Traditional Arabic" w:cs="Traditional Arabic" w:hint="cs"/>
          <w:rtl/>
        </w:rPr>
        <w:t>می‌رساند</w:t>
      </w:r>
      <w:r w:rsidRPr="00730CD9">
        <w:rPr>
          <w:rFonts w:ascii="Traditional Arabic" w:hAnsi="Traditional Arabic" w:cs="Traditional Arabic" w:hint="cs"/>
          <w:rtl/>
        </w:rPr>
        <w:t xml:space="preserve"> و آن این است که در موضوعات بایستی بیّنه قائم بشود</w:t>
      </w:r>
      <w:r w:rsidR="00303E77" w:rsidRPr="00730CD9">
        <w:rPr>
          <w:rFonts w:ascii="Traditional Arabic" w:hAnsi="Traditional Arabic" w:cs="Traditional Arabic" w:hint="cs"/>
          <w:rtl/>
        </w:rPr>
        <w:t>، در اینجا برخلاف ادله قبلی، مواجه با یک قاعده کلیّه مصرحه بها نیستیم.</w:t>
      </w:r>
    </w:p>
    <w:p w:rsidR="00DA5EDC" w:rsidRPr="00730CD9" w:rsidRDefault="00303E77" w:rsidP="00730CD9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 در روایت مسعده و روایت </w:t>
      </w:r>
      <w:r w:rsidR="00DA3F8D" w:rsidRPr="00730CD9">
        <w:rPr>
          <w:rFonts w:ascii="Traditional Arabic" w:hAnsi="Traditional Arabic" w:cs="Traditional Arabic" w:hint="cs"/>
          <w:rtl/>
        </w:rPr>
        <w:t>عبدالله</w:t>
      </w:r>
      <w:r w:rsidRPr="00730CD9">
        <w:rPr>
          <w:rFonts w:ascii="Traditional Arabic" w:hAnsi="Traditional Arabic" w:cs="Traditional Arabic" w:hint="cs"/>
          <w:rtl/>
        </w:rPr>
        <w:t xml:space="preserve"> سلیمان، قاعده </w:t>
      </w:r>
      <w:r w:rsidR="00730CD9" w:rsidRPr="005E5EF9">
        <w:rPr>
          <w:rFonts w:ascii="Traditional Arabic" w:hAnsi="Traditional Arabic" w:cs="Traditional Arabic" w:hint="cs"/>
          <w:rtl/>
        </w:rPr>
        <w:t>«</w:t>
      </w:r>
      <w:r w:rsidR="00730CD9" w:rsidRPr="00361804">
        <w:rPr>
          <w:rFonts w:ascii="Traditional Arabic" w:hAnsi="Traditional Arabic" w:cs="Traditional Arabic" w:hint="cs"/>
          <w:b/>
          <w:bCs/>
          <w:color w:val="008000"/>
          <w:rtl/>
        </w:rPr>
        <w:t>كُلُّ</w:t>
      </w:r>
      <w:r w:rsidR="00730CD9" w:rsidRPr="00361804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361804">
        <w:rPr>
          <w:rFonts w:ascii="Traditional Arabic" w:hAnsi="Traditional Arabic" w:cs="Traditional Arabic" w:hint="cs"/>
          <w:b/>
          <w:bCs/>
          <w:color w:val="008000"/>
          <w:rtl/>
        </w:rPr>
        <w:t>شَيْ‏ءٍ</w:t>
      </w:r>
      <w:r w:rsidR="00730CD9" w:rsidRPr="00361804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361804">
        <w:rPr>
          <w:rFonts w:ascii="Traditional Arabic" w:hAnsi="Traditional Arabic" w:cs="Traditional Arabic" w:hint="cs"/>
          <w:b/>
          <w:bCs/>
          <w:color w:val="008000"/>
          <w:rtl/>
        </w:rPr>
        <w:t>لَكَ</w:t>
      </w:r>
      <w:r w:rsidR="00730CD9" w:rsidRPr="00361804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361804">
        <w:rPr>
          <w:rFonts w:ascii="Traditional Arabic" w:hAnsi="Traditional Arabic" w:cs="Traditional Arabic" w:hint="cs"/>
          <w:b/>
          <w:bCs/>
          <w:color w:val="008000"/>
          <w:rtl/>
        </w:rPr>
        <w:t>حَلَالٌ</w:t>
      </w:r>
      <w:r w:rsidR="00730CD9" w:rsidRPr="00361804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361804">
        <w:rPr>
          <w:rFonts w:ascii="Traditional Arabic" w:hAnsi="Traditional Arabic" w:cs="Traditional Arabic" w:hint="cs"/>
          <w:b/>
          <w:bCs/>
          <w:color w:val="008000"/>
          <w:rtl/>
        </w:rPr>
        <w:t>حَتَّى</w:t>
      </w:r>
      <w:r w:rsidR="00730CD9" w:rsidRPr="00361804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361804">
        <w:rPr>
          <w:rFonts w:ascii="Traditional Arabic" w:hAnsi="Traditional Arabic" w:cs="Traditional Arabic" w:hint="cs"/>
          <w:b/>
          <w:bCs/>
          <w:color w:val="008000"/>
          <w:rtl/>
        </w:rPr>
        <w:t>يَجِيئَكَ</w:t>
      </w:r>
      <w:r w:rsidR="00730CD9" w:rsidRPr="00361804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361804">
        <w:rPr>
          <w:rFonts w:ascii="Traditional Arabic" w:hAnsi="Traditional Arabic" w:cs="Traditional Arabic" w:hint="cs"/>
          <w:b/>
          <w:bCs/>
          <w:color w:val="008000"/>
          <w:rtl/>
        </w:rPr>
        <w:t>شَاهِدَانِ</w:t>
      </w:r>
      <w:r w:rsidR="00730CD9" w:rsidRPr="00361804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361804">
        <w:rPr>
          <w:rFonts w:ascii="Traditional Arabic" w:hAnsi="Traditional Arabic" w:cs="Traditional Arabic" w:hint="cs"/>
          <w:b/>
          <w:bCs/>
          <w:color w:val="008000"/>
          <w:rtl/>
        </w:rPr>
        <w:t>يَشْهَدَانِ</w:t>
      </w:r>
      <w:r w:rsidR="00730CD9" w:rsidRPr="005E5EF9">
        <w:rPr>
          <w:rFonts w:ascii="Traditional Arabic" w:hAnsi="Traditional Arabic" w:cs="Traditional Arabic" w:hint="cs"/>
          <w:rtl/>
        </w:rPr>
        <w:t>»</w:t>
      </w:r>
      <w:r w:rsidR="00730CD9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672B28" w:rsidRPr="00730CD9">
        <w:rPr>
          <w:rFonts w:ascii="Traditional Arabic" w:hAnsi="Traditional Arabic" w:cs="Traditional Arabic" w:hint="cs"/>
          <w:rtl/>
        </w:rPr>
        <w:t>، یا «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حَتّى‏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يَسْتَبِينَ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لَكَ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غَيْرُ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ذلِكَ،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أَوْ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تَقُومَ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الْبَيِّنَة</w:t>
      </w:r>
      <w:r w:rsidR="00730CD9" w:rsidRPr="00AE1AA5">
        <w:rPr>
          <w:rFonts w:ascii="Traditional Arabic" w:hAnsi="Traditional Arabic" w:cs="Traditional Arabic" w:hint="cs"/>
          <w:rtl/>
        </w:rPr>
        <w:t>»</w:t>
      </w:r>
      <w:r w:rsidR="00730CD9" w:rsidRPr="00AE1AA5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672B28" w:rsidRPr="00730CD9">
        <w:rPr>
          <w:rFonts w:ascii="Traditional Arabic" w:hAnsi="Traditional Arabic" w:cs="Traditional Arabic" w:hint="cs"/>
          <w:rtl/>
        </w:rPr>
        <w:t>، دو تعبیری که در این دو خبر آمده بود</w:t>
      </w:r>
      <w:r w:rsidR="002E44C0" w:rsidRPr="00730CD9">
        <w:rPr>
          <w:rFonts w:ascii="Traditional Arabic" w:hAnsi="Traditional Arabic" w:cs="Traditional Arabic" w:hint="cs"/>
          <w:rtl/>
        </w:rPr>
        <w:t xml:space="preserve">، یا در </w:t>
      </w:r>
      <w:r w:rsidR="00730CD9" w:rsidRPr="001D5D9A">
        <w:rPr>
          <w:rFonts w:ascii="Traditional Arabic" w:hAnsi="Traditional Arabic" w:cs="Traditional Arabic" w:hint="cs"/>
          <w:rtl/>
        </w:rPr>
        <w:t>«</w:t>
      </w:r>
      <w:r w:rsidR="00730CD9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730CD9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730CD9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730CD9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730CD9" w:rsidRPr="001D5D9A">
        <w:rPr>
          <w:rFonts w:ascii="Traditional Arabic" w:hAnsi="Traditional Arabic" w:cs="Traditional Arabic" w:hint="cs"/>
          <w:rtl/>
        </w:rPr>
        <w:t>»</w:t>
      </w:r>
      <w:r w:rsidR="00730CD9">
        <w:rPr>
          <w:rFonts w:ascii="Traditional Arabic" w:hAnsi="Traditional Arabic" w:cs="Traditional Arabic" w:hint="cs"/>
          <w:rtl/>
        </w:rPr>
        <w:t xml:space="preserve"> </w:t>
      </w:r>
      <w:r w:rsidR="002E44C0" w:rsidRPr="00730CD9">
        <w:rPr>
          <w:rFonts w:ascii="Traditional Arabic" w:hAnsi="Traditional Arabic" w:cs="Traditional Arabic" w:hint="cs"/>
          <w:rtl/>
        </w:rPr>
        <w:t xml:space="preserve">به نحوی شمول و عمومی دارد، </w:t>
      </w:r>
      <w:r w:rsidR="00DA3F8D" w:rsidRPr="00730CD9">
        <w:rPr>
          <w:rFonts w:ascii="Traditional Arabic" w:hAnsi="Traditional Arabic" w:cs="Traditional Arabic" w:hint="cs"/>
          <w:rtl/>
        </w:rPr>
        <w:t>همین‌طور</w:t>
      </w:r>
      <w:r w:rsidR="002E44C0" w:rsidRPr="00730CD9">
        <w:rPr>
          <w:rFonts w:ascii="Traditional Arabic" w:hAnsi="Traditional Arabic" w:cs="Traditional Arabic" w:hint="cs"/>
          <w:rtl/>
        </w:rPr>
        <w:t xml:space="preserve"> معقد اجماع، احتمالاً حجیت بیّنه در موضو</w:t>
      </w:r>
      <w:bookmarkStart w:id="26" w:name="_GoBack"/>
      <w:bookmarkEnd w:id="26"/>
      <w:r w:rsidR="002E44C0" w:rsidRPr="00730CD9">
        <w:rPr>
          <w:rFonts w:ascii="Traditional Arabic" w:hAnsi="Traditional Arabic" w:cs="Traditional Arabic" w:hint="cs"/>
          <w:rtl/>
        </w:rPr>
        <w:t>عات است</w:t>
      </w:r>
      <w:r w:rsidR="00B23E9A" w:rsidRPr="00730CD9">
        <w:rPr>
          <w:rFonts w:ascii="Traditional Arabic" w:hAnsi="Traditional Arabic" w:cs="Traditional Arabic" w:hint="cs"/>
          <w:rtl/>
        </w:rPr>
        <w:t>.</w:t>
      </w:r>
    </w:p>
    <w:p w:rsidR="00B23E9A" w:rsidRPr="00730CD9" w:rsidRDefault="00B23E9A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در دلیل پنجم مدلول مصرح عامی، یا مطلقی نیست، بلکه موارد است، حدود هفت مورد وجود دارد که اینجا با بیّنه ثابت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>، مثل رؤیت هلال ماه.</w:t>
      </w:r>
    </w:p>
    <w:p w:rsidR="00B23E9A" w:rsidRPr="00730CD9" w:rsidRDefault="006521DE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lastRenderedPageBreak/>
        <w:t xml:space="preserve">کنار هم گذاشتن این موارد، انسان را به یک قانون کلیه </w:t>
      </w:r>
      <w:r w:rsidR="00DA3F8D" w:rsidRPr="00730CD9">
        <w:rPr>
          <w:rFonts w:ascii="Traditional Arabic" w:hAnsi="Traditional Arabic" w:cs="Traditional Arabic" w:hint="cs"/>
          <w:rtl/>
        </w:rPr>
        <w:t>می‌رساند</w:t>
      </w:r>
      <w:r w:rsidRPr="00730CD9">
        <w:rPr>
          <w:rFonts w:ascii="Traditional Arabic" w:hAnsi="Traditional Arabic" w:cs="Traditional Arabic" w:hint="cs"/>
          <w:rtl/>
        </w:rPr>
        <w:t>، استدلال به این نوع روایت مقطعی و موردی از قبیل استدلال به روایات باب قرعه برای اثبات قاعده القرعة لکل امرٍ مشکل است، اثبات این قاعده در موضوعات، چند دلیل ذکر شده است:</w:t>
      </w:r>
    </w:p>
    <w:p w:rsidR="006521DE" w:rsidRPr="00730CD9" w:rsidRDefault="006521DE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>1 – سیره عقلا</w:t>
      </w:r>
    </w:p>
    <w:p w:rsidR="006521DE" w:rsidRPr="00730CD9" w:rsidRDefault="006521DE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>2 – اجماع</w:t>
      </w:r>
    </w:p>
    <w:p w:rsidR="006521DE" w:rsidRPr="00730CD9" w:rsidRDefault="006521DE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>3 – تعبیر القرعة لکل امرٍ مشتبه</w:t>
      </w:r>
    </w:p>
    <w:p w:rsidR="00DA3F8D" w:rsidRPr="00730CD9" w:rsidRDefault="00DA3F8D" w:rsidP="004B6F8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500753003"/>
      <w:r w:rsidRPr="00730CD9">
        <w:rPr>
          <w:rFonts w:ascii="Traditional Arabic" w:hAnsi="Traditional Arabic" w:cs="Traditional Arabic" w:hint="cs"/>
          <w:color w:val="FF0000"/>
          <w:rtl/>
        </w:rPr>
        <w:t>قرعه</w:t>
      </w:r>
      <w:bookmarkEnd w:id="27"/>
      <w:r w:rsidRPr="00730CD9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6521DE" w:rsidRPr="00730CD9" w:rsidRDefault="006521DE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این سه دلیل محل شبهه </w:t>
      </w:r>
      <w:r w:rsidR="00DA3F8D" w:rsidRPr="00730CD9">
        <w:rPr>
          <w:rFonts w:ascii="Traditional Arabic" w:hAnsi="Traditional Arabic" w:cs="Traditional Arabic" w:hint="cs"/>
          <w:rtl/>
        </w:rPr>
        <w:t>قرارگرفته‌اند</w:t>
      </w:r>
      <w:r w:rsidRPr="00730CD9">
        <w:rPr>
          <w:rFonts w:ascii="Traditional Arabic" w:hAnsi="Traditional Arabic" w:cs="Traditional Arabic" w:hint="cs"/>
          <w:rtl/>
        </w:rPr>
        <w:t xml:space="preserve">، دلیل چهارم در باب قرعه این است که در حدود بیست مورد در روایات مواجه با موارد خاصی هستیم که امام </w:t>
      </w:r>
      <w:r w:rsidR="00DA3F8D" w:rsidRPr="00730CD9">
        <w:rPr>
          <w:rFonts w:ascii="Traditional Arabic" w:hAnsi="Traditional Arabic" w:cs="Traditional Arabic" w:hint="cs"/>
          <w:rtl/>
        </w:rPr>
        <w:t>می‌فرمایند</w:t>
      </w:r>
      <w:r w:rsidRPr="00730CD9">
        <w:rPr>
          <w:rFonts w:ascii="Traditional Arabic" w:hAnsi="Traditional Arabic" w:cs="Traditional Arabic" w:hint="cs"/>
          <w:rtl/>
        </w:rPr>
        <w:t xml:space="preserve"> در اینجا قرعه زده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، در آن قواعد القرعة لکل امرٍ مشکل ذکر نشده، قاعده کلیه در مدلول مصرح بها نیامده است، گویا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 با استقراء این موارد، به یک قاعده کلیه رسید، ولو اینکه جمله القرعة لکل امرٍ مشکل در روایت ضعیفه ذکر شده است و معتبر نیست، امکان دارد که اجماع و سیره مورد اشکال واقع بشوند، اما خود ارجاع در موارد متعدد به قرعه، زمینه را فراهم </w:t>
      </w:r>
      <w:r w:rsidR="00DA3F8D" w:rsidRPr="00730CD9">
        <w:rPr>
          <w:rFonts w:ascii="Traditional Arabic" w:hAnsi="Traditional Arabic" w:cs="Traditional Arabic" w:hint="cs"/>
          <w:rtl/>
        </w:rPr>
        <w:t>می‌کند</w:t>
      </w:r>
      <w:r w:rsidRPr="00730CD9">
        <w:rPr>
          <w:rFonts w:ascii="Traditional Arabic" w:hAnsi="Traditional Arabic" w:cs="Traditional Arabic" w:hint="cs"/>
          <w:rtl/>
        </w:rPr>
        <w:t xml:space="preserve"> که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Pr="00730CD9">
        <w:rPr>
          <w:rFonts w:ascii="Traditional Arabic" w:hAnsi="Traditional Arabic" w:cs="Traditional Arabic" w:hint="cs"/>
          <w:rtl/>
        </w:rPr>
        <w:t xml:space="preserve"> خصوصیت بشود و بیان شود اینکه امام </w:t>
      </w:r>
      <w:r w:rsidR="00DA3F8D" w:rsidRPr="00730CD9">
        <w:rPr>
          <w:rFonts w:ascii="Traditional Arabic" w:hAnsi="Traditional Arabic" w:cs="Traditional Arabic" w:hint="cs"/>
          <w:rtl/>
        </w:rPr>
        <w:t>می‌فرمایند</w:t>
      </w:r>
      <w:r w:rsidRPr="00730CD9">
        <w:rPr>
          <w:rFonts w:ascii="Traditional Arabic" w:hAnsi="Traditional Arabic" w:cs="Traditional Arabic" w:hint="cs"/>
          <w:rtl/>
        </w:rPr>
        <w:t xml:space="preserve">: در بعضی موارد به قرعه عمل بشود، </w:t>
      </w:r>
      <w:r w:rsidR="00DA3F8D" w:rsidRPr="00730CD9">
        <w:rPr>
          <w:rFonts w:ascii="Traditional Arabic" w:hAnsi="Traditional Arabic" w:cs="Traditional Arabic" w:hint="cs"/>
          <w:rtl/>
        </w:rPr>
        <w:t>نشان‌دهنده</w:t>
      </w:r>
      <w:r w:rsidRPr="00730CD9">
        <w:rPr>
          <w:rFonts w:ascii="Traditional Arabic" w:hAnsi="Traditional Arabic" w:cs="Traditional Arabic" w:hint="cs"/>
          <w:rtl/>
        </w:rPr>
        <w:t xml:space="preserve"> این است که این موارد خصوصیتی ندارد، ملاک مشترک، اشتباه در امر خارجی در شبهات موضوعیه است.</w:t>
      </w:r>
    </w:p>
    <w:p w:rsidR="006521DE" w:rsidRPr="00730CD9" w:rsidRDefault="006521DE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تجمیع مواردی که به قرعه ارجاع شده و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Pr="00730CD9">
        <w:rPr>
          <w:rFonts w:ascii="Traditional Arabic" w:hAnsi="Traditional Arabic" w:cs="Traditional Arabic" w:hint="cs"/>
          <w:rtl/>
        </w:rPr>
        <w:t xml:space="preserve"> خصوصیت شده است، </w:t>
      </w:r>
      <w:r w:rsidR="00DA3F8D" w:rsidRPr="00730CD9">
        <w:rPr>
          <w:rFonts w:ascii="Traditional Arabic" w:hAnsi="Traditional Arabic" w:cs="Traditional Arabic" w:hint="cs"/>
          <w:rtl/>
        </w:rPr>
        <w:t>به‌عبارت‌دیگر</w:t>
      </w:r>
      <w:r w:rsidRPr="00730CD9">
        <w:rPr>
          <w:rFonts w:ascii="Traditional Arabic" w:hAnsi="Traditional Arabic" w:cs="Traditional Arabic" w:hint="cs"/>
          <w:rtl/>
        </w:rPr>
        <w:t xml:space="preserve">، این روش که تجمیع موارد است، در حقیقت روحش همان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Pr="00730CD9">
        <w:rPr>
          <w:rFonts w:ascii="Traditional Arabic" w:hAnsi="Traditional Arabic" w:cs="Traditional Arabic" w:hint="cs"/>
          <w:rtl/>
        </w:rPr>
        <w:t xml:space="preserve"> خصوصیت و تنقیح مناط است</w:t>
      </w:r>
      <w:r w:rsidR="00267AA6" w:rsidRPr="00730CD9">
        <w:rPr>
          <w:rFonts w:ascii="Traditional Arabic" w:hAnsi="Traditional Arabic" w:cs="Traditional Arabic" w:hint="cs"/>
          <w:rtl/>
        </w:rPr>
        <w:t xml:space="preserve">، منتهی گاهی این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="00267AA6" w:rsidRPr="00730CD9">
        <w:rPr>
          <w:rFonts w:ascii="Traditional Arabic" w:hAnsi="Traditional Arabic" w:cs="Traditional Arabic" w:hint="cs"/>
          <w:rtl/>
        </w:rPr>
        <w:t xml:space="preserve"> خصوصیت و تنقیح مناط، با یک مورد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="00267AA6" w:rsidRPr="00730CD9">
        <w:rPr>
          <w:rFonts w:ascii="Traditional Arabic" w:hAnsi="Traditional Arabic" w:cs="Traditional Arabic" w:hint="cs"/>
          <w:rtl/>
        </w:rPr>
        <w:t xml:space="preserve"> در همان جا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="00267AA6" w:rsidRPr="00730CD9">
        <w:rPr>
          <w:rFonts w:ascii="Traditional Arabic" w:hAnsi="Traditional Arabic" w:cs="Traditional Arabic" w:hint="cs"/>
          <w:rtl/>
        </w:rPr>
        <w:t xml:space="preserve"> خصوصیت بشود، اما وقتی دیده شد که در موارد متعدد به قرعه ارجاع شده است، امر خیلی </w:t>
      </w:r>
      <w:r w:rsidR="00DA3F8D" w:rsidRPr="00730CD9">
        <w:rPr>
          <w:rFonts w:ascii="Traditional Arabic" w:hAnsi="Traditional Arabic" w:cs="Traditional Arabic" w:hint="cs"/>
          <w:rtl/>
        </w:rPr>
        <w:t>راحت‌تر</w:t>
      </w:r>
      <w:r w:rsidR="00267AA6" w:rsidRPr="00730CD9">
        <w:rPr>
          <w:rFonts w:ascii="Traditional Arabic" w:hAnsi="Traditional Arabic" w:cs="Traditional Arabic" w:hint="cs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="00267AA6" w:rsidRPr="00730CD9">
        <w:rPr>
          <w:rFonts w:ascii="Traditional Arabic" w:hAnsi="Traditional Arabic" w:cs="Traditional Arabic" w:hint="cs"/>
          <w:rtl/>
        </w:rPr>
        <w:t xml:space="preserve"> که خصوصیت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="00267AA6" w:rsidRPr="00730CD9">
        <w:rPr>
          <w:rFonts w:ascii="Traditional Arabic" w:hAnsi="Traditional Arabic" w:cs="Traditional Arabic" w:hint="cs"/>
          <w:rtl/>
        </w:rPr>
        <w:t xml:space="preserve"> بشود، بیان شود که در این چند مورد، </w:t>
      </w:r>
      <w:r w:rsidR="00DA3F8D" w:rsidRPr="00730CD9">
        <w:rPr>
          <w:rFonts w:ascii="Traditional Arabic" w:hAnsi="Traditional Arabic" w:cs="Traditional Arabic" w:hint="cs"/>
          <w:rtl/>
        </w:rPr>
        <w:t>ویژگی‌های</w:t>
      </w:r>
      <w:r w:rsidR="00267AA6" w:rsidRPr="00730CD9">
        <w:rPr>
          <w:rFonts w:ascii="Traditional Arabic" w:hAnsi="Traditional Arabic" w:cs="Traditional Arabic" w:hint="cs"/>
          <w:rtl/>
        </w:rPr>
        <w:t xml:space="preserve"> موردی دخیل در این حکم امام نیست، بلکه مناط و ملاک مشترک </w:t>
      </w:r>
      <w:r w:rsidR="00DA3F8D" w:rsidRPr="00730CD9">
        <w:rPr>
          <w:rFonts w:ascii="Traditional Arabic" w:hAnsi="Traditional Arabic" w:cs="Traditional Arabic" w:hint="cs"/>
          <w:rtl/>
        </w:rPr>
        <w:t>این‌ها</w:t>
      </w:r>
      <w:r w:rsidR="00267AA6" w:rsidRPr="00730CD9">
        <w:rPr>
          <w:rFonts w:ascii="Traditional Arabic" w:hAnsi="Traditional Arabic" w:cs="Traditional Arabic" w:hint="cs"/>
          <w:rtl/>
        </w:rPr>
        <w:t xml:space="preserve">، این است که الامر المشکل و المشتبه در موضوعات خارجیه و شبهات موضوعیه است، در حقیقت تعدد ارجاع به قرعه، زمینه را فراهم </w:t>
      </w:r>
      <w:r w:rsidR="00DA3F8D" w:rsidRPr="00730CD9">
        <w:rPr>
          <w:rFonts w:ascii="Traditional Arabic" w:hAnsi="Traditional Arabic" w:cs="Traditional Arabic" w:hint="cs"/>
          <w:rtl/>
        </w:rPr>
        <w:t>می‌کند</w:t>
      </w:r>
      <w:r w:rsidR="00267AA6" w:rsidRPr="00730CD9">
        <w:rPr>
          <w:rFonts w:ascii="Traditional Arabic" w:hAnsi="Traditional Arabic" w:cs="Traditional Arabic" w:hint="cs"/>
          <w:rtl/>
        </w:rPr>
        <w:t xml:space="preserve"> برای اینکه خصوصیت </w:t>
      </w:r>
      <w:r w:rsidR="00DA3F8D" w:rsidRPr="00730CD9">
        <w:rPr>
          <w:rFonts w:ascii="Traditional Arabic" w:hAnsi="Traditional Arabic" w:cs="Traditional Arabic" w:hint="cs"/>
          <w:rtl/>
        </w:rPr>
        <w:t>راحت‌تر</w:t>
      </w:r>
      <w:r w:rsidR="00267AA6" w:rsidRPr="00730CD9">
        <w:rPr>
          <w:rFonts w:ascii="Traditional Arabic" w:hAnsi="Traditional Arabic" w:cs="Traditional Arabic" w:hint="cs"/>
          <w:rtl/>
        </w:rPr>
        <w:t xml:space="preserve">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="00267AA6" w:rsidRPr="00730CD9">
        <w:rPr>
          <w:rFonts w:ascii="Traditional Arabic" w:hAnsi="Traditional Arabic" w:cs="Traditional Arabic" w:hint="cs"/>
          <w:rtl/>
        </w:rPr>
        <w:t xml:space="preserve"> بشود و به حکم کلی برسیم.</w:t>
      </w:r>
    </w:p>
    <w:p w:rsidR="00267AA6" w:rsidRPr="00730CD9" w:rsidRDefault="00267AA6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این الگو </w:t>
      </w:r>
      <w:r w:rsidR="00DA3F8D" w:rsidRPr="00730CD9">
        <w:rPr>
          <w:rFonts w:ascii="Traditional Arabic" w:hAnsi="Traditional Arabic" w:cs="Traditional Arabic" w:hint="cs"/>
          <w:rtl/>
        </w:rPr>
        <w:t>کم‌وبیش</w:t>
      </w:r>
      <w:r w:rsidRPr="00730CD9">
        <w:rPr>
          <w:rFonts w:ascii="Traditional Arabic" w:hAnsi="Traditional Arabic" w:cs="Traditional Arabic" w:hint="cs"/>
          <w:rtl/>
        </w:rPr>
        <w:t xml:space="preserve"> در فقه ذکر شده که تعدد یک حکم در موضوعات متشابه، </w:t>
      </w:r>
      <w:r w:rsidR="00DA3F8D" w:rsidRPr="00730CD9">
        <w:rPr>
          <w:rFonts w:ascii="Traditional Arabic" w:hAnsi="Traditional Arabic" w:cs="Traditional Arabic" w:hint="cs"/>
          <w:rtl/>
        </w:rPr>
        <w:t>می‌تواند</w:t>
      </w:r>
      <w:r w:rsidRPr="00730CD9">
        <w:rPr>
          <w:rFonts w:ascii="Traditional Arabic" w:hAnsi="Traditional Arabic" w:cs="Traditional Arabic" w:hint="cs"/>
          <w:rtl/>
        </w:rPr>
        <w:t xml:space="preserve"> کمک برای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Pr="00730CD9">
        <w:rPr>
          <w:rFonts w:ascii="Traditional Arabic" w:hAnsi="Traditional Arabic" w:cs="Traditional Arabic" w:hint="cs"/>
          <w:rtl/>
        </w:rPr>
        <w:t xml:space="preserve"> خصوصیت و رسیدن </w:t>
      </w:r>
      <w:r w:rsidR="00DA3F8D" w:rsidRPr="00730CD9">
        <w:rPr>
          <w:rFonts w:ascii="Traditional Arabic" w:hAnsi="Traditional Arabic" w:cs="Traditional Arabic" w:hint="cs"/>
          <w:rtl/>
        </w:rPr>
        <w:t>به‌قاعده</w:t>
      </w:r>
      <w:r w:rsidRPr="00730CD9">
        <w:rPr>
          <w:rFonts w:ascii="Traditional Arabic" w:hAnsi="Traditional Arabic" w:cs="Traditional Arabic" w:hint="cs"/>
          <w:rtl/>
        </w:rPr>
        <w:t xml:space="preserve"> کلیه بکند</w:t>
      </w:r>
      <w:r w:rsidR="0084194D" w:rsidRPr="00730CD9">
        <w:rPr>
          <w:rFonts w:ascii="Traditional Arabic" w:hAnsi="Traditional Arabic" w:cs="Traditional Arabic" w:hint="cs"/>
          <w:rtl/>
        </w:rPr>
        <w:t xml:space="preserve">، امکان دارد بدون تعدد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="0084194D" w:rsidRPr="00730CD9">
        <w:rPr>
          <w:rFonts w:ascii="Traditional Arabic" w:hAnsi="Traditional Arabic" w:cs="Traditional Arabic" w:hint="cs"/>
          <w:rtl/>
        </w:rPr>
        <w:t xml:space="preserve"> خصوصیت انجام بشود، مواردی هست که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="0084194D" w:rsidRPr="00730CD9">
        <w:rPr>
          <w:rFonts w:ascii="Traditional Arabic" w:hAnsi="Traditional Arabic" w:cs="Traditional Arabic" w:hint="cs"/>
          <w:rtl/>
        </w:rPr>
        <w:t xml:space="preserve"> خصوصیت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="0084194D" w:rsidRPr="00730CD9">
        <w:rPr>
          <w:rFonts w:ascii="Traditional Arabic" w:hAnsi="Traditional Arabic" w:cs="Traditional Arabic" w:hint="cs"/>
          <w:rtl/>
        </w:rPr>
        <w:t xml:space="preserve"> و قاعده کلیه به دست </w:t>
      </w:r>
      <w:r w:rsidR="00DA3F8D" w:rsidRPr="00730CD9">
        <w:rPr>
          <w:rFonts w:ascii="Traditional Arabic" w:hAnsi="Traditional Arabic" w:cs="Traditional Arabic" w:hint="cs"/>
          <w:rtl/>
        </w:rPr>
        <w:t>می‌آید</w:t>
      </w:r>
      <w:r w:rsidR="0084194D" w:rsidRPr="00730CD9">
        <w:rPr>
          <w:rFonts w:ascii="Traditional Arabic" w:hAnsi="Traditional Arabic" w:cs="Traditional Arabic" w:hint="cs"/>
          <w:rtl/>
        </w:rPr>
        <w:t xml:space="preserve">، اما در جایی که تعدد ارجاع باشد، کار </w:t>
      </w:r>
      <w:r w:rsidR="00DA3F8D" w:rsidRPr="00730CD9">
        <w:rPr>
          <w:rFonts w:ascii="Traditional Arabic" w:hAnsi="Traditional Arabic" w:cs="Traditional Arabic" w:hint="cs"/>
          <w:rtl/>
        </w:rPr>
        <w:t>آسان‌تر</w:t>
      </w:r>
      <w:r w:rsidR="0084194D" w:rsidRPr="00730CD9">
        <w:rPr>
          <w:rFonts w:ascii="Traditional Arabic" w:hAnsi="Traditional Arabic" w:cs="Traditional Arabic" w:hint="cs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="00A13830" w:rsidRPr="00730CD9">
        <w:rPr>
          <w:rFonts w:ascii="Traditional Arabic" w:hAnsi="Traditional Arabic" w:cs="Traditional Arabic" w:hint="cs"/>
          <w:rtl/>
        </w:rPr>
        <w:t>، برای اثبات کلی قواعد فقهیه، دو راه وجود دارد:</w:t>
      </w:r>
    </w:p>
    <w:p w:rsidR="00DA3F8D" w:rsidRPr="00730CD9" w:rsidRDefault="00DA3F8D" w:rsidP="004B6F8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500753004"/>
      <w:r w:rsidRPr="00730CD9">
        <w:rPr>
          <w:rFonts w:ascii="Traditional Arabic" w:hAnsi="Traditional Arabic" w:cs="Traditional Arabic" w:hint="cs"/>
          <w:color w:val="FF0000"/>
          <w:rtl/>
        </w:rPr>
        <w:t>راه‌های اثبات کلی قواعد فقهیه</w:t>
      </w:r>
      <w:bookmarkEnd w:id="28"/>
    </w:p>
    <w:p w:rsidR="00A13830" w:rsidRPr="00730CD9" w:rsidRDefault="00A13830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1 – دلیل مستقیم افاده قاعده </w:t>
      </w:r>
      <w:r w:rsidR="00DA3F8D" w:rsidRPr="00730CD9">
        <w:rPr>
          <w:rFonts w:ascii="Traditional Arabic" w:hAnsi="Traditional Arabic" w:cs="Traditional Arabic" w:hint="cs"/>
          <w:rtl/>
        </w:rPr>
        <w:t>موردنظر</w:t>
      </w:r>
      <w:r w:rsidRPr="00730CD9">
        <w:rPr>
          <w:rFonts w:ascii="Traditional Arabic" w:hAnsi="Traditional Arabic" w:cs="Traditional Arabic" w:hint="cs"/>
          <w:rtl/>
        </w:rPr>
        <w:t xml:space="preserve"> بکند، مثل لا ضرر و لا ضرار فی الاسلام و امثالهم، جاهایی که مستقیم مدلول قاعده در روایت </w:t>
      </w:r>
      <w:r w:rsidR="00DA3F8D" w:rsidRPr="00730CD9">
        <w:rPr>
          <w:rFonts w:ascii="Traditional Arabic" w:hAnsi="Traditional Arabic" w:cs="Traditional Arabic" w:hint="cs"/>
          <w:rtl/>
        </w:rPr>
        <w:t>به‌صورت</w:t>
      </w:r>
      <w:r w:rsidRPr="00730CD9">
        <w:rPr>
          <w:rFonts w:ascii="Traditional Arabic" w:hAnsi="Traditional Arabic" w:cs="Traditional Arabic" w:hint="cs"/>
          <w:rtl/>
        </w:rPr>
        <w:t xml:space="preserve"> مدلول مستقیم وارد شده است.</w:t>
      </w:r>
    </w:p>
    <w:p w:rsidR="00A13830" w:rsidRPr="00730CD9" w:rsidRDefault="00A13830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2 – راه دوم این است که با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Pr="00730CD9">
        <w:rPr>
          <w:rFonts w:ascii="Traditional Arabic" w:hAnsi="Traditional Arabic" w:cs="Traditional Arabic" w:hint="cs"/>
          <w:rtl/>
        </w:rPr>
        <w:t xml:space="preserve"> خصوصیت و تنقیح مناط از موارد، به یک قاعده کلی برسیم، </w:t>
      </w:r>
      <w:r w:rsidR="00DA3F8D" w:rsidRPr="00730CD9">
        <w:rPr>
          <w:rFonts w:ascii="Traditional Arabic" w:hAnsi="Traditional Arabic" w:cs="Traditional Arabic" w:hint="cs"/>
          <w:rtl/>
        </w:rPr>
        <w:t>به‌ویژه</w:t>
      </w:r>
      <w:r w:rsidRPr="00730CD9">
        <w:rPr>
          <w:rFonts w:ascii="Traditional Arabic" w:hAnsi="Traditional Arabic" w:cs="Traditional Arabic" w:hint="cs"/>
          <w:rtl/>
        </w:rPr>
        <w:t xml:space="preserve"> آنجایی که در موارد متعدد یک حکم صادر شده است، بعد این موارد که مقایسه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، دیده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 که وجه مشترکشان، به طور مثال الامر </w:t>
      </w:r>
      <w:r w:rsidRPr="00730CD9">
        <w:rPr>
          <w:rFonts w:ascii="Traditional Arabic" w:hAnsi="Traditional Arabic" w:cs="Traditional Arabic" w:hint="cs"/>
          <w:rtl/>
        </w:rPr>
        <w:lastRenderedPageBreak/>
        <w:t xml:space="preserve">المشکل است، یا موضوعاتی است که با بیّنه ثابت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، </w:t>
      </w:r>
      <w:r w:rsidR="00DA3F8D" w:rsidRPr="00730CD9">
        <w:rPr>
          <w:rFonts w:ascii="Traditional Arabic" w:hAnsi="Traditional Arabic" w:cs="Traditional Arabic" w:hint="cs"/>
          <w:rtl/>
        </w:rPr>
        <w:t>این‌یک</w:t>
      </w:r>
      <w:r w:rsidRPr="00730CD9">
        <w:rPr>
          <w:rFonts w:ascii="Traditional Arabic" w:hAnsi="Traditional Arabic" w:cs="Traditional Arabic" w:hint="cs"/>
          <w:rtl/>
        </w:rPr>
        <w:t xml:space="preserve"> نوع راه استقرائی است</w:t>
      </w:r>
      <w:r w:rsidR="00ED1FC0" w:rsidRPr="00730CD9">
        <w:rPr>
          <w:rFonts w:ascii="Traditional Arabic" w:hAnsi="Traditional Arabic" w:cs="Traditional Arabic" w:hint="cs"/>
          <w:rtl/>
        </w:rPr>
        <w:t xml:space="preserve">، از استقرا موارد به قاعده کلی </w:t>
      </w:r>
      <w:r w:rsidR="00DA3F8D" w:rsidRPr="00730CD9">
        <w:rPr>
          <w:rFonts w:ascii="Traditional Arabic" w:hAnsi="Traditional Arabic" w:cs="Traditional Arabic" w:hint="cs"/>
          <w:rtl/>
        </w:rPr>
        <w:t>می‌رسیم</w:t>
      </w:r>
      <w:r w:rsidR="00ED1FC0" w:rsidRPr="00730CD9">
        <w:rPr>
          <w:rFonts w:ascii="Traditional Arabic" w:hAnsi="Traditional Arabic" w:cs="Traditional Arabic" w:hint="cs"/>
          <w:rtl/>
        </w:rPr>
        <w:t>، استقرا ناقص حجت نیست، مگر اینکه به اطمینان برسیم که ملاکش این است.</w:t>
      </w:r>
    </w:p>
    <w:p w:rsidR="00ED1FC0" w:rsidRPr="00730CD9" w:rsidRDefault="00ED1FC0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در حقیقت برای اثبات قواعد کلی ما </w:t>
      </w:r>
      <w:r w:rsidR="00DA3F8D" w:rsidRPr="00730CD9">
        <w:rPr>
          <w:rFonts w:ascii="Traditional Arabic" w:hAnsi="Traditional Arabic" w:cs="Traditional Arabic" w:hint="cs"/>
          <w:rtl/>
        </w:rPr>
        <w:t>می‌توانیم</w:t>
      </w:r>
      <w:r w:rsidRPr="00730CD9">
        <w:rPr>
          <w:rFonts w:ascii="Traditional Arabic" w:hAnsi="Traditional Arabic" w:cs="Traditional Arabic" w:hint="cs"/>
          <w:rtl/>
        </w:rPr>
        <w:t xml:space="preserve"> از راه تمثیل که در منطق تمثیل گفته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 و در اصول قیاس گفته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، یا از راه استقراء، </w:t>
      </w:r>
      <w:r w:rsidR="00DA3F8D" w:rsidRPr="00730CD9">
        <w:rPr>
          <w:rFonts w:ascii="Traditional Arabic" w:hAnsi="Traditional Arabic" w:cs="Traditional Arabic" w:hint="cs"/>
          <w:rtl/>
        </w:rPr>
        <w:t>می‌توانیم</w:t>
      </w:r>
      <w:r w:rsidRPr="00730CD9">
        <w:rPr>
          <w:rFonts w:ascii="Traditional Arabic" w:hAnsi="Traditional Arabic" w:cs="Traditional Arabic" w:hint="cs"/>
          <w:rtl/>
        </w:rPr>
        <w:t xml:space="preserve"> به قاعده کلیه برسیم یا نه؟ جواب از این سؤال این است که اولاً و بالذات ن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، تمثیل قیاس است، استقرا هم یک نوع استحسان است، در اصول بعضی از فِرَق عامه </w:t>
      </w:r>
      <w:r w:rsidR="00DA3F8D" w:rsidRPr="00730CD9">
        <w:rPr>
          <w:rFonts w:ascii="Traditional Arabic" w:hAnsi="Traditional Arabic" w:cs="Traditional Arabic" w:hint="cs"/>
          <w:rtl/>
        </w:rPr>
        <w:t>موردتوجه</w:t>
      </w:r>
      <w:r w:rsidRPr="00730CD9">
        <w:rPr>
          <w:rFonts w:ascii="Traditional Arabic" w:hAnsi="Traditional Arabic" w:cs="Traditional Arabic" w:hint="cs"/>
          <w:rtl/>
        </w:rPr>
        <w:t xml:space="preserve"> است</w:t>
      </w:r>
      <w:r w:rsidR="0042777B" w:rsidRPr="00730CD9">
        <w:rPr>
          <w:rFonts w:ascii="Traditional Arabic" w:hAnsi="Traditional Arabic" w:cs="Traditional Arabic" w:hint="cs"/>
          <w:rtl/>
        </w:rPr>
        <w:t xml:space="preserve">، تمثیل منطقی که در اصطلاح اصولی به آن قیاس گفته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="0042777B" w:rsidRPr="00730CD9">
        <w:rPr>
          <w:rFonts w:ascii="Traditional Arabic" w:hAnsi="Traditional Arabic" w:cs="Traditional Arabic" w:hint="cs"/>
          <w:rtl/>
        </w:rPr>
        <w:t xml:space="preserve">، عطف چیزی بر نظیر آن و ممثال آن قیاس گفته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="0042777B" w:rsidRPr="00730CD9">
        <w:rPr>
          <w:rFonts w:ascii="Traditional Arabic" w:hAnsi="Traditional Arabic" w:cs="Traditional Arabic" w:hint="cs"/>
          <w:rtl/>
        </w:rPr>
        <w:t xml:space="preserve">، هم استقراء ناقص که به آن نوعی استحسان گفته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="0042777B" w:rsidRPr="00730CD9">
        <w:rPr>
          <w:rFonts w:ascii="Traditional Arabic" w:hAnsi="Traditional Arabic" w:cs="Traditional Arabic" w:hint="cs"/>
          <w:rtl/>
        </w:rPr>
        <w:t xml:space="preserve">، </w:t>
      </w:r>
      <w:r w:rsidR="00DA3F8D" w:rsidRPr="00730CD9">
        <w:rPr>
          <w:rFonts w:ascii="Traditional Arabic" w:hAnsi="Traditional Arabic" w:cs="Traditional Arabic" w:hint="cs"/>
          <w:rtl/>
        </w:rPr>
        <w:t>علی‌الاصول</w:t>
      </w:r>
      <w:r w:rsidR="0042777B" w:rsidRPr="00730CD9">
        <w:rPr>
          <w:rFonts w:ascii="Traditional Arabic" w:hAnsi="Traditional Arabic" w:cs="Traditional Arabic" w:hint="cs"/>
          <w:rtl/>
        </w:rPr>
        <w:t xml:space="preserve"> این تمثیل و استقراء منطقی که د</w:t>
      </w:r>
      <w:r w:rsidR="00F058CF">
        <w:rPr>
          <w:rFonts w:ascii="Traditional Arabic" w:hAnsi="Traditional Arabic" w:cs="Traditional Arabic" w:hint="cs"/>
          <w:rtl/>
        </w:rPr>
        <w:t>ر اصول بیشتر به نام قیاس و استح</w:t>
      </w:r>
      <w:r w:rsidR="0042777B" w:rsidRPr="00730CD9">
        <w:rPr>
          <w:rFonts w:ascii="Traditional Arabic" w:hAnsi="Traditional Arabic" w:cs="Traditional Arabic" w:hint="cs"/>
          <w:rtl/>
        </w:rPr>
        <w:t xml:space="preserve">سانات نامیده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="0042777B" w:rsidRPr="00730CD9">
        <w:rPr>
          <w:rFonts w:ascii="Traditional Arabic" w:hAnsi="Traditional Arabic" w:cs="Traditional Arabic" w:hint="cs"/>
          <w:rtl/>
        </w:rPr>
        <w:t>، از نظر فقه ام</w:t>
      </w:r>
      <w:r w:rsidR="00EA1F5A" w:rsidRPr="00730CD9">
        <w:rPr>
          <w:rFonts w:ascii="Traditional Arabic" w:hAnsi="Traditional Arabic" w:cs="Traditional Arabic" w:hint="cs"/>
          <w:rtl/>
        </w:rPr>
        <w:t xml:space="preserve">امیه مقبول نیست، اما استثنا دارد، استثنا در آنجایی است که انسان بتواند به اطمینان در تنقیح مناط و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="00EA1F5A" w:rsidRPr="00730CD9">
        <w:rPr>
          <w:rFonts w:ascii="Traditional Arabic" w:hAnsi="Traditional Arabic" w:cs="Traditional Arabic" w:hint="cs"/>
          <w:rtl/>
        </w:rPr>
        <w:t xml:space="preserve"> خصوصیت برسد.</w:t>
      </w:r>
    </w:p>
    <w:p w:rsidR="00EA1F5A" w:rsidRPr="00730CD9" w:rsidRDefault="00EA1F5A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اگر به شکل اطمینانی امکان تنقیح مناط بود، در این صورت قیاس نام ندارد، آن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 قیاس مستنبط العله که اگر با اطمینان باشد، حجت است، از ادله نفی حجیت قیاس خارج است، یا استقراء از قبیل تنقیح مناط و اطمینان به اینکه این </w:t>
      </w:r>
      <w:r w:rsidR="00DA3F8D" w:rsidRPr="00730CD9">
        <w:rPr>
          <w:rFonts w:ascii="Traditional Arabic" w:hAnsi="Traditional Arabic" w:cs="Traditional Arabic" w:hint="cs"/>
          <w:rtl/>
        </w:rPr>
        <w:t>ویژگی‌های</w:t>
      </w:r>
      <w:r w:rsidRPr="00730CD9">
        <w:rPr>
          <w:rFonts w:ascii="Traditional Arabic" w:hAnsi="Traditional Arabic" w:cs="Traditional Arabic" w:hint="cs"/>
          <w:rtl/>
        </w:rPr>
        <w:t xml:space="preserve"> موردی در صدور این حکم، دخالت نداشته است، بلکه روح آن موضوع الامر المشکل است.</w:t>
      </w:r>
    </w:p>
    <w:p w:rsidR="00EA1F5A" w:rsidRPr="00730CD9" w:rsidRDefault="00EA1F5A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پس در حقیقت از منظر اصولی قیاس و استحسان را قبول نداریم، اما </w:t>
      </w:r>
      <w:r w:rsidR="00E85FEB" w:rsidRPr="00730CD9">
        <w:rPr>
          <w:rFonts w:ascii="Traditional Arabic" w:hAnsi="Traditional Arabic" w:cs="Traditional Arabic" w:hint="cs"/>
          <w:rtl/>
        </w:rPr>
        <w:t xml:space="preserve">این دو </w:t>
      </w:r>
      <w:r w:rsidR="00DA3F8D" w:rsidRPr="00730CD9">
        <w:rPr>
          <w:rFonts w:ascii="Traditional Arabic" w:hAnsi="Traditional Arabic" w:cs="Traditional Arabic" w:hint="cs"/>
          <w:rtl/>
        </w:rPr>
        <w:t>تبصره‌ای</w:t>
      </w:r>
      <w:r w:rsidR="00E85FEB" w:rsidRPr="00730CD9">
        <w:rPr>
          <w:rFonts w:ascii="Traditional Arabic" w:hAnsi="Traditional Arabic" w:cs="Traditional Arabic" w:hint="cs"/>
          <w:rtl/>
        </w:rPr>
        <w:t xml:space="preserve"> دارند، </w:t>
      </w:r>
      <w:r w:rsidR="00DA3F8D" w:rsidRPr="00730CD9">
        <w:rPr>
          <w:rFonts w:ascii="Traditional Arabic" w:hAnsi="Traditional Arabic" w:cs="Traditional Arabic" w:hint="cs"/>
          <w:rtl/>
        </w:rPr>
        <w:t>تبصره</w:t>
      </w:r>
      <w:r w:rsidR="00DA3F8D" w:rsidRPr="00730CD9">
        <w:rPr>
          <w:rFonts w:ascii="Traditional Arabic" w:hAnsi="Traditional Arabic" w:cs="Traditional Arabic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این</w:t>
      </w:r>
      <w:r w:rsidR="00E85FEB" w:rsidRPr="00730CD9">
        <w:rPr>
          <w:rFonts w:ascii="Traditional Arabic" w:hAnsi="Traditional Arabic" w:cs="Traditional Arabic" w:hint="cs"/>
          <w:rtl/>
        </w:rPr>
        <w:t xml:space="preserve"> است که اگر به اطمینان رسیدیم که خصوصیت مورد دخیل نیست، در اینجا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="00E85FEB" w:rsidRPr="00730CD9">
        <w:rPr>
          <w:rFonts w:ascii="Traditional Arabic" w:hAnsi="Traditional Arabic" w:cs="Traditional Arabic" w:hint="cs"/>
          <w:rtl/>
        </w:rPr>
        <w:t xml:space="preserve"> به قاعده رسید، در جایی که تعدد ارجاع باشد، کار برای  رسیدن به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="00E85FEB" w:rsidRPr="00730CD9">
        <w:rPr>
          <w:rFonts w:ascii="Traditional Arabic" w:hAnsi="Traditional Arabic" w:cs="Traditional Arabic" w:hint="cs"/>
          <w:rtl/>
        </w:rPr>
        <w:t xml:space="preserve"> خصوصیت </w:t>
      </w:r>
      <w:r w:rsidR="00DA3F8D" w:rsidRPr="00730CD9">
        <w:rPr>
          <w:rFonts w:ascii="Traditional Arabic" w:hAnsi="Traditional Arabic" w:cs="Traditional Arabic" w:hint="cs"/>
          <w:rtl/>
        </w:rPr>
        <w:t>راحت‌تر</w:t>
      </w:r>
      <w:r w:rsidR="00E85FEB" w:rsidRPr="00730CD9">
        <w:rPr>
          <w:rFonts w:ascii="Traditional Arabic" w:hAnsi="Traditional Arabic" w:cs="Traditional Arabic" w:hint="cs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="00E85FEB" w:rsidRPr="00730CD9">
        <w:rPr>
          <w:rFonts w:ascii="Traditional Arabic" w:hAnsi="Traditional Arabic" w:cs="Traditional Arabic" w:hint="cs"/>
          <w:rtl/>
        </w:rPr>
        <w:t>، مثل قرعه.</w:t>
      </w:r>
    </w:p>
    <w:p w:rsidR="00DA3F8D" w:rsidRPr="00730CD9" w:rsidRDefault="00DA3F8D" w:rsidP="004B6F8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730CD9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Start w:id="29" w:name="_Toc500753005"/>
      <w:r w:rsidRPr="00730CD9">
        <w:rPr>
          <w:rFonts w:ascii="Traditional Arabic" w:hAnsi="Traditional Arabic" w:cs="Traditional Arabic" w:hint="cs"/>
          <w:color w:val="FF0000"/>
          <w:rtl/>
        </w:rPr>
        <w:t xml:space="preserve">اثبات قاعده با </w:t>
      </w:r>
      <w:r w:rsidR="00F058CF">
        <w:rPr>
          <w:rFonts w:ascii="Traditional Arabic" w:hAnsi="Traditional Arabic" w:cs="Traditional Arabic" w:hint="cs"/>
          <w:color w:val="FF0000"/>
          <w:rtl/>
        </w:rPr>
        <w:t>الغاء</w:t>
      </w:r>
      <w:r w:rsidRPr="00730CD9">
        <w:rPr>
          <w:rFonts w:ascii="Traditional Arabic" w:hAnsi="Traditional Arabic" w:cs="Traditional Arabic" w:hint="cs"/>
          <w:color w:val="FF0000"/>
          <w:rtl/>
        </w:rPr>
        <w:t xml:space="preserve"> خصوصیت و تنقیح مناط</w:t>
      </w:r>
      <w:bookmarkEnd w:id="29"/>
    </w:p>
    <w:p w:rsidR="00E85FEB" w:rsidRPr="00730CD9" w:rsidRDefault="006B7A72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در مجموعه قواعد فقهیه، مواردی هست که قاعده را با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Pr="00730CD9">
        <w:rPr>
          <w:rFonts w:ascii="Traditional Arabic" w:hAnsi="Traditional Arabic" w:cs="Traditional Arabic" w:hint="cs"/>
          <w:rtl/>
        </w:rPr>
        <w:t xml:space="preserve"> خصوصیت مورد، اثبات </w:t>
      </w:r>
      <w:r w:rsidR="00DA3F8D" w:rsidRPr="00730CD9">
        <w:rPr>
          <w:rFonts w:ascii="Traditional Arabic" w:hAnsi="Traditional Arabic" w:cs="Traditional Arabic" w:hint="cs"/>
          <w:rtl/>
        </w:rPr>
        <w:t>می‌کنیم</w:t>
      </w:r>
      <w:r w:rsidRPr="00730CD9">
        <w:rPr>
          <w:rFonts w:ascii="Traditional Arabic" w:hAnsi="Traditional Arabic" w:cs="Traditional Arabic" w:hint="cs"/>
          <w:rtl/>
        </w:rPr>
        <w:t xml:space="preserve">، </w:t>
      </w:r>
      <w:r w:rsidR="00DA3F8D" w:rsidRPr="00730CD9">
        <w:rPr>
          <w:rFonts w:ascii="Traditional Arabic" w:hAnsi="Traditional Arabic" w:cs="Traditional Arabic" w:hint="cs"/>
          <w:rtl/>
        </w:rPr>
        <w:t>به‌ویژه</w:t>
      </w:r>
      <w:r w:rsidRPr="00730CD9">
        <w:rPr>
          <w:rFonts w:ascii="Traditional Arabic" w:hAnsi="Traditional Arabic" w:cs="Traditional Arabic" w:hint="cs"/>
          <w:rtl/>
        </w:rPr>
        <w:t xml:space="preserve"> آنجایی که ارجاع در مورد متعدد باشد، حالت استقراء پیدا </w:t>
      </w:r>
      <w:r w:rsidR="00DA3F8D" w:rsidRPr="00730CD9">
        <w:rPr>
          <w:rFonts w:ascii="Traditional Arabic" w:hAnsi="Traditional Arabic" w:cs="Traditional Arabic" w:hint="cs"/>
          <w:rtl/>
        </w:rPr>
        <w:t>می‌کند</w:t>
      </w:r>
      <w:r w:rsidR="000672A1" w:rsidRPr="00730CD9">
        <w:rPr>
          <w:rFonts w:ascii="Traditional Arabic" w:hAnsi="Traditional Arabic" w:cs="Traditional Arabic" w:hint="cs"/>
          <w:rtl/>
        </w:rPr>
        <w:t>، قرعه یکی از مصادیق این مسئله است</w:t>
      </w:r>
      <w:r w:rsidR="00546EA9" w:rsidRPr="00730CD9">
        <w:rPr>
          <w:rFonts w:ascii="Traditional Arabic" w:hAnsi="Traditional Arabic" w:cs="Traditional Arabic" w:hint="cs"/>
          <w:rtl/>
        </w:rPr>
        <w:t>.</w:t>
      </w:r>
    </w:p>
    <w:p w:rsidR="00546EA9" w:rsidRPr="00730CD9" w:rsidRDefault="00502C29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ممکن است </w:t>
      </w:r>
      <w:r w:rsidR="00546EA9" w:rsidRPr="00730CD9">
        <w:rPr>
          <w:rFonts w:ascii="Traditional Arabic" w:hAnsi="Traditional Arabic" w:cs="Traditional Arabic" w:hint="cs"/>
          <w:rtl/>
        </w:rPr>
        <w:t xml:space="preserve">مثل مسئله تنقیح مناط از طریق استقراء و ارجاع متعدد را </w:t>
      </w:r>
      <w:r w:rsidRPr="00730CD9">
        <w:rPr>
          <w:rFonts w:ascii="Traditional Arabic" w:hAnsi="Traditional Arabic" w:cs="Traditional Arabic" w:hint="cs"/>
          <w:rtl/>
        </w:rPr>
        <w:t>در باب بیّنه در دلیل پنجم را</w:t>
      </w:r>
      <w:r w:rsidR="00546EA9" w:rsidRPr="00730CD9">
        <w:rPr>
          <w:rFonts w:ascii="Traditional Arabic" w:hAnsi="Traditional Arabic" w:cs="Traditional Arabic" w:hint="cs"/>
          <w:rtl/>
        </w:rPr>
        <w:t xml:space="preserve"> کسی ادعا بکند</w:t>
      </w:r>
      <w:r w:rsidR="00BE282C" w:rsidRPr="00730CD9">
        <w:rPr>
          <w:rFonts w:ascii="Traditional Arabic" w:hAnsi="Traditional Arabic" w:cs="Traditional Arabic" w:hint="cs"/>
          <w:rtl/>
        </w:rPr>
        <w:t xml:space="preserve">، در اینجا با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="00BE282C" w:rsidRPr="00730CD9">
        <w:rPr>
          <w:rFonts w:ascii="Traditional Arabic" w:hAnsi="Traditional Arabic" w:cs="Traditional Arabic" w:hint="cs"/>
          <w:rtl/>
        </w:rPr>
        <w:t xml:space="preserve"> خصوصیت از موارد </w:t>
      </w:r>
      <w:r w:rsidR="00DA3F8D" w:rsidRPr="00730CD9">
        <w:rPr>
          <w:rFonts w:ascii="Traditional Arabic" w:hAnsi="Traditional Arabic" w:cs="Traditional Arabic" w:hint="cs"/>
          <w:rtl/>
        </w:rPr>
        <w:t>می‌توانیم</w:t>
      </w:r>
      <w:r w:rsidR="00BE282C" w:rsidRPr="00730CD9">
        <w:rPr>
          <w:rFonts w:ascii="Traditional Arabic" w:hAnsi="Traditional Arabic" w:cs="Traditional Arabic" w:hint="cs"/>
          <w:rtl/>
        </w:rPr>
        <w:t xml:space="preserve"> به قاعده کلیه برسیم که بیّنه حجیت دارد.</w:t>
      </w:r>
    </w:p>
    <w:p w:rsidR="00DA3F8D" w:rsidRPr="00730CD9" w:rsidRDefault="00DA3F8D" w:rsidP="004B6F8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0" w:name="_Toc500753006"/>
      <w:r w:rsidRPr="00730CD9">
        <w:rPr>
          <w:rFonts w:ascii="Traditional Arabic" w:hAnsi="Traditional Arabic" w:cs="Traditional Arabic" w:hint="cs"/>
          <w:color w:val="FF0000"/>
          <w:rtl/>
        </w:rPr>
        <w:t>اشکالات استدلال پنجم اثبات حجیت بیّنه</w:t>
      </w:r>
      <w:bookmarkEnd w:id="30"/>
      <w:r w:rsidRPr="00730CD9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BE282C" w:rsidRPr="00730CD9" w:rsidRDefault="00BE282C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>استدلال پنجم طبعاً دارای اشکالاتی است:</w:t>
      </w:r>
    </w:p>
    <w:p w:rsidR="00BE282C" w:rsidRPr="00730CD9" w:rsidRDefault="00BE282C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1 – اشکال اول این است که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Pr="00730CD9">
        <w:rPr>
          <w:rFonts w:ascii="Traditional Arabic" w:hAnsi="Traditional Arabic" w:cs="Traditional Arabic" w:hint="cs"/>
          <w:rtl/>
        </w:rPr>
        <w:t xml:space="preserve"> خصوصیت برای اینکه قاعده سازی بشود و استنباط یک قاعده کلیه بشود، نیاز به این دارد که آن موارد از تعدد بالایی </w:t>
      </w:r>
      <w:r w:rsidR="00DA3F8D" w:rsidRPr="00730CD9">
        <w:rPr>
          <w:rFonts w:ascii="Traditional Arabic" w:hAnsi="Traditional Arabic" w:cs="Traditional Arabic" w:hint="cs"/>
          <w:rtl/>
        </w:rPr>
        <w:t>برخوردار</w:t>
      </w:r>
      <w:r w:rsidRPr="00730CD9">
        <w:rPr>
          <w:rFonts w:ascii="Traditional Arabic" w:hAnsi="Traditional Arabic" w:cs="Traditional Arabic" w:hint="cs"/>
          <w:rtl/>
        </w:rPr>
        <w:t xml:space="preserve"> باشد، در باب قرعه خیلی بالاتر از اینجاست، اما ارجاع بیّنه با </w:t>
      </w:r>
      <w:r w:rsidR="00DA3F8D" w:rsidRPr="00730CD9">
        <w:rPr>
          <w:rFonts w:ascii="Traditional Arabic" w:hAnsi="Traditional Arabic" w:cs="Traditional Arabic" w:hint="cs"/>
          <w:rtl/>
        </w:rPr>
        <w:t>قطع‌نظر</w:t>
      </w:r>
      <w:r w:rsidRPr="00730CD9">
        <w:rPr>
          <w:rFonts w:ascii="Traditional Arabic" w:hAnsi="Traditional Arabic" w:cs="Traditional Arabic" w:hint="cs"/>
          <w:rtl/>
        </w:rPr>
        <w:t xml:space="preserve"> از چند روایتی که هستند، زیاد نیست</w:t>
      </w:r>
      <w:r w:rsidR="00A36DC3" w:rsidRPr="00730CD9">
        <w:rPr>
          <w:rFonts w:ascii="Traditional Arabic" w:hAnsi="Traditional Arabic" w:cs="Traditional Arabic" w:hint="cs"/>
          <w:rtl/>
        </w:rPr>
        <w:t xml:space="preserve">، </w:t>
      </w:r>
      <w:r w:rsidR="00915C7E" w:rsidRPr="00730CD9">
        <w:rPr>
          <w:rFonts w:ascii="Traditional Arabic" w:hAnsi="Traditional Arabic" w:cs="Traditional Arabic" w:hint="cs"/>
          <w:rtl/>
        </w:rPr>
        <w:t xml:space="preserve">حجم </w:t>
      </w:r>
      <w:r w:rsidR="00A36DC3" w:rsidRPr="00730CD9">
        <w:rPr>
          <w:rFonts w:ascii="Traditional Arabic" w:hAnsi="Traditional Arabic" w:cs="Traditional Arabic" w:hint="cs"/>
          <w:rtl/>
        </w:rPr>
        <w:t>تعدد ارجاع به بیّنه به شکل موردی، زیاد بالا نیست</w:t>
      </w:r>
      <w:r w:rsidR="00915C7E" w:rsidRPr="00730CD9">
        <w:rPr>
          <w:rFonts w:ascii="Traditional Arabic" w:hAnsi="Traditional Arabic" w:cs="Traditional Arabic" w:hint="cs"/>
          <w:rtl/>
        </w:rPr>
        <w:t xml:space="preserve">، در صورتی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="00915C7E" w:rsidRPr="00730CD9">
        <w:rPr>
          <w:rFonts w:ascii="Traditional Arabic" w:hAnsi="Traditional Arabic" w:cs="Traditional Arabic" w:hint="cs"/>
          <w:rtl/>
        </w:rPr>
        <w:t xml:space="preserve"> به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="00915C7E" w:rsidRPr="00730CD9">
        <w:rPr>
          <w:rFonts w:ascii="Traditional Arabic" w:hAnsi="Traditional Arabic" w:cs="Traditional Arabic" w:hint="cs"/>
          <w:rtl/>
        </w:rPr>
        <w:t xml:space="preserve"> خصوصیت اطمینانی برسیم که یک حجم بالایی داشته باشد</w:t>
      </w:r>
      <w:r w:rsidR="003538D7" w:rsidRPr="00730CD9">
        <w:rPr>
          <w:rFonts w:ascii="Traditional Arabic" w:hAnsi="Traditional Arabic" w:cs="Traditional Arabic" w:hint="cs"/>
          <w:rtl/>
        </w:rPr>
        <w:t>.</w:t>
      </w:r>
    </w:p>
    <w:p w:rsidR="003538D7" w:rsidRPr="00730CD9" w:rsidRDefault="003538D7" w:rsidP="00730CD9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فرض این است که فقط به </w:t>
      </w:r>
      <w:r w:rsidR="00DA3F8D" w:rsidRPr="00730CD9">
        <w:rPr>
          <w:rFonts w:ascii="Traditional Arabic" w:hAnsi="Traditional Arabic" w:cs="Traditional Arabic" w:hint="cs"/>
          <w:rtl/>
        </w:rPr>
        <w:t>این‌ها</w:t>
      </w:r>
      <w:r w:rsidRPr="00730CD9">
        <w:rPr>
          <w:rFonts w:ascii="Traditional Arabic" w:hAnsi="Traditional Arabic" w:cs="Traditional Arabic" w:hint="cs"/>
          <w:rtl/>
        </w:rPr>
        <w:t xml:space="preserve"> اکتفا بشود، کاری به ادله قبلی نیست که </w:t>
      </w:r>
      <w:r w:rsidR="00DA3F8D" w:rsidRPr="00730CD9">
        <w:rPr>
          <w:rFonts w:ascii="Traditional Arabic" w:hAnsi="Traditional Arabic" w:cs="Traditional Arabic" w:hint="cs"/>
          <w:rtl/>
        </w:rPr>
        <w:t>بیان‌شده</w:t>
      </w:r>
      <w:r w:rsidRPr="00730CD9">
        <w:rPr>
          <w:rFonts w:ascii="Traditional Arabic" w:hAnsi="Traditional Arabic" w:cs="Traditional Arabic" w:hint="cs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rtl/>
        </w:rPr>
        <w:t>«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الْأَشْيَاءُ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كُلُّهَا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عَلى‏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هذَا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حَتّى‏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يَسْتَبِينَ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لَكَ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غَيْرُ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ذلِكَ،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أَوْ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تَقُومَ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730CD9" w:rsidRPr="00AE1AA5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730CD9" w:rsidRPr="00AE1AA5">
        <w:rPr>
          <w:rFonts w:ascii="Traditional Arabic" w:hAnsi="Traditional Arabic" w:cs="Traditional Arabic" w:hint="cs"/>
          <w:b/>
          <w:bCs/>
          <w:color w:val="008000"/>
          <w:rtl/>
        </w:rPr>
        <w:t>الْبَيِّنَة</w:t>
      </w:r>
      <w:r w:rsidR="00730CD9" w:rsidRPr="00AE1AA5">
        <w:rPr>
          <w:rFonts w:ascii="Traditional Arabic" w:hAnsi="Traditional Arabic" w:cs="Traditional Arabic" w:hint="cs"/>
          <w:rtl/>
        </w:rPr>
        <w:t>»</w:t>
      </w:r>
      <w:r w:rsidR="00730CD9" w:rsidRPr="00AE1AA5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6C2329" w:rsidRPr="00730CD9">
        <w:rPr>
          <w:rFonts w:ascii="Traditional Arabic" w:hAnsi="Traditional Arabic" w:cs="Traditional Arabic" w:hint="cs"/>
          <w:rtl/>
        </w:rPr>
        <w:t>، بلکه صرف این چند مورد ارجاع به بیّنه، قصد رسیدن به قاعده کلی هست.</w:t>
      </w:r>
    </w:p>
    <w:p w:rsidR="006C2329" w:rsidRPr="00730CD9" w:rsidRDefault="006C2329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lastRenderedPageBreak/>
        <w:t xml:space="preserve">2 – اشکال دوم این است که دشواری این کار بیشتر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 و استنباط قاعده کلیه از ملاحظه موارد </w:t>
      </w:r>
      <w:r w:rsidR="00F058CF">
        <w:rPr>
          <w:rFonts w:ascii="Traditional Arabic" w:hAnsi="Traditional Arabic" w:cs="Traditional Arabic" w:hint="cs"/>
          <w:rtl/>
        </w:rPr>
        <w:t>سخت‌تر</w:t>
      </w:r>
      <w:r w:rsidRPr="00730CD9">
        <w:rPr>
          <w:rFonts w:ascii="Traditional Arabic" w:hAnsi="Traditional Arabic" w:cs="Traditional Arabic" w:hint="cs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، </w:t>
      </w:r>
      <w:r w:rsidR="00DA3F8D" w:rsidRPr="00730CD9">
        <w:rPr>
          <w:rFonts w:ascii="Traditional Arabic" w:hAnsi="Traditional Arabic" w:cs="Traditional Arabic" w:hint="cs"/>
          <w:rtl/>
        </w:rPr>
        <w:t>به‌ویژه</w:t>
      </w:r>
      <w:r w:rsidRPr="00730CD9">
        <w:rPr>
          <w:rFonts w:ascii="Traditional Arabic" w:hAnsi="Traditional Arabic" w:cs="Traditional Arabic" w:hint="cs"/>
          <w:rtl/>
        </w:rPr>
        <w:t xml:space="preserve"> وقتی قصد ایجاد قاعده حصری است، اینکه گفته شود بیّنه حجت است و خبر واحد حجت نیست، اما اصل اینکه بیّنه اعتبار دارد که در همه موضوعات بیّنه اعتبار دارد</w:t>
      </w:r>
      <w:r w:rsidR="007873B4" w:rsidRPr="00730CD9">
        <w:rPr>
          <w:rFonts w:ascii="Traditional Arabic" w:hAnsi="Traditional Arabic" w:cs="Traditional Arabic" w:hint="cs"/>
          <w:rtl/>
        </w:rPr>
        <w:t xml:space="preserve">، اما اینکه فقط بیّنه اعتبار دارد و قبل از آن خبر واحد اعتبار ندارد، این بیان حصری که در قاعده </w:t>
      </w:r>
      <w:r w:rsidR="00DA3F8D" w:rsidRPr="00730CD9">
        <w:rPr>
          <w:rFonts w:ascii="Traditional Arabic" w:hAnsi="Traditional Arabic" w:cs="Traditional Arabic" w:hint="cs"/>
          <w:rtl/>
        </w:rPr>
        <w:t>موردنیاز</w:t>
      </w:r>
      <w:r w:rsidR="007873B4" w:rsidRPr="00730CD9">
        <w:rPr>
          <w:rFonts w:ascii="Traditional Arabic" w:hAnsi="Traditional Arabic" w:cs="Traditional Arabic" w:hint="cs"/>
          <w:rtl/>
        </w:rPr>
        <w:t xml:space="preserve"> ما هست، کار استنباط از </w:t>
      </w:r>
      <w:r w:rsidR="00DA3F8D" w:rsidRPr="00730CD9">
        <w:rPr>
          <w:rFonts w:ascii="Traditional Arabic" w:hAnsi="Traditional Arabic" w:cs="Traditional Arabic" w:hint="cs"/>
          <w:rtl/>
        </w:rPr>
        <w:t>استقراء</w:t>
      </w:r>
      <w:r w:rsidR="007873B4" w:rsidRPr="00730CD9">
        <w:rPr>
          <w:rFonts w:ascii="Traditional Arabic" w:hAnsi="Traditional Arabic" w:cs="Traditional Arabic" w:hint="cs"/>
          <w:rtl/>
        </w:rPr>
        <w:t xml:space="preserve"> را </w:t>
      </w:r>
      <w:r w:rsidR="00DA3F8D" w:rsidRPr="00730CD9">
        <w:rPr>
          <w:rFonts w:ascii="Traditional Arabic" w:hAnsi="Traditional Arabic" w:cs="Traditional Arabic" w:hint="cs"/>
          <w:rtl/>
        </w:rPr>
        <w:t>مشکل‌تر</w:t>
      </w:r>
      <w:r w:rsidR="007873B4" w:rsidRPr="00730CD9">
        <w:rPr>
          <w:rFonts w:ascii="Traditional Arabic" w:hAnsi="Traditional Arabic" w:cs="Traditional Arabic" w:hint="cs"/>
          <w:rtl/>
        </w:rPr>
        <w:t xml:space="preserve"> است.</w:t>
      </w:r>
    </w:p>
    <w:p w:rsidR="007873B4" w:rsidRPr="00730CD9" w:rsidRDefault="007873B4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درست است که در این موارد استقراء، وقتی بیان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 که با بیّنه ثابت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>، احتمالاً یک نوع حصری در آن هست</w:t>
      </w:r>
      <w:r w:rsidR="00063349" w:rsidRPr="00730CD9">
        <w:rPr>
          <w:rFonts w:ascii="Traditional Arabic" w:hAnsi="Traditional Arabic" w:cs="Traditional Arabic" w:hint="cs"/>
          <w:rtl/>
        </w:rPr>
        <w:t xml:space="preserve">، اما وقتی قصد داریم حصر را </w:t>
      </w:r>
      <w:r w:rsidR="00DA3F8D" w:rsidRPr="00730CD9">
        <w:rPr>
          <w:rFonts w:ascii="Traditional Arabic" w:hAnsi="Traditional Arabic" w:cs="Traditional Arabic" w:hint="cs"/>
          <w:rtl/>
        </w:rPr>
        <w:t>برخلاف</w:t>
      </w:r>
      <w:r w:rsidR="00063349" w:rsidRPr="00730CD9">
        <w:rPr>
          <w:rFonts w:ascii="Traditional Arabic" w:hAnsi="Traditional Arabic" w:cs="Traditional Arabic" w:hint="cs"/>
          <w:rtl/>
        </w:rPr>
        <w:t xml:space="preserve"> آن سیره عقلائیه </w:t>
      </w:r>
      <w:r w:rsidR="001F6DAE" w:rsidRPr="00730CD9">
        <w:rPr>
          <w:rFonts w:ascii="Traditional Arabic" w:hAnsi="Traditional Arabic" w:cs="Traditional Arabic" w:hint="cs"/>
          <w:rtl/>
        </w:rPr>
        <w:t xml:space="preserve">تعمیم بدهیم، این کار </w:t>
      </w:r>
      <w:r w:rsidR="00DA3F8D" w:rsidRPr="00730CD9">
        <w:rPr>
          <w:rFonts w:ascii="Traditional Arabic" w:hAnsi="Traditional Arabic" w:cs="Traditional Arabic" w:hint="cs"/>
          <w:rtl/>
        </w:rPr>
        <w:t>مشکل‌تر</w:t>
      </w:r>
      <w:r w:rsidR="001F6DAE" w:rsidRPr="00730CD9">
        <w:rPr>
          <w:rFonts w:ascii="Traditional Arabic" w:hAnsi="Traditional Arabic" w:cs="Traditional Arabic" w:hint="cs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="001F6DAE" w:rsidRPr="00730CD9">
        <w:rPr>
          <w:rFonts w:ascii="Traditional Arabic" w:hAnsi="Traditional Arabic" w:cs="Traditional Arabic" w:hint="cs"/>
          <w:rtl/>
        </w:rPr>
        <w:t>.</w:t>
      </w:r>
    </w:p>
    <w:p w:rsidR="001F6DAE" w:rsidRPr="00730CD9" w:rsidRDefault="00DA3F8D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>به‌عبارت‌دیگر</w:t>
      </w:r>
      <w:r w:rsidR="001F6DAE" w:rsidRPr="00730CD9">
        <w:rPr>
          <w:rFonts w:ascii="Traditional Arabic" w:hAnsi="Traditional Arabic" w:cs="Traditional Arabic" w:hint="cs"/>
          <w:rtl/>
        </w:rPr>
        <w:t xml:space="preserve"> یک سیره عقلائیه است که خبر واحد اعتبار دارد، آنجایی که </w:t>
      </w:r>
      <w:r w:rsidRPr="00730CD9">
        <w:rPr>
          <w:rFonts w:ascii="Traditional Arabic" w:hAnsi="Traditional Arabic" w:cs="Traditional Arabic" w:hint="cs"/>
          <w:rtl/>
        </w:rPr>
        <w:t>می‌گوید</w:t>
      </w:r>
      <w:r w:rsidR="001F6DAE" w:rsidRPr="00730CD9">
        <w:rPr>
          <w:rFonts w:ascii="Traditional Arabic" w:hAnsi="Traditional Arabic" w:cs="Traditional Arabic" w:hint="cs"/>
          <w:rtl/>
        </w:rPr>
        <w:t xml:space="preserve"> بیّنه اعتبار دارد، معنایش این است که سیره را کنار </w:t>
      </w:r>
      <w:r w:rsidRPr="00730CD9">
        <w:rPr>
          <w:rFonts w:ascii="Traditional Arabic" w:hAnsi="Traditional Arabic" w:cs="Traditional Arabic" w:hint="cs"/>
          <w:rtl/>
        </w:rPr>
        <w:t>می‌گذارند</w:t>
      </w:r>
      <w:r w:rsidR="001F6DAE" w:rsidRPr="00730CD9">
        <w:rPr>
          <w:rFonts w:ascii="Traditional Arabic" w:hAnsi="Traditional Arabic" w:cs="Traditional Arabic" w:hint="cs"/>
          <w:rtl/>
        </w:rPr>
        <w:t>، بر این نظریه هستند که به طور مثال بیش از خبر واحد نیاز است، باید دو نفر و عادل باشند.</w:t>
      </w:r>
    </w:p>
    <w:p w:rsidR="001F6DAE" w:rsidRPr="00730CD9" w:rsidRDefault="001F6DAE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در اینجایی که قصد داریم با استقراء، قاعده حصری ایجاد بکنیم، آن سیره عقلائیه را ردع بکنیم، در این صورت کار </w:t>
      </w:r>
      <w:r w:rsidR="00DA3F8D" w:rsidRPr="00730CD9">
        <w:rPr>
          <w:rFonts w:ascii="Traditional Arabic" w:hAnsi="Traditional Arabic" w:cs="Traditional Arabic" w:hint="cs"/>
          <w:rtl/>
        </w:rPr>
        <w:t>مشکل‌تر</w:t>
      </w:r>
      <w:r w:rsidRPr="00730CD9">
        <w:rPr>
          <w:rFonts w:ascii="Traditional Arabic" w:hAnsi="Traditional Arabic" w:cs="Traditional Arabic" w:hint="cs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>.</w:t>
      </w:r>
    </w:p>
    <w:p w:rsidR="001F6DAE" w:rsidRPr="00730CD9" w:rsidRDefault="001F6DAE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در جایی که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Pr="00730CD9">
        <w:rPr>
          <w:rFonts w:ascii="Traditional Arabic" w:hAnsi="Traditional Arabic" w:cs="Traditional Arabic" w:hint="cs"/>
          <w:rtl/>
        </w:rPr>
        <w:t xml:space="preserve"> خصوصیت موارد، </w:t>
      </w:r>
      <w:r w:rsidR="00DA3F8D" w:rsidRPr="00730CD9">
        <w:rPr>
          <w:rFonts w:ascii="Traditional Arabic" w:hAnsi="Traditional Arabic" w:cs="Traditional Arabic" w:hint="cs"/>
          <w:rtl/>
        </w:rPr>
        <w:t>قاعده‌ای</w:t>
      </w:r>
      <w:r w:rsidRPr="00730CD9">
        <w:rPr>
          <w:rFonts w:ascii="Traditional Arabic" w:hAnsi="Traditional Arabic" w:cs="Traditional Arabic" w:hint="cs"/>
          <w:rtl/>
        </w:rPr>
        <w:t xml:space="preserve"> را به دست بیاوریم کلی که این قاعده </w:t>
      </w:r>
      <w:r w:rsidR="00DA3F8D" w:rsidRPr="00730CD9">
        <w:rPr>
          <w:rFonts w:ascii="Traditional Arabic" w:hAnsi="Traditional Arabic" w:cs="Traditional Arabic" w:hint="cs"/>
          <w:rtl/>
        </w:rPr>
        <w:t>برخلاف</w:t>
      </w:r>
      <w:r w:rsidRPr="00730CD9">
        <w:rPr>
          <w:rFonts w:ascii="Traditional Arabic" w:hAnsi="Traditional Arabic" w:cs="Traditional Arabic" w:hint="cs"/>
          <w:rtl/>
        </w:rPr>
        <w:t xml:space="preserve"> آن قاعده اولیه حجیت خبر واحد است، در این صورت کار </w:t>
      </w:r>
      <w:r w:rsidR="00DA3F8D" w:rsidRPr="00730CD9">
        <w:rPr>
          <w:rFonts w:ascii="Traditional Arabic" w:hAnsi="Traditional Arabic" w:cs="Traditional Arabic" w:hint="cs"/>
          <w:rtl/>
        </w:rPr>
        <w:t>مشکل‌تر</w:t>
      </w:r>
      <w:r w:rsidRPr="00730CD9">
        <w:rPr>
          <w:rFonts w:ascii="Traditional Arabic" w:hAnsi="Traditional Arabic" w:cs="Traditional Arabic" w:hint="cs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، برای اینکه در مورد همه موضوعات، یک حجیت خبر واحد </w:t>
      </w:r>
      <w:r w:rsidR="00DA3F8D" w:rsidRPr="00730CD9">
        <w:rPr>
          <w:rFonts w:ascii="Traditional Arabic" w:hAnsi="Traditional Arabic" w:cs="Traditional Arabic" w:hint="cs"/>
          <w:rtl/>
        </w:rPr>
        <w:t>به‌عنوان</w:t>
      </w:r>
      <w:r w:rsidRPr="00730CD9">
        <w:rPr>
          <w:rFonts w:ascii="Traditional Arabic" w:hAnsi="Traditional Arabic" w:cs="Traditional Arabic" w:hint="cs"/>
          <w:rtl/>
        </w:rPr>
        <w:t xml:space="preserve"> قاعده پایه است، بعضی بیان کردند که در این چند مورد باید بیّنه باشد و در این موارد سیره عقلائیه ردع </w:t>
      </w:r>
      <w:r w:rsidR="00DA3F8D" w:rsidRPr="00730CD9">
        <w:rPr>
          <w:rFonts w:ascii="Traditional Arabic" w:hAnsi="Traditional Arabic" w:cs="Traditional Arabic" w:hint="cs"/>
          <w:rtl/>
        </w:rPr>
        <w:t>می‌کنند</w:t>
      </w:r>
      <w:r w:rsidRPr="00730CD9">
        <w:rPr>
          <w:rFonts w:ascii="Traditional Arabic" w:hAnsi="Traditional Arabic" w:cs="Traditional Arabic" w:hint="cs"/>
          <w:rtl/>
        </w:rPr>
        <w:t xml:space="preserve">، از این موارد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Pr="00730CD9">
        <w:rPr>
          <w:rFonts w:ascii="Traditional Arabic" w:hAnsi="Traditional Arabic" w:cs="Traditional Arabic" w:hint="cs"/>
          <w:rtl/>
        </w:rPr>
        <w:t xml:space="preserve"> خصوصیت </w:t>
      </w:r>
      <w:r w:rsidR="00DA3F8D" w:rsidRPr="00730CD9">
        <w:rPr>
          <w:rFonts w:ascii="Traditional Arabic" w:hAnsi="Traditional Arabic" w:cs="Traditional Arabic" w:hint="cs"/>
          <w:rtl/>
        </w:rPr>
        <w:t>می‌کنند</w:t>
      </w:r>
      <w:r w:rsidRPr="00730CD9">
        <w:rPr>
          <w:rFonts w:ascii="Traditional Arabic" w:hAnsi="Traditional Arabic" w:cs="Traditional Arabic" w:hint="cs"/>
          <w:rtl/>
        </w:rPr>
        <w:t xml:space="preserve">، قاعده کلیه </w:t>
      </w:r>
      <w:r w:rsidR="00DA3F8D" w:rsidRPr="00730CD9">
        <w:rPr>
          <w:rFonts w:ascii="Traditional Arabic" w:hAnsi="Traditional Arabic" w:cs="Traditional Arabic" w:hint="cs"/>
          <w:rtl/>
        </w:rPr>
        <w:t>می‌آوردند</w:t>
      </w:r>
      <w:r w:rsidRPr="00730CD9">
        <w:rPr>
          <w:rFonts w:ascii="Traditional Arabic" w:hAnsi="Traditional Arabic" w:cs="Traditional Arabic" w:hint="cs"/>
          <w:rtl/>
        </w:rPr>
        <w:t xml:space="preserve"> و کلاً خبر واحد را در موضوعات سیره ردع </w:t>
      </w:r>
      <w:r w:rsidR="00DA3F8D" w:rsidRPr="00730CD9">
        <w:rPr>
          <w:rFonts w:ascii="Traditional Arabic" w:hAnsi="Traditional Arabic" w:cs="Traditional Arabic" w:hint="cs"/>
          <w:rtl/>
        </w:rPr>
        <w:t>می‌کنند</w:t>
      </w:r>
      <w:r w:rsidRPr="00730CD9">
        <w:rPr>
          <w:rFonts w:ascii="Traditional Arabic" w:hAnsi="Traditional Arabic" w:cs="Traditional Arabic" w:hint="cs"/>
          <w:rtl/>
        </w:rPr>
        <w:t xml:space="preserve">، این کار را </w:t>
      </w:r>
      <w:r w:rsidR="00DA3F8D" w:rsidRPr="00730CD9">
        <w:rPr>
          <w:rFonts w:ascii="Traditional Arabic" w:hAnsi="Traditional Arabic" w:cs="Traditional Arabic" w:hint="cs"/>
          <w:rtl/>
        </w:rPr>
        <w:t>مشکل‌تر</w:t>
      </w:r>
      <w:r w:rsidRPr="00730CD9">
        <w:rPr>
          <w:rFonts w:ascii="Traditional Arabic" w:hAnsi="Traditional Arabic" w:cs="Traditional Arabic" w:hint="cs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می‌کند</w:t>
      </w:r>
      <w:r w:rsidR="0028626B" w:rsidRPr="00730CD9">
        <w:rPr>
          <w:rFonts w:ascii="Traditional Arabic" w:hAnsi="Traditional Arabic" w:cs="Traditional Arabic" w:hint="cs"/>
          <w:rtl/>
        </w:rPr>
        <w:t>.</w:t>
      </w:r>
    </w:p>
    <w:p w:rsidR="0028626B" w:rsidRPr="00730CD9" w:rsidRDefault="00DA3F8D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>درواقع</w:t>
      </w:r>
      <w:r w:rsidR="0028626B" w:rsidRPr="00730CD9">
        <w:rPr>
          <w:rFonts w:ascii="Traditional Arabic" w:hAnsi="Traditional Arabic" w:cs="Traditional Arabic" w:hint="cs"/>
          <w:rtl/>
        </w:rPr>
        <w:t xml:space="preserve"> قصد آوردن یک قاعده کلیه است که یک قاعده پایه اساسی عقلایی کنار گذاشته شود، این عملاً مسیر استنباط قاعده کلیه را دشوارتر </w:t>
      </w:r>
      <w:r w:rsidRPr="00730CD9">
        <w:rPr>
          <w:rFonts w:ascii="Traditional Arabic" w:hAnsi="Traditional Arabic" w:cs="Traditional Arabic" w:hint="cs"/>
          <w:rtl/>
        </w:rPr>
        <w:t>می‌کند</w:t>
      </w:r>
      <w:r w:rsidR="0028626B" w:rsidRPr="00730CD9">
        <w:rPr>
          <w:rFonts w:ascii="Traditional Arabic" w:hAnsi="Traditional Arabic" w:cs="Traditional Arabic" w:hint="cs"/>
          <w:rtl/>
        </w:rPr>
        <w:t>.</w:t>
      </w:r>
    </w:p>
    <w:p w:rsidR="0028626B" w:rsidRPr="00730CD9" w:rsidRDefault="00E570D2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چیزی که مبنا است، حجیت خبر واحد است، بعضی از موارد مثل اثبات رؤیت هلال که از </w:t>
      </w:r>
      <w:r w:rsidR="00DA3F8D" w:rsidRPr="00730CD9">
        <w:rPr>
          <w:rFonts w:ascii="Traditional Arabic" w:hAnsi="Traditional Arabic" w:cs="Traditional Arabic" w:hint="cs"/>
          <w:rtl/>
        </w:rPr>
        <w:t>ویژگی‌های</w:t>
      </w:r>
      <w:r w:rsidRPr="00730CD9">
        <w:rPr>
          <w:rFonts w:ascii="Traditional Arabic" w:hAnsi="Traditional Arabic" w:cs="Traditional Arabic" w:hint="cs"/>
          <w:rtl/>
        </w:rPr>
        <w:t xml:space="preserve"> خاصی برخوردار است، باید بیّنه باشد، این مورد به ذهن قریب است، اما اینکه در همه شبهات موضوعیه قاعده حجت خبر برداشته شود، این مطلب کار را مشکل </w:t>
      </w:r>
      <w:r w:rsidR="00DA3F8D" w:rsidRPr="00730CD9">
        <w:rPr>
          <w:rFonts w:ascii="Traditional Arabic" w:hAnsi="Traditional Arabic" w:cs="Traditional Arabic" w:hint="cs"/>
          <w:rtl/>
        </w:rPr>
        <w:t>می‌کند</w:t>
      </w:r>
      <w:r w:rsidRPr="00730CD9">
        <w:rPr>
          <w:rFonts w:ascii="Traditional Arabic" w:hAnsi="Traditional Arabic" w:cs="Traditional Arabic" w:hint="cs"/>
          <w:rtl/>
        </w:rPr>
        <w:t xml:space="preserve">، </w:t>
      </w:r>
      <w:r w:rsidR="00DA3F8D" w:rsidRPr="00730CD9">
        <w:rPr>
          <w:rFonts w:ascii="Traditional Arabic" w:hAnsi="Traditional Arabic" w:cs="Traditional Arabic" w:hint="cs"/>
          <w:rtl/>
        </w:rPr>
        <w:t>درواقع</w:t>
      </w:r>
      <w:r w:rsidRPr="00730CD9">
        <w:rPr>
          <w:rFonts w:ascii="Traditional Arabic" w:hAnsi="Traditional Arabic" w:cs="Traditional Arabic" w:hint="cs"/>
          <w:rtl/>
        </w:rPr>
        <w:t xml:space="preserve"> این قاعده در همه موارد با یک قاعده </w:t>
      </w:r>
      <w:r w:rsidR="00DA3F8D" w:rsidRPr="00730CD9">
        <w:rPr>
          <w:rFonts w:ascii="Traditional Arabic" w:hAnsi="Traditional Arabic" w:cs="Traditional Arabic" w:hint="cs"/>
          <w:rtl/>
        </w:rPr>
        <w:t>پایه‌تر</w:t>
      </w:r>
      <w:r w:rsidRPr="00730CD9">
        <w:rPr>
          <w:rFonts w:ascii="Traditional Arabic" w:hAnsi="Traditional Arabic" w:cs="Traditional Arabic" w:hint="cs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می‌خواهد</w:t>
      </w:r>
      <w:r w:rsidRPr="00730CD9">
        <w:rPr>
          <w:rFonts w:ascii="Traditional Arabic" w:hAnsi="Traditional Arabic" w:cs="Traditional Arabic" w:hint="cs"/>
          <w:rtl/>
        </w:rPr>
        <w:t xml:space="preserve"> معارضه کند و ردع بکند، این موجب </w:t>
      </w:r>
      <w:r w:rsidR="00DA3F8D" w:rsidRPr="00730CD9">
        <w:rPr>
          <w:rFonts w:ascii="Traditional Arabic" w:hAnsi="Traditional Arabic" w:cs="Traditional Arabic" w:hint="cs"/>
          <w:rtl/>
        </w:rPr>
        <w:t>می‌شود</w:t>
      </w:r>
      <w:r w:rsidRPr="00730CD9">
        <w:rPr>
          <w:rFonts w:ascii="Traditional Arabic" w:hAnsi="Traditional Arabic" w:cs="Traditional Arabic" w:hint="cs"/>
          <w:rtl/>
        </w:rPr>
        <w:t xml:space="preserve"> که ارتکازات ما </w:t>
      </w:r>
      <w:r w:rsidR="00DA3F8D" w:rsidRPr="00730CD9">
        <w:rPr>
          <w:rFonts w:ascii="Traditional Arabic" w:hAnsi="Traditional Arabic" w:cs="Traditional Arabic" w:hint="cs"/>
          <w:rtl/>
        </w:rPr>
        <w:t>به‌سادگی</w:t>
      </w:r>
      <w:r w:rsidRPr="00730CD9">
        <w:rPr>
          <w:rFonts w:ascii="Traditional Arabic" w:hAnsi="Traditional Arabic" w:cs="Traditional Arabic" w:hint="cs"/>
          <w:rtl/>
        </w:rPr>
        <w:t xml:space="preserve"> اجازه ندهد که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Pr="00730CD9">
        <w:rPr>
          <w:rFonts w:ascii="Traditional Arabic" w:hAnsi="Traditional Arabic" w:cs="Traditional Arabic" w:hint="cs"/>
          <w:rtl/>
        </w:rPr>
        <w:t xml:space="preserve"> خصوصیت از مورد بشود</w:t>
      </w:r>
      <w:r w:rsidR="007271AC" w:rsidRPr="00730CD9">
        <w:rPr>
          <w:rFonts w:ascii="Traditional Arabic" w:hAnsi="Traditional Arabic" w:cs="Traditional Arabic" w:hint="cs"/>
          <w:rtl/>
        </w:rPr>
        <w:t>.</w:t>
      </w:r>
    </w:p>
    <w:p w:rsidR="007271AC" w:rsidRPr="00730CD9" w:rsidRDefault="00941782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>در مقابل این دو اشکال شاید بیان شود که وجود «</w:t>
      </w:r>
      <w:r w:rsidRPr="00065016">
        <w:rPr>
          <w:rFonts w:ascii="Traditional Arabic" w:hAnsi="Traditional Arabic" w:cs="Traditional Arabic" w:hint="cs"/>
          <w:b/>
          <w:bCs/>
          <w:color w:val="008000"/>
          <w:rtl/>
        </w:rPr>
        <w:t>انّما اقضی</w:t>
      </w:r>
      <w:r w:rsidRPr="00730CD9">
        <w:rPr>
          <w:rFonts w:ascii="Traditional Arabic" w:hAnsi="Traditional Arabic" w:cs="Traditional Arabic" w:hint="cs"/>
          <w:rtl/>
        </w:rPr>
        <w:t xml:space="preserve">» و ادله قبلی، کمک </w:t>
      </w:r>
      <w:r w:rsidR="00DA3F8D" w:rsidRPr="00730CD9">
        <w:rPr>
          <w:rFonts w:ascii="Traditional Arabic" w:hAnsi="Traditional Arabic" w:cs="Traditional Arabic" w:hint="cs"/>
          <w:rtl/>
        </w:rPr>
        <w:t>می‌کند</w:t>
      </w:r>
      <w:r w:rsidRPr="00730CD9">
        <w:rPr>
          <w:rFonts w:ascii="Traditional Arabic" w:hAnsi="Traditional Arabic" w:cs="Traditional Arabic" w:hint="cs"/>
          <w:rtl/>
        </w:rPr>
        <w:t xml:space="preserve"> که شما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Pr="00730CD9">
        <w:rPr>
          <w:rFonts w:ascii="Traditional Arabic" w:hAnsi="Traditional Arabic" w:cs="Traditional Arabic" w:hint="cs"/>
          <w:rtl/>
        </w:rPr>
        <w:t xml:space="preserve"> خصوصیت بکنید، ادله را در کنار هم گذاشتند را ما قبول داریم، در </w:t>
      </w:r>
      <w:r w:rsidR="00DA3F8D" w:rsidRPr="00730CD9">
        <w:rPr>
          <w:rFonts w:ascii="Traditional Arabic" w:hAnsi="Traditional Arabic" w:cs="Traditional Arabic" w:hint="cs"/>
          <w:rtl/>
        </w:rPr>
        <w:t>جمع‌بندی</w:t>
      </w:r>
      <w:r w:rsidRPr="00730CD9">
        <w:rPr>
          <w:rFonts w:ascii="Traditional Arabic" w:hAnsi="Traditional Arabic" w:cs="Traditional Arabic" w:hint="cs"/>
          <w:rtl/>
        </w:rPr>
        <w:t xml:space="preserve"> این پنج دلیل، </w:t>
      </w:r>
      <w:r w:rsidR="00DA3F8D" w:rsidRPr="00730CD9">
        <w:rPr>
          <w:rFonts w:ascii="Traditional Arabic" w:hAnsi="Traditional Arabic" w:cs="Traditional Arabic" w:hint="cs"/>
          <w:rtl/>
        </w:rPr>
        <w:t>می‌توانیم</w:t>
      </w:r>
      <w:r w:rsidRPr="00730CD9">
        <w:rPr>
          <w:rFonts w:ascii="Traditional Arabic" w:hAnsi="Traditional Arabic" w:cs="Traditional Arabic" w:hint="cs"/>
          <w:rtl/>
        </w:rPr>
        <w:t xml:space="preserve"> بگوییم که </w:t>
      </w:r>
      <w:r w:rsidR="00DA3F8D" w:rsidRPr="00730CD9">
        <w:rPr>
          <w:rFonts w:ascii="Traditional Arabic" w:hAnsi="Traditional Arabic" w:cs="Traditional Arabic" w:hint="cs"/>
          <w:rtl/>
        </w:rPr>
        <w:t>به‌صورت</w:t>
      </w:r>
      <w:r w:rsidRPr="00730CD9">
        <w:rPr>
          <w:rFonts w:ascii="Traditional Arabic" w:hAnsi="Traditional Arabic" w:cs="Traditional Arabic" w:hint="cs"/>
          <w:rtl/>
        </w:rPr>
        <w:t xml:space="preserve"> جداگانه اگر تردیدی بود، اما مجموعه این موارد، انسان را به اطمینانی </w:t>
      </w:r>
      <w:r w:rsidR="00DA3F8D" w:rsidRPr="00730CD9">
        <w:rPr>
          <w:rFonts w:ascii="Traditional Arabic" w:hAnsi="Traditional Arabic" w:cs="Traditional Arabic" w:hint="cs"/>
          <w:rtl/>
        </w:rPr>
        <w:t>می‌رساند</w:t>
      </w:r>
      <w:r w:rsidRPr="00730CD9">
        <w:rPr>
          <w:rFonts w:ascii="Traditional Arabic" w:hAnsi="Traditional Arabic" w:cs="Traditional Arabic" w:hint="cs"/>
          <w:rtl/>
        </w:rPr>
        <w:t xml:space="preserve"> که در موضوعات، شارع بیّنه را معتبر کرده است، لذا دلیل پنجم را مستقلاً اگر بخواهیم ارزیابی بکنیم، جواب ما منفی است، اما این دلیل در کنار ادله قبلی، یکدیگر را تقویت </w:t>
      </w:r>
      <w:r w:rsidR="00DA3F8D" w:rsidRPr="00730CD9">
        <w:rPr>
          <w:rFonts w:ascii="Traditional Arabic" w:hAnsi="Traditional Arabic" w:cs="Traditional Arabic" w:hint="cs"/>
          <w:rtl/>
        </w:rPr>
        <w:t>می‌کند</w:t>
      </w:r>
      <w:r w:rsidRPr="00730CD9">
        <w:rPr>
          <w:rFonts w:ascii="Traditional Arabic" w:hAnsi="Traditional Arabic" w:cs="Traditional Arabic" w:hint="cs"/>
          <w:rtl/>
        </w:rPr>
        <w:t xml:space="preserve">، حداقل یک دلیل معتبر در اینجا هست، بقیه </w:t>
      </w:r>
      <w:r w:rsidR="00F058CF">
        <w:rPr>
          <w:rFonts w:ascii="Traditional Arabic" w:hAnsi="Traditional Arabic" w:cs="Traditional Arabic" w:hint="cs"/>
          <w:rtl/>
        </w:rPr>
        <w:t>دلایل</w:t>
      </w:r>
      <w:r w:rsidRPr="00730CD9">
        <w:rPr>
          <w:rFonts w:ascii="Traditional Arabic" w:hAnsi="Traditional Arabic" w:cs="Traditional Arabic" w:hint="cs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می‌تواند</w:t>
      </w:r>
      <w:r w:rsidRPr="00730CD9">
        <w:rPr>
          <w:rFonts w:ascii="Traditional Arabic" w:hAnsi="Traditional Arabic" w:cs="Traditional Arabic" w:hint="cs"/>
          <w:rtl/>
        </w:rPr>
        <w:t xml:space="preserve"> این دلیل را تقویت بکند</w:t>
      </w:r>
      <w:r w:rsidR="00B375CE" w:rsidRPr="00730CD9">
        <w:rPr>
          <w:rFonts w:ascii="Traditional Arabic" w:hAnsi="Traditional Arabic" w:cs="Traditional Arabic" w:hint="cs"/>
          <w:rtl/>
        </w:rPr>
        <w:t xml:space="preserve">، اما </w:t>
      </w:r>
      <w:r w:rsidR="00DA3F8D" w:rsidRPr="00730CD9">
        <w:rPr>
          <w:rFonts w:ascii="Traditional Arabic" w:hAnsi="Traditional Arabic" w:cs="Traditional Arabic" w:hint="cs"/>
          <w:rtl/>
        </w:rPr>
        <w:t>درواقع</w:t>
      </w:r>
      <w:r w:rsidR="00B375CE" w:rsidRPr="00730CD9">
        <w:rPr>
          <w:rFonts w:ascii="Traditional Arabic" w:hAnsi="Traditional Arabic" w:cs="Traditional Arabic" w:hint="cs"/>
          <w:rtl/>
        </w:rPr>
        <w:t xml:space="preserve"> تجمیع قرائن است، اما نه اینکه خود دلیل پنجم مستقلاً مفید قاعده حجیت بیّنه بخصوصها در همه موضوعات باشد</w:t>
      </w:r>
      <w:r w:rsidR="00CA02A7" w:rsidRPr="00730CD9">
        <w:rPr>
          <w:rFonts w:ascii="Traditional Arabic" w:hAnsi="Traditional Arabic" w:cs="Traditional Arabic" w:hint="cs"/>
          <w:rtl/>
        </w:rPr>
        <w:t>.</w:t>
      </w:r>
    </w:p>
    <w:p w:rsidR="00CA02A7" w:rsidRPr="00730CD9" w:rsidRDefault="00874ABA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پنج دلیل </w:t>
      </w:r>
      <w:r w:rsidR="00DA3F8D" w:rsidRPr="00730CD9">
        <w:rPr>
          <w:rFonts w:ascii="Traditional Arabic" w:hAnsi="Traditional Arabic" w:cs="Traditional Arabic" w:hint="cs"/>
          <w:rtl/>
        </w:rPr>
        <w:t>عبارت‌اند</w:t>
      </w:r>
      <w:r w:rsidRPr="00730CD9">
        <w:rPr>
          <w:rFonts w:ascii="Traditional Arabic" w:hAnsi="Traditional Arabic" w:cs="Traditional Arabic" w:hint="cs"/>
          <w:rtl/>
        </w:rPr>
        <w:t xml:space="preserve"> از:</w:t>
      </w:r>
    </w:p>
    <w:p w:rsidR="00874ABA" w:rsidRPr="00730CD9" w:rsidRDefault="00874ABA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>1 – اجماع</w:t>
      </w:r>
    </w:p>
    <w:p w:rsidR="00874ABA" w:rsidRPr="00730CD9" w:rsidRDefault="00874ABA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>2 – خبر مسعده</w:t>
      </w:r>
    </w:p>
    <w:p w:rsidR="00874ABA" w:rsidRPr="00730CD9" w:rsidRDefault="00874ABA" w:rsidP="00065016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3 – فحوای </w:t>
      </w:r>
      <w:r w:rsidR="00065016" w:rsidRPr="001D5D9A">
        <w:rPr>
          <w:rFonts w:ascii="Traditional Arabic" w:hAnsi="Traditional Arabic" w:cs="Traditional Arabic" w:hint="cs"/>
          <w:rtl/>
        </w:rPr>
        <w:t>«</w:t>
      </w:r>
      <w:r w:rsidR="00065016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065016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016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065016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016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065016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016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065016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016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065016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016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065016" w:rsidRPr="001D5D9A">
        <w:rPr>
          <w:rFonts w:ascii="Traditional Arabic" w:hAnsi="Traditional Arabic" w:cs="Traditional Arabic" w:hint="cs"/>
          <w:rtl/>
        </w:rPr>
        <w:t>»</w:t>
      </w:r>
    </w:p>
    <w:p w:rsidR="00874ABA" w:rsidRPr="00730CD9" w:rsidRDefault="00874ABA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lastRenderedPageBreak/>
        <w:t xml:space="preserve">4 – روایت </w:t>
      </w:r>
      <w:r w:rsidR="00DA3F8D" w:rsidRPr="00730CD9">
        <w:rPr>
          <w:rFonts w:ascii="Traditional Arabic" w:hAnsi="Traditional Arabic" w:cs="Traditional Arabic" w:hint="cs"/>
          <w:rtl/>
        </w:rPr>
        <w:t>عبدالله</w:t>
      </w:r>
      <w:r w:rsidRPr="00730CD9">
        <w:rPr>
          <w:rFonts w:ascii="Traditional Arabic" w:hAnsi="Traditional Arabic" w:cs="Traditional Arabic" w:hint="cs"/>
          <w:rtl/>
        </w:rPr>
        <w:t xml:space="preserve"> بن سلیمان</w:t>
      </w:r>
    </w:p>
    <w:p w:rsidR="00874ABA" w:rsidRPr="00730CD9" w:rsidRDefault="00874ABA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5 – </w:t>
      </w:r>
      <w:r w:rsidR="00F058CF">
        <w:rPr>
          <w:rFonts w:ascii="Traditional Arabic" w:hAnsi="Traditional Arabic" w:cs="Traditional Arabic" w:hint="cs"/>
          <w:rtl/>
        </w:rPr>
        <w:t>الغاء</w:t>
      </w:r>
      <w:r w:rsidRPr="00730CD9">
        <w:rPr>
          <w:rFonts w:ascii="Traditional Arabic" w:hAnsi="Traditional Arabic" w:cs="Traditional Arabic" w:hint="cs"/>
          <w:rtl/>
        </w:rPr>
        <w:t xml:space="preserve"> خصوصیت از موارد ارجاع به بیّنه</w:t>
      </w:r>
    </w:p>
    <w:p w:rsidR="00874ABA" w:rsidRPr="00730CD9" w:rsidRDefault="00874ABA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در همه </w:t>
      </w:r>
      <w:r w:rsidR="00DA3F8D" w:rsidRPr="00730CD9">
        <w:rPr>
          <w:rFonts w:ascii="Traditional Arabic" w:hAnsi="Traditional Arabic" w:cs="Traditional Arabic" w:hint="cs"/>
          <w:rtl/>
        </w:rPr>
        <w:t>این‌ها</w:t>
      </w:r>
      <w:r w:rsidRPr="00730CD9">
        <w:rPr>
          <w:rFonts w:ascii="Traditional Arabic" w:hAnsi="Traditional Arabic" w:cs="Traditional Arabic" w:hint="cs"/>
          <w:rtl/>
        </w:rPr>
        <w:t xml:space="preserve"> </w:t>
      </w:r>
      <w:r w:rsidR="00DA3F8D" w:rsidRPr="00730CD9">
        <w:rPr>
          <w:rFonts w:ascii="Traditional Arabic" w:hAnsi="Traditional Arabic" w:cs="Traditional Arabic" w:hint="cs"/>
          <w:rtl/>
        </w:rPr>
        <w:t>تردیدهای</w:t>
      </w:r>
      <w:r w:rsidRPr="00730CD9">
        <w:rPr>
          <w:rFonts w:ascii="Traditional Arabic" w:hAnsi="Traditional Arabic" w:cs="Traditional Arabic" w:hint="cs"/>
          <w:rtl/>
        </w:rPr>
        <w:t xml:space="preserve"> جدی بود، اما بعضی و به طور خاص خبر مسعده، دلالت قوی و درستی بر اصل قاعده حجیت بینه در موضوعات و نفی حجیت خبر</w:t>
      </w:r>
      <w:r w:rsidR="00AC112C" w:rsidRPr="00730CD9">
        <w:rPr>
          <w:rFonts w:ascii="Traditional Arabic" w:hAnsi="Traditional Arabic" w:cs="Traditional Arabic" w:hint="cs"/>
          <w:rtl/>
        </w:rPr>
        <w:t xml:space="preserve"> واحد در موضوعات دارد.</w:t>
      </w:r>
    </w:p>
    <w:p w:rsidR="00AC112C" w:rsidRPr="00730CD9" w:rsidRDefault="0023317C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اصل این قاعده به استناد بعضی از این روایت، مستدل است و بعضی دیگر آن را تأیید </w:t>
      </w:r>
      <w:r w:rsidR="00DA3F8D" w:rsidRPr="00730CD9">
        <w:rPr>
          <w:rFonts w:ascii="Traditional Arabic" w:hAnsi="Traditional Arabic" w:cs="Traditional Arabic" w:hint="cs"/>
          <w:rtl/>
        </w:rPr>
        <w:t>می‌کند</w:t>
      </w:r>
      <w:r w:rsidRPr="00730CD9">
        <w:rPr>
          <w:rFonts w:ascii="Traditional Arabic" w:hAnsi="Traditional Arabic" w:cs="Traditional Arabic" w:hint="cs"/>
          <w:rtl/>
        </w:rPr>
        <w:t xml:space="preserve">، مثل خبر </w:t>
      </w:r>
      <w:r w:rsidR="00DA3F8D" w:rsidRPr="00730CD9">
        <w:rPr>
          <w:rFonts w:ascii="Traditional Arabic" w:hAnsi="Traditional Arabic" w:cs="Traditional Arabic" w:hint="cs"/>
          <w:rtl/>
        </w:rPr>
        <w:t>عبدالله</w:t>
      </w:r>
      <w:r w:rsidRPr="00730CD9">
        <w:rPr>
          <w:rFonts w:ascii="Traditional Arabic" w:hAnsi="Traditional Arabic" w:cs="Traditional Arabic" w:hint="cs"/>
          <w:rtl/>
        </w:rPr>
        <w:t xml:space="preserve"> بن سلیمان، درست است که اعتبار سندی ندارد، اما اینجا مؤید مسعده است، مجموعه روایاتی که در دلیل پنجم اشاره شد، به نحوی مؤید </w:t>
      </w:r>
      <w:r w:rsidR="00E64D11" w:rsidRPr="00730CD9">
        <w:rPr>
          <w:rFonts w:ascii="Traditional Arabic" w:hAnsi="Traditional Arabic" w:cs="Traditional Arabic" w:hint="cs"/>
          <w:rtl/>
        </w:rPr>
        <w:t>هستند، بیّنه حجیت در موضوعات است.</w:t>
      </w:r>
    </w:p>
    <w:p w:rsidR="00DA3F8D" w:rsidRPr="00730CD9" w:rsidRDefault="00DA3F8D" w:rsidP="004B6F8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500753007"/>
      <w:r w:rsidRPr="00730CD9">
        <w:rPr>
          <w:rFonts w:ascii="Traditional Arabic" w:hAnsi="Traditional Arabic" w:cs="Traditional Arabic" w:hint="cs"/>
          <w:color w:val="FF0000"/>
          <w:rtl/>
        </w:rPr>
        <w:t>ارجاعات بیّنه نسبت به قرعه</w:t>
      </w:r>
      <w:bookmarkEnd w:id="31"/>
      <w:r w:rsidRPr="00730CD9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E64D11" w:rsidRPr="00730CD9" w:rsidRDefault="00DA682D" w:rsidP="00065016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ارجاع بیّنه شاید از قرعه هم بیشتر باشد، اما مشکلش این است که بخش بزرگی از </w:t>
      </w:r>
      <w:r w:rsidR="00DA3F8D" w:rsidRPr="00730CD9">
        <w:rPr>
          <w:rFonts w:ascii="Traditional Arabic" w:hAnsi="Traditional Arabic" w:cs="Traditional Arabic" w:hint="cs"/>
          <w:rtl/>
        </w:rPr>
        <w:t>این‌ها</w:t>
      </w:r>
      <w:r w:rsidRPr="00730CD9">
        <w:rPr>
          <w:rFonts w:ascii="Traditional Arabic" w:hAnsi="Traditional Arabic" w:cs="Traditional Arabic" w:hint="cs"/>
          <w:rtl/>
        </w:rPr>
        <w:t xml:space="preserve"> مربوط به باب قضا است، باب قضا یک ملاک خاصی دارد که </w:t>
      </w:r>
      <w:r w:rsidR="00065016" w:rsidRPr="001D5D9A">
        <w:rPr>
          <w:rFonts w:ascii="Traditional Arabic" w:hAnsi="Traditional Arabic" w:cs="Traditional Arabic" w:hint="cs"/>
          <w:rtl/>
        </w:rPr>
        <w:t>«</w:t>
      </w:r>
      <w:r w:rsidR="00065016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065016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016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065016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016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065016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016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065016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016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065016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016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065016" w:rsidRPr="001D5D9A">
        <w:rPr>
          <w:rFonts w:ascii="Traditional Arabic" w:hAnsi="Traditional Arabic" w:cs="Traditional Arabic" w:hint="cs"/>
          <w:rtl/>
        </w:rPr>
        <w:t>»</w:t>
      </w:r>
      <w:r w:rsidR="00065016">
        <w:rPr>
          <w:rFonts w:ascii="Traditional Arabic" w:hAnsi="Traditional Arabic" w:cs="Traditional Arabic" w:hint="cs"/>
          <w:rtl/>
        </w:rPr>
        <w:t xml:space="preserve"> </w:t>
      </w:r>
      <w:r w:rsidRPr="00730CD9">
        <w:rPr>
          <w:rFonts w:ascii="Traditional Arabic" w:hAnsi="Traditional Arabic" w:cs="Traditional Arabic" w:hint="cs"/>
          <w:rtl/>
        </w:rPr>
        <w:t xml:space="preserve">است، در غیر باب قضا، خیلی نیست، ظاهراً از قرعه </w:t>
      </w:r>
      <w:r w:rsidR="00DA3F8D" w:rsidRPr="00730CD9">
        <w:rPr>
          <w:rFonts w:ascii="Traditional Arabic" w:hAnsi="Traditional Arabic" w:cs="Traditional Arabic" w:hint="cs"/>
          <w:rtl/>
        </w:rPr>
        <w:t>پایین‌تر</w:t>
      </w:r>
      <w:r w:rsidRPr="00730CD9">
        <w:rPr>
          <w:rFonts w:ascii="Traditional Arabic" w:hAnsi="Traditional Arabic" w:cs="Traditional Arabic" w:hint="cs"/>
          <w:rtl/>
        </w:rPr>
        <w:t xml:space="preserve"> است.</w:t>
      </w:r>
    </w:p>
    <w:p w:rsidR="00DA682D" w:rsidRPr="00730CD9" w:rsidRDefault="00DA3F8D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>جمع‌بندی</w:t>
      </w:r>
      <w:r w:rsidR="00BF11E7" w:rsidRPr="00730CD9">
        <w:rPr>
          <w:rFonts w:ascii="Traditional Arabic" w:hAnsi="Traditional Arabic" w:cs="Traditional Arabic" w:hint="cs"/>
          <w:rtl/>
        </w:rPr>
        <w:t xml:space="preserve"> در باب بیّنه تا اینجا این </w:t>
      </w:r>
      <w:r w:rsidRPr="00730CD9">
        <w:rPr>
          <w:rFonts w:ascii="Traditional Arabic" w:hAnsi="Traditional Arabic" w:cs="Traditional Arabic" w:hint="cs"/>
          <w:rtl/>
        </w:rPr>
        <w:t>می‌شود</w:t>
      </w:r>
      <w:r w:rsidR="00BF11E7" w:rsidRPr="00730CD9">
        <w:rPr>
          <w:rFonts w:ascii="Traditional Arabic" w:hAnsi="Traditional Arabic" w:cs="Traditional Arabic" w:hint="cs"/>
          <w:rtl/>
        </w:rPr>
        <w:t xml:space="preserve"> که </w:t>
      </w:r>
      <w:r w:rsidRPr="00730CD9">
        <w:rPr>
          <w:rFonts w:ascii="Traditional Arabic" w:hAnsi="Traditional Arabic" w:cs="Traditional Arabic" w:hint="cs"/>
          <w:rtl/>
        </w:rPr>
        <w:t>درواقع</w:t>
      </w:r>
      <w:r w:rsidR="00BF11E7" w:rsidRPr="00730CD9">
        <w:rPr>
          <w:rFonts w:ascii="Traditional Arabic" w:hAnsi="Traditional Arabic" w:cs="Traditional Arabic" w:hint="cs"/>
          <w:rtl/>
        </w:rPr>
        <w:t xml:space="preserve"> قاعده فقهیه حجیت البیّنه فی الموضوعات دون الخبر واحد، اثبات شد، اما </w:t>
      </w:r>
      <w:r w:rsidRPr="00730CD9">
        <w:rPr>
          <w:rFonts w:ascii="Traditional Arabic" w:hAnsi="Traditional Arabic" w:cs="Traditional Arabic" w:hint="cs"/>
          <w:rtl/>
        </w:rPr>
        <w:t>همان‌طور</w:t>
      </w:r>
      <w:r w:rsidR="00BF11E7" w:rsidRPr="00730CD9">
        <w:rPr>
          <w:rFonts w:ascii="Traditional Arabic" w:hAnsi="Traditional Arabic" w:cs="Traditional Arabic" w:hint="cs"/>
          <w:rtl/>
        </w:rPr>
        <w:t xml:space="preserve"> که در بررسی خبر مسعده بیان شد، انصراف </w:t>
      </w:r>
      <w:r w:rsidRPr="00730CD9">
        <w:rPr>
          <w:rFonts w:ascii="Traditional Arabic" w:hAnsi="Traditional Arabic" w:cs="Traditional Arabic" w:hint="cs"/>
          <w:rtl/>
        </w:rPr>
        <w:t>این‌ها</w:t>
      </w:r>
      <w:r w:rsidR="00BF11E7" w:rsidRPr="00730CD9">
        <w:rPr>
          <w:rFonts w:ascii="Traditional Arabic" w:hAnsi="Traditional Arabic" w:cs="Traditional Arabic" w:hint="cs"/>
          <w:rtl/>
        </w:rPr>
        <w:t xml:space="preserve"> به غیر باب اجتهاد و اعلمیت و موضوعاتی که در مسیر رسیدن به حکم است، ترجیح داده شد و بیان کردیم که به احتمال بالا، حجیت بیّنه در موضوعات صرفه است، نه از موضوعات از قبیل اجتهاد و اعلمیت و امثالهم، انصرافی بود که مرحوم آقای حائری تقویت کردند، ما هم با یک وجوه بیشتری آن را تقویت کردیم، مقداری در شمول و اطلاق این نسبت به بحث که مسئله بیستم است و بحث اثبات اجتهاد یا اعلمیت یک مجتهد است، تردیدی داشتیم، لذا بیان این </w:t>
      </w:r>
      <w:r w:rsidR="004B6F8B" w:rsidRPr="00730CD9">
        <w:rPr>
          <w:rFonts w:ascii="Traditional Arabic" w:hAnsi="Traditional Arabic" w:cs="Traditional Arabic" w:hint="cs"/>
          <w:rtl/>
        </w:rPr>
        <w:t>بحث‌ها</w:t>
      </w:r>
      <w:r w:rsidR="00BF11E7" w:rsidRPr="00730CD9">
        <w:rPr>
          <w:rFonts w:ascii="Traditional Arabic" w:hAnsi="Traditional Arabic" w:cs="Traditional Arabic" w:hint="cs"/>
          <w:rtl/>
        </w:rPr>
        <w:t>، قاعده فقهیه را اثبات کردیم، اما اینکه این قاعده فقهیه شامل موضوعات نوع دوم، یعنی موضوعات غیر صرفه بشود، محل مناقشه و تردیدی بود، روشن و قطعی نشد</w:t>
      </w:r>
      <w:r w:rsidR="004A6D14" w:rsidRPr="00730CD9">
        <w:rPr>
          <w:rFonts w:ascii="Traditional Arabic" w:hAnsi="Traditional Arabic" w:cs="Traditional Arabic" w:hint="cs"/>
          <w:rtl/>
        </w:rPr>
        <w:t>.</w:t>
      </w:r>
    </w:p>
    <w:p w:rsidR="004A6D14" w:rsidRPr="00730CD9" w:rsidRDefault="004A6D14" w:rsidP="004B6F8B">
      <w:pPr>
        <w:jc w:val="lowKashida"/>
        <w:rPr>
          <w:rFonts w:ascii="Traditional Arabic" w:hAnsi="Traditional Arabic" w:cs="Traditional Arabic"/>
          <w:rtl/>
        </w:rPr>
      </w:pPr>
      <w:r w:rsidRPr="00730CD9">
        <w:rPr>
          <w:rFonts w:ascii="Traditional Arabic" w:hAnsi="Traditional Arabic" w:cs="Traditional Arabic" w:hint="cs"/>
          <w:rtl/>
        </w:rPr>
        <w:t xml:space="preserve">در موضوعات غیر صرفه، موضوعاتی از قبیل اجتهاد و اعلمیت، خیلی واضح نیست، احتمال قوی </w:t>
      </w:r>
      <w:r w:rsidR="004B6F8B" w:rsidRPr="00730CD9">
        <w:rPr>
          <w:rFonts w:ascii="Traditional Arabic" w:hAnsi="Traditional Arabic" w:cs="Traditional Arabic" w:hint="cs"/>
          <w:rtl/>
        </w:rPr>
        <w:t>می‌دهیم</w:t>
      </w:r>
      <w:r w:rsidRPr="00730CD9">
        <w:rPr>
          <w:rFonts w:ascii="Traditional Arabic" w:hAnsi="Traditional Arabic" w:cs="Traditional Arabic" w:hint="cs"/>
          <w:rtl/>
        </w:rPr>
        <w:t xml:space="preserve"> که این موضوعاتی که در مسیر اثبات احکام است، مثل خود روایت و اخباری باشد که بیان </w:t>
      </w:r>
      <w:r w:rsidR="00DA3F8D" w:rsidRPr="00730CD9">
        <w:rPr>
          <w:rFonts w:ascii="Traditional Arabic" w:hAnsi="Traditional Arabic" w:cs="Traditional Arabic" w:hint="cs"/>
          <w:rtl/>
        </w:rPr>
        <w:t>می‌کنند</w:t>
      </w:r>
      <w:r w:rsidRPr="00730CD9">
        <w:rPr>
          <w:rFonts w:ascii="Traditional Arabic" w:hAnsi="Traditional Arabic" w:cs="Traditional Arabic" w:hint="cs"/>
          <w:rtl/>
        </w:rPr>
        <w:t xml:space="preserve"> که حکم را از امام نقل </w:t>
      </w:r>
      <w:r w:rsidR="004B0B62" w:rsidRPr="00730CD9">
        <w:rPr>
          <w:rFonts w:ascii="Traditional Arabic" w:hAnsi="Traditional Arabic" w:cs="Traditional Arabic" w:hint="cs"/>
          <w:rtl/>
        </w:rPr>
        <w:t xml:space="preserve">کند، به چه صورت آنجا خبر واحد و حجت است، این مسئله که این فرد مجتهد و اعلم هست یا خیر، </w:t>
      </w:r>
      <w:r w:rsidR="00DA3F8D" w:rsidRPr="00730CD9">
        <w:rPr>
          <w:rFonts w:ascii="Traditional Arabic" w:hAnsi="Traditional Arabic" w:cs="Traditional Arabic" w:hint="cs"/>
          <w:rtl/>
        </w:rPr>
        <w:t>این‌ها</w:t>
      </w:r>
      <w:r w:rsidR="004B0B62" w:rsidRPr="00730CD9">
        <w:rPr>
          <w:rFonts w:ascii="Traditional Arabic" w:hAnsi="Traditional Arabic" w:cs="Traditional Arabic" w:hint="cs"/>
          <w:rtl/>
        </w:rPr>
        <w:t xml:space="preserve"> هم مثل این است که از امام حدیثی نقل </w:t>
      </w:r>
      <w:r w:rsidR="00DA3F8D" w:rsidRPr="00730CD9">
        <w:rPr>
          <w:rFonts w:ascii="Traditional Arabic" w:hAnsi="Traditional Arabic" w:cs="Traditional Arabic" w:hint="cs"/>
          <w:rtl/>
        </w:rPr>
        <w:t>می‌کند</w:t>
      </w:r>
      <w:r w:rsidR="004B0B62" w:rsidRPr="00730CD9">
        <w:rPr>
          <w:rFonts w:ascii="Traditional Arabic" w:hAnsi="Traditional Arabic" w:cs="Traditional Arabic" w:hint="cs"/>
          <w:rtl/>
        </w:rPr>
        <w:t>، بعید نیست اطلاقات حجت خبر واحد و سیره در آن جاری باشد و تخصیص به ادله حجیت بیّنه و نفی حجیت خبر واحد نخورده باشد.</w:t>
      </w:r>
    </w:p>
    <w:sectPr w:rsidR="004A6D14" w:rsidRPr="00730CD9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A6" w:rsidRDefault="009B18A6" w:rsidP="000D5800">
      <w:pPr>
        <w:spacing w:after="0"/>
      </w:pPr>
      <w:r>
        <w:separator/>
      </w:r>
    </w:p>
  </w:endnote>
  <w:endnote w:type="continuationSeparator" w:id="0">
    <w:p w:rsidR="009B18A6" w:rsidRDefault="009B18A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8CF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A6" w:rsidRDefault="009B18A6" w:rsidP="000D5800">
      <w:pPr>
        <w:spacing w:after="0"/>
      </w:pPr>
      <w:r>
        <w:separator/>
      </w:r>
    </w:p>
  </w:footnote>
  <w:footnote w:type="continuationSeparator" w:id="0">
    <w:p w:rsidR="009B18A6" w:rsidRDefault="009B18A6" w:rsidP="000D5800">
      <w:pPr>
        <w:spacing w:after="0"/>
      </w:pPr>
      <w:r>
        <w:continuationSeparator/>
      </w:r>
    </w:p>
  </w:footnote>
  <w:footnote w:id="1">
    <w:p w:rsidR="00730CD9" w:rsidRPr="00F058CF" w:rsidRDefault="00730CD9" w:rsidP="00730CD9">
      <w:pPr>
        <w:pStyle w:val="FootnoteText"/>
      </w:pPr>
      <w:r w:rsidRPr="00F058CF">
        <w:rPr>
          <w:rStyle w:val="FootnoteReference"/>
        </w:rPr>
        <w:footnoteRef/>
      </w:r>
      <w:r w:rsidRPr="00F058CF">
        <w:rPr>
          <w:rtl/>
        </w:rPr>
        <w:t xml:space="preserve"> </w:t>
      </w:r>
      <w:r w:rsidRPr="00F058CF">
        <w:rPr>
          <w:rFonts w:hint="cs"/>
          <w:rtl/>
        </w:rPr>
        <w:t>.</w:t>
      </w:r>
      <w:r w:rsidRPr="00F058CF">
        <w:rPr>
          <w:rtl/>
        </w:rPr>
        <w:t xml:space="preserve"> </w:t>
      </w:r>
      <w:r w:rsidRPr="00F058CF">
        <w:rPr>
          <w:rFonts w:hint="cs"/>
          <w:rtl/>
        </w:rPr>
        <w:t>الكافي</w:t>
      </w:r>
      <w:r w:rsidRPr="00F058CF">
        <w:rPr>
          <w:rtl/>
        </w:rPr>
        <w:t xml:space="preserve"> (</w:t>
      </w:r>
      <w:r w:rsidRPr="00F058CF">
        <w:rPr>
          <w:rFonts w:hint="cs"/>
          <w:rtl/>
        </w:rPr>
        <w:t>ط</w:t>
      </w:r>
      <w:r w:rsidRPr="00F058CF">
        <w:rPr>
          <w:rtl/>
        </w:rPr>
        <w:t xml:space="preserve"> - </w:t>
      </w:r>
      <w:r w:rsidRPr="00F058CF">
        <w:rPr>
          <w:rFonts w:hint="cs"/>
          <w:rtl/>
        </w:rPr>
        <w:t>الإسلامية</w:t>
      </w:r>
      <w:r w:rsidRPr="00F058CF">
        <w:rPr>
          <w:rtl/>
        </w:rPr>
        <w:t>)</w:t>
      </w:r>
      <w:r w:rsidRPr="00F058CF">
        <w:rPr>
          <w:rFonts w:hint="cs"/>
          <w:rtl/>
        </w:rPr>
        <w:t>،</w:t>
      </w:r>
      <w:r w:rsidRPr="00F058CF">
        <w:rPr>
          <w:rtl/>
        </w:rPr>
        <w:t xml:space="preserve"> </w:t>
      </w:r>
      <w:r w:rsidRPr="00F058CF">
        <w:rPr>
          <w:rFonts w:hint="cs"/>
          <w:rtl/>
        </w:rPr>
        <w:t>ج‏</w:t>
      </w:r>
      <w:r w:rsidRPr="00F058CF">
        <w:rPr>
          <w:rtl/>
        </w:rPr>
        <w:t>7</w:t>
      </w:r>
      <w:r w:rsidRPr="00F058CF">
        <w:rPr>
          <w:rFonts w:hint="cs"/>
          <w:rtl/>
        </w:rPr>
        <w:t>،</w:t>
      </w:r>
      <w:r w:rsidRPr="00F058CF">
        <w:rPr>
          <w:rtl/>
        </w:rPr>
        <w:t xml:space="preserve"> </w:t>
      </w:r>
      <w:r w:rsidRPr="00F058CF">
        <w:rPr>
          <w:rFonts w:hint="cs"/>
          <w:rtl/>
        </w:rPr>
        <w:t>ص</w:t>
      </w:r>
      <w:r w:rsidRPr="00F058CF">
        <w:rPr>
          <w:rtl/>
        </w:rPr>
        <w:t>: 414</w:t>
      </w:r>
      <w:r w:rsidRPr="00F058CF">
        <w:rPr>
          <w:rFonts w:hint="cs"/>
          <w:rtl/>
        </w:rPr>
        <w:t>.</w:t>
      </w:r>
    </w:p>
  </w:footnote>
  <w:footnote w:id="2">
    <w:p w:rsidR="00730CD9" w:rsidRPr="00F058CF" w:rsidRDefault="00730CD9" w:rsidP="00730CD9">
      <w:pPr>
        <w:pStyle w:val="FootnoteText"/>
      </w:pPr>
      <w:r w:rsidRPr="00F058CF">
        <w:rPr>
          <w:rStyle w:val="FootnoteReference"/>
        </w:rPr>
        <w:footnoteRef/>
      </w:r>
      <w:r w:rsidRPr="00F058CF">
        <w:rPr>
          <w:rtl/>
        </w:rPr>
        <w:t xml:space="preserve"> </w:t>
      </w:r>
      <w:r w:rsidRPr="00F058CF">
        <w:rPr>
          <w:rFonts w:hint="cs"/>
          <w:rtl/>
        </w:rPr>
        <w:t>.</w:t>
      </w:r>
      <w:r w:rsidRPr="00F058CF">
        <w:rPr>
          <w:rtl/>
        </w:rPr>
        <w:t xml:space="preserve"> </w:t>
      </w:r>
      <w:r w:rsidRPr="00F058CF">
        <w:rPr>
          <w:rFonts w:hint="cs"/>
          <w:rtl/>
        </w:rPr>
        <w:t>وسائل</w:t>
      </w:r>
      <w:r w:rsidRPr="00F058CF">
        <w:rPr>
          <w:rtl/>
        </w:rPr>
        <w:t xml:space="preserve"> </w:t>
      </w:r>
      <w:r w:rsidRPr="00F058CF">
        <w:rPr>
          <w:rFonts w:hint="cs"/>
          <w:rtl/>
        </w:rPr>
        <w:t>الشيعة،</w:t>
      </w:r>
      <w:r w:rsidRPr="00F058CF">
        <w:rPr>
          <w:rtl/>
        </w:rPr>
        <w:t xml:space="preserve"> </w:t>
      </w:r>
      <w:r w:rsidRPr="00F058CF">
        <w:rPr>
          <w:rFonts w:hint="cs"/>
          <w:rtl/>
        </w:rPr>
        <w:t>ج‏</w:t>
      </w:r>
      <w:r w:rsidRPr="00F058CF">
        <w:rPr>
          <w:rtl/>
        </w:rPr>
        <w:t>25</w:t>
      </w:r>
      <w:r w:rsidRPr="00F058CF">
        <w:rPr>
          <w:rFonts w:hint="cs"/>
          <w:rtl/>
        </w:rPr>
        <w:t>،</w:t>
      </w:r>
      <w:r w:rsidRPr="00F058CF">
        <w:rPr>
          <w:rtl/>
        </w:rPr>
        <w:t xml:space="preserve"> </w:t>
      </w:r>
      <w:r w:rsidRPr="00F058CF">
        <w:rPr>
          <w:rFonts w:hint="cs"/>
          <w:rtl/>
        </w:rPr>
        <w:t>ص</w:t>
      </w:r>
      <w:r w:rsidRPr="00F058CF">
        <w:rPr>
          <w:rtl/>
        </w:rPr>
        <w:t>: 118</w:t>
      </w:r>
      <w:r w:rsidRPr="00F058CF">
        <w:rPr>
          <w:rFonts w:hint="cs"/>
          <w:rtl/>
        </w:rPr>
        <w:t>.</w:t>
      </w:r>
    </w:p>
  </w:footnote>
  <w:footnote w:id="3">
    <w:p w:rsidR="00730CD9" w:rsidRPr="00F058CF" w:rsidRDefault="00730CD9" w:rsidP="00065016">
      <w:pPr>
        <w:pStyle w:val="FootnoteText"/>
      </w:pPr>
      <w:r w:rsidRPr="00F058CF">
        <w:rPr>
          <w:rStyle w:val="FootnoteReference"/>
        </w:rPr>
        <w:footnoteRef/>
      </w:r>
      <w:r w:rsidRPr="00F058CF">
        <w:rPr>
          <w:rtl/>
        </w:rPr>
        <w:t xml:space="preserve"> </w:t>
      </w:r>
      <w:r w:rsidR="00065016" w:rsidRPr="00F058CF">
        <w:rPr>
          <w:rFonts w:hint="cs"/>
          <w:rtl/>
        </w:rPr>
        <w:t>.</w:t>
      </w:r>
      <w:r w:rsidR="00065016" w:rsidRPr="00F058CF">
        <w:rPr>
          <w:rtl/>
        </w:rPr>
        <w:t xml:space="preserve"> </w:t>
      </w:r>
      <w:r w:rsidR="00065016" w:rsidRPr="00F058CF">
        <w:rPr>
          <w:rFonts w:hint="cs"/>
          <w:rtl/>
        </w:rPr>
        <w:t>وسائل</w:t>
      </w:r>
      <w:r w:rsidR="00065016" w:rsidRPr="00F058CF">
        <w:rPr>
          <w:rtl/>
        </w:rPr>
        <w:t xml:space="preserve"> </w:t>
      </w:r>
      <w:r w:rsidR="00065016" w:rsidRPr="00F058CF">
        <w:rPr>
          <w:rFonts w:hint="cs"/>
          <w:rtl/>
        </w:rPr>
        <w:t>الشيعة،</w:t>
      </w:r>
      <w:r w:rsidR="00065016" w:rsidRPr="00F058CF">
        <w:rPr>
          <w:rtl/>
        </w:rPr>
        <w:t xml:space="preserve"> </w:t>
      </w:r>
      <w:r w:rsidR="00065016" w:rsidRPr="00F058CF">
        <w:rPr>
          <w:rFonts w:hint="cs"/>
          <w:rtl/>
        </w:rPr>
        <w:t>ج‏</w:t>
      </w:r>
      <w:r w:rsidR="00065016" w:rsidRPr="00F058CF">
        <w:rPr>
          <w:rtl/>
        </w:rPr>
        <w:t>17</w:t>
      </w:r>
      <w:r w:rsidR="00065016" w:rsidRPr="00F058CF">
        <w:rPr>
          <w:rFonts w:hint="cs"/>
          <w:rtl/>
        </w:rPr>
        <w:t>،</w:t>
      </w:r>
      <w:r w:rsidR="00065016" w:rsidRPr="00F058CF">
        <w:rPr>
          <w:rtl/>
        </w:rPr>
        <w:t xml:space="preserve"> </w:t>
      </w:r>
      <w:r w:rsidR="00065016" w:rsidRPr="00F058CF">
        <w:rPr>
          <w:rFonts w:hint="cs"/>
          <w:rtl/>
        </w:rPr>
        <w:t>ص</w:t>
      </w:r>
      <w:r w:rsidR="00065016" w:rsidRPr="00F058CF">
        <w:rPr>
          <w:rtl/>
        </w:rPr>
        <w:t>: 89</w:t>
      </w:r>
      <w:r w:rsidRPr="00F058CF">
        <w:rPr>
          <w:rFonts w:hint="cs"/>
          <w:rtl/>
        </w:rPr>
        <w:t>.</w:t>
      </w:r>
    </w:p>
  </w:footnote>
  <w:footnote w:id="4">
    <w:p w:rsidR="00730CD9" w:rsidRPr="00F058CF" w:rsidRDefault="00730CD9" w:rsidP="00065016">
      <w:pPr>
        <w:pStyle w:val="FootnoteText"/>
      </w:pPr>
      <w:r w:rsidRPr="00F058CF">
        <w:rPr>
          <w:rStyle w:val="FootnoteReference"/>
        </w:rPr>
        <w:footnoteRef/>
      </w:r>
      <w:r w:rsidRPr="00F058CF">
        <w:rPr>
          <w:rtl/>
        </w:rPr>
        <w:t xml:space="preserve"> </w:t>
      </w:r>
      <w:r w:rsidRPr="00F058CF">
        <w:rPr>
          <w:rFonts w:hint="cs"/>
          <w:rtl/>
        </w:rPr>
        <w:t>.</w:t>
      </w:r>
      <w:r w:rsidR="00065016" w:rsidRPr="00F058CF">
        <w:rPr>
          <w:rtl/>
        </w:rPr>
        <w:t xml:space="preserve"> </w:t>
      </w:r>
      <w:r w:rsidR="00065016" w:rsidRPr="00F058CF">
        <w:rPr>
          <w:rFonts w:hint="cs"/>
          <w:rtl/>
        </w:rPr>
        <w:t>وسائل</w:t>
      </w:r>
      <w:r w:rsidR="00065016" w:rsidRPr="00F058CF">
        <w:rPr>
          <w:rtl/>
        </w:rPr>
        <w:t xml:space="preserve"> </w:t>
      </w:r>
      <w:r w:rsidR="00065016" w:rsidRPr="00F058CF">
        <w:rPr>
          <w:rFonts w:hint="cs"/>
          <w:rtl/>
        </w:rPr>
        <w:t>الشيعة،</w:t>
      </w:r>
      <w:r w:rsidR="00065016" w:rsidRPr="00F058CF">
        <w:rPr>
          <w:rtl/>
        </w:rPr>
        <w:t xml:space="preserve"> </w:t>
      </w:r>
      <w:r w:rsidR="00065016" w:rsidRPr="00F058CF">
        <w:rPr>
          <w:rFonts w:hint="cs"/>
          <w:rtl/>
        </w:rPr>
        <w:t>ج‏</w:t>
      </w:r>
      <w:r w:rsidR="00065016" w:rsidRPr="00F058CF">
        <w:rPr>
          <w:rtl/>
        </w:rPr>
        <w:t>17</w:t>
      </w:r>
      <w:r w:rsidR="00065016" w:rsidRPr="00F058CF">
        <w:rPr>
          <w:rFonts w:hint="cs"/>
          <w:rtl/>
        </w:rPr>
        <w:t>،</w:t>
      </w:r>
      <w:r w:rsidR="00065016" w:rsidRPr="00F058CF">
        <w:rPr>
          <w:rtl/>
        </w:rPr>
        <w:t xml:space="preserve"> </w:t>
      </w:r>
      <w:r w:rsidR="00065016" w:rsidRPr="00F058CF">
        <w:rPr>
          <w:rFonts w:hint="cs"/>
          <w:rtl/>
        </w:rPr>
        <w:t>ص</w:t>
      </w:r>
      <w:r w:rsidR="00065016" w:rsidRPr="00F058CF">
        <w:rPr>
          <w:rtl/>
        </w:rPr>
        <w:t>: 89</w:t>
      </w:r>
      <w:r w:rsidRPr="00F058CF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5B" w:rsidRDefault="008B095B" w:rsidP="008B095B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E8177" wp14:editId="22B9896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016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عنوان اصلی: اجتهاد و تقلید                                              تاریخ جلسه: 1</w:t>
    </w:r>
    <w:r>
      <w:rPr>
        <w:rFonts w:ascii="Adobe Arabic" w:hAnsi="Adobe Arabic" w:cs="Adobe Arabic" w:hint="cs"/>
        <w:b/>
        <w:bCs/>
        <w:sz w:val="24"/>
        <w:szCs w:val="24"/>
        <w:rtl/>
      </w:rPr>
      <w:t>9</w:t>
    </w:r>
    <w:r>
      <w:rPr>
        <w:rFonts w:ascii="Adobe Arabic" w:hAnsi="Adobe Arabic" w:cs="Adobe Arabic"/>
        <w:b/>
        <w:bCs/>
        <w:sz w:val="24"/>
        <w:szCs w:val="24"/>
        <w:rtl/>
      </w:rPr>
      <w:t>/09/96</w:t>
    </w:r>
  </w:p>
  <w:p w:rsidR="008B095B" w:rsidRDefault="00065016" w:rsidP="008B095B">
    <w:pPr>
      <w:ind w:firstLine="0"/>
      <w:rPr>
        <w:rFonts w:ascii="Adobe Arabic" w:hAnsi="Adobe Arabic" w:cs="Adobe Arabic"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B095B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        عنوان فرعی: ملاک تشخیص مجتهد و اعلم                        </w:t>
    </w:r>
    <w:r w:rsidR="008B095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B095B">
      <w:rPr>
        <w:rFonts w:ascii="Adobe Arabic" w:hAnsi="Adobe Arabic" w:cs="Adobe Arabic"/>
        <w:b/>
        <w:bCs/>
        <w:sz w:val="24"/>
        <w:szCs w:val="24"/>
        <w:rtl/>
      </w:rPr>
      <w:t xml:space="preserve">  شماره جلسه: 32</w:t>
    </w:r>
    <w:r w:rsidR="008B095B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D55C0A7" wp14:editId="6DCC9E1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7D12B0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E8"/>
    <w:rsid w:val="00007060"/>
    <w:rsid w:val="000228A2"/>
    <w:rsid w:val="000324F1"/>
    <w:rsid w:val="00041FE0"/>
    <w:rsid w:val="00042E34"/>
    <w:rsid w:val="00045B14"/>
    <w:rsid w:val="00052BA3"/>
    <w:rsid w:val="00063349"/>
    <w:rsid w:val="0006363E"/>
    <w:rsid w:val="00063C89"/>
    <w:rsid w:val="00065016"/>
    <w:rsid w:val="000672A1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0DE8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6DAE"/>
    <w:rsid w:val="00206B69"/>
    <w:rsid w:val="00210F67"/>
    <w:rsid w:val="00224C0A"/>
    <w:rsid w:val="0023317C"/>
    <w:rsid w:val="00233777"/>
    <w:rsid w:val="002376A5"/>
    <w:rsid w:val="002417C9"/>
    <w:rsid w:val="002529C5"/>
    <w:rsid w:val="00267AA6"/>
    <w:rsid w:val="00270294"/>
    <w:rsid w:val="00283229"/>
    <w:rsid w:val="0028626B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4C0"/>
    <w:rsid w:val="002E450B"/>
    <w:rsid w:val="002E73F9"/>
    <w:rsid w:val="002F05B9"/>
    <w:rsid w:val="00303E77"/>
    <w:rsid w:val="00311429"/>
    <w:rsid w:val="00323168"/>
    <w:rsid w:val="00331826"/>
    <w:rsid w:val="00340BA3"/>
    <w:rsid w:val="003538D7"/>
    <w:rsid w:val="00366400"/>
    <w:rsid w:val="00393BB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15C32"/>
    <w:rsid w:val="004215FA"/>
    <w:rsid w:val="0042777B"/>
    <w:rsid w:val="00443EB7"/>
    <w:rsid w:val="0044591E"/>
    <w:rsid w:val="004476F0"/>
    <w:rsid w:val="00455B91"/>
    <w:rsid w:val="004651D2"/>
    <w:rsid w:val="00465D26"/>
    <w:rsid w:val="004679F8"/>
    <w:rsid w:val="00481407"/>
    <w:rsid w:val="004A6D14"/>
    <w:rsid w:val="004A790F"/>
    <w:rsid w:val="004B0B62"/>
    <w:rsid w:val="004B337F"/>
    <w:rsid w:val="004B6F8B"/>
    <w:rsid w:val="004C3F50"/>
    <w:rsid w:val="004C4D9F"/>
    <w:rsid w:val="004F3596"/>
    <w:rsid w:val="00502C29"/>
    <w:rsid w:val="00530FD7"/>
    <w:rsid w:val="00545B0C"/>
    <w:rsid w:val="00546EA9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521DE"/>
    <w:rsid w:val="0066229C"/>
    <w:rsid w:val="00663AAD"/>
    <w:rsid w:val="00672B28"/>
    <w:rsid w:val="006767DC"/>
    <w:rsid w:val="0069696C"/>
    <w:rsid w:val="00696C84"/>
    <w:rsid w:val="006A085A"/>
    <w:rsid w:val="006B7A72"/>
    <w:rsid w:val="006C125E"/>
    <w:rsid w:val="006C2329"/>
    <w:rsid w:val="006D3A87"/>
    <w:rsid w:val="006F01B4"/>
    <w:rsid w:val="00703DD3"/>
    <w:rsid w:val="007271AC"/>
    <w:rsid w:val="00730CD9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3B4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6070"/>
    <w:rsid w:val="008407A4"/>
    <w:rsid w:val="0084194D"/>
    <w:rsid w:val="00844860"/>
    <w:rsid w:val="00845CC4"/>
    <w:rsid w:val="0086243C"/>
    <w:rsid w:val="008644F4"/>
    <w:rsid w:val="00864CA5"/>
    <w:rsid w:val="00871C42"/>
    <w:rsid w:val="00873379"/>
    <w:rsid w:val="008748B8"/>
    <w:rsid w:val="00874ABA"/>
    <w:rsid w:val="00883733"/>
    <w:rsid w:val="008965D2"/>
    <w:rsid w:val="008A236D"/>
    <w:rsid w:val="008B095B"/>
    <w:rsid w:val="008B2AFF"/>
    <w:rsid w:val="008B3C4A"/>
    <w:rsid w:val="008B565A"/>
    <w:rsid w:val="008B77EF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15C7E"/>
    <w:rsid w:val="00927388"/>
    <w:rsid w:val="009274FE"/>
    <w:rsid w:val="009349A5"/>
    <w:rsid w:val="009401AC"/>
    <w:rsid w:val="00940323"/>
    <w:rsid w:val="00941782"/>
    <w:rsid w:val="009475B7"/>
    <w:rsid w:val="0095758E"/>
    <w:rsid w:val="009613AC"/>
    <w:rsid w:val="00980643"/>
    <w:rsid w:val="009A42EF"/>
    <w:rsid w:val="009B18A6"/>
    <w:rsid w:val="009B46BC"/>
    <w:rsid w:val="009B61C3"/>
    <w:rsid w:val="009C7B4F"/>
    <w:rsid w:val="009E1F06"/>
    <w:rsid w:val="009F4EB3"/>
    <w:rsid w:val="009F5F6C"/>
    <w:rsid w:val="00A06D48"/>
    <w:rsid w:val="00A13830"/>
    <w:rsid w:val="00A21834"/>
    <w:rsid w:val="00A31C17"/>
    <w:rsid w:val="00A31FDE"/>
    <w:rsid w:val="00A35AC2"/>
    <w:rsid w:val="00A36DC3"/>
    <w:rsid w:val="00A37C77"/>
    <w:rsid w:val="00A5418D"/>
    <w:rsid w:val="00A725C2"/>
    <w:rsid w:val="00A769EE"/>
    <w:rsid w:val="00A810A5"/>
    <w:rsid w:val="00A9616A"/>
    <w:rsid w:val="00A96F68"/>
    <w:rsid w:val="00AA2342"/>
    <w:rsid w:val="00AC112C"/>
    <w:rsid w:val="00AD0304"/>
    <w:rsid w:val="00AD27BE"/>
    <w:rsid w:val="00AF0F1A"/>
    <w:rsid w:val="00B01724"/>
    <w:rsid w:val="00B07D3E"/>
    <w:rsid w:val="00B1300D"/>
    <w:rsid w:val="00B15027"/>
    <w:rsid w:val="00B21CF4"/>
    <w:rsid w:val="00B23E9A"/>
    <w:rsid w:val="00B24300"/>
    <w:rsid w:val="00B330C7"/>
    <w:rsid w:val="00B34736"/>
    <w:rsid w:val="00B375CE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E244E"/>
    <w:rsid w:val="00BE282C"/>
    <w:rsid w:val="00BF11E7"/>
    <w:rsid w:val="00BF3D67"/>
    <w:rsid w:val="00C02C69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02A7"/>
    <w:rsid w:val="00CA5636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1040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A3F8D"/>
    <w:rsid w:val="00DA5EDC"/>
    <w:rsid w:val="00DA682D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570D2"/>
    <w:rsid w:val="00E6283A"/>
    <w:rsid w:val="00E64D11"/>
    <w:rsid w:val="00E732A3"/>
    <w:rsid w:val="00E83A85"/>
    <w:rsid w:val="00E85FEB"/>
    <w:rsid w:val="00E9026B"/>
    <w:rsid w:val="00E90FC4"/>
    <w:rsid w:val="00EA01EC"/>
    <w:rsid w:val="00EA15B0"/>
    <w:rsid w:val="00EA1F5A"/>
    <w:rsid w:val="00EA5D97"/>
    <w:rsid w:val="00EB0BDB"/>
    <w:rsid w:val="00EB3D35"/>
    <w:rsid w:val="00EC4393"/>
    <w:rsid w:val="00ED1FC0"/>
    <w:rsid w:val="00ED2236"/>
    <w:rsid w:val="00EE1C07"/>
    <w:rsid w:val="00EE2C91"/>
    <w:rsid w:val="00EE3979"/>
    <w:rsid w:val="00EF138C"/>
    <w:rsid w:val="00F034CE"/>
    <w:rsid w:val="00F058CF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3686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3F8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30C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3F8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30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84;&#1585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23EE-0DB0-4A07-BD31-EA0EF55A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175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48</cp:revision>
  <dcterms:created xsi:type="dcterms:W3CDTF">2017-12-10T17:51:00Z</dcterms:created>
  <dcterms:modified xsi:type="dcterms:W3CDTF">2017-12-11T09:10:00Z</dcterms:modified>
</cp:coreProperties>
</file>