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987084697"/>
        <w:docPartObj>
          <w:docPartGallery w:val="Table of Contents"/>
          <w:docPartUnique/>
        </w:docPartObj>
      </w:sdtPr>
      <w:sdtEndPr/>
      <w:sdtContent>
        <w:bookmarkStart w:id="0" w:name="_GoBack" w:displacedByCustomXml="prev"/>
        <w:bookmarkEnd w:id="0" w:displacedByCustomXml="prev"/>
        <w:p w:rsidR="001064B8" w:rsidRDefault="001064B8" w:rsidP="001064B8">
          <w:pPr>
            <w:pStyle w:val="a8"/>
            <w:jc w:val="center"/>
            <w:rPr>
              <w:rtl/>
            </w:rPr>
          </w:pPr>
          <w:r>
            <w:rPr>
              <w:rFonts w:hint="cs"/>
              <w:rtl/>
            </w:rPr>
            <w:t>فهرست مطالب</w:t>
          </w:r>
        </w:p>
        <w:p w:rsidR="001064B8" w:rsidRPr="005C2873" w:rsidRDefault="001064B8" w:rsidP="001064B8">
          <w:pPr>
            <w:spacing w:line="360" w:lineRule="auto"/>
            <w:rPr>
              <w:rtl/>
            </w:rPr>
          </w:pPr>
        </w:p>
        <w:p w:rsidR="001064B8" w:rsidRDefault="001064B8" w:rsidP="001064B8">
          <w:pPr>
            <w:pStyle w:val="1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08701998" w:history="1">
            <w:r w:rsidRPr="001E3823">
              <w:rPr>
                <w:rStyle w:val="aff1"/>
                <w:rFonts w:hint="eastAsia"/>
                <w:noProof/>
                <w:rtl/>
              </w:rPr>
              <w:t>اشاره</w:t>
            </w:r>
            <w:r>
              <w:rPr>
                <w:noProof/>
                <w:webHidden/>
              </w:rPr>
              <w:tab/>
            </w:r>
            <w:r>
              <w:rPr>
                <w:rStyle w:val="aff1"/>
                <w:noProof/>
                <w:rtl/>
              </w:rPr>
              <w:fldChar w:fldCharType="begin"/>
            </w:r>
            <w:r>
              <w:rPr>
                <w:noProof/>
                <w:webHidden/>
              </w:rPr>
              <w:instrText xml:space="preserve"> PAGEREF _Toc508701998 \h </w:instrText>
            </w:r>
            <w:r>
              <w:rPr>
                <w:rStyle w:val="aff1"/>
                <w:noProof/>
                <w:rtl/>
              </w:rPr>
            </w:r>
            <w:r>
              <w:rPr>
                <w:rStyle w:val="aff1"/>
                <w:noProof/>
                <w:rtl/>
              </w:rPr>
              <w:fldChar w:fldCharType="separate"/>
            </w:r>
            <w:r w:rsidR="00052FB2">
              <w:rPr>
                <w:noProof/>
                <w:webHidden/>
                <w:rtl/>
              </w:rPr>
              <w:t>2</w:t>
            </w:r>
            <w:r>
              <w:rPr>
                <w:rStyle w:val="aff1"/>
                <w:noProof/>
                <w:rtl/>
              </w:rPr>
              <w:fldChar w:fldCharType="end"/>
            </w:r>
          </w:hyperlink>
        </w:p>
        <w:p w:rsidR="001064B8" w:rsidRDefault="006E59AE" w:rsidP="001064B8">
          <w:pPr>
            <w:pStyle w:val="11"/>
            <w:tabs>
              <w:tab w:val="right" w:leader="dot" w:pos="9350"/>
            </w:tabs>
            <w:rPr>
              <w:rFonts w:asciiTheme="minorHAnsi" w:hAnsiTheme="minorHAnsi" w:cstheme="minorBidi"/>
              <w:noProof/>
              <w:szCs w:val="22"/>
            </w:rPr>
          </w:pPr>
          <w:hyperlink w:anchor="_Toc508701999" w:history="1">
            <w:r w:rsidR="001064B8" w:rsidRPr="001E3823">
              <w:rPr>
                <w:rStyle w:val="aff1"/>
                <w:rFonts w:hint="eastAsia"/>
                <w:noProof/>
                <w:rtl/>
              </w:rPr>
              <w:t>شرط</w:t>
            </w:r>
            <w:r w:rsidR="001064B8" w:rsidRPr="001E3823">
              <w:rPr>
                <w:rStyle w:val="aff1"/>
                <w:noProof/>
                <w:rtl/>
              </w:rPr>
              <w:t xml:space="preserve"> </w:t>
            </w:r>
            <w:r w:rsidR="001064B8" w:rsidRPr="001E3823">
              <w:rPr>
                <w:rStyle w:val="aff1"/>
                <w:rFonts w:hint="eastAsia"/>
                <w:noProof/>
                <w:rtl/>
              </w:rPr>
              <w:t>اسلام</w:t>
            </w:r>
            <w:r w:rsidR="001064B8" w:rsidRPr="001E3823">
              <w:rPr>
                <w:rStyle w:val="aff1"/>
                <w:noProof/>
                <w:rtl/>
              </w:rPr>
              <w:t xml:space="preserve"> </w:t>
            </w:r>
            <w:r w:rsidR="001064B8" w:rsidRPr="001E3823">
              <w:rPr>
                <w:rStyle w:val="aff1"/>
                <w:rFonts w:hint="eastAsia"/>
                <w:noProof/>
                <w:rtl/>
              </w:rPr>
              <w:t>و</w:t>
            </w:r>
            <w:r w:rsidR="001064B8" w:rsidRPr="001E3823">
              <w:rPr>
                <w:rStyle w:val="aff1"/>
                <w:noProof/>
                <w:rtl/>
              </w:rPr>
              <w:t xml:space="preserve"> </w:t>
            </w:r>
            <w:r w:rsidR="001064B8" w:rsidRPr="001E3823">
              <w:rPr>
                <w:rStyle w:val="aff1"/>
                <w:rFonts w:hint="eastAsia"/>
                <w:noProof/>
                <w:rtl/>
              </w:rPr>
              <w:t>ا</w:t>
            </w:r>
            <w:r w:rsidR="001064B8" w:rsidRPr="001E3823">
              <w:rPr>
                <w:rStyle w:val="aff1"/>
                <w:rFonts w:hint="cs"/>
                <w:noProof/>
                <w:rtl/>
              </w:rPr>
              <w:t>ی</w:t>
            </w:r>
            <w:r w:rsidR="001064B8" w:rsidRPr="001E3823">
              <w:rPr>
                <w:rStyle w:val="aff1"/>
                <w:rFonts w:hint="eastAsia"/>
                <w:noProof/>
                <w:rtl/>
              </w:rPr>
              <w:t>مان</w:t>
            </w:r>
            <w:r w:rsidR="001064B8" w:rsidRPr="001E3823">
              <w:rPr>
                <w:rStyle w:val="aff1"/>
                <w:noProof/>
                <w:rtl/>
              </w:rPr>
              <w:t xml:space="preserve"> </w:t>
            </w:r>
            <w:r w:rsidR="001064B8" w:rsidRPr="001E3823">
              <w:rPr>
                <w:rStyle w:val="aff1"/>
                <w:rFonts w:hint="eastAsia"/>
                <w:noProof/>
                <w:rtl/>
              </w:rPr>
              <w:t>در</w:t>
            </w:r>
            <w:r w:rsidR="001064B8" w:rsidRPr="001E3823">
              <w:rPr>
                <w:rStyle w:val="aff1"/>
                <w:noProof/>
                <w:rtl/>
              </w:rPr>
              <w:t xml:space="preserve"> </w:t>
            </w:r>
            <w:r w:rsidR="001064B8" w:rsidRPr="001E3823">
              <w:rPr>
                <w:rStyle w:val="aff1"/>
                <w:rFonts w:hint="eastAsia"/>
                <w:noProof/>
                <w:rtl/>
              </w:rPr>
              <w:t>ارجاع</w:t>
            </w:r>
            <w:r w:rsidR="001064B8" w:rsidRPr="001E3823">
              <w:rPr>
                <w:rStyle w:val="aff1"/>
                <w:noProof/>
                <w:rtl/>
              </w:rPr>
              <w:t xml:space="preserve"> </w:t>
            </w:r>
            <w:r w:rsidR="001064B8" w:rsidRPr="001E3823">
              <w:rPr>
                <w:rStyle w:val="aff1"/>
                <w:rFonts w:hint="eastAsia"/>
                <w:noProof/>
                <w:rtl/>
              </w:rPr>
              <w:t>به</w:t>
            </w:r>
            <w:r w:rsidR="001064B8" w:rsidRPr="001E3823">
              <w:rPr>
                <w:rStyle w:val="aff1"/>
                <w:noProof/>
                <w:rtl/>
              </w:rPr>
              <w:t xml:space="preserve"> </w:t>
            </w:r>
            <w:r w:rsidR="001064B8" w:rsidRPr="001E3823">
              <w:rPr>
                <w:rStyle w:val="aff1"/>
                <w:rFonts w:hint="eastAsia"/>
                <w:noProof/>
                <w:rtl/>
              </w:rPr>
              <w:t>مجتهد</w:t>
            </w:r>
            <w:r w:rsidR="001064B8">
              <w:rPr>
                <w:noProof/>
                <w:webHidden/>
              </w:rPr>
              <w:tab/>
            </w:r>
            <w:r w:rsidR="001064B8">
              <w:rPr>
                <w:rStyle w:val="aff1"/>
                <w:noProof/>
                <w:rtl/>
              </w:rPr>
              <w:fldChar w:fldCharType="begin"/>
            </w:r>
            <w:r w:rsidR="001064B8">
              <w:rPr>
                <w:noProof/>
                <w:webHidden/>
              </w:rPr>
              <w:instrText xml:space="preserve"> PAGEREF _Toc508701999 \h </w:instrText>
            </w:r>
            <w:r w:rsidR="001064B8">
              <w:rPr>
                <w:rStyle w:val="aff1"/>
                <w:noProof/>
                <w:rtl/>
              </w:rPr>
            </w:r>
            <w:r w:rsidR="001064B8">
              <w:rPr>
                <w:rStyle w:val="aff1"/>
                <w:noProof/>
                <w:rtl/>
              </w:rPr>
              <w:fldChar w:fldCharType="separate"/>
            </w:r>
            <w:r w:rsidR="00052FB2">
              <w:rPr>
                <w:noProof/>
                <w:webHidden/>
                <w:rtl/>
              </w:rPr>
              <w:t>2</w:t>
            </w:r>
            <w:r w:rsidR="001064B8">
              <w:rPr>
                <w:rStyle w:val="aff1"/>
                <w:noProof/>
                <w:rtl/>
              </w:rPr>
              <w:fldChar w:fldCharType="end"/>
            </w:r>
          </w:hyperlink>
        </w:p>
        <w:p w:rsidR="001064B8" w:rsidRDefault="006E59AE" w:rsidP="001064B8">
          <w:pPr>
            <w:pStyle w:val="11"/>
            <w:tabs>
              <w:tab w:val="right" w:leader="dot" w:pos="9350"/>
            </w:tabs>
            <w:rPr>
              <w:rFonts w:asciiTheme="minorHAnsi" w:hAnsiTheme="minorHAnsi" w:cstheme="minorBidi"/>
              <w:noProof/>
              <w:szCs w:val="22"/>
            </w:rPr>
          </w:pPr>
          <w:hyperlink w:anchor="_Toc508702000" w:history="1">
            <w:r w:rsidR="001064B8" w:rsidRPr="001E3823">
              <w:rPr>
                <w:rStyle w:val="aff1"/>
                <w:rFonts w:hint="eastAsia"/>
                <w:noProof/>
                <w:rtl/>
              </w:rPr>
              <w:t>روا</w:t>
            </w:r>
            <w:r w:rsidR="001064B8" w:rsidRPr="001E3823">
              <w:rPr>
                <w:rStyle w:val="aff1"/>
                <w:rFonts w:hint="cs"/>
                <w:noProof/>
                <w:rtl/>
              </w:rPr>
              <w:t>ی</w:t>
            </w:r>
            <w:r w:rsidR="001064B8" w:rsidRPr="001E3823">
              <w:rPr>
                <w:rStyle w:val="aff1"/>
                <w:rFonts w:hint="eastAsia"/>
                <w:noProof/>
                <w:rtl/>
              </w:rPr>
              <w:t>ت</w:t>
            </w:r>
            <w:r w:rsidR="001064B8" w:rsidRPr="001E3823">
              <w:rPr>
                <w:rStyle w:val="aff1"/>
                <w:noProof/>
                <w:rtl/>
              </w:rPr>
              <w:t xml:space="preserve"> </w:t>
            </w:r>
            <w:r w:rsidR="001064B8" w:rsidRPr="001E3823">
              <w:rPr>
                <w:rStyle w:val="aff1"/>
                <w:rFonts w:hint="eastAsia"/>
                <w:noProof/>
                <w:rtl/>
              </w:rPr>
              <w:t>عل</w:t>
            </w:r>
            <w:r w:rsidR="001064B8" w:rsidRPr="001E3823">
              <w:rPr>
                <w:rStyle w:val="aff1"/>
                <w:rFonts w:hint="cs"/>
                <w:noProof/>
                <w:rtl/>
              </w:rPr>
              <w:t>ی</w:t>
            </w:r>
            <w:r w:rsidR="001064B8" w:rsidRPr="001E3823">
              <w:rPr>
                <w:rStyle w:val="aff1"/>
                <w:noProof/>
                <w:rtl/>
              </w:rPr>
              <w:t xml:space="preserve"> </w:t>
            </w:r>
            <w:r w:rsidR="001064B8" w:rsidRPr="001E3823">
              <w:rPr>
                <w:rStyle w:val="aff1"/>
                <w:rFonts w:hint="eastAsia"/>
                <w:noProof/>
                <w:rtl/>
              </w:rPr>
              <w:t>بن</w:t>
            </w:r>
            <w:r w:rsidR="001064B8" w:rsidRPr="001E3823">
              <w:rPr>
                <w:rStyle w:val="aff1"/>
                <w:noProof/>
                <w:rtl/>
              </w:rPr>
              <w:t xml:space="preserve"> </w:t>
            </w:r>
            <w:r w:rsidR="001064B8" w:rsidRPr="001E3823">
              <w:rPr>
                <w:rStyle w:val="aff1"/>
                <w:rFonts w:hint="eastAsia"/>
                <w:noProof/>
                <w:rtl/>
              </w:rPr>
              <w:t>سو</w:t>
            </w:r>
            <w:r w:rsidR="001064B8" w:rsidRPr="001E3823">
              <w:rPr>
                <w:rStyle w:val="aff1"/>
                <w:rFonts w:hint="cs"/>
                <w:noProof/>
                <w:rtl/>
              </w:rPr>
              <w:t>ی</w:t>
            </w:r>
            <w:r w:rsidR="001064B8" w:rsidRPr="001E3823">
              <w:rPr>
                <w:rStyle w:val="aff1"/>
                <w:rFonts w:hint="eastAsia"/>
                <w:noProof/>
                <w:rtl/>
              </w:rPr>
              <w:t>د</w:t>
            </w:r>
            <w:r w:rsidR="001064B8" w:rsidRPr="001E3823">
              <w:rPr>
                <w:rStyle w:val="aff1"/>
                <w:noProof/>
                <w:rtl/>
              </w:rPr>
              <w:t xml:space="preserve"> </w:t>
            </w:r>
            <w:r w:rsidR="001064B8">
              <w:rPr>
                <w:rStyle w:val="aff1"/>
                <w:rFonts w:hint="eastAsia"/>
                <w:noProof/>
                <w:rtl/>
              </w:rPr>
              <w:t>السا</w:t>
            </w:r>
            <w:r w:rsidR="001064B8">
              <w:rPr>
                <w:rStyle w:val="aff1"/>
                <w:rFonts w:hint="cs"/>
                <w:noProof/>
                <w:rtl/>
              </w:rPr>
              <w:t>ب</w:t>
            </w:r>
            <w:r w:rsidR="001064B8" w:rsidRPr="001E3823">
              <w:rPr>
                <w:rStyle w:val="aff1"/>
                <w:rFonts w:hint="cs"/>
                <w:noProof/>
                <w:rtl/>
              </w:rPr>
              <w:t>ی</w:t>
            </w:r>
            <w:r w:rsidR="001064B8" w:rsidRPr="001E3823">
              <w:rPr>
                <w:rStyle w:val="aff1"/>
                <w:noProof/>
                <w:rtl/>
              </w:rPr>
              <w:t xml:space="preserve"> </w:t>
            </w:r>
            <w:r w:rsidR="001064B8" w:rsidRPr="001E3823">
              <w:rPr>
                <w:rStyle w:val="aff1"/>
                <w:rFonts w:hint="eastAsia"/>
                <w:noProof/>
                <w:rtl/>
              </w:rPr>
              <w:t>در</w:t>
            </w:r>
            <w:r w:rsidR="001064B8" w:rsidRPr="001E3823">
              <w:rPr>
                <w:rStyle w:val="aff1"/>
                <w:noProof/>
                <w:rtl/>
              </w:rPr>
              <w:t xml:space="preserve"> </w:t>
            </w:r>
            <w:r w:rsidR="001064B8" w:rsidRPr="001E3823">
              <w:rPr>
                <w:rStyle w:val="aff1"/>
                <w:rFonts w:hint="eastAsia"/>
                <w:noProof/>
                <w:rtl/>
              </w:rPr>
              <w:t>ارجاع</w:t>
            </w:r>
            <w:r w:rsidR="001064B8" w:rsidRPr="001E3823">
              <w:rPr>
                <w:rStyle w:val="aff1"/>
                <w:noProof/>
                <w:rtl/>
              </w:rPr>
              <w:t xml:space="preserve"> </w:t>
            </w:r>
            <w:r w:rsidR="001064B8" w:rsidRPr="001E3823">
              <w:rPr>
                <w:rStyle w:val="aff1"/>
                <w:rFonts w:hint="eastAsia"/>
                <w:noProof/>
                <w:rtl/>
              </w:rPr>
              <w:t>به</w:t>
            </w:r>
            <w:r w:rsidR="001064B8" w:rsidRPr="001E3823">
              <w:rPr>
                <w:rStyle w:val="aff1"/>
                <w:noProof/>
                <w:rtl/>
              </w:rPr>
              <w:t xml:space="preserve"> </w:t>
            </w:r>
            <w:r w:rsidR="001064B8" w:rsidRPr="001E3823">
              <w:rPr>
                <w:rStyle w:val="aff1"/>
                <w:rFonts w:hint="eastAsia"/>
                <w:noProof/>
                <w:rtl/>
              </w:rPr>
              <w:t>کارشناس</w:t>
            </w:r>
            <w:r w:rsidR="001064B8" w:rsidRPr="001E3823">
              <w:rPr>
                <w:rStyle w:val="aff1"/>
                <w:noProof/>
                <w:rtl/>
              </w:rPr>
              <w:t xml:space="preserve"> </w:t>
            </w:r>
            <w:r w:rsidR="001064B8" w:rsidRPr="001E3823">
              <w:rPr>
                <w:rStyle w:val="aff1"/>
                <w:rFonts w:hint="eastAsia"/>
                <w:noProof/>
                <w:rtl/>
              </w:rPr>
              <w:t>ش</w:t>
            </w:r>
            <w:r w:rsidR="001064B8" w:rsidRPr="001E3823">
              <w:rPr>
                <w:rStyle w:val="aff1"/>
                <w:rFonts w:hint="cs"/>
                <w:noProof/>
                <w:rtl/>
              </w:rPr>
              <w:t>ی</w:t>
            </w:r>
            <w:r w:rsidR="001064B8" w:rsidRPr="001E3823">
              <w:rPr>
                <w:rStyle w:val="aff1"/>
                <w:rFonts w:hint="eastAsia"/>
                <w:noProof/>
                <w:rtl/>
              </w:rPr>
              <w:t>عه</w:t>
            </w:r>
            <w:r w:rsidR="001064B8">
              <w:rPr>
                <w:noProof/>
                <w:webHidden/>
              </w:rPr>
              <w:tab/>
            </w:r>
            <w:r w:rsidR="001064B8">
              <w:rPr>
                <w:rStyle w:val="aff1"/>
                <w:noProof/>
                <w:rtl/>
              </w:rPr>
              <w:fldChar w:fldCharType="begin"/>
            </w:r>
            <w:r w:rsidR="001064B8">
              <w:rPr>
                <w:noProof/>
                <w:webHidden/>
              </w:rPr>
              <w:instrText xml:space="preserve"> PAGEREF _Toc508702000 \h </w:instrText>
            </w:r>
            <w:r w:rsidR="001064B8">
              <w:rPr>
                <w:rStyle w:val="aff1"/>
                <w:noProof/>
                <w:rtl/>
              </w:rPr>
            </w:r>
            <w:r w:rsidR="001064B8">
              <w:rPr>
                <w:rStyle w:val="aff1"/>
                <w:noProof/>
                <w:rtl/>
              </w:rPr>
              <w:fldChar w:fldCharType="separate"/>
            </w:r>
            <w:r w:rsidR="00052FB2">
              <w:rPr>
                <w:noProof/>
                <w:webHidden/>
                <w:rtl/>
              </w:rPr>
              <w:t>2</w:t>
            </w:r>
            <w:r w:rsidR="001064B8">
              <w:rPr>
                <w:rStyle w:val="aff1"/>
                <w:noProof/>
                <w:rtl/>
              </w:rPr>
              <w:fldChar w:fldCharType="end"/>
            </w:r>
          </w:hyperlink>
        </w:p>
        <w:p w:rsidR="001064B8" w:rsidRDefault="006E59AE" w:rsidP="001064B8">
          <w:pPr>
            <w:pStyle w:val="11"/>
            <w:tabs>
              <w:tab w:val="right" w:leader="dot" w:pos="9350"/>
            </w:tabs>
            <w:rPr>
              <w:rFonts w:asciiTheme="minorHAnsi" w:hAnsiTheme="minorHAnsi" w:cstheme="minorBidi"/>
              <w:noProof/>
              <w:szCs w:val="22"/>
            </w:rPr>
          </w:pPr>
          <w:hyperlink w:anchor="_Toc508702001" w:history="1">
            <w:r w:rsidR="001064B8" w:rsidRPr="001E3823">
              <w:rPr>
                <w:rStyle w:val="aff1"/>
                <w:rFonts w:hint="eastAsia"/>
                <w:noProof/>
                <w:rtl/>
              </w:rPr>
              <w:t>اشکالات</w:t>
            </w:r>
            <w:r w:rsidR="001064B8" w:rsidRPr="001E3823">
              <w:rPr>
                <w:rStyle w:val="aff1"/>
                <w:noProof/>
                <w:rtl/>
              </w:rPr>
              <w:t xml:space="preserve"> </w:t>
            </w:r>
            <w:r w:rsidR="001064B8" w:rsidRPr="001E3823">
              <w:rPr>
                <w:rStyle w:val="aff1"/>
                <w:rFonts w:hint="eastAsia"/>
                <w:noProof/>
                <w:rtl/>
              </w:rPr>
              <w:t>وارده</w:t>
            </w:r>
            <w:r w:rsidR="001064B8" w:rsidRPr="001E3823">
              <w:rPr>
                <w:rStyle w:val="aff1"/>
                <w:noProof/>
                <w:rtl/>
              </w:rPr>
              <w:t xml:space="preserve"> </w:t>
            </w:r>
            <w:r w:rsidR="001064B8" w:rsidRPr="001E3823">
              <w:rPr>
                <w:rStyle w:val="aff1"/>
                <w:rFonts w:hint="eastAsia"/>
                <w:noProof/>
                <w:rtl/>
              </w:rPr>
              <w:t>به</w:t>
            </w:r>
            <w:r w:rsidR="001064B8" w:rsidRPr="001E3823">
              <w:rPr>
                <w:rStyle w:val="aff1"/>
                <w:noProof/>
                <w:rtl/>
              </w:rPr>
              <w:t xml:space="preserve"> </w:t>
            </w:r>
            <w:r w:rsidR="001064B8" w:rsidRPr="001E3823">
              <w:rPr>
                <w:rStyle w:val="aff1"/>
                <w:rFonts w:hint="eastAsia"/>
                <w:noProof/>
                <w:rtl/>
              </w:rPr>
              <w:t>روا</w:t>
            </w:r>
            <w:r w:rsidR="001064B8" w:rsidRPr="001E3823">
              <w:rPr>
                <w:rStyle w:val="aff1"/>
                <w:rFonts w:hint="cs"/>
                <w:noProof/>
                <w:rtl/>
              </w:rPr>
              <w:t>ی</w:t>
            </w:r>
            <w:r w:rsidR="001064B8" w:rsidRPr="001E3823">
              <w:rPr>
                <w:rStyle w:val="aff1"/>
                <w:rFonts w:hint="eastAsia"/>
                <w:noProof/>
                <w:rtl/>
              </w:rPr>
              <w:t>ت</w:t>
            </w:r>
            <w:r w:rsidR="001064B8" w:rsidRPr="001E3823">
              <w:rPr>
                <w:rStyle w:val="aff1"/>
                <w:noProof/>
                <w:rtl/>
              </w:rPr>
              <w:t xml:space="preserve"> </w:t>
            </w:r>
            <w:r w:rsidR="001064B8" w:rsidRPr="001E3823">
              <w:rPr>
                <w:rStyle w:val="aff1"/>
                <w:rFonts w:hint="eastAsia"/>
                <w:noProof/>
                <w:rtl/>
              </w:rPr>
              <w:t>عل</w:t>
            </w:r>
            <w:r w:rsidR="001064B8" w:rsidRPr="001E3823">
              <w:rPr>
                <w:rStyle w:val="aff1"/>
                <w:rFonts w:hint="cs"/>
                <w:noProof/>
                <w:rtl/>
              </w:rPr>
              <w:t>ی</w:t>
            </w:r>
            <w:r w:rsidR="001064B8" w:rsidRPr="001E3823">
              <w:rPr>
                <w:rStyle w:val="aff1"/>
                <w:noProof/>
                <w:rtl/>
              </w:rPr>
              <w:t xml:space="preserve"> </w:t>
            </w:r>
            <w:r w:rsidR="001064B8" w:rsidRPr="001E3823">
              <w:rPr>
                <w:rStyle w:val="aff1"/>
                <w:rFonts w:hint="eastAsia"/>
                <w:noProof/>
                <w:rtl/>
              </w:rPr>
              <w:t>بن</w:t>
            </w:r>
            <w:r w:rsidR="001064B8" w:rsidRPr="001E3823">
              <w:rPr>
                <w:rStyle w:val="aff1"/>
                <w:noProof/>
                <w:rtl/>
              </w:rPr>
              <w:t xml:space="preserve"> </w:t>
            </w:r>
            <w:r w:rsidR="001064B8" w:rsidRPr="001E3823">
              <w:rPr>
                <w:rStyle w:val="aff1"/>
                <w:rFonts w:hint="eastAsia"/>
                <w:noProof/>
                <w:rtl/>
              </w:rPr>
              <w:t>سو</w:t>
            </w:r>
            <w:r w:rsidR="001064B8" w:rsidRPr="001E3823">
              <w:rPr>
                <w:rStyle w:val="aff1"/>
                <w:rFonts w:hint="cs"/>
                <w:noProof/>
                <w:rtl/>
              </w:rPr>
              <w:t>ی</w:t>
            </w:r>
            <w:r w:rsidR="001064B8" w:rsidRPr="001E3823">
              <w:rPr>
                <w:rStyle w:val="aff1"/>
                <w:rFonts w:hint="eastAsia"/>
                <w:noProof/>
                <w:rtl/>
              </w:rPr>
              <w:t>د</w:t>
            </w:r>
            <w:r w:rsidR="001064B8" w:rsidRPr="001E3823">
              <w:rPr>
                <w:rStyle w:val="aff1"/>
                <w:noProof/>
                <w:rtl/>
              </w:rPr>
              <w:t xml:space="preserve"> </w:t>
            </w:r>
            <w:r w:rsidR="001064B8" w:rsidRPr="001E3823">
              <w:rPr>
                <w:rStyle w:val="aff1"/>
                <w:rFonts w:hint="eastAsia"/>
                <w:noProof/>
                <w:rtl/>
              </w:rPr>
              <w:t>الساب</w:t>
            </w:r>
            <w:r w:rsidR="001064B8" w:rsidRPr="001E3823">
              <w:rPr>
                <w:rStyle w:val="aff1"/>
                <w:rFonts w:hint="cs"/>
                <w:noProof/>
                <w:rtl/>
              </w:rPr>
              <w:t>ی</w:t>
            </w:r>
            <w:r w:rsidR="001064B8">
              <w:rPr>
                <w:noProof/>
                <w:webHidden/>
              </w:rPr>
              <w:tab/>
            </w:r>
            <w:r w:rsidR="001064B8">
              <w:rPr>
                <w:rStyle w:val="aff1"/>
                <w:noProof/>
                <w:rtl/>
              </w:rPr>
              <w:fldChar w:fldCharType="begin"/>
            </w:r>
            <w:r w:rsidR="001064B8">
              <w:rPr>
                <w:noProof/>
                <w:webHidden/>
              </w:rPr>
              <w:instrText xml:space="preserve"> PAGEREF _Toc508702001 \h </w:instrText>
            </w:r>
            <w:r w:rsidR="001064B8">
              <w:rPr>
                <w:rStyle w:val="aff1"/>
                <w:noProof/>
                <w:rtl/>
              </w:rPr>
            </w:r>
            <w:r w:rsidR="001064B8">
              <w:rPr>
                <w:rStyle w:val="aff1"/>
                <w:noProof/>
                <w:rtl/>
              </w:rPr>
              <w:fldChar w:fldCharType="separate"/>
            </w:r>
            <w:r w:rsidR="00052FB2">
              <w:rPr>
                <w:noProof/>
                <w:webHidden/>
                <w:rtl/>
              </w:rPr>
              <w:t>2</w:t>
            </w:r>
            <w:r w:rsidR="001064B8">
              <w:rPr>
                <w:rStyle w:val="aff1"/>
                <w:noProof/>
                <w:rtl/>
              </w:rPr>
              <w:fldChar w:fldCharType="end"/>
            </w:r>
          </w:hyperlink>
        </w:p>
        <w:p w:rsidR="001064B8" w:rsidRDefault="006E59AE" w:rsidP="001064B8">
          <w:pPr>
            <w:pStyle w:val="11"/>
            <w:tabs>
              <w:tab w:val="right" w:leader="dot" w:pos="9350"/>
            </w:tabs>
            <w:rPr>
              <w:rFonts w:asciiTheme="minorHAnsi" w:hAnsiTheme="minorHAnsi" w:cstheme="minorBidi"/>
              <w:noProof/>
              <w:szCs w:val="22"/>
            </w:rPr>
          </w:pPr>
          <w:hyperlink w:anchor="_Toc508702002" w:history="1">
            <w:r w:rsidR="001064B8" w:rsidRPr="001E3823">
              <w:rPr>
                <w:rStyle w:val="aff1"/>
                <w:rFonts w:hint="eastAsia"/>
                <w:noProof/>
                <w:rtl/>
              </w:rPr>
              <w:t>مقصود</w:t>
            </w:r>
            <w:r w:rsidR="001064B8" w:rsidRPr="001E3823">
              <w:rPr>
                <w:rStyle w:val="aff1"/>
                <w:noProof/>
                <w:rtl/>
              </w:rPr>
              <w:t xml:space="preserve"> </w:t>
            </w:r>
            <w:r w:rsidR="001064B8" w:rsidRPr="001E3823">
              <w:rPr>
                <w:rStyle w:val="aff1"/>
                <w:rFonts w:hint="eastAsia"/>
                <w:noProof/>
                <w:rtl/>
              </w:rPr>
              <w:t>از</w:t>
            </w:r>
            <w:r w:rsidR="001064B8" w:rsidRPr="001E3823">
              <w:rPr>
                <w:rStyle w:val="aff1"/>
                <w:noProof/>
                <w:rtl/>
              </w:rPr>
              <w:t xml:space="preserve"> </w:t>
            </w:r>
            <w:r w:rsidR="001064B8" w:rsidRPr="001E3823">
              <w:rPr>
                <w:rStyle w:val="aff1"/>
                <w:rFonts w:hint="eastAsia"/>
                <w:noProof/>
                <w:rtl/>
              </w:rPr>
              <w:t>معارف</w:t>
            </w:r>
            <w:r w:rsidR="001064B8" w:rsidRPr="001E3823">
              <w:rPr>
                <w:rStyle w:val="aff1"/>
                <w:noProof/>
                <w:rtl/>
              </w:rPr>
              <w:t xml:space="preserve"> </w:t>
            </w:r>
            <w:r w:rsidR="001064B8" w:rsidRPr="001E3823">
              <w:rPr>
                <w:rStyle w:val="aff1"/>
                <w:rFonts w:hint="eastAsia"/>
                <w:noProof/>
                <w:rtl/>
              </w:rPr>
              <w:t>در</w:t>
            </w:r>
            <w:r w:rsidR="001064B8" w:rsidRPr="001E3823">
              <w:rPr>
                <w:rStyle w:val="aff1"/>
                <w:noProof/>
                <w:rtl/>
              </w:rPr>
              <w:t xml:space="preserve"> </w:t>
            </w:r>
            <w:r w:rsidR="001064B8" w:rsidRPr="001E3823">
              <w:rPr>
                <w:rStyle w:val="aff1"/>
                <w:rFonts w:hint="eastAsia"/>
                <w:noProof/>
                <w:rtl/>
              </w:rPr>
              <w:t>روا</w:t>
            </w:r>
            <w:r w:rsidR="001064B8" w:rsidRPr="001E3823">
              <w:rPr>
                <w:rStyle w:val="aff1"/>
                <w:rFonts w:hint="cs"/>
                <w:noProof/>
                <w:rtl/>
              </w:rPr>
              <w:t>ی</w:t>
            </w:r>
            <w:r w:rsidR="001064B8" w:rsidRPr="001E3823">
              <w:rPr>
                <w:rStyle w:val="aff1"/>
                <w:rFonts w:hint="eastAsia"/>
                <w:noProof/>
                <w:rtl/>
              </w:rPr>
              <w:t>ت</w:t>
            </w:r>
            <w:r w:rsidR="001064B8" w:rsidRPr="001E3823">
              <w:rPr>
                <w:rStyle w:val="aff1"/>
                <w:noProof/>
                <w:rtl/>
              </w:rPr>
              <w:t xml:space="preserve"> </w:t>
            </w:r>
            <w:r w:rsidR="001064B8" w:rsidRPr="001E3823">
              <w:rPr>
                <w:rStyle w:val="aff1"/>
                <w:rFonts w:hint="eastAsia"/>
                <w:noProof/>
                <w:rtl/>
              </w:rPr>
              <w:t>عل</w:t>
            </w:r>
            <w:r w:rsidR="001064B8" w:rsidRPr="001E3823">
              <w:rPr>
                <w:rStyle w:val="aff1"/>
                <w:rFonts w:hint="cs"/>
                <w:noProof/>
                <w:rtl/>
              </w:rPr>
              <w:t>ی</w:t>
            </w:r>
            <w:r w:rsidR="001064B8" w:rsidRPr="001E3823">
              <w:rPr>
                <w:rStyle w:val="aff1"/>
                <w:noProof/>
                <w:rtl/>
              </w:rPr>
              <w:t xml:space="preserve"> </w:t>
            </w:r>
            <w:r w:rsidR="001064B8" w:rsidRPr="001E3823">
              <w:rPr>
                <w:rStyle w:val="aff1"/>
                <w:rFonts w:hint="eastAsia"/>
                <w:noProof/>
                <w:rtl/>
              </w:rPr>
              <w:t>بن</w:t>
            </w:r>
            <w:r w:rsidR="001064B8" w:rsidRPr="001E3823">
              <w:rPr>
                <w:rStyle w:val="aff1"/>
                <w:noProof/>
                <w:rtl/>
              </w:rPr>
              <w:t xml:space="preserve"> </w:t>
            </w:r>
            <w:r w:rsidR="001064B8" w:rsidRPr="001E3823">
              <w:rPr>
                <w:rStyle w:val="aff1"/>
                <w:rFonts w:hint="eastAsia"/>
                <w:noProof/>
                <w:rtl/>
              </w:rPr>
              <w:t>سو</w:t>
            </w:r>
            <w:r w:rsidR="001064B8" w:rsidRPr="001E3823">
              <w:rPr>
                <w:rStyle w:val="aff1"/>
                <w:rFonts w:hint="cs"/>
                <w:noProof/>
                <w:rtl/>
              </w:rPr>
              <w:t>ی</w:t>
            </w:r>
            <w:r w:rsidR="001064B8" w:rsidRPr="001E3823">
              <w:rPr>
                <w:rStyle w:val="aff1"/>
                <w:rFonts w:hint="eastAsia"/>
                <w:noProof/>
                <w:rtl/>
              </w:rPr>
              <w:t>د</w:t>
            </w:r>
            <w:r w:rsidR="001064B8">
              <w:rPr>
                <w:noProof/>
                <w:webHidden/>
              </w:rPr>
              <w:tab/>
            </w:r>
            <w:r w:rsidR="001064B8">
              <w:rPr>
                <w:rStyle w:val="aff1"/>
                <w:noProof/>
                <w:rtl/>
              </w:rPr>
              <w:fldChar w:fldCharType="begin"/>
            </w:r>
            <w:r w:rsidR="001064B8">
              <w:rPr>
                <w:noProof/>
                <w:webHidden/>
              </w:rPr>
              <w:instrText xml:space="preserve"> PAGEREF _Toc508702002 \h </w:instrText>
            </w:r>
            <w:r w:rsidR="001064B8">
              <w:rPr>
                <w:rStyle w:val="aff1"/>
                <w:noProof/>
                <w:rtl/>
              </w:rPr>
            </w:r>
            <w:r w:rsidR="001064B8">
              <w:rPr>
                <w:rStyle w:val="aff1"/>
                <w:noProof/>
                <w:rtl/>
              </w:rPr>
              <w:fldChar w:fldCharType="separate"/>
            </w:r>
            <w:r w:rsidR="00052FB2">
              <w:rPr>
                <w:noProof/>
                <w:webHidden/>
                <w:rtl/>
              </w:rPr>
              <w:t>2</w:t>
            </w:r>
            <w:r w:rsidR="001064B8">
              <w:rPr>
                <w:rStyle w:val="aff1"/>
                <w:noProof/>
                <w:rtl/>
              </w:rPr>
              <w:fldChar w:fldCharType="end"/>
            </w:r>
          </w:hyperlink>
        </w:p>
        <w:p w:rsidR="001064B8" w:rsidRDefault="006E59AE" w:rsidP="001064B8">
          <w:pPr>
            <w:pStyle w:val="11"/>
            <w:tabs>
              <w:tab w:val="right" w:leader="dot" w:pos="9350"/>
            </w:tabs>
            <w:rPr>
              <w:rFonts w:asciiTheme="minorHAnsi" w:hAnsiTheme="minorHAnsi" w:cstheme="minorBidi"/>
              <w:noProof/>
              <w:szCs w:val="22"/>
            </w:rPr>
          </w:pPr>
          <w:hyperlink w:anchor="_Toc508702003" w:history="1">
            <w:r w:rsidR="001064B8" w:rsidRPr="001E3823">
              <w:rPr>
                <w:rStyle w:val="aff1"/>
                <w:rFonts w:hint="eastAsia"/>
                <w:noProof/>
                <w:rtl/>
              </w:rPr>
              <w:t>روا</w:t>
            </w:r>
            <w:r w:rsidR="001064B8" w:rsidRPr="001E3823">
              <w:rPr>
                <w:rStyle w:val="aff1"/>
                <w:rFonts w:hint="cs"/>
                <w:noProof/>
                <w:rtl/>
              </w:rPr>
              <w:t>ی</w:t>
            </w:r>
            <w:r w:rsidR="001064B8" w:rsidRPr="001E3823">
              <w:rPr>
                <w:rStyle w:val="aff1"/>
                <w:rFonts w:hint="eastAsia"/>
                <w:noProof/>
                <w:rtl/>
              </w:rPr>
              <w:t>ت</w:t>
            </w:r>
            <w:r w:rsidR="001064B8" w:rsidRPr="001E3823">
              <w:rPr>
                <w:rStyle w:val="aff1"/>
                <w:noProof/>
                <w:rtl/>
              </w:rPr>
              <w:t xml:space="preserve"> </w:t>
            </w:r>
            <w:r w:rsidR="001064B8" w:rsidRPr="001E3823">
              <w:rPr>
                <w:rStyle w:val="aff1"/>
                <w:rFonts w:hint="eastAsia"/>
                <w:noProof/>
                <w:rtl/>
              </w:rPr>
              <w:t>احمد</w:t>
            </w:r>
            <w:r w:rsidR="001064B8" w:rsidRPr="001E3823">
              <w:rPr>
                <w:rStyle w:val="aff1"/>
                <w:noProof/>
                <w:rtl/>
              </w:rPr>
              <w:t xml:space="preserve"> </w:t>
            </w:r>
            <w:r w:rsidR="001064B8" w:rsidRPr="001E3823">
              <w:rPr>
                <w:rStyle w:val="aff1"/>
                <w:rFonts w:hint="eastAsia"/>
                <w:noProof/>
                <w:rtl/>
              </w:rPr>
              <w:t>بن</w:t>
            </w:r>
            <w:r w:rsidR="001064B8" w:rsidRPr="001E3823">
              <w:rPr>
                <w:rStyle w:val="aff1"/>
                <w:noProof/>
                <w:rtl/>
              </w:rPr>
              <w:t xml:space="preserve"> </w:t>
            </w:r>
            <w:r w:rsidR="001064B8" w:rsidRPr="001E3823">
              <w:rPr>
                <w:rStyle w:val="aff1"/>
                <w:rFonts w:hint="eastAsia"/>
                <w:noProof/>
                <w:rtl/>
              </w:rPr>
              <w:t>حاتم</w:t>
            </w:r>
            <w:r w:rsidR="001064B8" w:rsidRPr="001E3823">
              <w:rPr>
                <w:rStyle w:val="aff1"/>
                <w:noProof/>
                <w:rtl/>
              </w:rPr>
              <w:t xml:space="preserve"> </w:t>
            </w:r>
            <w:r w:rsidR="001064B8" w:rsidRPr="001E3823">
              <w:rPr>
                <w:rStyle w:val="aff1"/>
                <w:rFonts w:hint="eastAsia"/>
                <w:noProof/>
                <w:rtl/>
              </w:rPr>
              <w:t>بن</w:t>
            </w:r>
            <w:r w:rsidR="001064B8" w:rsidRPr="001E3823">
              <w:rPr>
                <w:rStyle w:val="aff1"/>
                <w:noProof/>
                <w:rtl/>
              </w:rPr>
              <w:t xml:space="preserve"> </w:t>
            </w:r>
            <w:r w:rsidR="001064B8" w:rsidRPr="001E3823">
              <w:rPr>
                <w:rStyle w:val="aff1"/>
                <w:rFonts w:hint="eastAsia"/>
                <w:noProof/>
                <w:rtl/>
              </w:rPr>
              <w:t>ماهو</w:t>
            </w:r>
            <w:r w:rsidR="001064B8" w:rsidRPr="001E3823">
              <w:rPr>
                <w:rStyle w:val="aff1"/>
                <w:rFonts w:hint="cs"/>
                <w:noProof/>
                <w:rtl/>
              </w:rPr>
              <w:t>ی</w:t>
            </w:r>
            <w:r w:rsidR="001064B8" w:rsidRPr="001E3823">
              <w:rPr>
                <w:rStyle w:val="aff1"/>
                <w:rFonts w:hint="eastAsia"/>
                <w:noProof/>
                <w:rtl/>
              </w:rPr>
              <w:t>ه</w:t>
            </w:r>
            <w:r w:rsidR="001064B8" w:rsidRPr="001E3823">
              <w:rPr>
                <w:rStyle w:val="aff1"/>
                <w:noProof/>
                <w:rtl/>
              </w:rPr>
              <w:t xml:space="preserve"> </w:t>
            </w:r>
            <w:r w:rsidR="001064B8" w:rsidRPr="001E3823">
              <w:rPr>
                <w:rStyle w:val="aff1"/>
                <w:rFonts w:hint="eastAsia"/>
                <w:noProof/>
                <w:rtl/>
              </w:rPr>
              <w:t>در</w:t>
            </w:r>
            <w:r w:rsidR="001064B8" w:rsidRPr="001E3823">
              <w:rPr>
                <w:rStyle w:val="aff1"/>
                <w:noProof/>
                <w:rtl/>
              </w:rPr>
              <w:t xml:space="preserve"> </w:t>
            </w:r>
            <w:r w:rsidR="001064B8" w:rsidRPr="001E3823">
              <w:rPr>
                <w:rStyle w:val="aff1"/>
                <w:rFonts w:hint="eastAsia"/>
                <w:noProof/>
                <w:rtl/>
              </w:rPr>
              <w:t>باب</w:t>
            </w:r>
            <w:r w:rsidR="001064B8" w:rsidRPr="001E3823">
              <w:rPr>
                <w:rStyle w:val="aff1"/>
                <w:noProof/>
                <w:rtl/>
              </w:rPr>
              <w:t xml:space="preserve"> </w:t>
            </w:r>
            <w:r w:rsidR="001064B8" w:rsidRPr="001E3823">
              <w:rPr>
                <w:rStyle w:val="aff1"/>
                <w:rFonts w:hint="eastAsia"/>
                <w:noProof/>
                <w:rtl/>
              </w:rPr>
              <w:t>مراجعه</w:t>
            </w:r>
            <w:r w:rsidR="001064B8" w:rsidRPr="001E3823">
              <w:rPr>
                <w:rStyle w:val="aff1"/>
                <w:noProof/>
                <w:rtl/>
              </w:rPr>
              <w:t xml:space="preserve"> </w:t>
            </w:r>
            <w:r w:rsidR="001064B8" w:rsidRPr="001E3823">
              <w:rPr>
                <w:rStyle w:val="aff1"/>
                <w:rFonts w:hint="eastAsia"/>
                <w:noProof/>
                <w:rtl/>
              </w:rPr>
              <w:t>به</w:t>
            </w:r>
            <w:r w:rsidR="001064B8" w:rsidRPr="001E3823">
              <w:rPr>
                <w:rStyle w:val="aff1"/>
                <w:noProof/>
                <w:rtl/>
              </w:rPr>
              <w:t xml:space="preserve"> </w:t>
            </w:r>
            <w:r w:rsidR="001064B8" w:rsidRPr="001E3823">
              <w:rPr>
                <w:rStyle w:val="aff1"/>
                <w:rFonts w:hint="eastAsia"/>
                <w:noProof/>
                <w:rtl/>
              </w:rPr>
              <w:t>کارشناس</w:t>
            </w:r>
            <w:r w:rsidR="001064B8" w:rsidRPr="001E3823">
              <w:rPr>
                <w:rStyle w:val="aff1"/>
                <w:noProof/>
                <w:rtl/>
              </w:rPr>
              <w:t xml:space="preserve"> </w:t>
            </w:r>
            <w:r w:rsidR="001064B8" w:rsidRPr="001E3823">
              <w:rPr>
                <w:rStyle w:val="aff1"/>
                <w:rFonts w:hint="eastAsia"/>
                <w:noProof/>
                <w:rtl/>
              </w:rPr>
              <w:t>ش</w:t>
            </w:r>
            <w:r w:rsidR="001064B8" w:rsidRPr="001E3823">
              <w:rPr>
                <w:rStyle w:val="aff1"/>
                <w:rFonts w:hint="cs"/>
                <w:noProof/>
                <w:rtl/>
              </w:rPr>
              <w:t>ی</w:t>
            </w:r>
            <w:r w:rsidR="001064B8" w:rsidRPr="001E3823">
              <w:rPr>
                <w:rStyle w:val="aff1"/>
                <w:rFonts w:hint="eastAsia"/>
                <w:noProof/>
                <w:rtl/>
              </w:rPr>
              <w:t>عه</w:t>
            </w:r>
            <w:r w:rsidR="001064B8">
              <w:rPr>
                <w:noProof/>
                <w:webHidden/>
              </w:rPr>
              <w:tab/>
            </w:r>
            <w:r w:rsidR="001064B8">
              <w:rPr>
                <w:rStyle w:val="aff1"/>
                <w:noProof/>
                <w:rtl/>
              </w:rPr>
              <w:fldChar w:fldCharType="begin"/>
            </w:r>
            <w:r w:rsidR="001064B8">
              <w:rPr>
                <w:noProof/>
                <w:webHidden/>
              </w:rPr>
              <w:instrText xml:space="preserve"> PAGEREF _Toc508702003 \h </w:instrText>
            </w:r>
            <w:r w:rsidR="001064B8">
              <w:rPr>
                <w:rStyle w:val="aff1"/>
                <w:noProof/>
                <w:rtl/>
              </w:rPr>
            </w:r>
            <w:r w:rsidR="001064B8">
              <w:rPr>
                <w:rStyle w:val="aff1"/>
                <w:noProof/>
                <w:rtl/>
              </w:rPr>
              <w:fldChar w:fldCharType="separate"/>
            </w:r>
            <w:r w:rsidR="00052FB2">
              <w:rPr>
                <w:noProof/>
                <w:webHidden/>
                <w:rtl/>
              </w:rPr>
              <w:t>2</w:t>
            </w:r>
            <w:r w:rsidR="001064B8">
              <w:rPr>
                <w:rStyle w:val="aff1"/>
                <w:noProof/>
                <w:rtl/>
              </w:rPr>
              <w:fldChar w:fldCharType="end"/>
            </w:r>
          </w:hyperlink>
        </w:p>
        <w:p w:rsidR="001064B8" w:rsidRDefault="006E59AE" w:rsidP="001064B8">
          <w:pPr>
            <w:pStyle w:val="11"/>
            <w:tabs>
              <w:tab w:val="right" w:leader="dot" w:pos="9350"/>
            </w:tabs>
            <w:rPr>
              <w:rFonts w:asciiTheme="minorHAnsi" w:hAnsiTheme="minorHAnsi" w:cstheme="minorBidi"/>
              <w:noProof/>
              <w:szCs w:val="22"/>
            </w:rPr>
          </w:pPr>
          <w:hyperlink w:anchor="_Toc508702004" w:history="1">
            <w:r w:rsidR="001064B8" w:rsidRPr="001E3823">
              <w:rPr>
                <w:rStyle w:val="aff1"/>
                <w:rFonts w:hint="eastAsia"/>
                <w:noProof/>
                <w:rtl/>
              </w:rPr>
              <w:t>اشکالات</w:t>
            </w:r>
            <w:r w:rsidR="001064B8" w:rsidRPr="001E3823">
              <w:rPr>
                <w:rStyle w:val="aff1"/>
                <w:noProof/>
                <w:rtl/>
              </w:rPr>
              <w:t xml:space="preserve"> </w:t>
            </w:r>
            <w:r w:rsidR="001064B8" w:rsidRPr="001E3823">
              <w:rPr>
                <w:rStyle w:val="aff1"/>
                <w:rFonts w:hint="eastAsia"/>
                <w:noProof/>
                <w:rtl/>
              </w:rPr>
              <w:t>روا</w:t>
            </w:r>
            <w:r w:rsidR="001064B8" w:rsidRPr="001E3823">
              <w:rPr>
                <w:rStyle w:val="aff1"/>
                <w:rFonts w:hint="cs"/>
                <w:noProof/>
                <w:rtl/>
              </w:rPr>
              <w:t>ی</w:t>
            </w:r>
            <w:r w:rsidR="001064B8" w:rsidRPr="001E3823">
              <w:rPr>
                <w:rStyle w:val="aff1"/>
                <w:rFonts w:hint="eastAsia"/>
                <w:noProof/>
                <w:rtl/>
              </w:rPr>
              <w:t>ت</w:t>
            </w:r>
            <w:r w:rsidR="001064B8" w:rsidRPr="001E3823">
              <w:rPr>
                <w:rStyle w:val="aff1"/>
                <w:noProof/>
                <w:rtl/>
              </w:rPr>
              <w:t xml:space="preserve"> </w:t>
            </w:r>
            <w:r w:rsidR="001064B8" w:rsidRPr="001E3823">
              <w:rPr>
                <w:rStyle w:val="aff1"/>
                <w:rFonts w:hint="eastAsia"/>
                <w:noProof/>
                <w:rtl/>
              </w:rPr>
              <w:t>احمد</w:t>
            </w:r>
            <w:r w:rsidR="001064B8" w:rsidRPr="001E3823">
              <w:rPr>
                <w:rStyle w:val="aff1"/>
                <w:noProof/>
                <w:rtl/>
              </w:rPr>
              <w:t xml:space="preserve"> </w:t>
            </w:r>
            <w:r w:rsidR="001064B8" w:rsidRPr="001E3823">
              <w:rPr>
                <w:rStyle w:val="aff1"/>
                <w:rFonts w:hint="eastAsia"/>
                <w:noProof/>
                <w:rtl/>
              </w:rPr>
              <w:t>بن</w:t>
            </w:r>
            <w:r w:rsidR="001064B8" w:rsidRPr="001E3823">
              <w:rPr>
                <w:rStyle w:val="aff1"/>
                <w:noProof/>
                <w:rtl/>
              </w:rPr>
              <w:t xml:space="preserve"> </w:t>
            </w:r>
            <w:r w:rsidR="001064B8" w:rsidRPr="001E3823">
              <w:rPr>
                <w:rStyle w:val="aff1"/>
                <w:rFonts w:hint="eastAsia"/>
                <w:noProof/>
                <w:rtl/>
              </w:rPr>
              <w:t>حاتم</w:t>
            </w:r>
            <w:r w:rsidR="001064B8" w:rsidRPr="001E3823">
              <w:rPr>
                <w:rStyle w:val="aff1"/>
                <w:noProof/>
                <w:rtl/>
              </w:rPr>
              <w:t xml:space="preserve"> </w:t>
            </w:r>
            <w:r w:rsidR="001064B8" w:rsidRPr="001E3823">
              <w:rPr>
                <w:rStyle w:val="aff1"/>
                <w:rFonts w:hint="eastAsia"/>
                <w:noProof/>
                <w:rtl/>
              </w:rPr>
              <w:t>بن</w:t>
            </w:r>
            <w:r w:rsidR="001064B8" w:rsidRPr="001E3823">
              <w:rPr>
                <w:rStyle w:val="aff1"/>
                <w:noProof/>
                <w:rtl/>
              </w:rPr>
              <w:t xml:space="preserve"> </w:t>
            </w:r>
            <w:r w:rsidR="001064B8" w:rsidRPr="001E3823">
              <w:rPr>
                <w:rStyle w:val="aff1"/>
                <w:rFonts w:hint="eastAsia"/>
                <w:noProof/>
                <w:rtl/>
              </w:rPr>
              <w:t>ماهو</w:t>
            </w:r>
            <w:r w:rsidR="001064B8" w:rsidRPr="001E3823">
              <w:rPr>
                <w:rStyle w:val="aff1"/>
                <w:rFonts w:hint="cs"/>
                <w:noProof/>
                <w:rtl/>
              </w:rPr>
              <w:t>ی</w:t>
            </w:r>
            <w:r w:rsidR="001064B8" w:rsidRPr="001E3823">
              <w:rPr>
                <w:rStyle w:val="aff1"/>
                <w:rFonts w:hint="eastAsia"/>
                <w:noProof/>
                <w:rtl/>
              </w:rPr>
              <w:t>ه</w:t>
            </w:r>
            <w:r w:rsidR="001064B8">
              <w:rPr>
                <w:noProof/>
                <w:webHidden/>
              </w:rPr>
              <w:tab/>
            </w:r>
            <w:r w:rsidR="001064B8">
              <w:rPr>
                <w:rStyle w:val="aff1"/>
                <w:noProof/>
                <w:rtl/>
              </w:rPr>
              <w:fldChar w:fldCharType="begin"/>
            </w:r>
            <w:r w:rsidR="001064B8">
              <w:rPr>
                <w:noProof/>
                <w:webHidden/>
              </w:rPr>
              <w:instrText xml:space="preserve"> PAGEREF _Toc508702004 \h </w:instrText>
            </w:r>
            <w:r w:rsidR="001064B8">
              <w:rPr>
                <w:rStyle w:val="aff1"/>
                <w:noProof/>
                <w:rtl/>
              </w:rPr>
            </w:r>
            <w:r w:rsidR="001064B8">
              <w:rPr>
                <w:rStyle w:val="aff1"/>
                <w:noProof/>
                <w:rtl/>
              </w:rPr>
              <w:fldChar w:fldCharType="separate"/>
            </w:r>
            <w:r w:rsidR="00052FB2">
              <w:rPr>
                <w:noProof/>
                <w:webHidden/>
                <w:rtl/>
              </w:rPr>
              <w:t>2</w:t>
            </w:r>
            <w:r w:rsidR="001064B8">
              <w:rPr>
                <w:rStyle w:val="aff1"/>
                <w:noProof/>
                <w:rtl/>
              </w:rPr>
              <w:fldChar w:fldCharType="end"/>
            </w:r>
          </w:hyperlink>
        </w:p>
        <w:p w:rsidR="001064B8" w:rsidRDefault="001064B8" w:rsidP="001064B8">
          <w:pPr>
            <w:spacing w:line="360" w:lineRule="auto"/>
          </w:pPr>
          <w:r>
            <w:rPr>
              <w:b/>
              <w:bCs/>
              <w:noProof/>
            </w:rPr>
            <w:fldChar w:fldCharType="end"/>
          </w:r>
        </w:p>
      </w:sdtContent>
    </w:sdt>
    <w:p w:rsidR="001064B8" w:rsidRDefault="001064B8" w:rsidP="001064B8">
      <w:pPr>
        <w:spacing w:after="0"/>
        <w:ind w:firstLine="0"/>
        <w:contextualSpacing w:val="0"/>
        <w:jc w:val="left"/>
        <w:rPr>
          <w:rtl/>
        </w:rPr>
      </w:pPr>
      <w:r>
        <w:rPr>
          <w:rtl/>
        </w:rPr>
        <w:br w:type="page"/>
      </w:r>
    </w:p>
    <w:p w:rsidR="001064B8" w:rsidRDefault="001064B8" w:rsidP="001064B8">
      <w:pPr>
        <w:jc w:val="center"/>
        <w:rPr>
          <w:rtl/>
        </w:rPr>
      </w:pPr>
      <w:r>
        <w:rPr>
          <w:rFonts w:hint="cs"/>
          <w:rtl/>
        </w:rPr>
        <w:lastRenderedPageBreak/>
        <w:t>بسم‌الله الرحمن الرحیم</w:t>
      </w:r>
    </w:p>
    <w:p w:rsidR="001064B8" w:rsidRPr="001064B8" w:rsidRDefault="001064B8" w:rsidP="001064B8">
      <w:pPr>
        <w:pStyle w:val="1"/>
        <w:rPr>
          <w:szCs w:val="44"/>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76125648"/>
      <w:bookmarkStart w:id="17" w:name="_Toc476985311"/>
      <w:bookmarkStart w:id="18" w:name="_Toc479150537"/>
      <w:bookmarkStart w:id="19" w:name="_Toc480361570"/>
      <w:bookmarkStart w:id="20" w:name="_Toc496165936"/>
      <w:bookmarkStart w:id="21" w:name="_Toc499628854"/>
      <w:bookmarkStart w:id="22" w:name="_Toc499795694"/>
      <w:bookmarkStart w:id="23" w:name="_Toc507417060"/>
      <w:bookmarkStart w:id="24" w:name="_Toc507673473"/>
      <w:bookmarkStart w:id="25" w:name="_Toc507835826"/>
      <w:bookmarkStart w:id="26" w:name="_Toc496094224"/>
      <w:bookmarkStart w:id="27" w:name="_Toc500399077"/>
      <w:bookmarkStart w:id="28" w:name="_Toc502735589"/>
      <w:bookmarkStart w:id="29" w:name="_Toc503257346"/>
      <w:bookmarkStart w:id="30" w:name="_Toc504984552"/>
      <w:bookmarkStart w:id="31" w:name="_Toc505150965"/>
      <w:bookmarkStart w:id="32" w:name="_Toc461988926"/>
      <w:r w:rsidRPr="00500C90">
        <w:rPr>
          <w:rtl/>
        </w:rPr>
        <w:t>موضوع: فقه / اجتهاد و تقلید / مسأله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500C90">
        <w:rPr>
          <w:rFonts w:hint="cs"/>
          <w:rtl/>
        </w:rPr>
        <w:t>شرایط مجتهد</w:t>
      </w:r>
      <w:r w:rsidRPr="00500C90">
        <w:rPr>
          <w:rtl/>
        </w:rPr>
        <w:t>)</w:t>
      </w:r>
      <w:bookmarkEnd w:id="15"/>
      <w:bookmarkEnd w:id="16"/>
      <w:bookmarkEnd w:id="17"/>
      <w:bookmarkEnd w:id="18"/>
      <w:bookmarkEnd w:id="19"/>
      <w:bookmarkEnd w:id="20"/>
      <w:bookmarkEnd w:id="21"/>
      <w:bookmarkEnd w:id="22"/>
      <w:bookmarkEnd w:id="23"/>
      <w:bookmarkEnd w:id="24"/>
      <w:bookmarkEnd w:id="25"/>
    </w:p>
    <w:p w:rsidR="001064B8" w:rsidRDefault="001064B8" w:rsidP="001064B8">
      <w:pPr>
        <w:pStyle w:val="1"/>
        <w:rPr>
          <w:rtl/>
        </w:rPr>
      </w:pPr>
      <w:bookmarkStart w:id="33" w:name="_Toc508701998"/>
      <w:bookmarkEnd w:id="26"/>
      <w:bookmarkEnd w:id="27"/>
      <w:bookmarkEnd w:id="28"/>
      <w:bookmarkEnd w:id="29"/>
      <w:bookmarkEnd w:id="30"/>
      <w:bookmarkEnd w:id="31"/>
      <w:bookmarkEnd w:id="32"/>
      <w:r>
        <w:rPr>
          <w:rFonts w:hint="cs"/>
          <w:rtl/>
        </w:rPr>
        <w:t>اشاره</w:t>
      </w:r>
      <w:bookmarkEnd w:id="33"/>
    </w:p>
    <w:p w:rsidR="001064B8" w:rsidRDefault="001064B8" w:rsidP="001064B8">
      <w:pPr>
        <w:jc w:val="lowKashida"/>
        <w:rPr>
          <w:rtl/>
        </w:rPr>
      </w:pPr>
      <w:r>
        <w:rPr>
          <w:rFonts w:hint="cs"/>
          <w:rtl/>
        </w:rPr>
        <w:t>بحث در شرایط مجتهدی که قرار است از او تقلید بشود، بود. یازده شرط ذکر شد، بعد از بیان مسائل کلی به بیان تک‌تک این شرایط پرداختیم، به‌شرط سوم رسیدیم.</w:t>
      </w:r>
    </w:p>
    <w:p w:rsidR="001064B8" w:rsidRDefault="001064B8" w:rsidP="001064B8">
      <w:pPr>
        <w:jc w:val="lowKashida"/>
        <w:rPr>
          <w:rtl/>
        </w:rPr>
      </w:pPr>
      <w:r>
        <w:rPr>
          <w:rFonts w:hint="cs"/>
          <w:rtl/>
        </w:rPr>
        <w:t>شرط سوم در کلام مرحوم سید  این بود که «الاسلام و الایمان»، به لحاظ تحلیلی می‌شود در اینجا چند شرط به نحو طولی متصور باشد، این شرایط عبارت بود از:</w:t>
      </w:r>
    </w:p>
    <w:p w:rsidR="001064B8" w:rsidRDefault="001064B8" w:rsidP="001064B8">
      <w:pPr>
        <w:jc w:val="lowKashida"/>
        <w:rPr>
          <w:rtl/>
        </w:rPr>
      </w:pPr>
      <w:r>
        <w:rPr>
          <w:rFonts w:hint="cs"/>
          <w:rtl/>
        </w:rPr>
        <w:t xml:space="preserve">1 </w:t>
      </w:r>
      <w:r>
        <w:rPr>
          <w:rFonts w:ascii="Sakkal Majalla" w:hAnsi="Sakkal Majalla" w:cs="Sakkal Majalla" w:hint="cs"/>
          <w:rtl/>
        </w:rPr>
        <w:t>–</w:t>
      </w:r>
      <w:r>
        <w:rPr>
          <w:rFonts w:hint="cs"/>
          <w:rtl/>
        </w:rPr>
        <w:t xml:space="preserve"> اهل کتاب بودن</w:t>
      </w:r>
    </w:p>
    <w:p w:rsidR="001064B8" w:rsidRDefault="001064B8" w:rsidP="001064B8">
      <w:pPr>
        <w:jc w:val="lowKashida"/>
        <w:rPr>
          <w:rtl/>
        </w:rPr>
      </w:pPr>
      <w:r>
        <w:rPr>
          <w:rFonts w:hint="cs"/>
          <w:rtl/>
        </w:rPr>
        <w:t xml:space="preserve">2 </w:t>
      </w:r>
      <w:r>
        <w:rPr>
          <w:rFonts w:ascii="Sakkal Majalla" w:hAnsi="Sakkal Majalla" w:cs="Sakkal Majalla" w:hint="cs"/>
          <w:rtl/>
        </w:rPr>
        <w:t>–</w:t>
      </w:r>
      <w:r>
        <w:rPr>
          <w:rFonts w:hint="cs"/>
          <w:rtl/>
        </w:rPr>
        <w:t xml:space="preserve"> مسلمان بودن</w:t>
      </w:r>
    </w:p>
    <w:p w:rsidR="001064B8" w:rsidRDefault="001064B8" w:rsidP="001064B8">
      <w:pPr>
        <w:jc w:val="lowKashida"/>
        <w:rPr>
          <w:rtl/>
        </w:rPr>
      </w:pPr>
      <w:r>
        <w:rPr>
          <w:rFonts w:hint="cs"/>
          <w:rtl/>
        </w:rPr>
        <w:t xml:space="preserve">3 </w:t>
      </w:r>
      <w:r>
        <w:rPr>
          <w:rFonts w:ascii="Sakkal Majalla" w:hAnsi="Sakkal Majalla" w:cs="Sakkal Majalla" w:hint="cs"/>
          <w:rtl/>
        </w:rPr>
        <w:t>–</w:t>
      </w:r>
      <w:r>
        <w:rPr>
          <w:rFonts w:hint="cs"/>
          <w:rtl/>
        </w:rPr>
        <w:t xml:space="preserve"> شیعه بودن </w:t>
      </w:r>
    </w:p>
    <w:p w:rsidR="001064B8" w:rsidRDefault="001064B8" w:rsidP="001064B8">
      <w:pPr>
        <w:jc w:val="lowKashida"/>
        <w:rPr>
          <w:rtl/>
        </w:rPr>
      </w:pPr>
      <w:r>
        <w:rPr>
          <w:rFonts w:hint="cs"/>
          <w:rtl/>
        </w:rPr>
        <w:t xml:space="preserve">4 </w:t>
      </w:r>
      <w:r>
        <w:rPr>
          <w:rFonts w:ascii="Sakkal Majalla" w:hAnsi="Sakkal Majalla" w:cs="Sakkal Majalla" w:hint="cs"/>
          <w:rtl/>
        </w:rPr>
        <w:t>–</w:t>
      </w:r>
      <w:r>
        <w:rPr>
          <w:rFonts w:hint="cs"/>
          <w:rtl/>
        </w:rPr>
        <w:t xml:space="preserve"> شیعه اثنی عشری بودن</w:t>
      </w:r>
    </w:p>
    <w:p w:rsidR="001064B8" w:rsidRDefault="001064B8" w:rsidP="001064B8">
      <w:pPr>
        <w:jc w:val="lowKashida"/>
        <w:rPr>
          <w:rtl/>
        </w:rPr>
      </w:pPr>
      <w:r>
        <w:rPr>
          <w:rFonts w:hint="cs"/>
          <w:rtl/>
        </w:rPr>
        <w:t>این چهار شرط به شکل مترتب و طولی در اینجا قابل تصویر هست، به این معنا که ممکن است کسی کارشناس و صاحب‌نظر باشد و معتقد به هیچ دینی نباشد، می‌تواند کارشناس باشد و از اهل کتاب باشد، ممکن است کارشناس دین و اسلام بشود، اما شیعه نباشد، ممکن است شیعه غیر اثنی عشری باشد و ممکن است بگوییم باید شیعه اثنی عشری باشد، اگر شرط چهارم را شرط کردیم، بقیه هم در ضمنش مندرج است، اما اگر شرط نکردیم، به‌صورت پلکانی می‌شود جلو رفت و شرط را عام‌تر قرارداد، چیزی که بیشتر در اینجا مطرح است، اسلام و ایمان است، آنی که در متن آمده، دو شرط است که طولی هستند، شرط اسلام و ایمان است، البته ایمان به همان معنای تشیع اثنی عشری است.</w:t>
      </w:r>
    </w:p>
    <w:p w:rsidR="001064B8" w:rsidRDefault="001064B8" w:rsidP="001064B8">
      <w:pPr>
        <w:pStyle w:val="1"/>
        <w:rPr>
          <w:rtl/>
        </w:rPr>
      </w:pPr>
      <w:bookmarkStart w:id="34" w:name="_Toc508701999"/>
      <w:r>
        <w:rPr>
          <w:rFonts w:hint="cs"/>
          <w:rtl/>
        </w:rPr>
        <w:t>شرط اسلام و ایمان در ارجاع به مجتهد</w:t>
      </w:r>
      <w:bookmarkEnd w:id="34"/>
    </w:p>
    <w:p w:rsidR="001064B8" w:rsidRDefault="001064B8" w:rsidP="001064B8">
      <w:pPr>
        <w:jc w:val="lowKashida"/>
        <w:rPr>
          <w:rtl/>
        </w:rPr>
      </w:pPr>
      <w:r>
        <w:rPr>
          <w:rFonts w:hint="cs"/>
          <w:rtl/>
        </w:rPr>
        <w:t xml:space="preserve">در بیان ادله برای اینکه شرط اسلام و ایمان لازم است، از منظر نگاهی که ما به بحث تقلید و مرجعیت داشتیم، طبعاً این شرط در آنجا وجود دارد، برای اینکه در آن نگاه و منظر تبیین شده، ارجاع به مجتهد فقط بر پایه نظریات کارشناسی و ارجاع به کارشناس نبود، بلکه در این ارجاع، یک ملاحظاتی دیگری هم به طور جد منظور بود، اگر آن مبنا باشد، طبعاً این‌ها شرط است، اما اگر مبنا را همان اصل خبرویت و کارشناسی در ارجاع به مجتهد بدانیم، به </w:t>
      </w:r>
      <w:r>
        <w:rPr>
          <w:rFonts w:hint="cs"/>
          <w:rtl/>
        </w:rPr>
        <w:lastRenderedPageBreak/>
        <w:t>طور خاص می‌خواستیم بدانیم دلیلی وجود دارد یا ندارد، در اینجا دو روایت که از روایات مهم در باب قضا و در باب ولایت‌فقیه و امثالهم به شمار می‌آید، موردبحث قرار گرفت، یکی مقبوله عمر بن حنظله و معتبره ابی خدیجه بود، علاوه بر این، در کلمات بعضی، ازجمله مرحوم آقای خوئی، بعضی روایات دیگر هم برای این مسئله مورد استشهاد قرار گرفته است، این روایات هم در همان باب یازده از ابواب صفات قاضی است، آن دو روایت معروف مقبوله و معتبره ابی خدیجه هم در این باب بود، این دو روایت هم در همین باب در ادامه این روایت است، باب یازده از ابواب صفات قاضی، حدود پنجاه حدیث دارد، عنوان باب؛ «وجوب رجوع فی القضا و فتوا الی رواة الحدیث من الشیعه فی ما رواه عن الائمه»، عنوانی که مرحوم حر عاملی داده است، این است که الرجوع فی القضا و الفتوا الی رواة الحدیث»، البته عنوان مقداری با نگاه‌های اخباری معتدلی مثل مرحوم حر عاملی سازگار است، اما اصل مسئله همین است، روایات در این باب، مجموعه روایاتی است که در باب قضا و در باب فتوا ارجاع به مجتهد شده است، روایت سومی در این باب که با بحث ما ارتباط دارد و به آن استشهاد شده، این است که شیعه بودن و ایمان در مجتهد و مرجع شرط است، این روایت چهل و دوم است، مورد آن دو روایت مقبوله و معتبره، مربوط به باب قضا بود، با یک شکلی گفته شد که آیا با اولویت یا الغای خصوصیت در باب فتوا می‌آید یا نمی‌آید؟ بحث شد که گفتیم از این نظر مشکل است.</w:t>
      </w:r>
    </w:p>
    <w:p w:rsidR="001064B8" w:rsidRDefault="001064B8" w:rsidP="001064B8">
      <w:pPr>
        <w:pStyle w:val="1"/>
        <w:rPr>
          <w:rtl/>
        </w:rPr>
      </w:pPr>
      <w:bookmarkStart w:id="35" w:name="_Toc508702000"/>
      <w:r>
        <w:rPr>
          <w:rFonts w:hint="cs"/>
          <w:rtl/>
        </w:rPr>
        <w:t>روایت علی بن سوید السابی در ارجاع به کارشناس شیعه</w:t>
      </w:r>
      <w:bookmarkEnd w:id="35"/>
    </w:p>
    <w:p w:rsidR="001064B8" w:rsidRDefault="001064B8" w:rsidP="001064B8">
      <w:pPr>
        <w:jc w:val="lowKashida"/>
        <w:rPr>
          <w:rtl/>
        </w:rPr>
      </w:pPr>
      <w:r>
        <w:rPr>
          <w:rFonts w:hint="cs"/>
          <w:rtl/>
        </w:rPr>
        <w:t>روایت سوم در این باب و در این مسئله، روایت چهل و دوم این باب است که از لحاظ مورد؛ مقداری روشن‌تر است، اما سندش مثل آن‌ها نیست، روایت چهل دوم عبارت است از روایت علی بن سوید النسائی که توثیق ندارد، از توثیقات عام، آن‌هایی را که ما قبول داریم، چیزی در باب ایشان نیست، لذا ازاین‌جهت سند این روایت مواجه با ضعف است.</w:t>
      </w:r>
    </w:p>
    <w:p w:rsidR="001064B8" w:rsidRDefault="001064B8" w:rsidP="001064B8">
      <w:pPr>
        <w:jc w:val="lowKashida"/>
        <w:rPr>
          <w:rtl/>
        </w:rPr>
      </w:pPr>
      <w:r>
        <w:rPr>
          <w:rFonts w:hint="cs"/>
          <w:rtl/>
        </w:rPr>
        <w:t>آقای علی بن سوید می‌گوید که امام کاظم علیه‌السلام درحالی‌که در زندان بودند، این نامه را از زندان برای من فرستادند</w:t>
      </w:r>
      <w:r w:rsidRPr="00B331E8">
        <w:rPr>
          <w:rStyle w:val="10"/>
          <w:sz w:val="19"/>
          <w:szCs w:val="19"/>
          <w:rtl/>
        </w:rPr>
        <w:t xml:space="preserve"> </w:t>
      </w:r>
      <w:r>
        <w:rPr>
          <w:rFonts w:hint="cs"/>
          <w:rtl/>
        </w:rPr>
        <w:t>«</w:t>
      </w:r>
      <w:r w:rsidRPr="00B331E8">
        <w:rPr>
          <w:b/>
          <w:bCs/>
          <w:rtl/>
        </w:rPr>
        <w:t xml:space="preserve">روایة علی بن سوید قال: کتب إلیّ أبو الحسن </w:t>
      </w:r>
      <w:r>
        <w:rPr>
          <w:b/>
          <w:bCs/>
          <w:rtl/>
        </w:rPr>
        <w:t>علیه‌السلام</w:t>
      </w:r>
      <w:r w:rsidRPr="00B331E8">
        <w:rPr>
          <w:b/>
          <w:bCs/>
          <w:rtl/>
        </w:rPr>
        <w:t xml:space="preserve"> و هو فی السجن: «و أمّا ما ذ</w:t>
      </w:r>
      <w:r>
        <w:rPr>
          <w:b/>
          <w:bCs/>
          <w:rtl/>
        </w:rPr>
        <w:t>کرت یا علی ممّن تأخذ معالم دینک</w:t>
      </w:r>
      <w:r>
        <w:rPr>
          <w:rFonts w:hint="cs"/>
          <w:b/>
          <w:bCs/>
          <w:rtl/>
        </w:rPr>
        <w:t xml:space="preserve">»، </w:t>
      </w:r>
      <w:r>
        <w:rPr>
          <w:rFonts w:hint="cs"/>
          <w:rtl/>
        </w:rPr>
        <w:t>علی بن سوید نامه و سؤالی که داشتند، برای امام فرستادند، درحالی‌که امام در زندان بودند، امام جواب داده و می‌فرمایند که پاسخ سؤالات تو به این صورت است، اما نسبت به این سؤال که گفتی من معارف دینم را از چه کسی بیاموزم، جوابش این است که</w:t>
      </w:r>
      <w:r w:rsidRPr="00B331E8">
        <w:rPr>
          <w:b/>
          <w:bCs/>
          <w:rtl/>
        </w:rPr>
        <w:t xml:space="preserve"> </w:t>
      </w:r>
      <w:r>
        <w:rPr>
          <w:rFonts w:hint="cs"/>
          <w:b/>
          <w:bCs/>
          <w:rtl/>
        </w:rPr>
        <w:t>«</w:t>
      </w:r>
      <w:r w:rsidRPr="00B331E8">
        <w:rPr>
          <w:b/>
          <w:bCs/>
          <w:rtl/>
        </w:rPr>
        <w:t xml:space="preserve">لا تأخذنّ معالم دینک عن غیر شیعتنا فإنّک إن تعدّیتهم أخذت دینک عن الخائنین الذین خانوا اللّه و رسوله، و خانوا أماناتهم، إنّهم ائتمنوا علی کتاب اللّه فحرّفوه و بدّلوه فعلیهم </w:t>
      </w:r>
      <w:r w:rsidRPr="00B331E8">
        <w:rPr>
          <w:b/>
          <w:bCs/>
          <w:rtl/>
        </w:rPr>
        <w:lastRenderedPageBreak/>
        <w:t>لعنة اللّه و لعنة رسوله</w:t>
      </w:r>
      <w:r w:rsidRPr="00B331E8">
        <w:rPr>
          <w:rtl/>
        </w:rPr>
        <w:t xml:space="preserve"> </w:t>
      </w:r>
      <w:r w:rsidRPr="00B331E8">
        <w:rPr>
          <w:b/>
          <w:bCs/>
          <w:rtl/>
        </w:rPr>
        <w:t>و لعنة ملائکته و لعنة آبائی الکرام البررة و لعنتی و لعنة شیعتی الی یوم القیامة</w:t>
      </w:r>
      <w:r>
        <w:rPr>
          <w:rFonts w:hint="cs"/>
          <w:rtl/>
        </w:rPr>
        <w:t>»</w:t>
      </w:r>
      <w:r>
        <w:rPr>
          <w:rStyle w:val="aff0"/>
          <w:rtl/>
        </w:rPr>
        <w:footnoteReference w:id="1"/>
      </w:r>
      <w:r>
        <w:rPr>
          <w:rFonts w:hint="cs"/>
          <w:rtl/>
        </w:rPr>
        <w:t>، اگر سراغ فقهایی بروی که غیر ما هستند و از دیگر مذاهب هستند، در این صورت دینت را از خائنین گرفتی، این‌ها امین در امانات الهی نبودند.</w:t>
      </w:r>
    </w:p>
    <w:p w:rsidR="001064B8" w:rsidRDefault="001064B8" w:rsidP="001064B8">
      <w:pPr>
        <w:pStyle w:val="1"/>
        <w:rPr>
          <w:rtl/>
        </w:rPr>
      </w:pPr>
      <w:bookmarkStart w:id="36" w:name="_Toc508702001"/>
      <w:r>
        <w:rPr>
          <w:rFonts w:hint="cs"/>
          <w:rtl/>
        </w:rPr>
        <w:t>اشکالات وارده به روایت علی بن سوید السابی</w:t>
      </w:r>
      <w:bookmarkEnd w:id="36"/>
    </w:p>
    <w:p w:rsidR="001064B8" w:rsidRDefault="001064B8" w:rsidP="001064B8">
      <w:pPr>
        <w:jc w:val="lowKashida"/>
        <w:rPr>
          <w:rtl/>
        </w:rPr>
      </w:pPr>
      <w:r>
        <w:rPr>
          <w:rFonts w:hint="cs"/>
          <w:rtl/>
        </w:rPr>
        <w:t>به لحاظ سندی علی بن سوید السابی مورد وثوق نیست، اما دلالتش واضح‌تر است، برای اینکه صراحت در باب تقلید دارد، یا اگر هم شمولی نسبت به قضا یا مسائل دیگر داشته باشد، قدر متیقنش تقلید است، سؤال کرده است که «</w:t>
      </w:r>
      <w:r>
        <w:rPr>
          <w:b/>
          <w:bCs/>
          <w:rtl/>
        </w:rPr>
        <w:t>ممّن تأخذ معالم دینک</w:t>
      </w:r>
      <w:r>
        <w:rPr>
          <w:rFonts w:hint="cs"/>
          <w:b/>
          <w:bCs/>
          <w:rtl/>
        </w:rPr>
        <w:t xml:space="preserve">»، </w:t>
      </w:r>
      <w:r>
        <w:rPr>
          <w:rFonts w:hint="cs"/>
          <w:rtl/>
        </w:rPr>
        <w:t>امام فرمودند که «</w:t>
      </w:r>
      <w:r w:rsidRPr="00C335A4">
        <w:rPr>
          <w:b/>
          <w:bCs/>
          <w:rtl/>
        </w:rPr>
        <w:t xml:space="preserve"> </w:t>
      </w:r>
      <w:r w:rsidRPr="00B331E8">
        <w:rPr>
          <w:b/>
          <w:bCs/>
          <w:rtl/>
        </w:rPr>
        <w:t>لا تأخذنّ معالم دینک عن غیر شیعتنا</w:t>
      </w:r>
      <w:r>
        <w:rPr>
          <w:rFonts w:hint="cs"/>
          <w:rtl/>
        </w:rPr>
        <w:t xml:space="preserve">»، جواب‌هایی که برای این مسئله شاید کسی بدهد، یکی بحث سندی بود که بیان شد، دیگری این است که ممکن است کسی بگوید که </w:t>
      </w:r>
      <w:r w:rsidRPr="00B331E8">
        <w:rPr>
          <w:b/>
          <w:bCs/>
          <w:rtl/>
        </w:rPr>
        <w:t>عن غیر شیعتنا</w:t>
      </w:r>
      <w:r>
        <w:rPr>
          <w:rFonts w:hint="cs"/>
          <w:rtl/>
        </w:rPr>
        <w:t>، اطلاق ندارد، بلکه این در مقابل با علمایی است که یک نوع مرجعیتی در برابر اهل‌بیت داشتند، غیر شیعتنا درواقع ناظر به این طبقه خاصه است، ممکن است کسی جواب بدهد که این قضیه حقیقیه نیست، بلکه قضیه خارجیه هست، غیر شیعتنا اشاره به علما خاصی است که یک جریان خاصی در برابر جریان شیعه و اهل‌بیت هستند، لذا می‌گویند که اطلاقی در این نیست، شاهدش این است که بعد به سمت همان علمای عامه‌ای که با علم و آگاهی در مقابل اهل‌بیت ایستادند، اشاره دارد. اما اگر کسی شیعه و مسلمان نبود، به این صورت بار سیاسی و اجتماعی در آن‌ها نیست، مشمول قید شیعتنا نیست، این جواب درستی نیست، برای اینکه اینجا؛ ظاهر همان قضیه حقیقیه است و اینکه عن غیر شیعتنا؛ اطلاق دارد، چیزی که بیاید آن را مقید بکند، نیست، عن غیر شیعتنا اطلاق دارد، حتی اگر بگوییم که تعلیل بعدی یک گروه خاصی را بیان می‌کند، اما «</w:t>
      </w:r>
      <w:r w:rsidRPr="00B331E8">
        <w:rPr>
          <w:b/>
          <w:bCs/>
          <w:rtl/>
        </w:rPr>
        <w:t>لا تأخذنّ معالم دینک عن غیر شیعتنا</w:t>
      </w:r>
      <w:r>
        <w:rPr>
          <w:rFonts w:hint="cs"/>
          <w:b/>
          <w:bCs/>
          <w:rtl/>
        </w:rPr>
        <w:t>»</w:t>
      </w:r>
      <w:r>
        <w:rPr>
          <w:rFonts w:hint="cs"/>
          <w:rtl/>
        </w:rPr>
        <w:t>، به اطلاق خودش باقی است، آن دلیل بعدی در این حدی باشد که بگوییم غیر شیعتنا را مقید به یک گروه خاصی از علما مقابله کننده می‌کند، این‌چنین چیزی وجود ندارد، ازاین‌جهت این دلالت، دلالت خوبی است، به نظر می‌رسد اشکالی بر این دلالت وارد نیست، می‌فرمایند اگر می‌خواهید معارف و معالم دینت را بگیرید که تقلید از اوضح مسائل است، شامل این هم می‌شود.</w:t>
      </w:r>
    </w:p>
    <w:p w:rsidR="001064B8" w:rsidRDefault="001064B8" w:rsidP="001064B8">
      <w:pPr>
        <w:jc w:val="lowKashida"/>
        <w:rPr>
          <w:rtl/>
        </w:rPr>
      </w:pPr>
      <w:r>
        <w:rPr>
          <w:rFonts w:hint="cs"/>
          <w:rtl/>
        </w:rPr>
        <w:t xml:space="preserve">اشکال سوم که ممکن است کسی در اینجا داشته باشد، این است که بگوییم مخصوص روایت و خبر است، شامل تقلید نمی‌شود، اینکه اینجا مقصود از اخذ معالم دین، این است که حدیث را از آن‌ها بشنود، این اشکال خیلی بیّن‌البطلان است، اخذ معالم بیشتر در تکیه دادن به نظر کسی، ظهور دارد، تا اینکه صرفاً یک حدیثی از او بشنود، </w:t>
      </w:r>
      <w:r>
        <w:rPr>
          <w:rFonts w:hint="cs"/>
          <w:rtl/>
        </w:rPr>
        <w:lastRenderedPageBreak/>
        <w:t>شامل اخذ روایت یا حدیث نمی‌شود، یا اگر هم بشود، قطعاً شامل اخذ فتوا خواهد شد، ظهورش در این است، نمی‌شود این معنای فتوا را از مدلول روایت بیرون برد.</w:t>
      </w:r>
    </w:p>
    <w:p w:rsidR="001064B8" w:rsidRDefault="001064B8" w:rsidP="001064B8">
      <w:pPr>
        <w:jc w:val="lowKashida"/>
        <w:rPr>
          <w:rtl/>
        </w:rPr>
      </w:pPr>
      <w:r>
        <w:rPr>
          <w:rFonts w:hint="cs"/>
          <w:rtl/>
        </w:rPr>
        <w:t>اخذ معالم دین، چیزی فراتر از نقل و اعتماد به نقل‌ها است، اعتماد به نقل‌ها، همین‌که شخص موثق بود، کفایت می‌کند، لذا اگر اطلاق نسبت به روایت هم داشته باشد، مقیداتی هست که از این مسئله بیرون می‌رود، اما در فتوا بعید است، لذا به نظر می‌آید که ارتباط این روایت با فتوا، ارتباط روشنی است و اطلاقش هم اطلاق خوبی است.</w:t>
      </w:r>
    </w:p>
    <w:p w:rsidR="001064B8" w:rsidRDefault="001064B8" w:rsidP="001064B8">
      <w:pPr>
        <w:jc w:val="lowKashida"/>
        <w:rPr>
          <w:rtl/>
        </w:rPr>
      </w:pPr>
      <w:r>
        <w:rPr>
          <w:rFonts w:hint="cs"/>
          <w:rtl/>
        </w:rPr>
        <w:t>اشکال بعدی این است که کسی بگوید اینکه فرمودند که برای معارف سراغ شیعیان ما بیایید، ازاین‌جهت است که آن‌ها روی مبانی خودشان نظر می‌دهند، اینکه می‌فرمایند: «</w:t>
      </w:r>
      <w:r w:rsidRPr="00693326">
        <w:rPr>
          <w:b/>
          <w:bCs/>
          <w:rtl/>
        </w:rPr>
        <w:t xml:space="preserve"> </w:t>
      </w:r>
      <w:r w:rsidRPr="00B331E8">
        <w:rPr>
          <w:b/>
          <w:bCs/>
          <w:rtl/>
        </w:rPr>
        <w:t>لا تأخذنّ معالم دینک عن غیر شیعتنا</w:t>
      </w:r>
      <w:r>
        <w:rPr>
          <w:rFonts w:hint="cs"/>
          <w:b/>
          <w:bCs/>
          <w:rtl/>
        </w:rPr>
        <w:t>»</w:t>
      </w:r>
      <w:r>
        <w:rPr>
          <w:rFonts w:hint="cs"/>
          <w:rtl/>
        </w:rPr>
        <w:t>، چون آن طرف با توجه به روایت ابوهریره فتوا می‌دهند، لذا می‌فرمایند که سراغ آن فرد نروید.</w:t>
      </w:r>
    </w:p>
    <w:p w:rsidR="001064B8" w:rsidRDefault="001064B8" w:rsidP="001064B8">
      <w:pPr>
        <w:ind w:firstLine="0"/>
        <w:jc w:val="lowKashida"/>
        <w:rPr>
          <w:rtl/>
        </w:rPr>
      </w:pPr>
      <w:r>
        <w:rPr>
          <w:rFonts w:hint="cs"/>
          <w:rtl/>
        </w:rPr>
        <w:t>اینکه امام می‌فرمایند که «</w:t>
      </w:r>
      <w:r w:rsidRPr="00B331E8">
        <w:rPr>
          <w:b/>
          <w:bCs/>
          <w:rtl/>
        </w:rPr>
        <w:t>لا تأخذنّ معالم دینک عن غیر شیعتنا</w:t>
      </w:r>
      <w:r>
        <w:rPr>
          <w:rFonts w:hint="cs"/>
          <w:b/>
          <w:bCs/>
          <w:rtl/>
        </w:rPr>
        <w:t>»</w:t>
      </w:r>
      <w:r>
        <w:rPr>
          <w:rFonts w:hint="cs"/>
          <w:rtl/>
        </w:rPr>
        <w:t>، به خاطر این بود که مبانی متفاوت است و آنجا که می‌روید، مبانی را متفاوت می‌بینید، اولاً باید مقید بشود به اینکه آنجایی که احراز می‌کنید که مبانی با ما متفاوت است، این بایستی این‌طور تقییدی در آن باشد، شما مواظب باشید درجاهایی که سراغ آن‌ها می‌روید، مبانی متفاوتی نباشد، ممکن است گفته شود که امام احتیاط کرده است و به این صورت بیان فرمودند، اگر احتیاط کرده‌اند، یعنی مطلبی که ما می‌گوییم، یعنی امام برای اینکه آن سمت نیافتید، می‌فرمایند که اصلاً سراغ آن‌ها نروید، حتی در آنجایی که اطلاق دارد، حتی در آنجایی که می‌داند اینجا مسیرش جدا نیست، بخش زیادی از احکام آن طرف با ما مشترک هستند، علی‌رغم اینکه مشترکات هست و مشترکات هم حتماً از پنجاه‌درصد به بالا است، بازهم این‌طور می‌فرمایند، نشان‌دهنده این است که نمی‌خواهند وصل به آن طرف بشوند.</w:t>
      </w:r>
    </w:p>
    <w:p w:rsidR="001064B8" w:rsidRDefault="001064B8" w:rsidP="001064B8">
      <w:pPr>
        <w:pStyle w:val="1"/>
        <w:rPr>
          <w:rtl/>
        </w:rPr>
      </w:pPr>
      <w:bookmarkStart w:id="37" w:name="_Toc508702002"/>
      <w:r>
        <w:rPr>
          <w:rFonts w:hint="cs"/>
          <w:rtl/>
        </w:rPr>
        <w:t>مقصود از معارف در روایت علی بن سوید</w:t>
      </w:r>
      <w:bookmarkEnd w:id="37"/>
    </w:p>
    <w:p w:rsidR="001064B8" w:rsidRDefault="001064B8" w:rsidP="001064B8">
      <w:pPr>
        <w:ind w:firstLine="0"/>
        <w:jc w:val="lowKashida"/>
        <w:rPr>
          <w:rtl/>
        </w:rPr>
      </w:pPr>
      <w:r>
        <w:rPr>
          <w:rFonts w:hint="cs"/>
          <w:rtl/>
        </w:rPr>
        <w:t>ممکن است کسی بگوید در اینجا مقصود از معالم دین، یعنی معارف خاص، یعنی چیزهای ویژه و خاص را در دین شامل می‌شود، جواب این مسئله این است که معالم دین اصطلاح عامی داشته است، یعنی همه مسائلی که فرد می‌خواهد به آن عمل بکند را شامل می‌شود.</w:t>
      </w:r>
    </w:p>
    <w:p w:rsidR="001064B8" w:rsidRDefault="001064B8" w:rsidP="001064B8">
      <w:pPr>
        <w:ind w:firstLine="0"/>
        <w:jc w:val="lowKashida"/>
        <w:rPr>
          <w:rtl/>
        </w:rPr>
      </w:pPr>
      <w:r>
        <w:rPr>
          <w:rFonts w:hint="cs"/>
          <w:rtl/>
        </w:rPr>
        <w:t>روایاتی داریم که معالم و معارف در مسائل فقهی به کار رفته است، درمجموع فکر می‌کنم که این سؤالات جواب داشته باشد و دلالت این روایت خوب باشد.</w:t>
      </w:r>
    </w:p>
    <w:p w:rsidR="001064B8" w:rsidRDefault="001064B8" w:rsidP="001064B8">
      <w:pPr>
        <w:ind w:firstLine="0"/>
        <w:jc w:val="lowKashida"/>
        <w:rPr>
          <w:rtl/>
        </w:rPr>
      </w:pPr>
      <w:r>
        <w:rPr>
          <w:rFonts w:hint="cs"/>
          <w:rtl/>
        </w:rPr>
        <w:t>ممکن است کسی بگوید که معالم همان عقاید یا احکام مهم است، اما در وقتی در فضای روایات می‌رویم، می‌فهمیم که معالم یعنی دربرگیرنده همه احکام و معارف.</w:t>
      </w:r>
    </w:p>
    <w:p w:rsidR="001064B8" w:rsidRDefault="001064B8" w:rsidP="001064B8">
      <w:pPr>
        <w:pStyle w:val="1"/>
        <w:rPr>
          <w:rtl/>
        </w:rPr>
      </w:pPr>
      <w:bookmarkStart w:id="38" w:name="_Toc508702003"/>
      <w:r>
        <w:rPr>
          <w:rFonts w:hint="cs"/>
          <w:rtl/>
        </w:rPr>
        <w:lastRenderedPageBreak/>
        <w:t>روایت احمد بن حاتم بن ماهویه در باب مراجعه به کارشناس شیعه</w:t>
      </w:r>
      <w:bookmarkEnd w:id="38"/>
    </w:p>
    <w:p w:rsidR="001064B8" w:rsidRDefault="001064B8" w:rsidP="001064B8">
      <w:pPr>
        <w:ind w:firstLine="0"/>
        <w:jc w:val="lowKashida"/>
        <w:rPr>
          <w:rtl/>
        </w:rPr>
      </w:pPr>
      <w:r>
        <w:rPr>
          <w:rFonts w:hint="cs"/>
          <w:rtl/>
        </w:rPr>
        <w:t xml:space="preserve">روایت چهارم در این باب؛ روایت چهل و پنجم </w:t>
      </w:r>
      <w:r>
        <w:rPr>
          <w:rtl/>
        </w:rPr>
        <w:t xml:space="preserve">است از احمد بن حاتم بن ماهویه </w:t>
      </w:r>
      <w:r>
        <w:rPr>
          <w:rStyle w:val="aff2"/>
          <w:rFonts w:hint="cs"/>
          <w:rtl/>
        </w:rPr>
        <w:t>«</w:t>
      </w:r>
      <w:r>
        <w:rPr>
          <w:rStyle w:val="aff2"/>
          <w:rtl/>
        </w:rPr>
        <w:t>قال کتبت الیه یعنی ابن الحسن الثالث(علیه‌السلام) أسئله عمن آخذ معالم دینی و کتب أخوه ایضاً بذلک</w:t>
      </w:r>
      <w:r w:rsidRPr="00D5160A">
        <w:rPr>
          <w:rStyle w:val="10"/>
          <w:rtl/>
        </w:rPr>
        <w:t xml:space="preserve"> </w:t>
      </w:r>
      <w:r>
        <w:rPr>
          <w:rStyle w:val="aff2"/>
          <w:rtl/>
        </w:rPr>
        <w:t>فکتب الیهما فهمتُ ما ذکرتما فاصمدا فی دینکما علی کل مسنٍ فی حبنا و کل کثیر القدم فی امرنا فإنهما کافوکما إن شاء الله تعالی</w:t>
      </w:r>
      <w:r>
        <w:rPr>
          <w:rFonts w:hint="cs"/>
          <w:rtl/>
        </w:rPr>
        <w:t>»</w:t>
      </w:r>
      <w:r>
        <w:rPr>
          <w:rStyle w:val="aff0"/>
          <w:rtl/>
        </w:rPr>
        <w:footnoteReference w:id="2"/>
      </w:r>
      <w:r>
        <w:rPr>
          <w:rFonts w:hint="cs"/>
          <w:rtl/>
        </w:rPr>
        <w:t>، سند این روایت اعتباری ندارد، احمد بن حاتم بن ماهویه و برادرش، موسی بن جعفر بن وهب، توثیق خاص یا عام معتبری ندارند.</w:t>
      </w:r>
    </w:p>
    <w:p w:rsidR="001064B8" w:rsidRDefault="001064B8" w:rsidP="001064B8">
      <w:pPr>
        <w:ind w:firstLine="0"/>
        <w:jc w:val="lowKashida"/>
        <w:rPr>
          <w:rtl/>
        </w:rPr>
      </w:pPr>
      <w:r>
        <w:rPr>
          <w:rFonts w:hint="cs"/>
          <w:rtl/>
        </w:rPr>
        <w:t>امام جواب سؤال را به  این صورت دادند که اعتماد کنید در دینتان بر کسی که در محبت به ما عمری را سپری کرده است و سابقه‌دار در علم ما هست، این دو تأکید بر یکدیگر هستند، کسانی که در محبت ما پیشینه‌ای دارند و عمری سپری کردند و در امر ما و ارتباطشان با معارف ما صاحب سابقه و پیشینه هستند، به آن‌ها اعتماد بکنید.</w:t>
      </w:r>
    </w:p>
    <w:p w:rsidR="001064B8" w:rsidRDefault="001064B8" w:rsidP="001064B8">
      <w:pPr>
        <w:pStyle w:val="1"/>
        <w:rPr>
          <w:rtl/>
        </w:rPr>
      </w:pPr>
      <w:bookmarkStart w:id="39" w:name="_Toc508702004"/>
      <w:r>
        <w:rPr>
          <w:rFonts w:hint="cs"/>
          <w:rtl/>
        </w:rPr>
        <w:t xml:space="preserve">اشکالات روایت </w:t>
      </w:r>
      <w:r>
        <w:rPr>
          <w:rtl/>
        </w:rPr>
        <w:t>احمد بن حاتم بن ماهویه</w:t>
      </w:r>
      <w:bookmarkEnd w:id="39"/>
    </w:p>
    <w:p w:rsidR="001064B8" w:rsidRDefault="001064B8" w:rsidP="001064B8">
      <w:pPr>
        <w:ind w:firstLine="0"/>
        <w:jc w:val="lowKashida"/>
        <w:rPr>
          <w:rtl/>
        </w:rPr>
      </w:pPr>
      <w:r>
        <w:rPr>
          <w:rFonts w:hint="cs"/>
          <w:rtl/>
        </w:rPr>
        <w:t>جواب‌هایی که به این مسئله داده شده، یکی پاسخ سندی داده شده است که اشکال ضعف سند است، دوم اینکه علاوه بر آن اشکالاتی که بعضی مشترک است و می‌شود در اینجا ذکر کرد، اشکال دیگری است که می‌شود از لحاظ دلالی اینجا مطرح کرد و آقای خوئی هم ذکر کرده‌اند، این است که این روایت چیزی بیش از اصل تشیع را می‌گوید و این دیگر هیچ قائلی ندارد. می‌گوید: «</w:t>
      </w:r>
      <w:r>
        <w:rPr>
          <w:rStyle w:val="aff2"/>
          <w:rtl/>
        </w:rPr>
        <w:t>مسنٍ فی حبنا و کل کثیر القدم فی امرنا</w:t>
      </w:r>
      <w:r>
        <w:rPr>
          <w:rFonts w:hint="cs"/>
          <w:rtl/>
        </w:rPr>
        <w:t>»، منظور صرف تشیع نیست، چیزی مزید بر تشیع را بیان می‌کند، مسن در حب ما و کثیر القدم در امور ما، درحالی‌که کسی نمی‌گوید که بایستی سابقه آن‌چنانی داشته باشد، و امثالهم، مرحوم آقای خوئی این مسئله را جواب می‌دهند و اشکال در اینجا را قبول دارند.</w:t>
      </w:r>
    </w:p>
    <w:p w:rsidR="001064B8" w:rsidRDefault="001064B8" w:rsidP="001064B8">
      <w:pPr>
        <w:ind w:firstLine="0"/>
        <w:jc w:val="lowKashida"/>
        <w:rPr>
          <w:rtl/>
        </w:rPr>
      </w:pPr>
      <w:r>
        <w:rPr>
          <w:rFonts w:hint="cs"/>
          <w:rtl/>
        </w:rPr>
        <w:t>اما اشکال دوم را شاید کسی به این شکل پاسخ بدهد و بگوید که درواقع متصور بوده که کسی تغییر مذهب می‌داده و مستبصر می‌شده است، مانعی ندارد که بگوییم روایت می‌گوید، به کسی که مستبصر شد و تازه به سمت تشیع آمده است، به او هم به‌سادگی و زود اعتماد نکنید، امر مستغرقی نیست و امر عجیب و غیر قبولی که آقای خویی می‌گویند نیست.  و این روایت مشیر به آن جایگاه است. روح «</w:t>
      </w:r>
      <w:r>
        <w:rPr>
          <w:rStyle w:val="aff2"/>
          <w:rtl/>
        </w:rPr>
        <w:t>مسنٍ فی حبنا و کل کثیر القدم فی امرنا</w:t>
      </w:r>
      <w:r>
        <w:rPr>
          <w:rStyle w:val="aff2"/>
          <w:rFonts w:hint="cs"/>
          <w:rtl/>
        </w:rPr>
        <w:t xml:space="preserve">»، </w:t>
      </w:r>
      <w:r>
        <w:rPr>
          <w:rStyle w:val="aff2"/>
          <w:rFonts w:hint="cs"/>
          <w:b w:val="0"/>
          <w:bCs w:val="0"/>
          <w:rtl/>
        </w:rPr>
        <w:t>این است که می‌خواهد بگوید که جایگاه او باید جایگاه این مذهب باشد، چیزی که مرحوم آقای خوئی و بعضی دیگر در این باب تمسک کردند، همین است</w:t>
      </w:r>
      <w:r>
        <w:rPr>
          <w:rFonts w:hint="cs"/>
          <w:rtl/>
        </w:rPr>
        <w:t>، اما اگر کسی از منظر دیگری بخواهد با این باب مواجه بشود، به نظریه اول ما برمی‌گردد، کسی اگر این باب را نگاه کند مثل روایت 44 که می‌گوید: «</w:t>
      </w:r>
      <w:r w:rsidRPr="005D1731">
        <w:rPr>
          <w:rStyle w:val="aff2"/>
          <w:rtl/>
        </w:rPr>
        <w:t>فلینظر الإنسان إلی طعامه</w:t>
      </w:r>
      <w:r>
        <w:rPr>
          <w:rStyle w:val="aff2"/>
          <w:rFonts w:hint="cs"/>
          <w:rtl/>
        </w:rPr>
        <w:t>» یعنی می‌گوید</w:t>
      </w:r>
      <w:r w:rsidRPr="005D1731">
        <w:rPr>
          <w:rStyle w:val="aff2"/>
          <w:rtl/>
        </w:rPr>
        <w:t xml:space="preserve"> </w:t>
      </w:r>
      <w:r w:rsidRPr="005D1731">
        <w:rPr>
          <w:rStyle w:val="aff2"/>
          <w:rtl/>
        </w:rPr>
        <w:lastRenderedPageBreak/>
        <w:t>إلی علمه الذي یأخذ عمّن یأخذه</w:t>
      </w:r>
      <w:r>
        <w:rPr>
          <w:rFonts w:hint="cs"/>
          <w:rtl/>
        </w:rPr>
        <w:t>، یعنی شما مسائل دینیتان را از هر کسی نمی‌توانید بگیرید. روایت 41 که می‌فرماید: «</w:t>
      </w:r>
      <w:r>
        <w:rPr>
          <w:rStyle w:val="aff2"/>
          <w:rtl/>
        </w:rPr>
        <w:t>اعْرِفُوا مَنَازِلَ الرِّجَالِ مِنَّا عَلَى قَدْرِ رِوَايَاتِهِمْ عَنَّا</w:t>
      </w:r>
      <w:r>
        <w:rPr>
          <w:rFonts w:hint="cs"/>
          <w:rtl/>
        </w:rPr>
        <w:t>»</w:t>
      </w:r>
      <w:r>
        <w:rPr>
          <w:rStyle w:val="aff0"/>
          <w:rtl/>
        </w:rPr>
        <w:footnoteReference w:id="3"/>
      </w:r>
      <w:r>
        <w:rPr>
          <w:rFonts w:hint="cs"/>
          <w:rtl/>
        </w:rPr>
        <w:t>، روایت 38: «</w:t>
      </w:r>
      <w:r>
        <w:rPr>
          <w:rStyle w:val="aff2"/>
          <w:rtl/>
        </w:rPr>
        <w:t>اعرفوا منازل شيعتنا بقدر ما يحسنون من رواياتهم عنا، فإنا لا نَعُدّ الفقيه منهم فقيهاً حتى يكون محدثا</w:t>
      </w:r>
      <w:r>
        <w:rPr>
          <w:rFonts w:hint="cs"/>
          <w:rtl/>
        </w:rPr>
        <w:t>»</w:t>
      </w:r>
      <w:r>
        <w:rPr>
          <w:rStyle w:val="aff0"/>
          <w:rtl/>
        </w:rPr>
        <w:footnoteReference w:id="4"/>
      </w:r>
      <w:r>
        <w:rPr>
          <w:rFonts w:hint="cs"/>
          <w:rtl/>
        </w:rPr>
        <w:t>، که همه‌اش راجع به شیعه است و می‌گوید که فقیه را فقیه نمی‌دانیم، مگر اینکه محدث از ما و شیعه باشد.</w:t>
      </w:r>
    </w:p>
    <w:p w:rsidR="001064B8" w:rsidRPr="00C311B1" w:rsidRDefault="001064B8" w:rsidP="001064B8">
      <w:pPr>
        <w:ind w:firstLine="0"/>
        <w:jc w:val="lowKashida"/>
        <w:rPr>
          <w:rtl/>
        </w:rPr>
      </w:pPr>
      <w:r>
        <w:rPr>
          <w:rFonts w:hint="cs"/>
          <w:rtl/>
        </w:rPr>
        <w:t>روح این ابواب این است که می‌خواهد جامعه را  با عالم شیعی به آن شکل متصل بکند، درواقع همان نظریه اول ماست، در ارجاع در مسائل دین، غیرازآن خبرویت که جنبه طریقیت الی الواقع دارد، یک امر موضوعی مأخوذ است، می‌خواهد به هر کسی شیعیان وصل نشوند. در روایت دیگری می‌گوید: «</w:t>
      </w:r>
      <w:r w:rsidRPr="005D1731">
        <w:rPr>
          <w:b/>
          <w:bCs/>
          <w:rtl/>
        </w:rPr>
        <w:t>إنّی لا ألقاک فی کلّ وقت، فعمّن آخذ معالم دینی؟ فقال</w:t>
      </w:r>
      <w:r>
        <w:rPr>
          <w:rFonts w:hint="cs"/>
          <w:b/>
          <w:bCs/>
          <w:rtl/>
        </w:rPr>
        <w:t>«</w:t>
      </w:r>
      <w:r w:rsidRPr="005D1731">
        <w:rPr>
          <w:rStyle w:val="ravayat"/>
          <w:b/>
          <w:bCs/>
          <w:rtl/>
        </w:rPr>
        <w:t>خذ عن یونس بن عبدالرّحمن</w:t>
      </w:r>
      <w:r>
        <w:rPr>
          <w:rFonts w:hint="cs"/>
          <w:rtl/>
        </w:rPr>
        <w:t>»</w:t>
      </w:r>
      <w:r>
        <w:rPr>
          <w:rStyle w:val="aff0"/>
          <w:rtl/>
        </w:rPr>
        <w:footnoteReference w:id="5"/>
      </w:r>
      <w:r>
        <w:rPr>
          <w:rFonts w:hint="cs"/>
          <w:rtl/>
        </w:rPr>
        <w:t>، درست است که در اینجا حصر نکرده است، اما مقام مشعر به حصر است، یعنی فرد نباید سراغ هرکسی برود.</w:t>
      </w:r>
    </w:p>
    <w:p w:rsidR="001064B8" w:rsidRDefault="001064B8" w:rsidP="001064B8">
      <w:pPr>
        <w:ind w:firstLine="0"/>
        <w:jc w:val="lowKashida"/>
        <w:rPr>
          <w:rtl/>
        </w:rPr>
      </w:pPr>
    </w:p>
    <w:p w:rsidR="001064B8" w:rsidRPr="00C311B1" w:rsidRDefault="001064B8" w:rsidP="001064B8">
      <w:pPr>
        <w:ind w:firstLine="0"/>
        <w:jc w:val="lowKashida"/>
      </w:pPr>
    </w:p>
    <w:p w:rsidR="003104A5" w:rsidRPr="007D6231" w:rsidRDefault="003104A5" w:rsidP="007D6231"/>
    <w:sectPr w:rsidR="003104A5" w:rsidRPr="007D6231"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9AE" w:rsidRDefault="006E59AE" w:rsidP="000D5800">
      <w:pPr>
        <w:spacing w:after="0"/>
      </w:pPr>
      <w:r>
        <w:separator/>
      </w:r>
    </w:p>
  </w:endnote>
  <w:endnote w:type="continuationSeparator" w:id="0">
    <w:p w:rsidR="006E59AE" w:rsidRDefault="006E59A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7B0062">
        <w:pPr>
          <w:pStyle w:val="afb"/>
          <w:jc w:val="center"/>
        </w:pPr>
        <w:r>
          <w:fldChar w:fldCharType="begin"/>
        </w:r>
        <w:r>
          <w:instrText xml:space="preserve"> PAGE   \* MERGEFORMAT </w:instrText>
        </w:r>
        <w:r>
          <w:fldChar w:fldCharType="separate"/>
        </w:r>
        <w:r w:rsidR="00A047FC">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9AE" w:rsidRDefault="006E59AE" w:rsidP="000D5800">
      <w:pPr>
        <w:spacing w:after="0"/>
      </w:pPr>
      <w:r>
        <w:separator/>
      </w:r>
    </w:p>
  </w:footnote>
  <w:footnote w:type="continuationSeparator" w:id="0">
    <w:p w:rsidR="006E59AE" w:rsidRDefault="006E59AE" w:rsidP="000D5800">
      <w:pPr>
        <w:spacing w:after="0"/>
      </w:pPr>
      <w:r>
        <w:continuationSeparator/>
      </w:r>
    </w:p>
  </w:footnote>
  <w:footnote w:id="1">
    <w:p w:rsidR="001064B8" w:rsidRDefault="001064B8" w:rsidP="001064B8">
      <w:pPr>
        <w:pStyle w:val="a1"/>
        <w:rPr>
          <w:rtl/>
        </w:rPr>
      </w:pPr>
      <w:r>
        <w:rPr>
          <w:rStyle w:val="aff0"/>
        </w:rPr>
        <w:footnoteRef/>
      </w:r>
      <w:r>
        <w:rPr>
          <w:rtl/>
        </w:rPr>
        <w:t xml:space="preserve"> </w:t>
      </w:r>
      <w:r>
        <w:rPr>
          <w:rFonts w:hint="cs"/>
          <w:rtl/>
        </w:rPr>
        <w:t xml:space="preserve">- رجال کشی، ج1، ص 8 و </w:t>
      </w:r>
      <w:r w:rsidRPr="00CE6403">
        <w:rPr>
          <w:rFonts w:hint="cs"/>
          <w:rtl/>
        </w:rPr>
        <w:t>وسائل</w:t>
      </w:r>
      <w:r w:rsidRPr="00CE6403">
        <w:rPr>
          <w:rtl/>
        </w:rPr>
        <w:t xml:space="preserve"> </w:t>
      </w:r>
      <w:r w:rsidRPr="00CE6403">
        <w:rPr>
          <w:rFonts w:hint="cs"/>
          <w:rtl/>
        </w:rPr>
        <w:t>الشيعة</w:t>
      </w:r>
      <w:r>
        <w:rPr>
          <w:rFonts w:hint="cs"/>
          <w:rtl/>
        </w:rPr>
        <w:t>، جزء</w:t>
      </w:r>
      <w:r w:rsidRPr="00CE6403">
        <w:rPr>
          <w:rtl/>
        </w:rPr>
        <w:t xml:space="preserve"> 18  </w:t>
      </w:r>
      <w:r>
        <w:rPr>
          <w:rFonts w:hint="cs"/>
          <w:rtl/>
        </w:rPr>
        <w:t>ص</w:t>
      </w:r>
      <w:r w:rsidRPr="00CE6403">
        <w:rPr>
          <w:rtl/>
        </w:rPr>
        <w:t xml:space="preserve"> 109</w:t>
      </w:r>
      <w:r>
        <w:rPr>
          <w:rFonts w:hint="cs"/>
          <w:rtl/>
        </w:rPr>
        <w:t>.</w:t>
      </w:r>
    </w:p>
  </w:footnote>
  <w:footnote w:id="2">
    <w:p w:rsidR="001064B8" w:rsidRDefault="001064B8" w:rsidP="001064B8">
      <w:pPr>
        <w:pStyle w:val="a1"/>
        <w:rPr>
          <w:rtl/>
        </w:rPr>
      </w:pPr>
      <w:r>
        <w:rPr>
          <w:rStyle w:val="aff0"/>
        </w:rPr>
        <w:footnoteRef/>
      </w:r>
      <w:r>
        <w:rPr>
          <w:rtl/>
        </w:rPr>
        <w:t xml:space="preserve"> </w:t>
      </w:r>
      <w:r>
        <w:rPr>
          <w:rFonts w:hint="cs"/>
          <w:rtl/>
        </w:rPr>
        <w:t xml:space="preserve">- </w:t>
      </w:r>
      <w:r>
        <w:rPr>
          <w:rtl/>
        </w:rPr>
        <w:t>وسائل، ج27، ص 57، ابواب صفات القاضی، باب 11، حدیث 45</w:t>
      </w:r>
      <w:r>
        <w:t>.</w:t>
      </w:r>
    </w:p>
  </w:footnote>
  <w:footnote w:id="3">
    <w:p w:rsidR="001064B8" w:rsidRDefault="001064B8" w:rsidP="001064B8">
      <w:pPr>
        <w:pStyle w:val="a1"/>
        <w:rPr>
          <w:rtl/>
        </w:rPr>
      </w:pPr>
      <w:r>
        <w:rPr>
          <w:rStyle w:val="aff0"/>
        </w:rPr>
        <w:footnoteRef/>
      </w:r>
      <w:r>
        <w:rPr>
          <w:rtl/>
        </w:rPr>
        <w:t xml:space="preserve"> </w:t>
      </w:r>
      <w:r>
        <w:rPr>
          <w:rFonts w:hint="cs"/>
          <w:rtl/>
        </w:rPr>
        <w:t xml:space="preserve">- </w:t>
      </w:r>
      <w:r>
        <w:rPr>
          <w:rtl/>
        </w:rPr>
        <w:t>رجال کشّی، ج1، ص3</w:t>
      </w:r>
      <w:r>
        <w:t>.</w:t>
      </w:r>
    </w:p>
  </w:footnote>
  <w:footnote w:id="4">
    <w:p w:rsidR="001064B8" w:rsidRDefault="001064B8" w:rsidP="001064B8">
      <w:pPr>
        <w:pStyle w:val="a1"/>
        <w:rPr>
          <w:rtl/>
        </w:rPr>
      </w:pPr>
      <w:r>
        <w:rPr>
          <w:rStyle w:val="aff0"/>
        </w:rPr>
        <w:footnoteRef/>
      </w:r>
      <w:r>
        <w:rPr>
          <w:rtl/>
        </w:rPr>
        <w:t xml:space="preserve"> </w:t>
      </w:r>
      <w:r>
        <w:rPr>
          <w:rFonts w:hint="cs"/>
          <w:rtl/>
        </w:rPr>
        <w:t xml:space="preserve">- </w:t>
      </w:r>
      <w:r>
        <w:rPr>
          <w:rtl/>
        </w:rPr>
        <w:t>رجال کشّی، ج1، ص3</w:t>
      </w:r>
      <w:r>
        <w:t>.</w:t>
      </w:r>
    </w:p>
  </w:footnote>
  <w:footnote w:id="5">
    <w:p w:rsidR="001064B8" w:rsidRDefault="001064B8" w:rsidP="001064B8">
      <w:pPr>
        <w:pStyle w:val="a1"/>
        <w:rPr>
          <w:rtl/>
        </w:rPr>
      </w:pPr>
      <w:r>
        <w:rPr>
          <w:rStyle w:val="aff0"/>
        </w:rPr>
        <w:footnoteRef/>
      </w:r>
      <w:r>
        <w:rPr>
          <w:rtl/>
        </w:rPr>
        <w:t xml:space="preserve"> </w:t>
      </w:r>
      <w:r>
        <w:rPr>
          <w:rFonts w:hint="cs"/>
          <w:rtl/>
        </w:rPr>
        <w:t xml:space="preserve">- </w:t>
      </w:r>
      <w:r>
        <w:rPr>
          <w:rtl/>
        </w:rPr>
        <w:t>رجال کشّی، ج1، ص3</w:t>
      </w:r>
      <w:r>
        <w:t>.</w:t>
      </w:r>
    </w:p>
    <w:p w:rsidR="001064B8" w:rsidRDefault="001064B8" w:rsidP="001064B8">
      <w:pPr>
        <w:pStyle w:val="a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38" w:rsidRDefault="007F7438" w:rsidP="00A047FC">
    <w:pPr>
      <w:ind w:firstLine="0"/>
      <w:rPr>
        <w:rFonts w:ascii="Adobe Arabic" w:hAnsi="Adobe Arabic" w:cs="Adobe Arabic"/>
        <w:b/>
        <w:bCs/>
        <w:sz w:val="24"/>
        <w:szCs w:val="24"/>
      </w:rPr>
    </w:pPr>
    <w:r>
      <w:rPr>
        <w:noProof/>
      </w:rPr>
      <w:drawing>
        <wp:anchor distT="0" distB="0" distL="114300" distR="114300" simplePos="0" relativeHeight="251662336" behindDoc="1" locked="0" layoutInCell="1" allowOverlap="1" wp14:anchorId="136417F6" wp14:editId="01F7F43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sidR="00A047FC">
      <w:rPr>
        <w:rFonts w:ascii="Adobe Arabic" w:hAnsi="Adobe Arabic" w:cs="Adobe Arabic" w:hint="cs"/>
        <w:b/>
        <w:bCs/>
        <w:sz w:val="24"/>
        <w:szCs w:val="24"/>
        <w:rtl/>
      </w:rPr>
      <w:t>20/12/96</w:t>
    </w:r>
  </w:p>
  <w:p w:rsidR="007F7438" w:rsidRDefault="007F7438" w:rsidP="00A047FC">
    <w:pPr>
      <w:ind w:firstLine="0"/>
      <w:rPr>
        <w:rFonts w:ascii="Adobe Arabic" w:hAnsi="Adobe Arabic" w:cs="Adobe Arabic"/>
        <w:b/>
        <w:bCs/>
        <w:sz w:val="24"/>
        <w:szCs w:val="24"/>
      </w:rPr>
    </w:pPr>
    <w:r>
      <w:rPr>
        <w:rFonts w:ascii="Adobe Arabic" w:hAnsi="Adobe Arabic" w:cs="Adobe Arabic"/>
        <w:b/>
        <w:bCs/>
        <w:sz w:val="24"/>
        <w:szCs w:val="24"/>
        <w:rtl/>
      </w:rPr>
      <w:t xml:space="preserve">استاد اعرافی                                       عنوان فرعی: </w:t>
    </w:r>
    <w:r w:rsidR="00A047FC">
      <w:rPr>
        <w:rFonts w:ascii="Adobe Arabic" w:hAnsi="Adobe Arabic" w:cs="Adobe Arabic" w:hint="cs"/>
        <w:b/>
        <w:bCs/>
        <w:sz w:val="24"/>
        <w:szCs w:val="24"/>
        <w:rtl/>
      </w:rPr>
      <w:t>شرایط مجتهد</w:t>
    </w:r>
    <w:r w:rsidR="007D6231">
      <w:rPr>
        <w:rFonts w:ascii="Adobe Arabic" w:hAnsi="Adobe Arabic" w:cs="Adobe Arabic" w:hint="cs"/>
        <w:b/>
        <w:bCs/>
        <w:sz w:val="24"/>
        <w:szCs w:val="24"/>
        <w:rtl/>
      </w:rPr>
      <w:t xml:space="preserve">                                                </w:t>
    </w:r>
    <w:r w:rsidR="00A047FC">
      <w:rPr>
        <w:rFonts w:ascii="Adobe Arabic" w:hAnsi="Adobe Arabic" w:cs="Adobe Arabic" w:hint="cs"/>
        <w:b/>
        <w:bCs/>
        <w:sz w:val="24"/>
        <w:szCs w:val="24"/>
        <w:rtl/>
      </w:rPr>
      <w:t xml:space="preserve"> </w:t>
    </w:r>
    <w:r>
      <w:rPr>
        <w:rFonts w:ascii="Adobe Arabic" w:hAnsi="Adobe Arabic" w:cs="Adobe Arabic"/>
        <w:b/>
        <w:bCs/>
        <w:sz w:val="24"/>
        <w:szCs w:val="24"/>
        <w:rtl/>
      </w:rPr>
      <w:t xml:space="preserve">شماره جلسه: </w:t>
    </w:r>
    <w:r w:rsidR="00A047FC">
      <w:rPr>
        <w:rFonts w:ascii="Adobe Arabic" w:hAnsi="Adobe Arabic" w:cs="Adobe Arabic" w:hint="cs"/>
        <w:b/>
        <w:bCs/>
        <w:sz w:val="24"/>
        <w:szCs w:val="24"/>
        <w:rtl/>
      </w:rPr>
      <w:t>368</w:t>
    </w:r>
  </w:p>
  <w:p w:rsidR="00A12FD3" w:rsidRPr="00873379" w:rsidRDefault="00A12FD3"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8501D"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B2"/>
    <w:rsid w:val="00007060"/>
    <w:rsid w:val="00021077"/>
    <w:rsid w:val="000228A2"/>
    <w:rsid w:val="00030048"/>
    <w:rsid w:val="000324F1"/>
    <w:rsid w:val="00032AC5"/>
    <w:rsid w:val="00041FE0"/>
    <w:rsid w:val="00042E34"/>
    <w:rsid w:val="00045B14"/>
    <w:rsid w:val="00047BC5"/>
    <w:rsid w:val="00052BA3"/>
    <w:rsid w:val="00052FB2"/>
    <w:rsid w:val="0006363E"/>
    <w:rsid w:val="00063C89"/>
    <w:rsid w:val="00080DFF"/>
    <w:rsid w:val="00085ED5"/>
    <w:rsid w:val="000916B0"/>
    <w:rsid w:val="000A1A51"/>
    <w:rsid w:val="000D2D0D"/>
    <w:rsid w:val="000D5800"/>
    <w:rsid w:val="000D6581"/>
    <w:rsid w:val="000D7B4E"/>
    <w:rsid w:val="000F1897"/>
    <w:rsid w:val="000F7E72"/>
    <w:rsid w:val="00101E2D"/>
    <w:rsid w:val="00102405"/>
    <w:rsid w:val="00102CEB"/>
    <w:rsid w:val="001064B8"/>
    <w:rsid w:val="00114C37"/>
    <w:rsid w:val="00117955"/>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4CB1"/>
    <w:rsid w:val="003104A5"/>
    <w:rsid w:val="00311429"/>
    <w:rsid w:val="00316002"/>
    <w:rsid w:val="00323168"/>
    <w:rsid w:val="00331826"/>
    <w:rsid w:val="00340BA3"/>
    <w:rsid w:val="00354CCC"/>
    <w:rsid w:val="00366400"/>
    <w:rsid w:val="00375CC3"/>
    <w:rsid w:val="003963D7"/>
    <w:rsid w:val="00396F28"/>
    <w:rsid w:val="003A1A05"/>
    <w:rsid w:val="003A2654"/>
    <w:rsid w:val="003C0070"/>
    <w:rsid w:val="003C06BF"/>
    <w:rsid w:val="003C56D7"/>
    <w:rsid w:val="003C7899"/>
    <w:rsid w:val="003D2F0A"/>
    <w:rsid w:val="003D563F"/>
    <w:rsid w:val="003E1E58"/>
    <w:rsid w:val="003E2BAB"/>
    <w:rsid w:val="00405199"/>
    <w:rsid w:val="00410699"/>
    <w:rsid w:val="004151F2"/>
    <w:rsid w:val="00415360"/>
    <w:rsid w:val="004215FA"/>
    <w:rsid w:val="00443EB7"/>
    <w:rsid w:val="0044591E"/>
    <w:rsid w:val="004476F0"/>
    <w:rsid w:val="00455B91"/>
    <w:rsid w:val="004651D2"/>
    <w:rsid w:val="00465D26"/>
    <w:rsid w:val="004679F8"/>
    <w:rsid w:val="004926C2"/>
    <w:rsid w:val="004A5AB6"/>
    <w:rsid w:val="004A790F"/>
    <w:rsid w:val="004B337F"/>
    <w:rsid w:val="004C4D9F"/>
    <w:rsid w:val="004E324E"/>
    <w:rsid w:val="004F3596"/>
    <w:rsid w:val="00516B88"/>
    <w:rsid w:val="00523E88"/>
    <w:rsid w:val="00530FD7"/>
    <w:rsid w:val="00545B0C"/>
    <w:rsid w:val="00551628"/>
    <w:rsid w:val="00553A7A"/>
    <w:rsid w:val="00572E2D"/>
    <w:rsid w:val="00580CFA"/>
    <w:rsid w:val="00591089"/>
    <w:rsid w:val="00592103"/>
    <w:rsid w:val="005941DD"/>
    <w:rsid w:val="005A545E"/>
    <w:rsid w:val="005A5862"/>
    <w:rsid w:val="005B05D4"/>
    <w:rsid w:val="005B0852"/>
    <w:rsid w:val="005B16EB"/>
    <w:rsid w:val="005C06AE"/>
    <w:rsid w:val="005C374C"/>
    <w:rsid w:val="00610C18"/>
    <w:rsid w:val="00612385"/>
    <w:rsid w:val="0061376C"/>
    <w:rsid w:val="00617C7C"/>
    <w:rsid w:val="00627180"/>
    <w:rsid w:val="00636EFA"/>
    <w:rsid w:val="0066229C"/>
    <w:rsid w:val="00663AAD"/>
    <w:rsid w:val="00683711"/>
    <w:rsid w:val="00694159"/>
    <w:rsid w:val="0069696C"/>
    <w:rsid w:val="00696C84"/>
    <w:rsid w:val="006A085A"/>
    <w:rsid w:val="006A11FE"/>
    <w:rsid w:val="006C125E"/>
    <w:rsid w:val="006C73B0"/>
    <w:rsid w:val="006D3A87"/>
    <w:rsid w:val="006E59AE"/>
    <w:rsid w:val="006F01B4"/>
    <w:rsid w:val="00703DD3"/>
    <w:rsid w:val="00734D59"/>
    <w:rsid w:val="0073609B"/>
    <w:rsid w:val="007378A9"/>
    <w:rsid w:val="00737A6C"/>
    <w:rsid w:val="0075033E"/>
    <w:rsid w:val="00752745"/>
    <w:rsid w:val="0075336C"/>
    <w:rsid w:val="00753A93"/>
    <w:rsid w:val="0076534F"/>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407A4"/>
    <w:rsid w:val="00844860"/>
    <w:rsid w:val="00845CC4"/>
    <w:rsid w:val="0086243C"/>
    <w:rsid w:val="008644F4"/>
    <w:rsid w:val="00864CA5"/>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7BA1"/>
    <w:rsid w:val="009401AC"/>
    <w:rsid w:val="00940323"/>
    <w:rsid w:val="009475B7"/>
    <w:rsid w:val="009552F5"/>
    <w:rsid w:val="0095758E"/>
    <w:rsid w:val="009613AC"/>
    <w:rsid w:val="0097767F"/>
    <w:rsid w:val="00980643"/>
    <w:rsid w:val="00995557"/>
    <w:rsid w:val="009A24A9"/>
    <w:rsid w:val="009A42EF"/>
    <w:rsid w:val="009B46BC"/>
    <w:rsid w:val="009B61C3"/>
    <w:rsid w:val="009C7B4F"/>
    <w:rsid w:val="009D4AC8"/>
    <w:rsid w:val="009E0B10"/>
    <w:rsid w:val="009E1F06"/>
    <w:rsid w:val="009E31E4"/>
    <w:rsid w:val="009F4EB3"/>
    <w:rsid w:val="009F5F6C"/>
    <w:rsid w:val="00A047FC"/>
    <w:rsid w:val="00A06D48"/>
    <w:rsid w:val="00A100FF"/>
    <w:rsid w:val="00A12FD3"/>
    <w:rsid w:val="00A15017"/>
    <w:rsid w:val="00A21834"/>
    <w:rsid w:val="00A31C17"/>
    <w:rsid w:val="00A31FDE"/>
    <w:rsid w:val="00A342D5"/>
    <w:rsid w:val="00A35AC2"/>
    <w:rsid w:val="00A37C77"/>
    <w:rsid w:val="00A5413D"/>
    <w:rsid w:val="00A5418D"/>
    <w:rsid w:val="00A725C2"/>
    <w:rsid w:val="00A769EE"/>
    <w:rsid w:val="00A77E4B"/>
    <w:rsid w:val="00A810A5"/>
    <w:rsid w:val="00A9616A"/>
    <w:rsid w:val="00A96F68"/>
    <w:rsid w:val="00AA2342"/>
    <w:rsid w:val="00AD0304"/>
    <w:rsid w:val="00AD27BE"/>
    <w:rsid w:val="00AE4F17"/>
    <w:rsid w:val="00AF0F1A"/>
    <w:rsid w:val="00B01724"/>
    <w:rsid w:val="00B07D3E"/>
    <w:rsid w:val="00B1300D"/>
    <w:rsid w:val="00B15027"/>
    <w:rsid w:val="00B21CF4"/>
    <w:rsid w:val="00B24300"/>
    <w:rsid w:val="00B330C7"/>
    <w:rsid w:val="00B34736"/>
    <w:rsid w:val="00B54ABC"/>
    <w:rsid w:val="00B54F76"/>
    <w:rsid w:val="00B55D51"/>
    <w:rsid w:val="00B63F15"/>
    <w:rsid w:val="00B9119B"/>
    <w:rsid w:val="00B96A3B"/>
    <w:rsid w:val="00B96EB4"/>
    <w:rsid w:val="00BA51A8"/>
    <w:rsid w:val="00BB5F7E"/>
    <w:rsid w:val="00BC26F6"/>
    <w:rsid w:val="00BC4833"/>
    <w:rsid w:val="00BC526D"/>
    <w:rsid w:val="00BD0024"/>
    <w:rsid w:val="00BD3122"/>
    <w:rsid w:val="00BD40DA"/>
    <w:rsid w:val="00BE4A8C"/>
    <w:rsid w:val="00BE6767"/>
    <w:rsid w:val="00BF3D67"/>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42FBF"/>
    <w:rsid w:val="00D508CC"/>
    <w:rsid w:val="00D50F4B"/>
    <w:rsid w:val="00D60547"/>
    <w:rsid w:val="00D66444"/>
    <w:rsid w:val="00D76353"/>
    <w:rsid w:val="00D9027E"/>
    <w:rsid w:val="00DB21CF"/>
    <w:rsid w:val="00DB28BB"/>
    <w:rsid w:val="00DC603F"/>
    <w:rsid w:val="00DD3C0D"/>
    <w:rsid w:val="00DD4864"/>
    <w:rsid w:val="00DD71A2"/>
    <w:rsid w:val="00DE1DC4"/>
    <w:rsid w:val="00DE2661"/>
    <w:rsid w:val="00DE5202"/>
    <w:rsid w:val="00E0639C"/>
    <w:rsid w:val="00E067E6"/>
    <w:rsid w:val="00E12531"/>
    <w:rsid w:val="00E12776"/>
    <w:rsid w:val="00E143B0"/>
    <w:rsid w:val="00E4012D"/>
    <w:rsid w:val="00E55891"/>
    <w:rsid w:val="00E6283A"/>
    <w:rsid w:val="00E629BF"/>
    <w:rsid w:val="00E732A3"/>
    <w:rsid w:val="00E758EC"/>
    <w:rsid w:val="00E83A85"/>
    <w:rsid w:val="00E9026B"/>
    <w:rsid w:val="00E90FC4"/>
    <w:rsid w:val="00E94012"/>
    <w:rsid w:val="00EA01EC"/>
    <w:rsid w:val="00EA0EE4"/>
    <w:rsid w:val="00EA15B0"/>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714"/>
    <w:rsid w:val="00F30E8D"/>
    <w:rsid w:val="00F3446D"/>
    <w:rsid w:val="00F40284"/>
    <w:rsid w:val="00F51542"/>
    <w:rsid w:val="00F53380"/>
    <w:rsid w:val="00F67976"/>
    <w:rsid w:val="00F67A4B"/>
    <w:rsid w:val="00F70BE1"/>
    <w:rsid w:val="00F729E7"/>
    <w:rsid w:val="00F76534"/>
    <w:rsid w:val="00F85929"/>
    <w:rsid w:val="00F93BDD"/>
    <w:rsid w:val="00FB3ED3"/>
    <w:rsid w:val="00FB4408"/>
    <w:rsid w:val="00FB7933"/>
    <w:rsid w:val="00FC0862"/>
    <w:rsid w:val="00FC70FB"/>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4D529-81EC-47FE-841B-FD7E6B100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ascii="Traditional Arabic" w:eastAsia="2  Lotus" w:hAnsi="Traditional Arabic" w:cs="Traditional Arabic"/>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a"/>
    <w:next w:val="a"/>
    <w:link w:val="30"/>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553A7A"/>
    <w:rPr>
      <w:rFonts w:ascii="Cambria" w:eastAsia="2  Lotus" w:hAnsi="Cambria" w:cs="2  Badr"/>
      <w:bCs/>
      <w:color w:val="FF0000"/>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EBD18-35E6-428B-A71E-79469B1A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TotalTime>
  <Pages>1</Pages>
  <Words>1744</Words>
  <Characters>9947</Characters>
  <Application>Microsoft Office Word</Application>
  <DocSecurity>0</DocSecurity>
  <Lines>82</Lines>
  <Paragraphs>23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M.Asnad</cp:lastModifiedBy>
  <cp:revision>4</cp:revision>
  <dcterms:created xsi:type="dcterms:W3CDTF">2018-03-13T07:42:00Z</dcterms:created>
  <dcterms:modified xsi:type="dcterms:W3CDTF">2018-03-13T07:45:00Z</dcterms:modified>
</cp:coreProperties>
</file>