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eastAsia="2  Badr" w:cs="Traditional Arabic"/>
          <w:bCs w:val="0"/>
          <w:color w:val="auto"/>
          <w:sz w:val="28"/>
          <w:rtl/>
        </w:rPr>
        <w:id w:val="1656800852"/>
        <w:docPartObj>
          <w:docPartGallery w:val="Table of Contents"/>
          <w:docPartUnique/>
        </w:docPartObj>
      </w:sdtPr>
      <w:sdtEndPr/>
      <w:sdtContent>
        <w:bookmarkEnd w:id="0" w:displacedByCustomXml="prev"/>
        <w:p w:rsidR="00D375D0" w:rsidRPr="00AA67CE" w:rsidRDefault="00D375D0" w:rsidP="00555952">
          <w:pPr>
            <w:pStyle w:val="TOCHeading"/>
            <w:spacing w:line="276" w:lineRule="auto"/>
            <w:jc w:val="center"/>
            <w:rPr>
              <w:rFonts w:cs="Traditional Arabic"/>
            </w:rPr>
          </w:pPr>
          <w:r w:rsidRPr="00AA67CE">
            <w:rPr>
              <w:rFonts w:cs="Traditional Arabic" w:hint="cs"/>
              <w:rtl/>
            </w:rPr>
            <w:t>فهرست مطالب</w:t>
          </w:r>
        </w:p>
        <w:p w:rsidR="00D375D0" w:rsidRPr="00AA67CE" w:rsidRDefault="00D375D0" w:rsidP="00555952">
          <w:pPr>
            <w:pStyle w:val="TOC1"/>
            <w:tabs>
              <w:tab w:val="right" w:leader="dot" w:pos="9350"/>
            </w:tabs>
            <w:spacing w:line="276" w:lineRule="auto"/>
            <w:ind w:firstLine="284"/>
            <w:rPr>
              <w:noProof/>
              <w:sz w:val="22"/>
              <w:szCs w:val="22"/>
            </w:rPr>
          </w:pPr>
          <w:r w:rsidRPr="00AA67CE">
            <w:fldChar w:fldCharType="begin"/>
          </w:r>
          <w:r w:rsidRPr="00AA67CE">
            <w:instrText xml:space="preserve"> TOC \o "1-4" \h \z \u </w:instrText>
          </w:r>
          <w:r w:rsidRPr="00AA67CE">
            <w:fldChar w:fldCharType="separate"/>
          </w:r>
          <w:hyperlink w:anchor="_Toc511671901" w:history="1">
            <w:r w:rsidRPr="00AA67CE">
              <w:rPr>
                <w:rStyle w:val="Hyperlink"/>
                <w:noProof/>
                <w:rtl/>
              </w:rPr>
              <w:t>موضوع: فقه / اجتهاد و تقل</w:t>
            </w:r>
            <w:r w:rsidRPr="00AA67CE">
              <w:rPr>
                <w:rStyle w:val="Hyperlink"/>
                <w:rFonts w:hint="cs"/>
                <w:noProof/>
                <w:rtl/>
              </w:rPr>
              <w:t>ی</w:t>
            </w:r>
            <w:r w:rsidRPr="00AA67CE">
              <w:rPr>
                <w:rStyle w:val="Hyperlink"/>
                <w:rFonts w:hint="eastAsia"/>
                <w:noProof/>
                <w:rtl/>
              </w:rPr>
              <w:t>د</w:t>
            </w:r>
            <w:r w:rsidRPr="00AA67CE">
              <w:rPr>
                <w:rStyle w:val="Hyperlink"/>
                <w:noProof/>
                <w:rtl/>
              </w:rPr>
              <w:t xml:space="preserve"> /مسأله تقل</w:t>
            </w:r>
            <w:r w:rsidRPr="00AA67CE">
              <w:rPr>
                <w:rStyle w:val="Hyperlink"/>
                <w:rFonts w:hint="cs"/>
                <w:noProof/>
                <w:rtl/>
              </w:rPr>
              <w:t>ی</w:t>
            </w:r>
            <w:r w:rsidRPr="00AA67CE">
              <w:rPr>
                <w:rStyle w:val="Hyperlink"/>
                <w:rFonts w:hint="eastAsia"/>
                <w:noProof/>
                <w:rtl/>
              </w:rPr>
              <w:t>د</w:t>
            </w:r>
            <w:r w:rsidRPr="00AA67CE">
              <w:rPr>
                <w:rStyle w:val="Hyperlink"/>
                <w:noProof/>
                <w:rtl/>
              </w:rPr>
              <w:t xml:space="preserve"> (شرا</w:t>
            </w:r>
            <w:r w:rsidRPr="00AA67CE">
              <w:rPr>
                <w:rStyle w:val="Hyperlink"/>
                <w:rFonts w:hint="cs"/>
                <w:noProof/>
                <w:rtl/>
              </w:rPr>
              <w:t>ی</w:t>
            </w:r>
            <w:r w:rsidRPr="00AA67CE">
              <w:rPr>
                <w:rStyle w:val="Hyperlink"/>
                <w:rFonts w:hint="eastAsia"/>
                <w:noProof/>
                <w:rtl/>
              </w:rPr>
              <w:t>ط</w:t>
            </w:r>
            <w:r w:rsidRPr="00AA67CE">
              <w:rPr>
                <w:rStyle w:val="Hyperlink"/>
                <w:noProof/>
                <w:rtl/>
              </w:rPr>
              <w:t xml:space="preserve"> مجتهد)</w:t>
            </w:r>
            <w:r w:rsidRPr="00AA67CE">
              <w:rPr>
                <w:noProof/>
                <w:webHidden/>
              </w:rPr>
              <w:tab/>
            </w:r>
            <w:r w:rsidRPr="00AA67CE">
              <w:rPr>
                <w:rStyle w:val="Hyperlink"/>
                <w:noProof/>
                <w:rtl/>
              </w:rPr>
              <w:fldChar w:fldCharType="begin"/>
            </w:r>
            <w:r w:rsidRPr="00AA67CE">
              <w:rPr>
                <w:noProof/>
                <w:webHidden/>
              </w:rPr>
              <w:instrText xml:space="preserve"> PAGEREF _Toc511671901 \h </w:instrText>
            </w:r>
            <w:r w:rsidRPr="00AA67CE">
              <w:rPr>
                <w:rStyle w:val="Hyperlink"/>
                <w:noProof/>
                <w:rtl/>
              </w:rPr>
            </w:r>
            <w:r w:rsidRPr="00AA67CE">
              <w:rPr>
                <w:rStyle w:val="Hyperlink"/>
                <w:noProof/>
                <w:rtl/>
              </w:rPr>
              <w:fldChar w:fldCharType="separate"/>
            </w:r>
            <w:r w:rsidRPr="00AA67CE">
              <w:rPr>
                <w:noProof/>
                <w:webHidden/>
                <w:rtl/>
              </w:rPr>
              <w:t>2</w:t>
            </w:r>
            <w:r w:rsidRPr="00AA67CE">
              <w:rPr>
                <w:rStyle w:val="Hyperlink"/>
                <w:noProof/>
                <w:rtl/>
              </w:rPr>
              <w:fldChar w:fldCharType="end"/>
            </w:r>
          </w:hyperlink>
        </w:p>
        <w:p w:rsidR="00D375D0" w:rsidRPr="00AA67CE" w:rsidRDefault="00285A6D" w:rsidP="00555952">
          <w:pPr>
            <w:pStyle w:val="TOC1"/>
            <w:tabs>
              <w:tab w:val="right" w:leader="dot" w:pos="9350"/>
            </w:tabs>
            <w:spacing w:line="276" w:lineRule="auto"/>
            <w:ind w:firstLine="284"/>
            <w:rPr>
              <w:noProof/>
              <w:sz w:val="22"/>
              <w:szCs w:val="22"/>
            </w:rPr>
          </w:pPr>
          <w:hyperlink w:anchor="_Toc511671902" w:history="1">
            <w:r w:rsidR="00D375D0" w:rsidRPr="00AA67CE">
              <w:rPr>
                <w:rStyle w:val="Hyperlink"/>
                <w:noProof/>
                <w:rtl/>
              </w:rPr>
              <w:t>اشاره</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_Toc511671902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2</w:t>
            </w:r>
            <w:r w:rsidR="00D375D0" w:rsidRPr="00AA67CE">
              <w:rPr>
                <w:rStyle w:val="Hyperlink"/>
                <w:noProof/>
                <w:rtl/>
              </w:rPr>
              <w:fldChar w:fldCharType="end"/>
            </w:r>
          </w:hyperlink>
        </w:p>
        <w:p w:rsidR="00D375D0" w:rsidRPr="00AA67CE" w:rsidRDefault="00285A6D" w:rsidP="00555952">
          <w:pPr>
            <w:pStyle w:val="TOC1"/>
            <w:tabs>
              <w:tab w:val="right" w:leader="dot" w:pos="9350"/>
            </w:tabs>
            <w:spacing w:line="276" w:lineRule="auto"/>
            <w:ind w:firstLine="284"/>
            <w:rPr>
              <w:noProof/>
              <w:sz w:val="22"/>
              <w:szCs w:val="22"/>
            </w:rPr>
          </w:pPr>
          <w:hyperlink w:anchor="_Toc511671903" w:history="1">
            <w:r w:rsidR="00D375D0" w:rsidRPr="00AA67CE">
              <w:rPr>
                <w:rStyle w:val="Hyperlink"/>
                <w:noProof/>
                <w:rtl/>
              </w:rPr>
              <w:t>احتمال دوم (تعدد روا</w:t>
            </w:r>
            <w:r w:rsidR="00D375D0" w:rsidRPr="00AA67CE">
              <w:rPr>
                <w:rStyle w:val="Hyperlink"/>
                <w:rFonts w:hint="cs"/>
                <w:noProof/>
                <w:rtl/>
              </w:rPr>
              <w:t>ی</w:t>
            </w:r>
            <w:r w:rsidR="00D375D0" w:rsidRPr="00AA67CE">
              <w:rPr>
                <w:rStyle w:val="Hyperlink"/>
                <w:rFonts w:hint="eastAsia"/>
                <w:noProof/>
                <w:rtl/>
              </w:rPr>
              <w:t>ات</w:t>
            </w:r>
            <w:r w:rsidR="00D375D0" w:rsidRPr="00AA67CE">
              <w:rPr>
                <w:rStyle w:val="Hyperlink"/>
                <w:noProof/>
                <w:rtl/>
              </w:rPr>
              <w:t>)</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_Toc511671903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3</w:t>
            </w:r>
            <w:r w:rsidR="00D375D0" w:rsidRPr="00AA67CE">
              <w:rPr>
                <w:rStyle w:val="Hyperlink"/>
                <w:noProof/>
                <w:rtl/>
              </w:rPr>
              <w:fldChar w:fldCharType="end"/>
            </w:r>
          </w:hyperlink>
        </w:p>
        <w:p w:rsidR="00D375D0" w:rsidRPr="00AA67CE" w:rsidRDefault="00285A6D" w:rsidP="00555952">
          <w:pPr>
            <w:pStyle w:val="TOC2"/>
            <w:tabs>
              <w:tab w:val="right" w:leader="dot" w:pos="9350"/>
            </w:tabs>
            <w:spacing w:line="276" w:lineRule="auto"/>
            <w:rPr>
              <w:noProof/>
              <w:sz w:val="22"/>
              <w:szCs w:val="22"/>
            </w:rPr>
          </w:pPr>
          <w:hyperlink w:anchor="_Toc511671904" w:history="1">
            <w:r w:rsidR="00D375D0" w:rsidRPr="00AA67CE">
              <w:rPr>
                <w:rStyle w:val="Hyperlink"/>
                <w:noProof/>
                <w:rtl/>
              </w:rPr>
              <w:t>بررس</w:t>
            </w:r>
            <w:r w:rsidR="00D375D0" w:rsidRPr="00AA67CE">
              <w:rPr>
                <w:rStyle w:val="Hyperlink"/>
                <w:rFonts w:hint="cs"/>
                <w:noProof/>
                <w:rtl/>
              </w:rPr>
              <w:t>ی</w:t>
            </w:r>
            <w:r w:rsidR="00D375D0" w:rsidRPr="00AA67CE">
              <w:rPr>
                <w:rStyle w:val="Hyperlink"/>
                <w:noProof/>
                <w:rtl/>
              </w:rPr>
              <w:t xml:space="preserve"> روا</w:t>
            </w:r>
            <w:r w:rsidR="00D375D0" w:rsidRPr="00AA67CE">
              <w:rPr>
                <w:rStyle w:val="Hyperlink"/>
                <w:rFonts w:hint="cs"/>
                <w:noProof/>
                <w:rtl/>
              </w:rPr>
              <w:t>ی</w:t>
            </w:r>
            <w:r w:rsidR="00D375D0" w:rsidRPr="00AA67CE">
              <w:rPr>
                <w:rStyle w:val="Hyperlink"/>
                <w:rFonts w:hint="eastAsia"/>
                <w:noProof/>
                <w:rtl/>
              </w:rPr>
              <w:t>ت</w:t>
            </w:r>
            <w:r w:rsidR="00D375D0" w:rsidRPr="00AA67CE">
              <w:rPr>
                <w:rStyle w:val="Hyperlink"/>
                <w:noProof/>
                <w:rtl/>
              </w:rPr>
              <w:t xml:space="preserve"> در فرض دوم</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_Toc511671904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4</w:t>
            </w:r>
            <w:r w:rsidR="00D375D0" w:rsidRPr="00AA67CE">
              <w:rPr>
                <w:rStyle w:val="Hyperlink"/>
                <w:noProof/>
                <w:rtl/>
              </w:rPr>
              <w:fldChar w:fldCharType="end"/>
            </w:r>
          </w:hyperlink>
        </w:p>
        <w:p w:rsidR="00D375D0" w:rsidRPr="00AA67CE" w:rsidRDefault="00285A6D" w:rsidP="00555952">
          <w:pPr>
            <w:pStyle w:val="TOC3"/>
            <w:tabs>
              <w:tab w:val="right" w:leader="dot" w:pos="9350"/>
            </w:tabs>
            <w:spacing w:line="276" w:lineRule="auto"/>
            <w:rPr>
              <w:rFonts w:eastAsiaTheme="minorEastAsia"/>
              <w:noProof/>
              <w:sz w:val="22"/>
              <w:szCs w:val="22"/>
            </w:rPr>
          </w:pPr>
          <w:hyperlink w:anchor="_Toc511671905" w:history="1">
            <w:r w:rsidR="00D375D0" w:rsidRPr="00AA67CE">
              <w:rPr>
                <w:rStyle w:val="Hyperlink"/>
                <w:noProof/>
                <w:rtl/>
              </w:rPr>
              <w:t>بحث سند</w:t>
            </w:r>
            <w:r w:rsidR="00D375D0" w:rsidRPr="00AA67CE">
              <w:rPr>
                <w:rStyle w:val="Hyperlink"/>
                <w:rFonts w:hint="cs"/>
                <w:noProof/>
                <w:rtl/>
              </w:rPr>
              <w:t>ی</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_Toc511671905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4</w:t>
            </w:r>
            <w:r w:rsidR="00D375D0" w:rsidRPr="00AA67CE">
              <w:rPr>
                <w:rStyle w:val="Hyperlink"/>
                <w:noProof/>
                <w:rtl/>
              </w:rPr>
              <w:fldChar w:fldCharType="end"/>
            </w:r>
          </w:hyperlink>
        </w:p>
        <w:p w:rsidR="00D375D0" w:rsidRPr="00AA67CE" w:rsidRDefault="00285A6D" w:rsidP="00555952">
          <w:pPr>
            <w:pStyle w:val="TOC3"/>
            <w:tabs>
              <w:tab w:val="right" w:leader="dot" w:pos="9350"/>
            </w:tabs>
            <w:spacing w:line="276" w:lineRule="auto"/>
            <w:rPr>
              <w:rFonts w:eastAsiaTheme="minorEastAsia"/>
              <w:noProof/>
              <w:sz w:val="22"/>
              <w:szCs w:val="22"/>
            </w:rPr>
          </w:pPr>
          <w:hyperlink w:anchor="_Toc511671906" w:history="1">
            <w:r w:rsidR="00D375D0" w:rsidRPr="00AA67CE">
              <w:rPr>
                <w:rStyle w:val="Hyperlink"/>
                <w:noProof/>
                <w:rtl/>
              </w:rPr>
              <w:t>بحث دلال</w:t>
            </w:r>
            <w:r w:rsidR="00D375D0" w:rsidRPr="00AA67CE">
              <w:rPr>
                <w:rStyle w:val="Hyperlink"/>
                <w:rFonts w:hint="cs"/>
                <w:noProof/>
                <w:rtl/>
              </w:rPr>
              <w:t>ی</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_Toc511671906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5</w:t>
            </w:r>
            <w:r w:rsidR="00D375D0" w:rsidRPr="00AA67CE">
              <w:rPr>
                <w:rStyle w:val="Hyperlink"/>
                <w:noProof/>
                <w:rtl/>
              </w:rPr>
              <w:fldChar w:fldCharType="end"/>
            </w:r>
          </w:hyperlink>
        </w:p>
        <w:p w:rsidR="00D375D0" w:rsidRPr="00AA67CE" w:rsidRDefault="00285A6D" w:rsidP="00555952">
          <w:pPr>
            <w:pStyle w:val="TOC3"/>
            <w:tabs>
              <w:tab w:val="right" w:leader="dot" w:pos="9350"/>
            </w:tabs>
            <w:spacing w:line="276" w:lineRule="auto"/>
            <w:rPr>
              <w:rFonts w:eastAsiaTheme="minorEastAsia"/>
              <w:noProof/>
              <w:sz w:val="22"/>
              <w:szCs w:val="22"/>
            </w:rPr>
          </w:pPr>
          <w:hyperlink w:anchor="_Toc511671907" w:history="1">
            <w:r w:rsidR="00D375D0" w:rsidRPr="00AA67CE">
              <w:rPr>
                <w:rStyle w:val="Hyperlink"/>
                <w:noProof/>
                <w:rtl/>
              </w:rPr>
              <w:t>احتمالات در معنا</w:t>
            </w:r>
            <w:r w:rsidR="00D375D0" w:rsidRPr="00AA67CE">
              <w:rPr>
                <w:rStyle w:val="Hyperlink"/>
                <w:rFonts w:hint="cs"/>
                <w:noProof/>
                <w:rtl/>
              </w:rPr>
              <w:t>ی</w:t>
            </w:r>
            <w:r w:rsidR="00D375D0" w:rsidRPr="00AA67CE">
              <w:rPr>
                <w:rStyle w:val="Hyperlink"/>
                <w:noProof/>
                <w:rtl/>
              </w:rPr>
              <w:t xml:space="preserve"> «</w:t>
            </w:r>
            <w:r w:rsidR="00D375D0" w:rsidRPr="00AA67CE">
              <w:rPr>
                <w:rStyle w:val="Hyperlink"/>
                <w:rFonts w:hint="cs"/>
                <w:noProof/>
                <w:rtl/>
              </w:rPr>
              <w:t>ی</w:t>
            </w:r>
            <w:r w:rsidR="00D375D0" w:rsidRPr="00AA67CE">
              <w:rPr>
                <w:rStyle w:val="Hyperlink"/>
                <w:rFonts w:hint="eastAsia"/>
                <w:noProof/>
                <w:rtl/>
              </w:rPr>
              <w:t>علمُ»</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_Toc511671907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6</w:t>
            </w:r>
            <w:r w:rsidR="00D375D0" w:rsidRPr="00AA67CE">
              <w:rPr>
                <w:rStyle w:val="Hyperlink"/>
                <w:noProof/>
                <w:rtl/>
              </w:rPr>
              <w:fldChar w:fldCharType="end"/>
            </w:r>
          </w:hyperlink>
        </w:p>
        <w:p w:rsidR="00D375D0" w:rsidRPr="00AA67CE" w:rsidRDefault="00285A6D" w:rsidP="00555952">
          <w:pPr>
            <w:pStyle w:val="TOC4"/>
            <w:tabs>
              <w:tab w:val="right" w:leader="dot" w:pos="9350"/>
            </w:tabs>
            <w:spacing w:line="276" w:lineRule="auto"/>
            <w:rPr>
              <w:rFonts w:eastAsiaTheme="minorEastAsia"/>
              <w:noProof/>
              <w:sz w:val="22"/>
              <w:szCs w:val="22"/>
            </w:rPr>
          </w:pPr>
          <w:hyperlink w:anchor="_Toc511671908" w:history="1">
            <w:r w:rsidR="00D375D0" w:rsidRPr="00AA67CE">
              <w:rPr>
                <w:rStyle w:val="Hyperlink"/>
                <w:noProof/>
                <w:rtl/>
              </w:rPr>
              <w:t>احتمال اول</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_Toc511671908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7</w:t>
            </w:r>
            <w:r w:rsidR="00D375D0" w:rsidRPr="00AA67CE">
              <w:rPr>
                <w:rStyle w:val="Hyperlink"/>
                <w:noProof/>
                <w:rtl/>
              </w:rPr>
              <w:fldChar w:fldCharType="end"/>
            </w:r>
          </w:hyperlink>
        </w:p>
        <w:p w:rsidR="00D375D0" w:rsidRPr="00AA67CE" w:rsidRDefault="00285A6D" w:rsidP="00555952">
          <w:pPr>
            <w:pStyle w:val="TOC4"/>
            <w:tabs>
              <w:tab w:val="right" w:leader="dot" w:pos="9350"/>
            </w:tabs>
            <w:spacing w:line="276" w:lineRule="auto"/>
            <w:rPr>
              <w:rFonts w:eastAsiaTheme="minorEastAsia"/>
              <w:noProof/>
              <w:sz w:val="22"/>
              <w:szCs w:val="22"/>
            </w:rPr>
          </w:pPr>
          <w:hyperlink w:anchor="_Toc511671909" w:history="1">
            <w:r w:rsidR="00D375D0" w:rsidRPr="00AA67CE">
              <w:rPr>
                <w:rStyle w:val="Hyperlink"/>
                <w:noProof/>
                <w:rtl/>
              </w:rPr>
              <w:t>احتمال دوم</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_Toc511671909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7</w:t>
            </w:r>
            <w:r w:rsidR="00D375D0" w:rsidRPr="00AA67CE">
              <w:rPr>
                <w:rStyle w:val="Hyperlink"/>
                <w:noProof/>
                <w:rtl/>
              </w:rPr>
              <w:fldChar w:fldCharType="end"/>
            </w:r>
          </w:hyperlink>
        </w:p>
        <w:p w:rsidR="00D375D0" w:rsidRPr="00AA67CE" w:rsidRDefault="00285A6D" w:rsidP="00555952">
          <w:pPr>
            <w:pStyle w:val="TOC4"/>
            <w:tabs>
              <w:tab w:val="right" w:leader="dot" w:pos="9350"/>
            </w:tabs>
            <w:spacing w:line="276" w:lineRule="auto"/>
            <w:rPr>
              <w:rFonts w:eastAsiaTheme="minorEastAsia"/>
              <w:noProof/>
              <w:sz w:val="22"/>
              <w:szCs w:val="22"/>
            </w:rPr>
          </w:pPr>
          <w:hyperlink w:anchor="_Toc511671910" w:history="1">
            <w:r w:rsidR="00D375D0" w:rsidRPr="00AA67CE">
              <w:rPr>
                <w:rStyle w:val="Hyperlink"/>
                <w:noProof/>
                <w:rtl/>
              </w:rPr>
              <w:t>مناقشه اول</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_Toc511671910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7</w:t>
            </w:r>
            <w:r w:rsidR="00D375D0" w:rsidRPr="00AA67CE">
              <w:rPr>
                <w:rStyle w:val="Hyperlink"/>
                <w:noProof/>
                <w:rtl/>
              </w:rPr>
              <w:fldChar w:fldCharType="end"/>
            </w:r>
          </w:hyperlink>
        </w:p>
        <w:p w:rsidR="00D375D0" w:rsidRPr="00AA67CE" w:rsidRDefault="00285A6D" w:rsidP="00555952">
          <w:pPr>
            <w:pStyle w:val="TOC4"/>
            <w:tabs>
              <w:tab w:val="right" w:leader="dot" w:pos="9350"/>
            </w:tabs>
            <w:spacing w:line="276" w:lineRule="auto"/>
            <w:rPr>
              <w:rFonts w:eastAsiaTheme="minorEastAsia"/>
              <w:noProof/>
              <w:sz w:val="22"/>
              <w:szCs w:val="22"/>
            </w:rPr>
          </w:pPr>
          <w:hyperlink w:anchor="_Toc511671911" w:history="1">
            <w:r w:rsidR="00D375D0" w:rsidRPr="00AA67CE">
              <w:rPr>
                <w:rStyle w:val="Hyperlink"/>
                <w:noProof/>
                <w:rtl/>
              </w:rPr>
              <w:t>جواب مناقشه</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_Toc511671911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7</w:t>
            </w:r>
            <w:r w:rsidR="00D375D0" w:rsidRPr="00AA67CE">
              <w:rPr>
                <w:rStyle w:val="Hyperlink"/>
                <w:noProof/>
                <w:rtl/>
              </w:rPr>
              <w:fldChar w:fldCharType="end"/>
            </w:r>
          </w:hyperlink>
        </w:p>
        <w:p w:rsidR="00D375D0" w:rsidRPr="00AA67CE" w:rsidRDefault="00285A6D" w:rsidP="00555952">
          <w:pPr>
            <w:pStyle w:val="TOC4"/>
            <w:tabs>
              <w:tab w:val="right" w:leader="dot" w:pos="9350"/>
            </w:tabs>
            <w:spacing w:line="276" w:lineRule="auto"/>
            <w:rPr>
              <w:rFonts w:eastAsiaTheme="minorEastAsia"/>
              <w:noProof/>
              <w:sz w:val="22"/>
              <w:szCs w:val="22"/>
            </w:rPr>
          </w:pPr>
          <w:hyperlink w:anchor="_Toc511671912" w:history="1">
            <w:r w:rsidR="00D375D0" w:rsidRPr="00AA67CE">
              <w:rPr>
                <w:rStyle w:val="Hyperlink"/>
                <w:noProof/>
                <w:rtl/>
              </w:rPr>
              <w:t>مناقشه دوم</w:t>
            </w:r>
            <w:r w:rsidR="00D375D0" w:rsidRPr="00AA67CE">
              <w:rPr>
                <w:noProof/>
                <w:webHidden/>
              </w:rPr>
              <w:tab/>
            </w:r>
            <w:r w:rsidR="00D375D0" w:rsidRPr="00AA67CE">
              <w:rPr>
                <w:rStyle w:val="Hyperlink"/>
                <w:noProof/>
                <w:rtl/>
              </w:rPr>
              <w:fldChar w:fldCharType="begin"/>
            </w:r>
            <w:r w:rsidR="00D375D0" w:rsidRPr="00AA67CE">
              <w:rPr>
                <w:noProof/>
                <w:webHidden/>
              </w:rPr>
              <w:instrText xml:space="preserve"> PAGEREF _Toc511671912 \h </w:instrText>
            </w:r>
            <w:r w:rsidR="00D375D0" w:rsidRPr="00AA67CE">
              <w:rPr>
                <w:rStyle w:val="Hyperlink"/>
                <w:noProof/>
                <w:rtl/>
              </w:rPr>
            </w:r>
            <w:r w:rsidR="00D375D0" w:rsidRPr="00AA67CE">
              <w:rPr>
                <w:rStyle w:val="Hyperlink"/>
                <w:noProof/>
                <w:rtl/>
              </w:rPr>
              <w:fldChar w:fldCharType="separate"/>
            </w:r>
            <w:r w:rsidR="00D375D0" w:rsidRPr="00AA67CE">
              <w:rPr>
                <w:noProof/>
                <w:webHidden/>
                <w:rtl/>
              </w:rPr>
              <w:t>8</w:t>
            </w:r>
            <w:r w:rsidR="00D375D0" w:rsidRPr="00AA67CE">
              <w:rPr>
                <w:rStyle w:val="Hyperlink"/>
                <w:noProof/>
                <w:rtl/>
              </w:rPr>
              <w:fldChar w:fldCharType="end"/>
            </w:r>
          </w:hyperlink>
        </w:p>
        <w:p w:rsidR="00D375D0" w:rsidRPr="00AA67CE" w:rsidRDefault="00D375D0" w:rsidP="00555952">
          <w:pPr>
            <w:spacing w:line="276" w:lineRule="auto"/>
          </w:pPr>
          <w:r w:rsidRPr="00AA67CE">
            <w:rPr>
              <w:rFonts w:eastAsiaTheme="minorEastAsia"/>
            </w:rPr>
            <w:fldChar w:fldCharType="end"/>
          </w:r>
        </w:p>
      </w:sdtContent>
    </w:sdt>
    <w:p w:rsidR="00D375D0" w:rsidRPr="00AA67CE" w:rsidRDefault="00D375D0" w:rsidP="00D375D0">
      <w:pPr>
        <w:bidi w:val="0"/>
        <w:spacing w:after="0"/>
        <w:jc w:val="left"/>
      </w:pPr>
    </w:p>
    <w:p w:rsidR="00D375D0" w:rsidRPr="00AA67CE" w:rsidRDefault="00D375D0" w:rsidP="00D375D0">
      <w:pPr>
        <w:bidi w:val="0"/>
        <w:spacing w:after="0"/>
        <w:jc w:val="left"/>
        <w:rPr>
          <w:rtl/>
        </w:rPr>
      </w:pPr>
      <w:r w:rsidRPr="00AA67CE">
        <w:rPr>
          <w:rtl/>
        </w:rPr>
        <w:br w:type="page"/>
      </w:r>
    </w:p>
    <w:p w:rsidR="00AA67CE" w:rsidRPr="00AA67CE" w:rsidRDefault="00AA67CE" w:rsidP="00AA67CE">
      <w:pPr>
        <w:jc w:val="center"/>
        <w:rPr>
          <w:rtl/>
        </w:rPr>
      </w:pPr>
      <w:r w:rsidRPr="00AA67CE">
        <w:rPr>
          <w:rFonts w:hint="cs"/>
          <w:rtl/>
        </w:rPr>
        <w:lastRenderedPageBreak/>
        <w:t>بسم الله الرحمن الرحیم</w:t>
      </w:r>
    </w:p>
    <w:p w:rsidR="00AA67CE" w:rsidRPr="00AA67CE" w:rsidRDefault="00AA67CE" w:rsidP="00AA67CE">
      <w:pPr>
        <w:pStyle w:val="Heading1"/>
        <w:spacing w:line="276" w:lineRule="auto"/>
        <w:rPr>
          <w:rtl/>
        </w:rPr>
      </w:pPr>
      <w:r w:rsidRPr="00AA67CE">
        <w:rPr>
          <w:rFonts w:hint="cs"/>
          <w:rtl/>
        </w:rPr>
        <w:t>موضوع: فقه / اجتهاد و تقلید /مسأله تقلید (شرایط مجتهد)</w:t>
      </w:r>
    </w:p>
    <w:p w:rsidR="00AA67CE" w:rsidRPr="00AA67CE" w:rsidRDefault="00AA67CE" w:rsidP="00AA67CE">
      <w:pPr>
        <w:pStyle w:val="Heading1"/>
        <w:spacing w:line="276" w:lineRule="auto"/>
        <w:rPr>
          <w:rtl/>
        </w:rPr>
      </w:pPr>
      <w:bookmarkStart w:id="1" w:name="_Toc511580872"/>
      <w:r w:rsidRPr="00AA67CE">
        <w:rPr>
          <w:rFonts w:hint="cs"/>
          <w:rtl/>
        </w:rPr>
        <w:t>اشاره</w:t>
      </w:r>
      <w:bookmarkEnd w:id="1"/>
    </w:p>
    <w:p w:rsidR="00B96E6B" w:rsidRPr="00AA67CE" w:rsidRDefault="00B96E6B" w:rsidP="00D375D0">
      <w:pPr>
        <w:rPr>
          <w:rtl/>
        </w:rPr>
      </w:pPr>
      <w:r w:rsidRPr="00AA67CE">
        <w:rPr>
          <w:rFonts w:hint="cs"/>
          <w:rtl/>
        </w:rPr>
        <w:t>در جلسات گذشته عرض شد که در ادله</w:t>
      </w:r>
      <w:r w:rsidR="00405C89" w:rsidRPr="00AA67CE">
        <w:rPr>
          <w:rFonts w:hint="cs"/>
          <w:rtl/>
        </w:rPr>
        <w:t xml:space="preserve">‌ای </w:t>
      </w:r>
      <w:r w:rsidRPr="00AA67CE">
        <w:rPr>
          <w:rFonts w:hint="cs"/>
          <w:rtl/>
        </w:rPr>
        <w:t xml:space="preserve">که ممکن است برای جواز مراجعه به مجتهد متجزی اقامه شود، بعد </w:t>
      </w:r>
      <w:r w:rsidR="00342A08">
        <w:rPr>
          <w:rFonts w:hint="cs"/>
          <w:rtl/>
        </w:rPr>
        <w:t>از سیره</w:t>
      </w:r>
      <w:r w:rsidRPr="00AA67CE">
        <w:rPr>
          <w:rFonts w:hint="cs"/>
          <w:rtl/>
        </w:rPr>
        <w:t xml:space="preserve"> </w:t>
      </w:r>
      <w:r w:rsidRPr="00AA67CE">
        <w:rPr>
          <w:rtl/>
        </w:rPr>
        <w:t>–</w:t>
      </w:r>
      <w:r w:rsidRPr="00AA67CE">
        <w:rPr>
          <w:rFonts w:hint="cs"/>
          <w:rtl/>
        </w:rPr>
        <w:t xml:space="preserve">با تقریرهای متفاوتی که داشت- و </w:t>
      </w:r>
      <w:r w:rsidR="00342A08">
        <w:rPr>
          <w:rFonts w:hint="cs"/>
          <w:rtl/>
        </w:rPr>
        <w:t>همین‌طور</w:t>
      </w:r>
      <w:r w:rsidRPr="00AA67CE">
        <w:rPr>
          <w:rFonts w:hint="cs"/>
          <w:rtl/>
        </w:rPr>
        <w:t xml:space="preserve"> حکم عقل و عقلا </w:t>
      </w:r>
      <w:r w:rsidRPr="00AA67CE">
        <w:rPr>
          <w:rtl/>
        </w:rPr>
        <w:t>–</w:t>
      </w:r>
      <w:r w:rsidR="00555952">
        <w:rPr>
          <w:rFonts w:hint="cs"/>
          <w:rtl/>
        </w:rPr>
        <w:t xml:space="preserve"> </w:t>
      </w:r>
      <w:r w:rsidRPr="00AA67CE">
        <w:rPr>
          <w:rFonts w:hint="cs"/>
          <w:rtl/>
        </w:rPr>
        <w:t>باز هم با تقریرات مختلف مربوط به خود- در بررسی</w:t>
      </w:r>
      <w:r w:rsidR="00405C89" w:rsidRPr="00AA67CE">
        <w:rPr>
          <w:rFonts w:hint="cs"/>
          <w:rtl/>
        </w:rPr>
        <w:t>‌های</w:t>
      </w:r>
      <w:r w:rsidRPr="00AA67CE">
        <w:rPr>
          <w:rFonts w:hint="cs"/>
          <w:rtl/>
        </w:rPr>
        <w:t xml:space="preserve"> این دو دلیل هم نتیجه قاطعی حاصل نشد.</w:t>
      </w:r>
    </w:p>
    <w:p w:rsidR="00B96E6B" w:rsidRPr="00AA67CE" w:rsidRDefault="00DD5617" w:rsidP="00AA67CE">
      <w:pPr>
        <w:rPr>
          <w:rtl/>
        </w:rPr>
      </w:pPr>
      <w:r w:rsidRPr="00AA67CE">
        <w:rPr>
          <w:rFonts w:hint="cs"/>
          <w:rtl/>
        </w:rPr>
        <w:t>سپس دلیل سوم مطرح شد که بنا بر احتمالی این دلیل همان معتبره ابی خدیجه</w:t>
      </w:r>
      <w:r w:rsidR="00405C89" w:rsidRPr="00AA67CE">
        <w:rPr>
          <w:rFonts w:hint="cs"/>
          <w:rtl/>
        </w:rPr>
        <w:t xml:space="preserve"> می‌</w:t>
      </w:r>
      <w:r w:rsidRPr="00AA67CE">
        <w:rPr>
          <w:rFonts w:hint="cs"/>
          <w:rtl/>
        </w:rPr>
        <w:t>باشد، البته نه آن معتبره و خبری که در باب یازدهم آمده است، بلکه آن خبری که در باب یکم حدیث پنجم آمده است. که  شرح حدیث به این صورت بود که: «</w:t>
      </w:r>
      <w:r w:rsidRPr="00AA67CE">
        <w:rPr>
          <w:rFonts w:hint="cs"/>
          <w:b/>
          <w:bCs/>
          <w:color w:val="008000"/>
          <w:rtl/>
        </w:rPr>
        <w:t>...</w:t>
      </w:r>
      <w:r w:rsidRPr="00AA67CE">
        <w:rPr>
          <w:b/>
          <w:bCs/>
          <w:color w:val="008000"/>
          <w:rtl/>
        </w:rPr>
        <w:t xml:space="preserve"> انْظُرُوا إِلَى رَجُلٍ مِنْکُمْ یَعْلَمُ شَیْئاً مِنْ قَضَایَانَا</w:t>
      </w:r>
      <w:r w:rsidRPr="00AA67CE">
        <w:rPr>
          <w:rFonts w:hint="cs"/>
          <w:rtl/>
        </w:rPr>
        <w:t>»</w:t>
      </w:r>
      <w:r w:rsidR="00AA67CE">
        <w:rPr>
          <w:rStyle w:val="FootnoteReference"/>
          <w:rtl/>
        </w:rPr>
        <w:footnoteReference w:id="1"/>
      </w:r>
      <w:r w:rsidRPr="00AA67CE">
        <w:rPr>
          <w:rFonts w:hint="cs"/>
          <w:rtl/>
        </w:rPr>
        <w:t xml:space="preserve"> یا «</w:t>
      </w:r>
      <w:r w:rsidRPr="00332F52">
        <w:rPr>
          <w:rFonts w:hint="cs"/>
          <w:b/>
          <w:bCs/>
          <w:color w:val="008000"/>
          <w:rtl/>
        </w:rPr>
        <w:t>قضائنا</w:t>
      </w:r>
      <w:r w:rsidRPr="00AA67CE">
        <w:rPr>
          <w:rFonts w:hint="cs"/>
          <w:rtl/>
        </w:rPr>
        <w:t>» که این «</w:t>
      </w:r>
      <w:r w:rsidRPr="00332F52">
        <w:rPr>
          <w:rFonts w:hint="cs"/>
          <w:b/>
          <w:bCs/>
          <w:color w:val="008000"/>
          <w:rtl/>
        </w:rPr>
        <w:t>شیئاً</w:t>
      </w:r>
      <w:r w:rsidRPr="00AA67CE">
        <w:rPr>
          <w:rFonts w:hint="cs"/>
          <w:rtl/>
        </w:rPr>
        <w:t>» در حقیقت همان تجزّی در اجتهاد است که امام آن را برای باب قضا کافی دانسته</w:t>
      </w:r>
      <w:r w:rsidR="00405C89" w:rsidRPr="00AA67CE">
        <w:rPr>
          <w:rFonts w:hint="cs"/>
          <w:rtl/>
        </w:rPr>
        <w:t xml:space="preserve">‌اند </w:t>
      </w:r>
      <w:r w:rsidRPr="00AA67CE">
        <w:rPr>
          <w:rFonts w:hint="cs"/>
          <w:rtl/>
        </w:rPr>
        <w:t xml:space="preserve">و یا مناطاً و به شکل </w:t>
      </w:r>
      <w:r w:rsidR="00342A08">
        <w:rPr>
          <w:rtl/>
        </w:rPr>
        <w:t>فحوا</w:t>
      </w:r>
      <w:r w:rsidRPr="00AA67CE">
        <w:rPr>
          <w:rFonts w:hint="cs"/>
          <w:rtl/>
        </w:rPr>
        <w:t xml:space="preserve"> هم ممکن است کسی معتقد شود که جاری</w:t>
      </w:r>
      <w:r w:rsidR="00405C89" w:rsidRPr="00AA67CE">
        <w:rPr>
          <w:rFonts w:hint="cs"/>
          <w:rtl/>
        </w:rPr>
        <w:t xml:space="preserve"> می‌</w:t>
      </w:r>
      <w:r w:rsidRPr="00AA67CE">
        <w:rPr>
          <w:rFonts w:hint="cs"/>
          <w:rtl/>
        </w:rPr>
        <w:t>شود.</w:t>
      </w:r>
    </w:p>
    <w:p w:rsidR="00DD5617" w:rsidRPr="00AA67CE" w:rsidRDefault="00DD5617" w:rsidP="00D375D0">
      <w:pPr>
        <w:rPr>
          <w:rtl/>
        </w:rPr>
      </w:pPr>
      <w:r w:rsidRPr="00AA67CE">
        <w:rPr>
          <w:rFonts w:hint="cs"/>
          <w:rtl/>
        </w:rPr>
        <w:t>در بررسی این روایت اولین مطلب این بود که نسبت این روایت با روایت دیگر ابی خدیجه در حدیث ششم از باب یازدهم چه نسبتی</w:t>
      </w:r>
      <w:r w:rsidR="00405C89" w:rsidRPr="00AA67CE">
        <w:rPr>
          <w:rFonts w:hint="cs"/>
          <w:rtl/>
        </w:rPr>
        <w:t xml:space="preserve"> می‌</w:t>
      </w:r>
      <w:r w:rsidRPr="00AA67CE">
        <w:rPr>
          <w:rFonts w:hint="cs"/>
          <w:rtl/>
        </w:rPr>
        <w:t>باشد؟</w:t>
      </w:r>
    </w:p>
    <w:p w:rsidR="00DD5617" w:rsidRPr="00AA67CE" w:rsidRDefault="00DD5617" w:rsidP="00D375D0">
      <w:pPr>
        <w:rPr>
          <w:rtl/>
        </w:rPr>
      </w:pPr>
      <w:r w:rsidRPr="00AA67CE">
        <w:rPr>
          <w:rFonts w:hint="cs"/>
          <w:rtl/>
        </w:rPr>
        <w:t>این اولین مبحثی بود که مطرح شد و در جواب عرض شد که دو احتمال برای این مسأله وجود دارد:</w:t>
      </w:r>
    </w:p>
    <w:p w:rsidR="00DD5617" w:rsidRPr="00AA67CE" w:rsidRDefault="00DD5617" w:rsidP="00D375D0">
      <w:pPr>
        <w:rPr>
          <w:rtl/>
        </w:rPr>
      </w:pPr>
      <w:r w:rsidRPr="00AA67CE">
        <w:rPr>
          <w:rFonts w:hint="cs"/>
          <w:rtl/>
        </w:rPr>
        <w:t xml:space="preserve">احتمال اول این است که </w:t>
      </w:r>
      <w:r w:rsidR="004F6F95" w:rsidRPr="00AA67CE">
        <w:rPr>
          <w:rFonts w:hint="cs"/>
          <w:rtl/>
        </w:rPr>
        <w:t>روایت پنجم از باب یکم، با روایت ششم از باب یازدهم یکی هستند، در واقع تعدد روایات نیست بلکه وحدت روایات است و تنها تفاوتی که وجود دارد این است که به دلیل جواز نقل به معنا، جناب ابی خدیجه سالم ابن مکرم جمال این روایت را به دو صورت نقل کرده است لکن روح و مضمون هر دو روایت یکی است و آن هم بدین شرح که به شیعیان فرمان</w:t>
      </w:r>
      <w:r w:rsidR="00405C89" w:rsidRPr="00AA67CE">
        <w:rPr>
          <w:rFonts w:hint="cs"/>
          <w:rtl/>
        </w:rPr>
        <w:t xml:space="preserve"> می‌</w:t>
      </w:r>
      <w:r w:rsidR="004F6F95" w:rsidRPr="00AA67CE">
        <w:rPr>
          <w:rFonts w:hint="cs"/>
          <w:rtl/>
        </w:rPr>
        <w:t>دهد تا در منازعتتان به آراء و افراد آنها مراجعه نکنید بلکه از میان خود کسی که آشنا است انتخاب کرده و به او مراجعه کنید. این روح مسأله است اما اینکه در این روایات عباراتی همچون «</w:t>
      </w:r>
      <w:r w:rsidR="004F6F95" w:rsidRPr="00AA67CE">
        <w:rPr>
          <w:rFonts w:hint="cs"/>
          <w:b/>
          <w:bCs/>
          <w:color w:val="008000"/>
          <w:rtl/>
        </w:rPr>
        <w:t>قد عرف حلالنا و حرامنا</w:t>
      </w:r>
      <w:r w:rsidR="004F6F95" w:rsidRPr="00AA67CE">
        <w:rPr>
          <w:rFonts w:hint="cs"/>
          <w:rtl/>
        </w:rPr>
        <w:t>» و یا «</w:t>
      </w:r>
      <w:r w:rsidR="004F6F95" w:rsidRPr="00AA67CE">
        <w:rPr>
          <w:rFonts w:hint="cs"/>
          <w:b/>
          <w:bCs/>
          <w:color w:val="008000"/>
          <w:rtl/>
        </w:rPr>
        <w:t>شیئاً من قضایانا</w:t>
      </w:r>
      <w:r w:rsidR="004F6F95" w:rsidRPr="00AA67CE">
        <w:rPr>
          <w:rFonts w:hint="cs"/>
          <w:rtl/>
        </w:rPr>
        <w:t>» یا «</w:t>
      </w:r>
      <w:r w:rsidR="004F6F95" w:rsidRPr="00AA67CE">
        <w:rPr>
          <w:rFonts w:hint="cs"/>
          <w:b/>
          <w:bCs/>
          <w:color w:val="008000"/>
          <w:rtl/>
        </w:rPr>
        <w:t>شیئاً من قضائنا</w:t>
      </w:r>
      <w:r w:rsidR="004F6F95" w:rsidRPr="00AA67CE">
        <w:rPr>
          <w:rFonts w:hint="cs"/>
          <w:rtl/>
        </w:rPr>
        <w:t xml:space="preserve">» </w:t>
      </w:r>
      <w:r w:rsidR="0072450D">
        <w:rPr>
          <w:rFonts w:hint="cs"/>
          <w:rtl/>
        </w:rPr>
        <w:t>این‌ها</w:t>
      </w:r>
      <w:r w:rsidR="002C3174" w:rsidRPr="00AA67CE">
        <w:rPr>
          <w:rFonts w:hint="cs"/>
          <w:rtl/>
        </w:rPr>
        <w:t xml:space="preserve"> مواردی است که در تعابیر متفاوت راوی آمده است و</w:t>
      </w:r>
      <w:r w:rsidR="00405C89" w:rsidRPr="00AA67CE">
        <w:rPr>
          <w:rFonts w:hint="cs"/>
          <w:rtl/>
        </w:rPr>
        <w:t xml:space="preserve"> نمی‌</w:t>
      </w:r>
      <w:r w:rsidR="002C3174" w:rsidRPr="00AA67CE">
        <w:rPr>
          <w:rFonts w:hint="cs"/>
          <w:rtl/>
        </w:rPr>
        <w:t xml:space="preserve">توان به اطمینان گفت که </w:t>
      </w:r>
      <w:r w:rsidR="0072450D">
        <w:rPr>
          <w:rtl/>
        </w:rPr>
        <w:t>کدام‌</w:t>
      </w:r>
      <w:r w:rsidR="0072450D">
        <w:rPr>
          <w:rFonts w:hint="cs"/>
          <w:rtl/>
        </w:rPr>
        <w:t>ی</w:t>
      </w:r>
      <w:r w:rsidR="0072450D">
        <w:rPr>
          <w:rFonts w:hint="eastAsia"/>
          <w:rtl/>
        </w:rPr>
        <w:t>ک</w:t>
      </w:r>
      <w:r w:rsidR="002C3174" w:rsidRPr="00AA67CE">
        <w:rPr>
          <w:rFonts w:hint="cs"/>
          <w:rtl/>
        </w:rPr>
        <w:t xml:space="preserve"> از تعابیر از امام</w:t>
      </w:r>
      <w:r w:rsidR="00405C89" w:rsidRPr="00AA67CE">
        <w:rPr>
          <w:rFonts w:hint="cs"/>
          <w:rtl/>
        </w:rPr>
        <w:t xml:space="preserve"> می‌</w:t>
      </w:r>
      <w:r w:rsidR="002C3174" w:rsidRPr="00AA67CE">
        <w:rPr>
          <w:rFonts w:hint="cs"/>
          <w:rtl/>
        </w:rPr>
        <w:t>باشد بلکه اصل قضیه یکی بوده است و به دو صورت نقل شده است.</w:t>
      </w:r>
    </w:p>
    <w:p w:rsidR="002C3174" w:rsidRPr="00AA67CE" w:rsidRDefault="002C3174" w:rsidP="00D375D0">
      <w:pPr>
        <w:rPr>
          <w:rtl/>
        </w:rPr>
      </w:pPr>
      <w:r w:rsidRPr="00AA67CE">
        <w:rPr>
          <w:rFonts w:hint="cs"/>
          <w:rtl/>
        </w:rPr>
        <w:t>این احتمال اول</w:t>
      </w:r>
      <w:r w:rsidR="00405C89" w:rsidRPr="00AA67CE">
        <w:rPr>
          <w:rFonts w:hint="cs"/>
          <w:rtl/>
        </w:rPr>
        <w:t xml:space="preserve"> می‌</w:t>
      </w:r>
      <w:r w:rsidRPr="00AA67CE">
        <w:rPr>
          <w:rFonts w:hint="cs"/>
          <w:rtl/>
        </w:rPr>
        <w:t>باشد که عبارت است از وحدت روایات.</w:t>
      </w:r>
    </w:p>
    <w:p w:rsidR="002C3174" w:rsidRPr="00AA67CE" w:rsidRDefault="002C3174" w:rsidP="00D375D0">
      <w:pPr>
        <w:rPr>
          <w:rtl/>
        </w:rPr>
      </w:pPr>
      <w:r w:rsidRPr="00AA67CE">
        <w:rPr>
          <w:rFonts w:hint="cs"/>
          <w:rtl/>
        </w:rPr>
        <w:t xml:space="preserve">این احتمال در جلسات گذشته محل بحث قرار گرفت و برای چگونگی </w:t>
      </w:r>
      <w:r w:rsidR="0072450D">
        <w:rPr>
          <w:rFonts w:hint="cs"/>
          <w:rtl/>
        </w:rPr>
        <w:t>تشخیص</w:t>
      </w:r>
      <w:r w:rsidRPr="00AA67CE">
        <w:rPr>
          <w:rFonts w:hint="cs"/>
          <w:rtl/>
        </w:rPr>
        <w:t xml:space="preserve"> وحدت و تعدد روایات به ملاکاتی اشاره شد و مجموعه بحثی که در چند جلسه گذشته مطرح شد مباحث کبروی کلانی بود که در موارد و مصادیق زیادی مورد نیاز هستند و برای تشخیص اینکه دو روایتی که با یکدیگر دارای قرابت</w:t>
      </w:r>
      <w:r w:rsidR="00405C89" w:rsidRPr="00AA67CE">
        <w:rPr>
          <w:rFonts w:hint="cs"/>
          <w:rtl/>
        </w:rPr>
        <w:t xml:space="preserve"> می‌</w:t>
      </w:r>
      <w:r w:rsidRPr="00AA67CE">
        <w:rPr>
          <w:rFonts w:hint="cs"/>
          <w:rtl/>
        </w:rPr>
        <w:t xml:space="preserve">باشند و فهم این مطلب که آیا یک روایت هستند یا دو روایت </w:t>
      </w:r>
      <w:r w:rsidRPr="00AA67CE">
        <w:rPr>
          <w:rFonts w:hint="cs"/>
          <w:rtl/>
        </w:rPr>
        <w:lastRenderedPageBreak/>
        <w:t>ملاک</w:t>
      </w:r>
      <w:r w:rsidR="00405C89" w:rsidRPr="00AA67CE">
        <w:rPr>
          <w:rFonts w:hint="cs"/>
          <w:rtl/>
        </w:rPr>
        <w:t>‌های</w:t>
      </w:r>
      <w:r w:rsidRPr="00AA67CE">
        <w:rPr>
          <w:rFonts w:hint="cs"/>
          <w:rtl/>
        </w:rPr>
        <w:t xml:space="preserve">ی وجود دارد که به برخی از آنها اشاره شد و </w:t>
      </w:r>
      <w:r w:rsidR="0072450D">
        <w:rPr>
          <w:rFonts w:hint="cs"/>
          <w:rtl/>
        </w:rPr>
        <w:t>همان‌طور</w:t>
      </w:r>
      <w:r w:rsidRPr="00AA67CE">
        <w:rPr>
          <w:rFonts w:hint="cs"/>
          <w:rtl/>
        </w:rPr>
        <w:t xml:space="preserve"> که عرض شد احتمال اول به طور قطعی قابل دفع</w:t>
      </w:r>
      <w:r w:rsidR="00405C89" w:rsidRPr="00AA67CE">
        <w:rPr>
          <w:rFonts w:hint="cs"/>
          <w:rtl/>
        </w:rPr>
        <w:t xml:space="preserve"> نمی‌</w:t>
      </w:r>
      <w:r w:rsidRPr="00AA67CE">
        <w:rPr>
          <w:rFonts w:hint="cs"/>
          <w:rtl/>
        </w:rPr>
        <w:t>باشند، یعنی این احتمال وجود دارد و وجود همین احتمال کفایت</w:t>
      </w:r>
      <w:r w:rsidR="00405C89" w:rsidRPr="00AA67CE">
        <w:rPr>
          <w:rFonts w:hint="cs"/>
          <w:rtl/>
        </w:rPr>
        <w:t xml:space="preserve"> می‌</w:t>
      </w:r>
      <w:r w:rsidRPr="00AA67CE">
        <w:rPr>
          <w:rFonts w:hint="cs"/>
          <w:rtl/>
        </w:rPr>
        <w:t xml:space="preserve">کند. و </w:t>
      </w:r>
      <w:r w:rsidR="0072450D">
        <w:rPr>
          <w:rFonts w:hint="cs"/>
          <w:rtl/>
        </w:rPr>
        <w:t>همان‌طور</w:t>
      </w:r>
      <w:r w:rsidRPr="00AA67CE">
        <w:rPr>
          <w:rFonts w:hint="cs"/>
          <w:rtl/>
        </w:rPr>
        <w:t xml:space="preserve"> که در جلسه اول عرض شد اصلی هم وجود دارد که شاید اصل اولیه همان تعدد باشد اما </w:t>
      </w:r>
      <w:r w:rsidR="0072450D">
        <w:rPr>
          <w:rFonts w:hint="cs"/>
          <w:rtl/>
        </w:rPr>
        <w:t>درعین‌حال</w:t>
      </w:r>
      <w:r w:rsidRPr="00AA67CE">
        <w:rPr>
          <w:rFonts w:hint="cs"/>
          <w:rtl/>
        </w:rPr>
        <w:t xml:space="preserve"> اصول دیگری هم حاکم</w:t>
      </w:r>
      <w:r w:rsidR="00405C89" w:rsidRPr="00AA67CE">
        <w:rPr>
          <w:rFonts w:hint="cs"/>
          <w:rtl/>
        </w:rPr>
        <w:t xml:space="preserve"> می‌</w:t>
      </w:r>
      <w:r w:rsidRPr="00AA67CE">
        <w:rPr>
          <w:rFonts w:hint="cs"/>
          <w:rtl/>
        </w:rPr>
        <w:t>باشند که مباحث آن گذشت.</w:t>
      </w:r>
    </w:p>
    <w:p w:rsidR="002C3174" w:rsidRPr="00AA67CE" w:rsidRDefault="002C3174" w:rsidP="00D375D0">
      <w:pPr>
        <w:rPr>
          <w:rtl/>
        </w:rPr>
      </w:pPr>
      <w:r w:rsidRPr="00AA67CE">
        <w:rPr>
          <w:rFonts w:hint="cs"/>
          <w:rtl/>
        </w:rPr>
        <w:t>پس به طور کل احتمال اول این بود که ابی خدیجه سالم ابن مکرم یک اقتران را از امام داشته و به دو شکل نقل کرده است که یکی روایت پنجم از باب اول</w:t>
      </w:r>
      <w:r w:rsidR="00405C89" w:rsidRPr="00AA67CE">
        <w:rPr>
          <w:rFonts w:hint="cs"/>
          <w:rtl/>
        </w:rPr>
        <w:t xml:space="preserve"> می‌</w:t>
      </w:r>
      <w:r w:rsidRPr="00AA67CE">
        <w:rPr>
          <w:rFonts w:hint="cs"/>
          <w:rtl/>
        </w:rPr>
        <w:t xml:space="preserve">باشد و دیگری روایت ششم از باب یازده. این احتمال </w:t>
      </w:r>
      <w:r w:rsidR="0072450D">
        <w:rPr>
          <w:rFonts w:hint="cs"/>
          <w:rtl/>
        </w:rPr>
        <w:t>تاکنون</w:t>
      </w:r>
      <w:r w:rsidRPr="00AA67CE">
        <w:rPr>
          <w:rFonts w:hint="cs"/>
          <w:rtl/>
        </w:rPr>
        <w:t xml:space="preserve"> مورد بحث قرار گرفته و لوازم آن نیز مطرح شد و نتیجه این شد که اگر احتمال اول اثبات شود و یا حتی اگر در حد احتمال باقی باشد همین کفایت</w:t>
      </w:r>
      <w:r w:rsidR="00405C89" w:rsidRPr="00AA67CE">
        <w:rPr>
          <w:rFonts w:hint="cs"/>
          <w:rtl/>
        </w:rPr>
        <w:t xml:space="preserve"> می‌</w:t>
      </w:r>
      <w:r w:rsidRPr="00AA67CE">
        <w:rPr>
          <w:rFonts w:hint="cs"/>
          <w:rtl/>
        </w:rPr>
        <w:t>کند برای اینکه استدلال به این روایت برای کفایت تجزّی اجتهاد در قضا و فتوا فرو بریزد. پس در این احتمال اول نیازی نیست که حتماً اثبات بشود بلکه همین احتمال اگر به صورت عقلایی باقی بماند و دافعی برای آن وجود نداشته باشد استدلال ساقط</w:t>
      </w:r>
      <w:r w:rsidR="00405C89" w:rsidRPr="00AA67CE">
        <w:rPr>
          <w:rFonts w:hint="cs"/>
          <w:rtl/>
        </w:rPr>
        <w:t xml:space="preserve"> می‌</w:t>
      </w:r>
      <w:r w:rsidRPr="00AA67CE">
        <w:rPr>
          <w:rFonts w:hint="cs"/>
          <w:rtl/>
        </w:rPr>
        <w:t>شود و دلیل سوم هم منتفی</w:t>
      </w:r>
      <w:r w:rsidR="00405C89" w:rsidRPr="00AA67CE">
        <w:rPr>
          <w:rFonts w:hint="cs"/>
          <w:rtl/>
        </w:rPr>
        <w:t xml:space="preserve"> می‌</w:t>
      </w:r>
      <w:r w:rsidRPr="00AA67CE">
        <w:rPr>
          <w:rFonts w:hint="cs"/>
          <w:rtl/>
        </w:rPr>
        <w:t>شود.</w:t>
      </w:r>
    </w:p>
    <w:p w:rsidR="008A6E5E" w:rsidRPr="00AA67CE" w:rsidRDefault="008A6E5E" w:rsidP="00D375D0">
      <w:pPr>
        <w:rPr>
          <w:rtl/>
        </w:rPr>
      </w:pPr>
      <w:r w:rsidRPr="00AA67CE">
        <w:rPr>
          <w:rFonts w:hint="cs"/>
          <w:rtl/>
        </w:rPr>
        <w:t xml:space="preserve">این مسیر احتمال اول بود که تا حدودی به مبانی و قواعد وحدت و تعدد پرداخته شد و بعد از پیرامون این احتمال سخن گفته شد و آنگاه لوازم و تبعات آن که </w:t>
      </w:r>
      <w:r w:rsidR="0072450D">
        <w:rPr>
          <w:rFonts w:hint="cs"/>
          <w:rtl/>
        </w:rPr>
        <w:t>مهم‌ترین</w:t>
      </w:r>
      <w:r w:rsidRPr="00AA67CE">
        <w:rPr>
          <w:rFonts w:hint="cs"/>
          <w:rtl/>
        </w:rPr>
        <w:t xml:space="preserve"> آن ثبوت استدلال به این روایت برای کفایت تجزّی اشاره شد. این فرآیندی بود که در طی چند جلسه گذشته سپری شد.</w:t>
      </w:r>
    </w:p>
    <w:p w:rsidR="005B6EDD" w:rsidRPr="00AA67CE" w:rsidRDefault="005B6EDD" w:rsidP="00D375D0">
      <w:pPr>
        <w:pStyle w:val="Heading1"/>
        <w:ind w:firstLine="284"/>
        <w:rPr>
          <w:rtl/>
        </w:rPr>
      </w:pPr>
      <w:bookmarkStart w:id="2" w:name="_Toc511671903"/>
      <w:r w:rsidRPr="00AA67CE">
        <w:rPr>
          <w:rFonts w:hint="cs"/>
          <w:rtl/>
        </w:rPr>
        <w:t>احتمال دوم (تعدد روایات)</w:t>
      </w:r>
      <w:bookmarkEnd w:id="2"/>
    </w:p>
    <w:p w:rsidR="005B6EDD" w:rsidRPr="00AA67CE" w:rsidRDefault="005B6EDD" w:rsidP="00D375D0">
      <w:pPr>
        <w:rPr>
          <w:rtl/>
        </w:rPr>
      </w:pPr>
      <w:r w:rsidRPr="00AA67CE">
        <w:rPr>
          <w:rFonts w:hint="cs"/>
          <w:rtl/>
        </w:rPr>
        <w:t xml:space="preserve">اگر کسی به اطمینان رسیده و قائل شود که این دو حدیثی که در باب اول و باب یازدهم وارد شده است </w:t>
      </w:r>
      <w:r w:rsidR="0072450D">
        <w:rPr>
          <w:rFonts w:hint="cs"/>
          <w:rtl/>
        </w:rPr>
        <w:t>فی‌الواقع</w:t>
      </w:r>
      <w:r w:rsidRPr="00AA67CE">
        <w:rPr>
          <w:rFonts w:hint="cs"/>
          <w:rtl/>
        </w:rPr>
        <w:t xml:space="preserve"> هم دو مروی و دو مسأله متفاوت است و شواهدی هم برای این مسأله اقامه کند با این مضمون که «اصل بر تعدد روایات</w:t>
      </w:r>
      <w:r w:rsidR="00405C89" w:rsidRPr="00AA67CE">
        <w:rPr>
          <w:rFonts w:hint="cs"/>
          <w:rtl/>
        </w:rPr>
        <w:t xml:space="preserve"> می‌</w:t>
      </w:r>
      <w:r w:rsidRPr="00AA67CE">
        <w:rPr>
          <w:rFonts w:hint="cs"/>
          <w:rtl/>
        </w:rPr>
        <w:t>باشد» و حتی در جایی که یک شخص از یک نفر مطلبی را به دو صورت و دو بار نقل</w:t>
      </w:r>
      <w:r w:rsidR="00405C89" w:rsidRPr="00AA67CE">
        <w:rPr>
          <w:rFonts w:hint="cs"/>
          <w:rtl/>
        </w:rPr>
        <w:t xml:space="preserve"> می‌</w:t>
      </w:r>
      <w:r w:rsidRPr="00AA67CE">
        <w:rPr>
          <w:rFonts w:hint="cs"/>
          <w:rtl/>
        </w:rPr>
        <w:t>کند اصل این است که دو مطلب مجزّا</w:t>
      </w:r>
      <w:r w:rsidR="00405C89" w:rsidRPr="00AA67CE">
        <w:rPr>
          <w:rFonts w:hint="cs"/>
          <w:rtl/>
        </w:rPr>
        <w:t xml:space="preserve"> می‌</w:t>
      </w:r>
      <w:r w:rsidRPr="00AA67CE">
        <w:rPr>
          <w:rFonts w:hint="cs"/>
          <w:rtl/>
        </w:rPr>
        <w:t>باشد و صرف قرابت</w:t>
      </w:r>
      <w:r w:rsidR="00405C89" w:rsidRPr="00AA67CE">
        <w:rPr>
          <w:rFonts w:hint="cs"/>
          <w:rtl/>
        </w:rPr>
        <w:t>‌های</w:t>
      </w:r>
      <w:r w:rsidRPr="00AA67CE">
        <w:rPr>
          <w:rFonts w:hint="cs"/>
          <w:rtl/>
        </w:rPr>
        <w:t xml:space="preserve"> مضمونی کافی</w:t>
      </w:r>
      <w:r w:rsidR="00405C89" w:rsidRPr="00AA67CE">
        <w:rPr>
          <w:rFonts w:hint="cs"/>
          <w:rtl/>
        </w:rPr>
        <w:t xml:space="preserve"> نمی‌</w:t>
      </w:r>
      <w:r w:rsidRPr="00AA67CE">
        <w:rPr>
          <w:rFonts w:hint="cs"/>
          <w:rtl/>
        </w:rPr>
        <w:t>باشد و نقل به معنا هم حد و اندازه</w:t>
      </w:r>
      <w:r w:rsidR="00405C89" w:rsidRPr="00AA67CE">
        <w:rPr>
          <w:rFonts w:hint="cs"/>
          <w:rtl/>
        </w:rPr>
        <w:t xml:space="preserve">‌ای </w:t>
      </w:r>
      <w:r w:rsidRPr="00AA67CE">
        <w:rPr>
          <w:rFonts w:hint="cs"/>
          <w:rtl/>
        </w:rPr>
        <w:t>داشته و تا حدودی متعارف بوده است و این که در این دو حدیث نقل</w:t>
      </w:r>
      <w:r w:rsidR="00405C89" w:rsidRPr="00AA67CE">
        <w:rPr>
          <w:rFonts w:hint="cs"/>
          <w:rtl/>
        </w:rPr>
        <w:t xml:space="preserve">‌ها </w:t>
      </w:r>
      <w:r w:rsidRPr="00AA67CE">
        <w:rPr>
          <w:rFonts w:hint="cs"/>
          <w:rtl/>
        </w:rPr>
        <w:t>با هم تفاوت</w:t>
      </w:r>
      <w:r w:rsidR="00405C89" w:rsidRPr="00AA67CE">
        <w:rPr>
          <w:rFonts w:hint="cs"/>
          <w:rtl/>
        </w:rPr>
        <w:t>‌های</w:t>
      </w:r>
      <w:r w:rsidRPr="00AA67CE">
        <w:rPr>
          <w:rFonts w:hint="cs"/>
          <w:rtl/>
        </w:rPr>
        <w:t xml:space="preserve"> زیادی دارند و بافت دو روایت با یکدیگر متفاوت</w:t>
      </w:r>
      <w:r w:rsidR="00405C89" w:rsidRPr="00AA67CE">
        <w:rPr>
          <w:rFonts w:hint="cs"/>
          <w:rtl/>
        </w:rPr>
        <w:t xml:space="preserve"> می‌</w:t>
      </w:r>
      <w:r w:rsidRPr="00AA67CE">
        <w:rPr>
          <w:rFonts w:hint="cs"/>
          <w:rtl/>
        </w:rPr>
        <w:t xml:space="preserve">باشد و همچنین در کتب اربعه هم به شکل متفاوت نقل شده است و مرحوم حرّ نیز </w:t>
      </w:r>
      <w:r w:rsidR="0072450D">
        <w:rPr>
          <w:rFonts w:hint="cs"/>
          <w:rtl/>
        </w:rPr>
        <w:t>این‌ها</w:t>
      </w:r>
      <w:r w:rsidRPr="00AA67CE">
        <w:rPr>
          <w:rFonts w:hint="cs"/>
          <w:rtl/>
        </w:rPr>
        <w:t xml:space="preserve"> را دو روایت تلقّی کرده</w:t>
      </w:r>
      <w:r w:rsidR="00405C89" w:rsidRPr="00AA67CE">
        <w:rPr>
          <w:rFonts w:hint="cs"/>
          <w:rtl/>
        </w:rPr>
        <w:t xml:space="preserve">‌اند </w:t>
      </w:r>
      <w:r w:rsidRPr="00AA67CE">
        <w:rPr>
          <w:rFonts w:hint="cs"/>
          <w:rtl/>
        </w:rPr>
        <w:t>و شواهد دیگری که شخص را به اطمینان برساند (اگرچه ما با این شواهد به اطمینان قطعی</w:t>
      </w:r>
      <w:r w:rsidR="00405C89" w:rsidRPr="00AA67CE">
        <w:rPr>
          <w:rFonts w:hint="cs"/>
          <w:rtl/>
        </w:rPr>
        <w:t xml:space="preserve"> نمی‌</w:t>
      </w:r>
      <w:r w:rsidRPr="00AA67CE">
        <w:rPr>
          <w:rFonts w:hint="cs"/>
          <w:rtl/>
        </w:rPr>
        <w:t>رسیم) و شخص مدعی شود که این شواهد کافی است برای تعدد روایتین، در این صورت اگر قائل به تعدد روایت شد بایستی هر یک از روایات را جداگانه مورد بررسی قرار داده و سپس با یکدیگر مقایسه و سنجیده شود.</w:t>
      </w:r>
    </w:p>
    <w:p w:rsidR="005B6EDD" w:rsidRPr="00AA67CE" w:rsidRDefault="005B6EDD" w:rsidP="00D375D0">
      <w:pPr>
        <w:rPr>
          <w:rtl/>
        </w:rPr>
      </w:pPr>
      <w:r w:rsidRPr="00AA67CE">
        <w:rPr>
          <w:rFonts w:hint="cs"/>
          <w:rtl/>
        </w:rPr>
        <w:t>این صورت با احتمال قبلی از جهت شرایط کاملاً متفاوت</w:t>
      </w:r>
      <w:r w:rsidR="00405C89" w:rsidRPr="00AA67CE">
        <w:rPr>
          <w:rFonts w:hint="cs"/>
          <w:rtl/>
        </w:rPr>
        <w:t xml:space="preserve"> می‌</w:t>
      </w:r>
      <w:r w:rsidRPr="00AA67CE">
        <w:rPr>
          <w:rFonts w:hint="cs"/>
          <w:rtl/>
        </w:rPr>
        <w:t>شود چرا که در حالت قبل که گفته شد یک مسأله بوده و به دو صورت نقل شده است در آنجا مشترکات مورد قبول قرار گرفت و لکن جهات تمایز و ویژگی</w:t>
      </w:r>
      <w:r w:rsidR="00405C89" w:rsidRPr="00AA67CE">
        <w:rPr>
          <w:rFonts w:hint="cs"/>
          <w:rtl/>
        </w:rPr>
        <w:t>‌های</w:t>
      </w:r>
      <w:r w:rsidRPr="00AA67CE">
        <w:rPr>
          <w:rFonts w:hint="cs"/>
          <w:rtl/>
        </w:rPr>
        <w:t xml:space="preserve"> خاص این و آن ثابت شده نیستند (بر فرض اینکه ترجیح یک نسخه را نسبت به دیگری نپذیریم)</w:t>
      </w:r>
    </w:p>
    <w:p w:rsidR="00DE5CBB" w:rsidRPr="00AA67CE" w:rsidRDefault="00DE5CBB" w:rsidP="00D375D0">
      <w:pPr>
        <w:rPr>
          <w:rtl/>
        </w:rPr>
      </w:pPr>
      <w:r w:rsidRPr="00AA67CE">
        <w:rPr>
          <w:rFonts w:hint="cs"/>
          <w:rtl/>
        </w:rPr>
        <w:lastRenderedPageBreak/>
        <w:t>اما اگر گفته شود دو مطلب و دو مسأله مجزا نقل شده است، هر کدام ارزش خود را دارد، منتهی باید دید مدلول خاص هر کدام چیست و سپس در نسبت آنها دقت شود. این احتمال دوم فرآیند و مسیر خاص خود را دارد که بر این اساس بایستی دنبال شود.</w:t>
      </w:r>
    </w:p>
    <w:p w:rsidR="00DE5CBB" w:rsidRPr="00AA67CE" w:rsidRDefault="00DE5CBB" w:rsidP="00BA66F8">
      <w:pPr>
        <w:rPr>
          <w:rtl/>
        </w:rPr>
      </w:pPr>
      <w:r w:rsidRPr="00AA67CE">
        <w:rPr>
          <w:rFonts w:hint="cs"/>
          <w:rtl/>
        </w:rPr>
        <w:t xml:space="preserve">پس </w:t>
      </w:r>
      <w:r w:rsidR="0072450D">
        <w:rPr>
          <w:rFonts w:hint="cs"/>
          <w:rtl/>
        </w:rPr>
        <w:t>همان‌طور</w:t>
      </w:r>
      <w:r w:rsidRPr="00AA67CE">
        <w:rPr>
          <w:rFonts w:hint="cs"/>
          <w:rtl/>
        </w:rPr>
        <w:t xml:space="preserve"> که ملاحظه شد، از ابتدا  وقتی بنا بر وحدت روایت شد و نسخه</w:t>
      </w:r>
      <w:r w:rsidR="00405C89" w:rsidRPr="00AA67CE">
        <w:rPr>
          <w:rFonts w:hint="cs"/>
          <w:rtl/>
        </w:rPr>
        <w:t xml:space="preserve">‌ای </w:t>
      </w:r>
      <w:r w:rsidRPr="00AA67CE">
        <w:rPr>
          <w:rFonts w:hint="cs"/>
          <w:rtl/>
        </w:rPr>
        <w:t>هم ترجیح پیدا نکرد ریزه‌کاری</w:t>
      </w:r>
      <w:r w:rsidR="00405C89" w:rsidRPr="00AA67CE">
        <w:rPr>
          <w:rFonts w:hint="cs"/>
          <w:rtl/>
        </w:rPr>
        <w:t>‌های</w:t>
      </w:r>
      <w:r w:rsidRPr="00AA67CE">
        <w:rPr>
          <w:rFonts w:hint="cs"/>
          <w:rtl/>
        </w:rPr>
        <w:t xml:space="preserve"> متفاوت این دو قابل استشهاد نبوده و حجّیت ندارد. اما هنگامی که صورت و فرض دوم پذیرفته شود که عبارت است از تعدد روایات، آنگاه هر کدام با تمام ظرفیت و تمایزات و ویژگی</w:t>
      </w:r>
      <w:r w:rsidR="00405C89" w:rsidRPr="00AA67CE">
        <w:rPr>
          <w:rFonts w:hint="cs"/>
          <w:rtl/>
        </w:rPr>
        <w:t xml:space="preserve">‌ها </w:t>
      </w:r>
      <w:r w:rsidRPr="00AA67CE">
        <w:rPr>
          <w:rFonts w:hint="cs"/>
          <w:rtl/>
        </w:rPr>
        <w:t xml:space="preserve">شرایط اعتبار و حجّیت دارد، بایستی مدلول </w:t>
      </w:r>
      <w:r w:rsidR="00BA66F8">
        <w:rPr>
          <w:rFonts w:hint="cs"/>
          <w:rtl/>
        </w:rPr>
        <w:t>را</w:t>
      </w:r>
      <w:r w:rsidRPr="00AA67CE">
        <w:rPr>
          <w:rFonts w:hint="cs"/>
          <w:rtl/>
        </w:rPr>
        <w:t xml:space="preserve"> سنجید و دقیق شد و در نهایت این دو را با یکدیگر مقایسه کرد. پس این دو هر کدام برای خود دارای اعتبار و </w:t>
      </w:r>
      <w:r w:rsidR="0072450D">
        <w:rPr>
          <w:rFonts w:hint="cs"/>
          <w:rtl/>
        </w:rPr>
        <w:t>ظرفیت</w:t>
      </w:r>
      <w:r w:rsidRPr="00AA67CE">
        <w:rPr>
          <w:rFonts w:hint="cs"/>
          <w:rtl/>
        </w:rPr>
        <w:t xml:space="preserve"> خاص خود</w:t>
      </w:r>
      <w:r w:rsidR="00405C89" w:rsidRPr="00AA67CE">
        <w:rPr>
          <w:rFonts w:hint="cs"/>
          <w:rtl/>
        </w:rPr>
        <w:t xml:space="preserve"> می‌</w:t>
      </w:r>
      <w:r w:rsidRPr="00AA67CE">
        <w:rPr>
          <w:rFonts w:hint="cs"/>
          <w:rtl/>
        </w:rPr>
        <w:t>باشد با تمام ریزه‌کاری</w:t>
      </w:r>
      <w:r w:rsidR="00405C89" w:rsidRPr="00AA67CE">
        <w:rPr>
          <w:rFonts w:hint="cs"/>
          <w:rtl/>
        </w:rPr>
        <w:t>‌های</w:t>
      </w:r>
      <w:r w:rsidRPr="00AA67CE">
        <w:rPr>
          <w:rFonts w:hint="cs"/>
          <w:rtl/>
        </w:rPr>
        <w:t>ی که در آنها وجود دارد.</w:t>
      </w:r>
    </w:p>
    <w:p w:rsidR="00DE5CBB" w:rsidRPr="00AA67CE" w:rsidRDefault="00DE5CBB" w:rsidP="00D375D0">
      <w:pPr>
        <w:rPr>
          <w:rtl/>
        </w:rPr>
      </w:pPr>
      <w:r w:rsidRPr="00AA67CE">
        <w:rPr>
          <w:rFonts w:hint="cs"/>
          <w:rtl/>
        </w:rPr>
        <w:t>آنچه گفته شد فرض دوم</w:t>
      </w:r>
      <w:r w:rsidR="00405C89" w:rsidRPr="00AA67CE">
        <w:rPr>
          <w:rFonts w:hint="cs"/>
          <w:rtl/>
        </w:rPr>
        <w:t xml:space="preserve"> می‌</w:t>
      </w:r>
      <w:r w:rsidRPr="00AA67CE">
        <w:rPr>
          <w:rFonts w:hint="cs"/>
          <w:rtl/>
        </w:rPr>
        <w:t>باشد که بنا بر این فرض</w:t>
      </w:r>
      <w:r w:rsidR="00BA66F8">
        <w:rPr>
          <w:rFonts w:hint="cs"/>
          <w:rtl/>
        </w:rPr>
        <w:t>،</w:t>
      </w:r>
      <w:r w:rsidRPr="00AA67CE">
        <w:rPr>
          <w:rFonts w:hint="cs"/>
          <w:rtl/>
        </w:rPr>
        <w:t xml:space="preserve"> بایستی دوباره بازگشت و دقتی در ابعاد مدلولی روایت صورت پذیرد چرا که بایستی هر کدام به صورت جداگانه مورد دقت قرار گیرد.</w:t>
      </w:r>
    </w:p>
    <w:p w:rsidR="00DE5CBB" w:rsidRPr="00AA67CE" w:rsidRDefault="00DE5CBB" w:rsidP="00D375D0">
      <w:pPr>
        <w:pStyle w:val="Heading2"/>
        <w:ind w:firstLine="284"/>
        <w:rPr>
          <w:rFonts w:ascii="Traditional Arabic" w:hAnsi="Traditional Arabic"/>
          <w:rtl/>
        </w:rPr>
      </w:pPr>
      <w:bookmarkStart w:id="3" w:name="_Toc511671904"/>
      <w:r w:rsidRPr="00AA67CE">
        <w:rPr>
          <w:rFonts w:ascii="Traditional Arabic" w:hAnsi="Traditional Arabic" w:hint="cs"/>
          <w:rtl/>
        </w:rPr>
        <w:t>بررسی روایت در فرض دوم</w:t>
      </w:r>
      <w:bookmarkEnd w:id="3"/>
    </w:p>
    <w:p w:rsidR="00DE5CBB" w:rsidRPr="00AA67CE" w:rsidRDefault="00DE5CBB" w:rsidP="00D375D0">
      <w:pPr>
        <w:rPr>
          <w:rtl/>
        </w:rPr>
      </w:pPr>
      <w:r w:rsidRPr="00AA67CE">
        <w:rPr>
          <w:rFonts w:hint="cs"/>
          <w:rtl/>
        </w:rPr>
        <w:t>بنا بر این فرض دوم در روایت ابی خدیجه، همان روایتی که محل استشهاد کفایت تجزّی در تقلید استدلال شده است (روایت پنجم باب اول) چند نکته را عرض</w:t>
      </w:r>
      <w:r w:rsidR="00405C89" w:rsidRPr="00AA67CE">
        <w:rPr>
          <w:rFonts w:hint="cs"/>
          <w:rtl/>
        </w:rPr>
        <w:t xml:space="preserve"> می‌</w:t>
      </w:r>
      <w:r w:rsidRPr="00AA67CE">
        <w:rPr>
          <w:rFonts w:hint="cs"/>
          <w:rtl/>
        </w:rPr>
        <w:t>کنیم.</w:t>
      </w:r>
    </w:p>
    <w:p w:rsidR="00DE5CBB" w:rsidRPr="00AA67CE" w:rsidRDefault="00DE5CBB" w:rsidP="00D375D0">
      <w:pPr>
        <w:pStyle w:val="Heading3"/>
        <w:ind w:firstLine="284"/>
        <w:rPr>
          <w:rFonts w:ascii="Traditional Arabic" w:hAnsi="Traditional Arabic"/>
          <w:rtl/>
        </w:rPr>
      </w:pPr>
      <w:bookmarkStart w:id="4" w:name="_Toc511671905"/>
      <w:r w:rsidRPr="00AA67CE">
        <w:rPr>
          <w:rFonts w:ascii="Traditional Arabic" w:hAnsi="Traditional Arabic" w:hint="cs"/>
          <w:rtl/>
        </w:rPr>
        <w:t>بحث سندی</w:t>
      </w:r>
      <w:bookmarkEnd w:id="4"/>
    </w:p>
    <w:p w:rsidR="00DE5CBB" w:rsidRPr="00AA67CE" w:rsidRDefault="00DE5CBB" w:rsidP="00BA66F8">
      <w:pPr>
        <w:rPr>
          <w:rtl/>
        </w:rPr>
      </w:pPr>
      <w:r w:rsidRPr="00AA67CE">
        <w:rPr>
          <w:rFonts w:hint="cs"/>
          <w:rtl/>
        </w:rPr>
        <w:t>ازلحاظ سندی قبلاً در روایت باب ششم بحث شد و در اینجا هم تقریباً همان بحث</w:t>
      </w:r>
      <w:r w:rsidR="00405C89" w:rsidRPr="00AA67CE">
        <w:rPr>
          <w:rFonts w:hint="cs"/>
          <w:rtl/>
        </w:rPr>
        <w:t xml:space="preserve"> می‌</w:t>
      </w:r>
      <w:r w:rsidRPr="00AA67CE">
        <w:rPr>
          <w:rFonts w:hint="cs"/>
          <w:rtl/>
        </w:rPr>
        <w:t>باشد که البته شاید بتوان گفت در اینجا به جهاتی سند منقّح</w:t>
      </w:r>
      <w:r w:rsidR="00405C89" w:rsidRPr="00AA67CE">
        <w:rPr>
          <w:rFonts w:hint="cs"/>
          <w:rtl/>
        </w:rPr>
        <w:t>‌تر می‌</w:t>
      </w:r>
      <w:r w:rsidRPr="00AA67CE">
        <w:rPr>
          <w:rFonts w:hint="cs"/>
          <w:rtl/>
        </w:rPr>
        <w:t xml:space="preserve">باشد. چرا که </w:t>
      </w:r>
      <w:r w:rsidR="00BA66F8">
        <w:rPr>
          <w:rFonts w:hint="cs"/>
          <w:rtl/>
        </w:rPr>
        <w:t>غ</w:t>
      </w:r>
      <w:r w:rsidR="000E7110" w:rsidRPr="00AA67CE">
        <w:rPr>
          <w:rFonts w:hint="cs"/>
          <w:rtl/>
        </w:rPr>
        <w:t xml:space="preserve">الباً مرحوم صدوق، </w:t>
      </w:r>
      <w:r w:rsidRPr="00AA67CE">
        <w:rPr>
          <w:rFonts w:hint="cs"/>
          <w:rtl/>
        </w:rPr>
        <w:t xml:space="preserve">محمد ابن علی ابن الحسین بإسناده أحمد ابن </w:t>
      </w:r>
      <w:r w:rsidR="000E7110" w:rsidRPr="00AA67CE">
        <w:rPr>
          <w:rFonts w:hint="cs"/>
          <w:rtl/>
        </w:rPr>
        <w:t>عائذ  را معتبر</w:t>
      </w:r>
      <w:r w:rsidR="00405C89" w:rsidRPr="00AA67CE">
        <w:rPr>
          <w:rFonts w:hint="cs"/>
          <w:rtl/>
        </w:rPr>
        <w:t xml:space="preserve"> می‌</w:t>
      </w:r>
      <w:r w:rsidR="000E7110" w:rsidRPr="00AA67CE">
        <w:rPr>
          <w:rFonts w:hint="cs"/>
          <w:rtl/>
        </w:rPr>
        <w:t>دانند و همچنین أحمد ابن عائذ هم خودش معتبر است و فقط بحث همان ابی خدیجه سالم ابن مکرم جمال است که این هم قبلاً عرض شده است.</w:t>
      </w:r>
    </w:p>
    <w:p w:rsidR="000E7110" w:rsidRPr="00AA67CE" w:rsidRDefault="000E7110" w:rsidP="00D375D0">
      <w:pPr>
        <w:rPr>
          <w:rtl/>
        </w:rPr>
      </w:pPr>
      <w:r w:rsidRPr="00AA67CE">
        <w:rPr>
          <w:rFonts w:hint="cs"/>
          <w:rtl/>
        </w:rPr>
        <w:t xml:space="preserve">لکن الان </w:t>
      </w:r>
      <w:r w:rsidR="0072450D">
        <w:rPr>
          <w:rFonts w:hint="cs"/>
          <w:rtl/>
        </w:rPr>
        <w:t>به‌عنوان</w:t>
      </w:r>
      <w:r w:rsidRPr="00AA67CE">
        <w:rPr>
          <w:rFonts w:hint="cs"/>
          <w:rtl/>
        </w:rPr>
        <w:t xml:space="preserve"> یادآوری به صورت مختصر عرض</w:t>
      </w:r>
      <w:r w:rsidR="00405C89" w:rsidRPr="00AA67CE">
        <w:rPr>
          <w:rFonts w:hint="cs"/>
          <w:rtl/>
        </w:rPr>
        <w:t xml:space="preserve"> می‌</w:t>
      </w:r>
      <w:r w:rsidRPr="00AA67CE">
        <w:rPr>
          <w:rFonts w:hint="cs"/>
          <w:rtl/>
        </w:rPr>
        <w:t xml:space="preserve">شود که مشکل ابی خدیجه این است که از یک طرف نجاشی او را </w:t>
      </w:r>
      <w:r w:rsidR="0072450D">
        <w:rPr>
          <w:rFonts w:hint="cs"/>
          <w:rtl/>
        </w:rPr>
        <w:t>به‌خوبی</w:t>
      </w:r>
      <w:r w:rsidRPr="00AA67CE">
        <w:rPr>
          <w:rFonts w:hint="cs"/>
          <w:rtl/>
        </w:rPr>
        <w:t xml:space="preserve"> توثیق کرده است و از طرف دیگر شیخ راجع به او در دو مورد به دو گونه داوری کرده است که در یک جا او را توثیق کرده و در جای دیگر او را تضعیف نموده است. که در این حالت وارد بحث</w:t>
      </w:r>
      <w:r w:rsidR="00405C89" w:rsidRPr="00AA67CE">
        <w:rPr>
          <w:rFonts w:hint="cs"/>
          <w:rtl/>
        </w:rPr>
        <w:t>‌های</w:t>
      </w:r>
      <w:r w:rsidRPr="00AA67CE">
        <w:rPr>
          <w:rFonts w:hint="cs"/>
          <w:rtl/>
        </w:rPr>
        <w:t>ی</w:t>
      </w:r>
      <w:r w:rsidR="00405C89" w:rsidRPr="00AA67CE">
        <w:rPr>
          <w:rFonts w:hint="cs"/>
          <w:rtl/>
        </w:rPr>
        <w:t xml:space="preserve"> می‌</w:t>
      </w:r>
      <w:r w:rsidRPr="00AA67CE">
        <w:rPr>
          <w:rFonts w:hint="cs"/>
          <w:rtl/>
        </w:rPr>
        <w:t>شود که قبلاً عرض شد که نسبت این توثیق و تضعیف چگونه است و اگر شرایط عادی بود تعارض توثیقین پیش</w:t>
      </w:r>
      <w:r w:rsidR="00405C89" w:rsidRPr="00AA67CE">
        <w:rPr>
          <w:rFonts w:hint="cs"/>
          <w:rtl/>
        </w:rPr>
        <w:t xml:space="preserve"> می‌</w:t>
      </w:r>
      <w:r w:rsidRPr="00AA67CE">
        <w:rPr>
          <w:rFonts w:hint="cs"/>
          <w:rtl/>
        </w:rPr>
        <w:t>آید و ساقط</w:t>
      </w:r>
      <w:r w:rsidR="00405C89" w:rsidRPr="00AA67CE">
        <w:rPr>
          <w:rFonts w:hint="cs"/>
          <w:rtl/>
        </w:rPr>
        <w:t xml:space="preserve"> می‌</w:t>
      </w:r>
      <w:r w:rsidRPr="00AA67CE">
        <w:rPr>
          <w:rFonts w:hint="cs"/>
          <w:rtl/>
        </w:rPr>
        <w:t>شود. منتهی برای اینکه ایشان توثیق بشود سه یا چهار راه گفته شده است:</w:t>
      </w:r>
    </w:p>
    <w:p w:rsidR="000E7110" w:rsidRPr="00AA67CE" w:rsidRDefault="00B346E2" w:rsidP="00D375D0">
      <w:pPr>
        <w:rPr>
          <w:rtl/>
        </w:rPr>
      </w:pPr>
      <w:r>
        <w:rPr>
          <w:rFonts w:hint="cs"/>
          <w:rtl/>
        </w:rPr>
        <w:t xml:space="preserve">1- </w:t>
      </w:r>
      <w:r w:rsidR="000E7110" w:rsidRPr="00AA67CE">
        <w:rPr>
          <w:rFonts w:hint="cs"/>
          <w:rtl/>
        </w:rPr>
        <w:t>یکی اینکه گفته شود در تعارض نظرات نجاشی با شیخ، نظر نجاشی مقدّم</w:t>
      </w:r>
      <w:r w:rsidR="00405C89" w:rsidRPr="00AA67CE">
        <w:rPr>
          <w:rFonts w:hint="cs"/>
          <w:rtl/>
        </w:rPr>
        <w:t xml:space="preserve"> می‌</w:t>
      </w:r>
      <w:r w:rsidR="000E7110" w:rsidRPr="00AA67CE">
        <w:rPr>
          <w:rFonts w:hint="cs"/>
          <w:rtl/>
        </w:rPr>
        <w:t>باشد که این بر اساس همان قاعده</w:t>
      </w:r>
      <w:r w:rsidR="00405C89" w:rsidRPr="00AA67CE">
        <w:rPr>
          <w:rFonts w:hint="cs"/>
          <w:rtl/>
        </w:rPr>
        <w:t xml:space="preserve">‌ای </w:t>
      </w:r>
      <w:r w:rsidR="000E7110" w:rsidRPr="00AA67CE">
        <w:rPr>
          <w:rFonts w:hint="cs"/>
          <w:rtl/>
        </w:rPr>
        <w:t>است که در جلسه گذشته در مورد تقدّم نسخه کافی بر دیگر نسخ به دلیل تمحض و تفرغ  و دقت بیشتر مرحوم کلینی</w:t>
      </w:r>
      <w:r w:rsidR="00405C89" w:rsidRPr="00AA67CE">
        <w:rPr>
          <w:rFonts w:hint="cs"/>
          <w:rtl/>
        </w:rPr>
        <w:t xml:space="preserve"> می‌</w:t>
      </w:r>
      <w:r w:rsidR="000E7110" w:rsidRPr="00AA67CE">
        <w:rPr>
          <w:rFonts w:hint="cs"/>
          <w:rtl/>
        </w:rPr>
        <w:t xml:space="preserve">باشد که مانند همان قاعده در مورد نجاشی با شیخ گفته شده است که </w:t>
      </w:r>
      <w:r w:rsidR="0072450D">
        <w:rPr>
          <w:rFonts w:hint="cs"/>
          <w:rtl/>
        </w:rPr>
        <w:t>همان‌طور</w:t>
      </w:r>
      <w:r w:rsidR="000E7110" w:rsidRPr="00AA67CE">
        <w:rPr>
          <w:rFonts w:hint="cs"/>
          <w:rtl/>
        </w:rPr>
        <w:t xml:space="preserve"> که در روایت کلینی بر شیخ مقدّم است در رجال هم </w:t>
      </w:r>
      <w:r w:rsidR="000E7110" w:rsidRPr="00AA67CE">
        <w:rPr>
          <w:rFonts w:hint="cs"/>
          <w:rtl/>
        </w:rPr>
        <w:lastRenderedPageBreak/>
        <w:t>نجاشی بر شیخ مقدّم</w:t>
      </w:r>
      <w:r w:rsidR="00405C89" w:rsidRPr="00AA67CE">
        <w:rPr>
          <w:rFonts w:hint="cs"/>
          <w:rtl/>
        </w:rPr>
        <w:t xml:space="preserve"> می‌</w:t>
      </w:r>
      <w:r w:rsidR="000E7110" w:rsidRPr="00AA67CE">
        <w:rPr>
          <w:rFonts w:hint="cs"/>
          <w:rtl/>
        </w:rPr>
        <w:t xml:space="preserve">باشد چرا که نجاشی انسان ممحّضی بوده است و عمرش را صرف کارهای رجالی کرده است </w:t>
      </w:r>
      <w:r w:rsidR="0072450D">
        <w:rPr>
          <w:rFonts w:hint="cs"/>
          <w:rtl/>
        </w:rPr>
        <w:t>همان‌طور</w:t>
      </w:r>
      <w:r w:rsidR="000E7110" w:rsidRPr="00AA67CE">
        <w:rPr>
          <w:rFonts w:hint="cs"/>
          <w:rtl/>
        </w:rPr>
        <w:t xml:space="preserve"> که کلینی عمر خود را صرف کافی نموده است بر خلاف شیخ که </w:t>
      </w:r>
      <w:r w:rsidR="00E91893" w:rsidRPr="00AA67CE">
        <w:rPr>
          <w:rFonts w:hint="cs"/>
          <w:rtl/>
        </w:rPr>
        <w:t>آثار متعددی</w:t>
      </w:r>
      <w:r w:rsidR="000E7110" w:rsidRPr="00AA67CE">
        <w:rPr>
          <w:rFonts w:hint="cs"/>
          <w:rtl/>
        </w:rPr>
        <w:t xml:space="preserve"> دارد و </w:t>
      </w:r>
      <w:r w:rsidR="00E91893" w:rsidRPr="00AA67CE">
        <w:rPr>
          <w:rFonts w:hint="cs"/>
          <w:rtl/>
        </w:rPr>
        <w:t>شخصیتی اجتماعی بوده است.</w:t>
      </w:r>
    </w:p>
    <w:p w:rsidR="00E91893" w:rsidRPr="00AA67CE" w:rsidRDefault="00E91893" w:rsidP="00D375D0">
      <w:pPr>
        <w:rPr>
          <w:rtl/>
        </w:rPr>
      </w:pPr>
      <w:r w:rsidRPr="00AA67CE">
        <w:rPr>
          <w:rFonts w:hint="cs"/>
          <w:rtl/>
        </w:rPr>
        <w:t>پس راه اول این بود که در تعارض، نجاشی بر شیخ مقدّم است «لأضبطی</w:t>
      </w:r>
      <w:r w:rsidR="00AA67CE">
        <w:rPr>
          <w:rFonts w:hint="cs"/>
          <w:rtl/>
        </w:rPr>
        <w:t>ة</w:t>
      </w:r>
      <w:r w:rsidRPr="00AA67CE">
        <w:rPr>
          <w:rFonts w:hint="cs"/>
          <w:rtl/>
        </w:rPr>
        <w:t xml:space="preserve"> و أدقّیته»</w:t>
      </w:r>
    </w:p>
    <w:p w:rsidR="00E91893" w:rsidRPr="00AA67CE" w:rsidRDefault="00B346E2" w:rsidP="00D375D0">
      <w:pPr>
        <w:rPr>
          <w:rtl/>
        </w:rPr>
      </w:pPr>
      <w:r>
        <w:rPr>
          <w:rFonts w:hint="cs"/>
          <w:rtl/>
        </w:rPr>
        <w:t xml:space="preserve">2- </w:t>
      </w:r>
      <w:r w:rsidR="00E91893" w:rsidRPr="00AA67CE">
        <w:rPr>
          <w:rFonts w:hint="cs"/>
          <w:rtl/>
        </w:rPr>
        <w:t>راه دوم این است که گفته شود با توجه به اینکه مرحوم شیخ به دو صورت سخن گفته و در یکجا توثیق کرده و در جای دیگر تضعیف کرده است این دو نظر با یکدیگر تعارض کرده و در نتیجه تساقط</w:t>
      </w:r>
      <w:r w:rsidR="00405C89" w:rsidRPr="00AA67CE">
        <w:rPr>
          <w:rFonts w:hint="cs"/>
          <w:rtl/>
        </w:rPr>
        <w:t xml:space="preserve"> می‌</w:t>
      </w:r>
      <w:r w:rsidR="00E91893" w:rsidRPr="00AA67CE">
        <w:rPr>
          <w:rFonts w:hint="cs"/>
          <w:rtl/>
        </w:rPr>
        <w:t>کند و نهایتاً نظر نجاشی باقی</w:t>
      </w:r>
      <w:r w:rsidR="00405C89" w:rsidRPr="00AA67CE">
        <w:rPr>
          <w:rFonts w:hint="cs"/>
          <w:rtl/>
        </w:rPr>
        <w:t xml:space="preserve"> می‌</w:t>
      </w:r>
      <w:r w:rsidR="00E91893" w:rsidRPr="00AA67CE">
        <w:rPr>
          <w:rFonts w:hint="cs"/>
          <w:rtl/>
        </w:rPr>
        <w:t>ماند که مقدّم</w:t>
      </w:r>
      <w:r w:rsidR="00405C89" w:rsidRPr="00AA67CE">
        <w:rPr>
          <w:rFonts w:hint="cs"/>
          <w:rtl/>
        </w:rPr>
        <w:t xml:space="preserve"> می‌</w:t>
      </w:r>
      <w:r w:rsidR="00E91893" w:rsidRPr="00AA67CE">
        <w:rPr>
          <w:rFonts w:hint="cs"/>
          <w:rtl/>
        </w:rPr>
        <w:t>شود.</w:t>
      </w:r>
    </w:p>
    <w:p w:rsidR="00E91893" w:rsidRPr="00AA67CE" w:rsidRDefault="00B346E2" w:rsidP="00D375D0">
      <w:pPr>
        <w:rPr>
          <w:rtl/>
        </w:rPr>
      </w:pPr>
      <w:r>
        <w:rPr>
          <w:rFonts w:hint="cs"/>
          <w:rtl/>
        </w:rPr>
        <w:t xml:space="preserve">3- </w:t>
      </w:r>
      <w:r w:rsidR="00E91893" w:rsidRPr="00AA67CE">
        <w:rPr>
          <w:rFonts w:hint="cs"/>
          <w:rtl/>
        </w:rPr>
        <w:t xml:space="preserve">راه سوم هم راهی است که مرحوم </w:t>
      </w:r>
      <w:r w:rsidR="0072450D">
        <w:rPr>
          <w:rFonts w:hint="cs"/>
          <w:rtl/>
        </w:rPr>
        <w:t>خویی</w:t>
      </w:r>
      <w:r w:rsidR="00E91893" w:rsidRPr="00AA67CE">
        <w:rPr>
          <w:rFonts w:hint="cs"/>
          <w:rtl/>
        </w:rPr>
        <w:t xml:space="preserve"> فرموده</w:t>
      </w:r>
      <w:r w:rsidR="00405C89" w:rsidRPr="00AA67CE">
        <w:rPr>
          <w:rFonts w:hint="cs"/>
          <w:rtl/>
        </w:rPr>
        <w:t xml:space="preserve">‌اند </w:t>
      </w:r>
      <w:r w:rsidR="00E91893" w:rsidRPr="00AA67CE">
        <w:rPr>
          <w:rFonts w:hint="cs"/>
          <w:rtl/>
        </w:rPr>
        <w:t>که معتقدند دو أبی خدیجه وجود دارد و آنچه مرحوم شیخ تضعیف نموده است مربوط به شخصی است که غیر از ابی خدیجه</w:t>
      </w:r>
      <w:r w:rsidR="00405C89" w:rsidRPr="00AA67CE">
        <w:rPr>
          <w:rFonts w:hint="cs"/>
          <w:rtl/>
        </w:rPr>
        <w:t xml:space="preserve">‌ای </w:t>
      </w:r>
      <w:r w:rsidR="00E91893" w:rsidRPr="00AA67CE">
        <w:rPr>
          <w:rFonts w:hint="cs"/>
          <w:rtl/>
        </w:rPr>
        <w:t>است که نجاشی گفته است و آنچه در اینجا آمده است همان کسی است که نجاشی او را توثیق نموده است.</w:t>
      </w:r>
    </w:p>
    <w:p w:rsidR="00E91893" w:rsidRPr="00AA67CE" w:rsidRDefault="00B346E2" w:rsidP="00D375D0">
      <w:pPr>
        <w:rPr>
          <w:rtl/>
        </w:rPr>
      </w:pPr>
      <w:r>
        <w:rPr>
          <w:rFonts w:hint="cs"/>
          <w:rtl/>
        </w:rPr>
        <w:t xml:space="preserve">4- </w:t>
      </w:r>
      <w:r w:rsidR="00E91893" w:rsidRPr="00AA67CE">
        <w:rPr>
          <w:rFonts w:hint="cs"/>
          <w:rtl/>
        </w:rPr>
        <w:t>راه چهارم هم این است که این روایت مورد قبول اصحاب</w:t>
      </w:r>
      <w:r w:rsidR="00405C89" w:rsidRPr="00AA67CE">
        <w:rPr>
          <w:rFonts w:hint="cs"/>
          <w:rtl/>
        </w:rPr>
        <w:t xml:space="preserve"> می‌</w:t>
      </w:r>
      <w:r w:rsidR="00E91893" w:rsidRPr="00AA67CE">
        <w:rPr>
          <w:rFonts w:hint="cs"/>
          <w:rtl/>
        </w:rPr>
        <w:t xml:space="preserve">باشد و اصحاب با این روایت </w:t>
      </w:r>
      <w:r w:rsidR="0072450D">
        <w:rPr>
          <w:rFonts w:hint="cs"/>
          <w:rtl/>
        </w:rPr>
        <w:t>به‌عنوان</w:t>
      </w:r>
      <w:r w:rsidR="00E91893" w:rsidRPr="00AA67CE">
        <w:rPr>
          <w:rFonts w:hint="cs"/>
          <w:rtl/>
        </w:rPr>
        <w:t xml:space="preserve"> یک روایت </w:t>
      </w:r>
      <w:r w:rsidR="0072450D">
        <w:rPr>
          <w:rFonts w:hint="cs"/>
          <w:rtl/>
        </w:rPr>
        <w:t>موردپسند</w:t>
      </w:r>
      <w:r w:rsidR="00E91893" w:rsidRPr="00AA67CE">
        <w:rPr>
          <w:rFonts w:hint="cs"/>
          <w:rtl/>
        </w:rPr>
        <w:t xml:space="preserve"> تعامل نموده</w:t>
      </w:r>
      <w:r w:rsidR="00405C89" w:rsidRPr="00AA67CE">
        <w:rPr>
          <w:rFonts w:hint="cs"/>
          <w:rtl/>
        </w:rPr>
        <w:t xml:space="preserve">‌اند </w:t>
      </w:r>
      <w:r w:rsidR="00E91893" w:rsidRPr="00AA67CE">
        <w:rPr>
          <w:rFonts w:hint="cs"/>
          <w:rtl/>
        </w:rPr>
        <w:t>و به این دلیل بایستی این روایت را پذیرفت. که طبق این نظر هم ابی خدیجه توثیق</w:t>
      </w:r>
      <w:r w:rsidR="00405C89" w:rsidRPr="00AA67CE">
        <w:rPr>
          <w:rFonts w:hint="cs"/>
          <w:rtl/>
        </w:rPr>
        <w:t xml:space="preserve"> می‌</w:t>
      </w:r>
      <w:r w:rsidR="00E91893" w:rsidRPr="00AA67CE">
        <w:rPr>
          <w:rFonts w:hint="cs"/>
          <w:rtl/>
        </w:rPr>
        <w:t>شود و هم حتی اگر توثیق هم نشود این روایت مقبوله</w:t>
      </w:r>
      <w:r w:rsidR="00405C89" w:rsidRPr="00AA67CE">
        <w:rPr>
          <w:rFonts w:hint="cs"/>
          <w:rtl/>
        </w:rPr>
        <w:t xml:space="preserve"> می‌</w:t>
      </w:r>
      <w:r w:rsidR="00E91893" w:rsidRPr="00AA67CE">
        <w:rPr>
          <w:rFonts w:hint="cs"/>
          <w:rtl/>
        </w:rPr>
        <w:t xml:space="preserve">شود همچون مقبوله عمر ابن </w:t>
      </w:r>
      <w:r w:rsidR="0072450D">
        <w:rPr>
          <w:rFonts w:hint="cs"/>
          <w:rtl/>
        </w:rPr>
        <w:t>حنظله</w:t>
      </w:r>
      <w:r w:rsidR="00E91893" w:rsidRPr="00AA67CE">
        <w:rPr>
          <w:rFonts w:hint="cs"/>
          <w:rtl/>
        </w:rPr>
        <w:t>. که این همان شهرت فتوایی است که در مقام فتوا به او استناد و اعتماد و توجه نموده</w:t>
      </w:r>
      <w:r w:rsidR="00405C89" w:rsidRPr="00AA67CE">
        <w:rPr>
          <w:rFonts w:hint="cs"/>
          <w:rtl/>
        </w:rPr>
        <w:t xml:space="preserve">‌اند </w:t>
      </w:r>
      <w:r w:rsidR="00E91893" w:rsidRPr="00AA67CE">
        <w:rPr>
          <w:rFonts w:hint="cs"/>
          <w:rtl/>
        </w:rPr>
        <w:t>که در واقع عمل مشهور جبران ضعف روایت</w:t>
      </w:r>
      <w:r w:rsidR="00405C89" w:rsidRPr="00AA67CE">
        <w:rPr>
          <w:rFonts w:hint="cs"/>
          <w:rtl/>
        </w:rPr>
        <w:t xml:space="preserve"> می‌</w:t>
      </w:r>
      <w:r w:rsidR="00E91893" w:rsidRPr="00AA67CE">
        <w:rPr>
          <w:rFonts w:hint="cs"/>
          <w:rtl/>
        </w:rPr>
        <w:t>کند و این قانون در اینجا اجرا</w:t>
      </w:r>
      <w:r w:rsidR="00405C89" w:rsidRPr="00AA67CE">
        <w:rPr>
          <w:rFonts w:hint="cs"/>
          <w:rtl/>
        </w:rPr>
        <w:t xml:space="preserve"> می‌</w:t>
      </w:r>
      <w:r w:rsidR="00E91893" w:rsidRPr="00AA67CE">
        <w:rPr>
          <w:rFonts w:hint="cs"/>
          <w:rtl/>
        </w:rPr>
        <w:t>شود.</w:t>
      </w:r>
    </w:p>
    <w:p w:rsidR="00E91893" w:rsidRPr="00AA67CE" w:rsidRDefault="00E91893" w:rsidP="00D375D0">
      <w:pPr>
        <w:rPr>
          <w:rtl/>
        </w:rPr>
      </w:pPr>
      <w:r w:rsidRPr="00AA67CE">
        <w:rPr>
          <w:rFonts w:hint="cs"/>
          <w:rtl/>
        </w:rPr>
        <w:t>البته در رابطه با این مسأله که آیا عمل مشهور جابر ضعف سند</w:t>
      </w:r>
      <w:r w:rsidR="00405C89" w:rsidRPr="00AA67CE">
        <w:rPr>
          <w:rFonts w:hint="cs"/>
          <w:rtl/>
        </w:rPr>
        <w:t xml:space="preserve"> می‌</w:t>
      </w:r>
      <w:r w:rsidRPr="00AA67CE">
        <w:rPr>
          <w:rFonts w:hint="cs"/>
          <w:rtl/>
        </w:rPr>
        <w:t>باشد و یا اعراض آنها مضعّف</w:t>
      </w:r>
      <w:r w:rsidR="00405C89" w:rsidRPr="00AA67CE">
        <w:rPr>
          <w:rFonts w:hint="cs"/>
          <w:rtl/>
        </w:rPr>
        <w:t xml:space="preserve"> می‌</w:t>
      </w:r>
      <w:r w:rsidRPr="00AA67CE">
        <w:rPr>
          <w:rFonts w:hint="cs"/>
          <w:rtl/>
        </w:rPr>
        <w:t xml:space="preserve">باشد قبلاً در این درس بحث شده است. </w:t>
      </w:r>
    </w:p>
    <w:p w:rsidR="00E91893" w:rsidRPr="00AA67CE" w:rsidRDefault="00E91893" w:rsidP="00D375D0">
      <w:pPr>
        <w:rPr>
          <w:rtl/>
        </w:rPr>
      </w:pPr>
      <w:r w:rsidRPr="00AA67CE">
        <w:rPr>
          <w:rFonts w:hint="cs"/>
          <w:rtl/>
        </w:rPr>
        <w:t>البته در اینجا راجع به این دو قاعده به اشاره باید گفت، در اینجا سه نظر وجود دارد:</w:t>
      </w:r>
    </w:p>
    <w:p w:rsidR="00E91893" w:rsidRPr="00AA67CE" w:rsidRDefault="00B346E2" w:rsidP="00B346E2">
      <w:pPr>
        <w:rPr>
          <w:rtl/>
        </w:rPr>
      </w:pPr>
      <w:r>
        <w:rPr>
          <w:rFonts w:hint="cs"/>
          <w:rtl/>
        </w:rPr>
        <w:t xml:space="preserve">1- </w:t>
      </w:r>
      <w:r w:rsidR="00E91893" w:rsidRPr="00AA67CE">
        <w:rPr>
          <w:rFonts w:hint="cs"/>
          <w:rtl/>
        </w:rPr>
        <w:t xml:space="preserve">برخی همچون مرحوم </w:t>
      </w:r>
      <w:r w:rsidR="0072450D">
        <w:rPr>
          <w:rFonts w:hint="cs"/>
          <w:rtl/>
        </w:rPr>
        <w:t>خویی</w:t>
      </w:r>
      <w:r w:rsidR="00E91893" w:rsidRPr="00AA67CE">
        <w:rPr>
          <w:rFonts w:hint="cs"/>
          <w:rtl/>
        </w:rPr>
        <w:t xml:space="preserve"> و امثال ایشان این قاعده را</w:t>
      </w:r>
      <w:r w:rsidR="00405C89" w:rsidRPr="00AA67CE">
        <w:rPr>
          <w:rFonts w:hint="cs"/>
          <w:rtl/>
        </w:rPr>
        <w:t xml:space="preserve"> نمی‌</w:t>
      </w:r>
      <w:r w:rsidR="00E91893" w:rsidRPr="00AA67CE">
        <w:rPr>
          <w:rFonts w:hint="cs"/>
          <w:rtl/>
        </w:rPr>
        <w:t>پذیرند</w:t>
      </w:r>
      <w:r>
        <w:rPr>
          <w:rFonts w:hint="cs"/>
          <w:rtl/>
        </w:rPr>
        <w:t>؛</w:t>
      </w:r>
    </w:p>
    <w:p w:rsidR="00E91893" w:rsidRPr="00AA67CE" w:rsidRDefault="00B346E2" w:rsidP="00B346E2">
      <w:pPr>
        <w:rPr>
          <w:rtl/>
        </w:rPr>
      </w:pPr>
      <w:r>
        <w:rPr>
          <w:rFonts w:hint="cs"/>
          <w:rtl/>
        </w:rPr>
        <w:t xml:space="preserve">2- </w:t>
      </w:r>
      <w:r w:rsidR="00E91893" w:rsidRPr="00AA67CE">
        <w:rPr>
          <w:rFonts w:hint="cs"/>
          <w:rtl/>
        </w:rPr>
        <w:t>برخی دیگر از بزرگان کاملاً به این قاعده اعتماد</w:t>
      </w:r>
      <w:r w:rsidR="00405C89" w:rsidRPr="00AA67CE">
        <w:rPr>
          <w:rFonts w:hint="cs"/>
          <w:rtl/>
        </w:rPr>
        <w:t xml:space="preserve"> می‌</w:t>
      </w:r>
      <w:r w:rsidR="00E91893" w:rsidRPr="00AA67CE">
        <w:rPr>
          <w:rFonts w:hint="cs"/>
          <w:rtl/>
        </w:rPr>
        <w:t>کنند</w:t>
      </w:r>
      <w:r>
        <w:rPr>
          <w:rFonts w:hint="cs"/>
          <w:rtl/>
        </w:rPr>
        <w:t>؛</w:t>
      </w:r>
    </w:p>
    <w:p w:rsidR="00B346E2" w:rsidRDefault="00B346E2" w:rsidP="00B346E2">
      <w:pPr>
        <w:rPr>
          <w:rFonts w:hint="cs"/>
          <w:rtl/>
        </w:rPr>
      </w:pPr>
      <w:r>
        <w:rPr>
          <w:rFonts w:hint="cs"/>
          <w:rtl/>
        </w:rPr>
        <w:t xml:space="preserve">3- </w:t>
      </w:r>
      <w:r w:rsidR="00E91893" w:rsidRPr="00AA67CE">
        <w:rPr>
          <w:rFonts w:hint="cs"/>
          <w:rtl/>
        </w:rPr>
        <w:t>نظر سوم هم تفصیل</w:t>
      </w:r>
      <w:r w:rsidR="00405C89" w:rsidRPr="00AA67CE">
        <w:rPr>
          <w:rFonts w:hint="cs"/>
          <w:rtl/>
        </w:rPr>
        <w:t xml:space="preserve"> می‌</w:t>
      </w:r>
      <w:r>
        <w:rPr>
          <w:rFonts w:hint="cs"/>
          <w:rtl/>
        </w:rPr>
        <w:t>باشد که نظر ما هم همین است.</w:t>
      </w:r>
    </w:p>
    <w:p w:rsidR="00E91893" w:rsidRPr="00AA67CE" w:rsidRDefault="00E91893" w:rsidP="00B346E2">
      <w:pPr>
        <w:rPr>
          <w:rtl/>
        </w:rPr>
      </w:pPr>
      <w:r w:rsidRPr="00AA67CE">
        <w:rPr>
          <w:rFonts w:hint="cs"/>
          <w:rtl/>
        </w:rPr>
        <w:t>شرح نظر</w:t>
      </w:r>
      <w:r w:rsidR="00B346E2">
        <w:rPr>
          <w:rFonts w:hint="cs"/>
          <w:rtl/>
        </w:rPr>
        <w:t xml:space="preserve"> سوم</w:t>
      </w:r>
      <w:r w:rsidRPr="00AA67CE">
        <w:rPr>
          <w:rFonts w:hint="cs"/>
          <w:rtl/>
        </w:rPr>
        <w:t xml:space="preserve"> به این صورت</w:t>
      </w:r>
      <w:r w:rsidR="00405C89" w:rsidRPr="00AA67CE">
        <w:rPr>
          <w:rFonts w:hint="cs"/>
          <w:rtl/>
        </w:rPr>
        <w:t xml:space="preserve"> می‌</w:t>
      </w:r>
      <w:r w:rsidRPr="00AA67CE">
        <w:rPr>
          <w:rFonts w:hint="cs"/>
          <w:rtl/>
        </w:rPr>
        <w:t xml:space="preserve">باشد که: </w:t>
      </w:r>
      <w:r w:rsidR="001B4515" w:rsidRPr="00AA67CE">
        <w:rPr>
          <w:rFonts w:hint="cs"/>
          <w:rtl/>
        </w:rPr>
        <w:t xml:space="preserve">در این دو قاعده که اولاً </w:t>
      </w:r>
      <w:r w:rsidRPr="00AA67CE">
        <w:rPr>
          <w:rFonts w:hint="cs"/>
          <w:rtl/>
        </w:rPr>
        <w:t>عمل مشهور جابر ضعف سند</w:t>
      </w:r>
      <w:r w:rsidR="00405C89" w:rsidRPr="00AA67CE">
        <w:rPr>
          <w:rFonts w:hint="cs"/>
          <w:rtl/>
        </w:rPr>
        <w:t xml:space="preserve"> می‌</w:t>
      </w:r>
      <w:r w:rsidRPr="00AA67CE">
        <w:rPr>
          <w:rFonts w:hint="cs"/>
          <w:rtl/>
        </w:rPr>
        <w:t xml:space="preserve">باشد </w:t>
      </w:r>
      <w:r w:rsidR="001B4515" w:rsidRPr="00AA67CE">
        <w:rPr>
          <w:rFonts w:hint="cs"/>
          <w:rtl/>
        </w:rPr>
        <w:t>و ثانیاً</w:t>
      </w:r>
      <w:r w:rsidRPr="00AA67CE">
        <w:rPr>
          <w:rFonts w:hint="cs"/>
          <w:rtl/>
        </w:rPr>
        <w:t xml:space="preserve"> اعراض </w:t>
      </w:r>
      <w:r w:rsidR="001B4515" w:rsidRPr="00AA67CE">
        <w:rPr>
          <w:rFonts w:hint="cs"/>
          <w:rtl/>
        </w:rPr>
        <w:t>مشهور موجب وهن و ضعف روایتی بشود که به لحاظ ظاهری موثّق است، این دو قاعده را نه</w:t>
      </w:r>
      <w:r w:rsidR="00405C89" w:rsidRPr="00AA67CE">
        <w:rPr>
          <w:rFonts w:hint="cs"/>
          <w:rtl/>
        </w:rPr>
        <w:t xml:space="preserve"> می‌</w:t>
      </w:r>
      <w:r w:rsidR="001B4515" w:rsidRPr="00AA67CE">
        <w:rPr>
          <w:rFonts w:hint="cs"/>
          <w:rtl/>
        </w:rPr>
        <w:t>توان به طور کل کنار گذاشت و نه</w:t>
      </w:r>
      <w:r w:rsidR="00405C89" w:rsidRPr="00AA67CE">
        <w:rPr>
          <w:rFonts w:hint="cs"/>
          <w:rtl/>
        </w:rPr>
        <w:t xml:space="preserve"> می‌</w:t>
      </w:r>
      <w:r w:rsidR="001B4515" w:rsidRPr="00AA67CE">
        <w:rPr>
          <w:rFonts w:hint="cs"/>
          <w:rtl/>
        </w:rPr>
        <w:t xml:space="preserve">توان به صورت قطعی و </w:t>
      </w:r>
      <w:r w:rsidR="0072450D">
        <w:rPr>
          <w:rFonts w:hint="cs"/>
          <w:rtl/>
        </w:rPr>
        <w:t>کلی</w:t>
      </w:r>
      <w:r w:rsidR="001B4515" w:rsidRPr="00AA67CE">
        <w:rPr>
          <w:rFonts w:hint="cs"/>
          <w:rtl/>
        </w:rPr>
        <w:t xml:space="preserve"> پذیرفت بلکه تحت شرایطی این دو قاعده </w:t>
      </w:r>
      <w:r w:rsidR="0072450D">
        <w:rPr>
          <w:rFonts w:hint="cs"/>
          <w:rtl/>
        </w:rPr>
        <w:t>قابل‌قبول</w:t>
      </w:r>
      <w:r w:rsidR="00405C89" w:rsidRPr="00AA67CE">
        <w:rPr>
          <w:rFonts w:hint="cs"/>
          <w:rtl/>
        </w:rPr>
        <w:t xml:space="preserve"> می‌</w:t>
      </w:r>
      <w:r w:rsidR="001B4515" w:rsidRPr="00AA67CE">
        <w:rPr>
          <w:rFonts w:hint="cs"/>
          <w:rtl/>
        </w:rPr>
        <w:t xml:space="preserve">باشد و واقعاً این جبر و اسقاط دو قاعده با یک سری شرایطی و در مواردی </w:t>
      </w:r>
      <w:r w:rsidR="0072450D">
        <w:rPr>
          <w:rFonts w:hint="cs"/>
          <w:rtl/>
        </w:rPr>
        <w:t>قابل‌قبول</w:t>
      </w:r>
      <w:r w:rsidR="001B4515" w:rsidRPr="00AA67CE">
        <w:rPr>
          <w:rFonts w:hint="cs"/>
          <w:rtl/>
        </w:rPr>
        <w:t xml:space="preserve"> بوده و</w:t>
      </w:r>
      <w:r w:rsidR="00405C89" w:rsidRPr="00AA67CE">
        <w:rPr>
          <w:rFonts w:hint="cs"/>
          <w:rtl/>
        </w:rPr>
        <w:t xml:space="preserve"> می‌</w:t>
      </w:r>
      <w:r w:rsidR="001B4515" w:rsidRPr="00AA67CE">
        <w:rPr>
          <w:rFonts w:hint="cs"/>
          <w:rtl/>
        </w:rPr>
        <w:t xml:space="preserve">توان به آن اعتماد کرد و البته نه </w:t>
      </w:r>
      <w:r w:rsidR="0072450D">
        <w:rPr>
          <w:rFonts w:hint="cs"/>
          <w:rtl/>
        </w:rPr>
        <w:t>به‌طورکلی</w:t>
      </w:r>
      <w:r w:rsidR="001B4515" w:rsidRPr="00AA67CE">
        <w:rPr>
          <w:rFonts w:hint="cs"/>
          <w:rtl/>
        </w:rPr>
        <w:t>.</w:t>
      </w:r>
    </w:p>
    <w:p w:rsidR="001B4515" w:rsidRPr="00AA67CE" w:rsidRDefault="001B4515" w:rsidP="00D375D0">
      <w:pPr>
        <w:rPr>
          <w:rtl/>
        </w:rPr>
      </w:pPr>
      <w:r w:rsidRPr="00AA67CE">
        <w:rPr>
          <w:rFonts w:hint="cs"/>
          <w:rtl/>
        </w:rPr>
        <w:t>به طور کل در هر قاعده</w:t>
      </w:r>
      <w:r w:rsidR="00405C89" w:rsidRPr="00AA67CE">
        <w:rPr>
          <w:rFonts w:hint="cs"/>
          <w:rtl/>
        </w:rPr>
        <w:t xml:space="preserve">‌ای </w:t>
      </w:r>
      <w:r w:rsidRPr="00AA67CE">
        <w:rPr>
          <w:rFonts w:hint="cs"/>
          <w:rtl/>
        </w:rPr>
        <w:t>برخی به طور مطلق آن را</w:t>
      </w:r>
      <w:r w:rsidR="00405C89" w:rsidRPr="00AA67CE">
        <w:rPr>
          <w:rFonts w:hint="cs"/>
          <w:rtl/>
        </w:rPr>
        <w:t xml:space="preserve"> می‌</w:t>
      </w:r>
      <w:r w:rsidRPr="00AA67CE">
        <w:rPr>
          <w:rFonts w:hint="cs"/>
          <w:rtl/>
        </w:rPr>
        <w:t>پذیرند، برخی به طور مطلق آن را نفی</w:t>
      </w:r>
      <w:r w:rsidR="00405C89" w:rsidRPr="00AA67CE">
        <w:rPr>
          <w:rFonts w:hint="cs"/>
          <w:rtl/>
        </w:rPr>
        <w:t xml:space="preserve"> می‌</w:t>
      </w:r>
      <w:r w:rsidRPr="00AA67CE">
        <w:rPr>
          <w:rFonts w:hint="cs"/>
          <w:rtl/>
        </w:rPr>
        <w:t>کنند و برخی قائل به تفصیل هستند که ما هم بیشتر نگاه تفصیلی را</w:t>
      </w:r>
      <w:r w:rsidR="00405C89" w:rsidRPr="00AA67CE">
        <w:rPr>
          <w:rFonts w:hint="cs"/>
          <w:rtl/>
        </w:rPr>
        <w:t xml:space="preserve"> می‌</w:t>
      </w:r>
      <w:r w:rsidRPr="00AA67CE">
        <w:rPr>
          <w:rFonts w:hint="cs"/>
          <w:rtl/>
        </w:rPr>
        <w:t>پذیریم البته با شرایط و ریزه‌کاری</w:t>
      </w:r>
      <w:r w:rsidR="00405C89" w:rsidRPr="00AA67CE">
        <w:rPr>
          <w:rFonts w:hint="cs"/>
          <w:rtl/>
        </w:rPr>
        <w:t>‌های</w:t>
      </w:r>
      <w:r w:rsidRPr="00AA67CE">
        <w:rPr>
          <w:rFonts w:hint="cs"/>
          <w:rtl/>
        </w:rPr>
        <w:t xml:space="preserve">ی که البته بیش از </w:t>
      </w:r>
      <w:r w:rsidR="0072450D">
        <w:rPr>
          <w:rFonts w:hint="cs"/>
          <w:rtl/>
        </w:rPr>
        <w:t>این‌ها</w:t>
      </w:r>
      <w:r w:rsidRPr="00AA67CE">
        <w:rPr>
          <w:rFonts w:hint="cs"/>
          <w:rtl/>
        </w:rPr>
        <w:t xml:space="preserve"> جای کار و دقّت دارد.</w:t>
      </w:r>
    </w:p>
    <w:p w:rsidR="001B4515" w:rsidRPr="00AA67CE" w:rsidRDefault="001B4515" w:rsidP="00D375D0">
      <w:pPr>
        <w:rPr>
          <w:rtl/>
        </w:rPr>
      </w:pPr>
      <w:r w:rsidRPr="00AA67CE">
        <w:rPr>
          <w:rFonts w:hint="cs"/>
          <w:rtl/>
        </w:rPr>
        <w:lastRenderedPageBreak/>
        <w:t>به طور کل در مورد بحث سندی به نحوی</w:t>
      </w:r>
      <w:r w:rsidR="00405C89" w:rsidRPr="00AA67CE">
        <w:rPr>
          <w:rFonts w:hint="cs"/>
          <w:rtl/>
        </w:rPr>
        <w:t xml:space="preserve"> می‌</w:t>
      </w:r>
      <w:r w:rsidRPr="00AA67CE">
        <w:rPr>
          <w:rFonts w:hint="cs"/>
          <w:rtl/>
        </w:rPr>
        <w:t xml:space="preserve">توان گفت که شاید این سند </w:t>
      </w:r>
      <w:r w:rsidR="0072450D">
        <w:rPr>
          <w:rFonts w:hint="cs"/>
          <w:rtl/>
        </w:rPr>
        <w:t>قابل‌قبول</w:t>
      </w:r>
      <w:r w:rsidRPr="00AA67CE">
        <w:rPr>
          <w:rFonts w:hint="cs"/>
          <w:rtl/>
        </w:rPr>
        <w:t xml:space="preserve"> باشد.</w:t>
      </w:r>
    </w:p>
    <w:p w:rsidR="001B4515" w:rsidRPr="00AA67CE" w:rsidRDefault="001B4515" w:rsidP="00A07D94">
      <w:pPr>
        <w:rPr>
          <w:rtl/>
        </w:rPr>
      </w:pPr>
      <w:r w:rsidRPr="00AA67CE">
        <w:rPr>
          <w:rFonts w:hint="cs"/>
          <w:rtl/>
        </w:rPr>
        <w:t>در سند مرحوم کلینی راویان به این ترتیب</w:t>
      </w:r>
      <w:r w:rsidR="00405C89" w:rsidRPr="00AA67CE">
        <w:rPr>
          <w:rFonts w:hint="cs"/>
          <w:rtl/>
        </w:rPr>
        <w:t xml:space="preserve"> می‌</w:t>
      </w:r>
      <w:r w:rsidRPr="00AA67CE">
        <w:rPr>
          <w:rFonts w:hint="cs"/>
          <w:rtl/>
        </w:rPr>
        <w:t>باشند که «</w:t>
      </w:r>
      <w:r w:rsidR="00A07D94" w:rsidRPr="00A07D94">
        <w:rPr>
          <w:rtl/>
        </w:rPr>
        <w:t>الْحُسَيْنُ بْنُ مُحَمَّدٍ عَنْ مُعَلَّى بْنِ مُحَمَّدٍ عَنِ الْحَسَنِ بْنِ عَلِيٍّ عَنْ أَبِي خَدِيجَة</w:t>
      </w:r>
      <w:r w:rsidRPr="00AA67CE">
        <w:rPr>
          <w:rFonts w:hint="cs"/>
          <w:rtl/>
        </w:rPr>
        <w:t>» که البته مراجعه و مطالعه دقیقی در مورد این افراد نداشته و به طور دقیق وضع این افراد را از جهت توثیق و تضعیف</w:t>
      </w:r>
      <w:r w:rsidR="00405C89" w:rsidRPr="00AA67CE">
        <w:rPr>
          <w:rFonts w:hint="cs"/>
          <w:rtl/>
        </w:rPr>
        <w:t xml:space="preserve"> نمی‌</w:t>
      </w:r>
      <w:r w:rsidRPr="00AA67CE">
        <w:rPr>
          <w:rFonts w:hint="cs"/>
          <w:rtl/>
        </w:rPr>
        <w:t xml:space="preserve">توانم ادعا کنم، لکن </w:t>
      </w:r>
      <w:r w:rsidR="00A07D94">
        <w:rPr>
          <w:rFonts w:hint="cs"/>
          <w:rtl/>
        </w:rPr>
        <w:t>درهرحال</w:t>
      </w:r>
      <w:r w:rsidRPr="00AA67CE">
        <w:rPr>
          <w:rFonts w:hint="cs"/>
          <w:rtl/>
        </w:rPr>
        <w:t xml:space="preserve"> عمده بحث ابی خدیجه است که دو سند داشته و اگر ابی خدیجه را به یکی از چهار روش بالا توثیق کنید این روایات </w:t>
      </w:r>
      <w:r w:rsidR="0072450D">
        <w:rPr>
          <w:rFonts w:hint="cs"/>
          <w:rtl/>
        </w:rPr>
        <w:t>قابل‌قبول</w:t>
      </w:r>
      <w:r w:rsidR="00405C89" w:rsidRPr="00AA67CE">
        <w:rPr>
          <w:rFonts w:hint="cs"/>
          <w:rtl/>
        </w:rPr>
        <w:t xml:space="preserve"> می‌</w:t>
      </w:r>
      <w:r w:rsidRPr="00AA67CE">
        <w:rPr>
          <w:rFonts w:hint="cs"/>
          <w:rtl/>
        </w:rPr>
        <w:t>باشد.</w:t>
      </w:r>
    </w:p>
    <w:p w:rsidR="001B4515" w:rsidRPr="00AA67CE" w:rsidRDefault="001B4515" w:rsidP="00D375D0">
      <w:pPr>
        <w:pStyle w:val="Heading3"/>
        <w:ind w:firstLine="284"/>
        <w:rPr>
          <w:rFonts w:ascii="Traditional Arabic" w:hAnsi="Traditional Arabic"/>
          <w:rtl/>
        </w:rPr>
      </w:pPr>
      <w:bookmarkStart w:id="5" w:name="_Toc511671906"/>
      <w:r w:rsidRPr="00AA67CE">
        <w:rPr>
          <w:rFonts w:ascii="Traditional Arabic" w:hAnsi="Traditional Arabic" w:hint="cs"/>
          <w:rtl/>
        </w:rPr>
        <w:t>بحث دلالی</w:t>
      </w:r>
      <w:bookmarkEnd w:id="5"/>
    </w:p>
    <w:p w:rsidR="001B4515" w:rsidRPr="00AA67CE" w:rsidRDefault="001B4515" w:rsidP="00B346E2">
      <w:pPr>
        <w:rPr>
          <w:rtl/>
        </w:rPr>
      </w:pPr>
      <w:r w:rsidRPr="00AA67CE">
        <w:rPr>
          <w:rFonts w:hint="cs"/>
          <w:rtl/>
        </w:rPr>
        <w:t>حال که این روایت مستقل شده و قرار است مورد تمسّک قرار گیرد باید دید که آیا</w:t>
      </w:r>
      <w:r w:rsidR="00405C89" w:rsidRPr="00AA67CE">
        <w:rPr>
          <w:rFonts w:hint="cs"/>
          <w:rtl/>
        </w:rPr>
        <w:t xml:space="preserve"> می‌</w:t>
      </w:r>
      <w:r w:rsidRPr="00AA67CE">
        <w:rPr>
          <w:rFonts w:hint="cs"/>
          <w:rtl/>
        </w:rPr>
        <w:t xml:space="preserve">توان به ظاهر </w:t>
      </w:r>
      <w:r w:rsidR="00B346E2" w:rsidRPr="00AA67CE">
        <w:rPr>
          <w:rFonts w:hint="cs"/>
          <w:rtl/>
        </w:rPr>
        <w:t>این</w:t>
      </w:r>
      <w:r w:rsidR="00B346E2" w:rsidRPr="00AA67CE">
        <w:rPr>
          <w:rFonts w:hint="cs"/>
          <w:rtl/>
        </w:rPr>
        <w:t xml:space="preserve"> </w:t>
      </w:r>
      <w:r w:rsidRPr="00AA67CE">
        <w:rPr>
          <w:rFonts w:hint="cs"/>
          <w:rtl/>
        </w:rPr>
        <w:t>روایت اعتماد کرده و آن را پذیرفت یا خیر؟</w:t>
      </w:r>
    </w:p>
    <w:p w:rsidR="001B4515" w:rsidRPr="00AA67CE" w:rsidRDefault="001B4515" w:rsidP="00D375D0">
      <w:pPr>
        <w:rPr>
          <w:rtl/>
        </w:rPr>
      </w:pPr>
      <w:r w:rsidRPr="00AA67CE">
        <w:rPr>
          <w:rFonts w:hint="cs"/>
          <w:rtl/>
        </w:rPr>
        <w:t>در بحث دلالت چند نکته وجود دارد که عرض</w:t>
      </w:r>
      <w:r w:rsidR="00405C89" w:rsidRPr="00AA67CE">
        <w:rPr>
          <w:rFonts w:hint="cs"/>
          <w:rtl/>
        </w:rPr>
        <w:t xml:space="preserve"> می‌</w:t>
      </w:r>
      <w:r w:rsidRPr="00AA67CE">
        <w:rPr>
          <w:rFonts w:hint="cs"/>
          <w:rtl/>
        </w:rPr>
        <w:t>شود:</w:t>
      </w:r>
    </w:p>
    <w:p w:rsidR="00164C75" w:rsidRPr="00AA67CE" w:rsidRDefault="001B4515" w:rsidP="00AA67CE">
      <w:pPr>
        <w:pStyle w:val="Heading4"/>
        <w:rPr>
          <w:rFonts w:ascii="Traditional Arabic" w:hAnsi="Traditional Arabic" w:cs="Traditional Arabic"/>
          <w:rtl/>
        </w:rPr>
      </w:pPr>
      <w:r w:rsidRPr="00AA67CE">
        <w:rPr>
          <w:rFonts w:ascii="Traditional Arabic" w:hAnsi="Traditional Arabic" w:cs="Traditional Arabic" w:hint="cs"/>
          <w:rtl/>
        </w:rPr>
        <w:t>نکته اول</w:t>
      </w:r>
    </w:p>
    <w:p w:rsidR="001B4515" w:rsidRPr="00AA67CE" w:rsidRDefault="001B4515" w:rsidP="00B346E2">
      <w:pPr>
        <w:rPr>
          <w:rtl/>
        </w:rPr>
      </w:pPr>
      <w:r w:rsidRPr="00AA67CE">
        <w:rPr>
          <w:rFonts w:hint="cs"/>
          <w:rtl/>
        </w:rPr>
        <w:t xml:space="preserve"> قبلاً گفته شده و در اینجا به صورت اشاره از آن خواهیم گذشت </w:t>
      </w:r>
      <w:r w:rsidR="00164C75" w:rsidRPr="00AA67CE">
        <w:rPr>
          <w:rFonts w:hint="cs"/>
          <w:rtl/>
        </w:rPr>
        <w:t>که</w:t>
      </w:r>
      <w:r w:rsidRPr="00AA67CE">
        <w:rPr>
          <w:rFonts w:hint="cs"/>
          <w:rtl/>
        </w:rPr>
        <w:t xml:space="preserve"> این روایت مربوط به بحث قضا</w:t>
      </w:r>
      <w:r w:rsidR="00405C89" w:rsidRPr="00AA67CE">
        <w:rPr>
          <w:rFonts w:hint="cs"/>
          <w:rtl/>
        </w:rPr>
        <w:t xml:space="preserve"> می‌</w:t>
      </w:r>
      <w:r w:rsidRPr="00AA67CE">
        <w:rPr>
          <w:rFonts w:hint="cs"/>
          <w:rtl/>
        </w:rPr>
        <w:t xml:space="preserve">باشد </w:t>
      </w:r>
      <w:r w:rsidR="00A07D94">
        <w:rPr>
          <w:rFonts w:hint="cs"/>
          <w:rtl/>
        </w:rPr>
        <w:t>درحالی‌که</w:t>
      </w:r>
      <w:r w:rsidRPr="00AA67CE">
        <w:rPr>
          <w:rFonts w:hint="cs"/>
          <w:rtl/>
        </w:rPr>
        <w:t xml:space="preserve"> سخن در </w:t>
      </w:r>
      <w:r w:rsidR="00A07D94">
        <w:rPr>
          <w:rFonts w:hint="cs"/>
          <w:rtl/>
        </w:rPr>
        <w:t>اینجا</w:t>
      </w:r>
      <w:r w:rsidRPr="00AA67CE">
        <w:rPr>
          <w:rFonts w:hint="cs"/>
          <w:rtl/>
        </w:rPr>
        <w:t xml:space="preserve"> مربوط به بحث فتوا</w:t>
      </w:r>
      <w:r w:rsidR="00405C89" w:rsidRPr="00AA67CE">
        <w:rPr>
          <w:rFonts w:hint="cs"/>
          <w:rtl/>
        </w:rPr>
        <w:t xml:space="preserve"> می‌</w:t>
      </w:r>
      <w:r w:rsidRPr="00AA67CE">
        <w:rPr>
          <w:rFonts w:hint="cs"/>
          <w:rtl/>
        </w:rPr>
        <w:t>باشد.</w:t>
      </w:r>
    </w:p>
    <w:p w:rsidR="001B4515" w:rsidRPr="00AA67CE" w:rsidRDefault="001B4515" w:rsidP="00D375D0">
      <w:pPr>
        <w:rPr>
          <w:rtl/>
        </w:rPr>
      </w:pPr>
      <w:r w:rsidRPr="00AA67CE">
        <w:rPr>
          <w:rFonts w:hint="cs"/>
          <w:rtl/>
        </w:rPr>
        <w:t>این یک سؤال و مسأله</w:t>
      </w:r>
      <w:r w:rsidR="00405C89" w:rsidRPr="00AA67CE">
        <w:rPr>
          <w:rFonts w:hint="cs"/>
          <w:rtl/>
        </w:rPr>
        <w:t xml:space="preserve"> می‌</w:t>
      </w:r>
      <w:r w:rsidRPr="00AA67CE">
        <w:rPr>
          <w:rFonts w:hint="cs"/>
          <w:rtl/>
        </w:rPr>
        <w:t>باشد که قبلاً هم عرض شده است و در جواب گفته شد که</w:t>
      </w:r>
      <w:r w:rsidR="00405C89" w:rsidRPr="00AA67CE">
        <w:rPr>
          <w:rFonts w:hint="cs"/>
          <w:rtl/>
        </w:rPr>
        <w:t xml:space="preserve"> می‌</w:t>
      </w:r>
      <w:r w:rsidRPr="00AA67CE">
        <w:rPr>
          <w:rFonts w:hint="cs"/>
          <w:rtl/>
        </w:rPr>
        <w:t>توان این روایت را در بحث فتوا هم مورد تمسک قرار داد به دلیل یکی از نکات زیر:</w:t>
      </w:r>
    </w:p>
    <w:p w:rsidR="001B4515" w:rsidRPr="00FF77CD" w:rsidRDefault="00FF77CD" w:rsidP="00FF77CD">
      <w:r>
        <w:rPr>
          <w:rFonts w:hint="cs"/>
          <w:rtl/>
        </w:rPr>
        <w:t xml:space="preserve">1- </w:t>
      </w:r>
      <w:r w:rsidR="001B4515" w:rsidRPr="00FF77CD">
        <w:rPr>
          <w:rFonts w:hint="cs"/>
          <w:rtl/>
        </w:rPr>
        <w:t>ارجاع در قضا به یک راوی و محدّث از اصحاب در آن زمان، اساس و روح این عمل همان فتوا</w:t>
      </w:r>
      <w:r w:rsidR="00405C89" w:rsidRPr="00FF77CD">
        <w:rPr>
          <w:rFonts w:hint="cs"/>
          <w:rtl/>
        </w:rPr>
        <w:t xml:space="preserve"> می‌</w:t>
      </w:r>
      <w:r w:rsidR="001B4515" w:rsidRPr="00FF77CD">
        <w:rPr>
          <w:rFonts w:hint="cs"/>
          <w:rtl/>
        </w:rPr>
        <w:t>باشد. به این معنا که امام</w:t>
      </w:r>
      <w:r w:rsidR="00405C89" w:rsidRPr="00FF77CD">
        <w:rPr>
          <w:rFonts w:hint="cs"/>
          <w:rtl/>
        </w:rPr>
        <w:t xml:space="preserve"> می‌</w:t>
      </w:r>
      <w:r w:rsidR="001B4515" w:rsidRPr="00FF77CD">
        <w:rPr>
          <w:rFonts w:hint="cs"/>
          <w:rtl/>
        </w:rPr>
        <w:t>خواهد فتوای او مبنای عمل قرار گیرد که بر اساس این فتوا حکم هم صادر</w:t>
      </w:r>
      <w:r w:rsidR="00405C89" w:rsidRPr="00FF77CD">
        <w:rPr>
          <w:rFonts w:hint="cs"/>
          <w:rtl/>
        </w:rPr>
        <w:t xml:space="preserve"> می‌</w:t>
      </w:r>
      <w:r w:rsidR="001B4515" w:rsidRPr="00FF77CD">
        <w:rPr>
          <w:rFonts w:hint="cs"/>
          <w:rtl/>
        </w:rPr>
        <w:t>کند. توضیح مطلب اینکه وقتی که شخصی به زراره یا یونس و ... مراجعه</w:t>
      </w:r>
      <w:r w:rsidR="00405C89" w:rsidRPr="00FF77CD">
        <w:rPr>
          <w:rFonts w:hint="cs"/>
          <w:rtl/>
        </w:rPr>
        <w:t xml:space="preserve"> می‌</w:t>
      </w:r>
      <w:r w:rsidR="001B4515" w:rsidRPr="00FF77CD">
        <w:rPr>
          <w:rFonts w:hint="cs"/>
          <w:rtl/>
        </w:rPr>
        <w:t xml:space="preserve">کند تا </w:t>
      </w:r>
      <w:r w:rsidR="00164C75" w:rsidRPr="00FF77CD">
        <w:rPr>
          <w:rFonts w:hint="cs"/>
          <w:rtl/>
        </w:rPr>
        <w:t xml:space="preserve">در دعوا و خصومتی که پیش آمده است </w:t>
      </w:r>
      <w:r w:rsidR="0072450D">
        <w:rPr>
          <w:rFonts w:hint="cs"/>
          <w:rtl/>
        </w:rPr>
        <w:t>این‌ها</w:t>
      </w:r>
      <w:r w:rsidR="00164C75" w:rsidRPr="00FF77CD">
        <w:rPr>
          <w:rFonts w:hint="cs"/>
          <w:rtl/>
        </w:rPr>
        <w:t xml:space="preserve"> قضاوت و </w:t>
      </w:r>
      <w:r w:rsidR="00A07D94">
        <w:rPr>
          <w:rtl/>
        </w:rPr>
        <w:t>حل‌وفصل</w:t>
      </w:r>
      <w:r w:rsidR="00164C75" w:rsidRPr="00FF77CD">
        <w:rPr>
          <w:rFonts w:hint="cs"/>
          <w:rtl/>
        </w:rPr>
        <w:t xml:space="preserve"> نمایند، حل مسأله همیشه به مباحث تطبیق مصداقی نیست بلکه بخشی از موارد قضا به این است که بگوید حکم چیست و این صورت هم مشمول روایت</w:t>
      </w:r>
      <w:r w:rsidR="00405C89" w:rsidRPr="00FF77CD">
        <w:rPr>
          <w:rFonts w:hint="cs"/>
          <w:rtl/>
        </w:rPr>
        <w:t xml:space="preserve"> می‌</w:t>
      </w:r>
      <w:r w:rsidR="00164C75" w:rsidRPr="00FF77CD">
        <w:rPr>
          <w:rFonts w:hint="cs"/>
          <w:rtl/>
        </w:rPr>
        <w:t xml:space="preserve">باشد و </w:t>
      </w:r>
      <w:r w:rsidR="00A07D94">
        <w:rPr>
          <w:rFonts w:hint="cs"/>
          <w:rtl/>
        </w:rPr>
        <w:t>اصلاً</w:t>
      </w:r>
      <w:r w:rsidR="00164C75" w:rsidRPr="00FF77CD">
        <w:rPr>
          <w:rFonts w:hint="cs"/>
          <w:rtl/>
        </w:rPr>
        <w:t xml:space="preserve"> در دل این قضا و داوری فتوا وجود دارد.</w:t>
      </w:r>
    </w:p>
    <w:p w:rsidR="00164C75" w:rsidRPr="00FF77CD" w:rsidRDefault="00164C75" w:rsidP="00FF77CD">
      <w:pPr>
        <w:rPr>
          <w:rtl/>
        </w:rPr>
      </w:pPr>
      <w:r w:rsidRPr="00FF77CD">
        <w:rPr>
          <w:rFonts w:hint="cs"/>
          <w:rtl/>
        </w:rPr>
        <w:t>این یک مورد است که قبلاً هم راجع به آن صحبت شده است و برخی معتقدند که این در واقع همان فتوا</w:t>
      </w:r>
      <w:r w:rsidR="00405C89" w:rsidRPr="00FF77CD">
        <w:rPr>
          <w:rFonts w:hint="cs"/>
          <w:rtl/>
        </w:rPr>
        <w:t xml:space="preserve"> می‌</w:t>
      </w:r>
      <w:r w:rsidRPr="00FF77CD">
        <w:rPr>
          <w:rFonts w:hint="cs"/>
          <w:rtl/>
        </w:rPr>
        <w:t xml:space="preserve">باشد که </w:t>
      </w:r>
      <w:r w:rsidR="00A07D94">
        <w:rPr>
          <w:rFonts w:hint="cs"/>
          <w:rtl/>
        </w:rPr>
        <w:t>به‌عنوان‌مثال</w:t>
      </w:r>
      <w:r w:rsidRPr="00FF77CD">
        <w:rPr>
          <w:rFonts w:hint="cs"/>
          <w:rtl/>
        </w:rPr>
        <w:t xml:space="preserve"> مرحوم خوانساری و ... بحث</w:t>
      </w:r>
      <w:r w:rsidR="00405C89" w:rsidRPr="00FF77CD">
        <w:rPr>
          <w:rFonts w:hint="cs"/>
          <w:rtl/>
        </w:rPr>
        <w:t>‌های</w:t>
      </w:r>
      <w:r w:rsidRPr="00FF77CD">
        <w:rPr>
          <w:rFonts w:hint="cs"/>
          <w:rtl/>
        </w:rPr>
        <w:t>ی در این مورد دارند که در اینجا وارد آن مباحث</w:t>
      </w:r>
      <w:r w:rsidR="00405C89" w:rsidRPr="00FF77CD">
        <w:rPr>
          <w:rFonts w:hint="cs"/>
          <w:rtl/>
        </w:rPr>
        <w:t xml:space="preserve"> نمی‌</w:t>
      </w:r>
      <w:r w:rsidRPr="00FF77CD">
        <w:rPr>
          <w:rFonts w:hint="cs"/>
          <w:rtl/>
        </w:rPr>
        <w:t>شویم لکن در کتاب</w:t>
      </w:r>
      <w:r w:rsidR="00FF77CD" w:rsidRPr="00FF77CD">
        <w:rPr>
          <w:rFonts w:hint="cs"/>
          <w:rtl/>
        </w:rPr>
        <w:t xml:space="preserve"> قضا قبلاً متعرّض این مباحث شده‌</w:t>
      </w:r>
      <w:r w:rsidRPr="00FF77CD">
        <w:rPr>
          <w:rFonts w:hint="cs"/>
          <w:rtl/>
        </w:rPr>
        <w:t>ایم.</w:t>
      </w:r>
    </w:p>
    <w:p w:rsidR="00164C75" w:rsidRPr="00FF77CD" w:rsidRDefault="00FF77CD" w:rsidP="00FF77CD">
      <w:r>
        <w:rPr>
          <w:rFonts w:hint="cs"/>
          <w:rtl/>
        </w:rPr>
        <w:t xml:space="preserve">2- </w:t>
      </w:r>
      <w:r w:rsidR="00164C75" w:rsidRPr="00FF77CD">
        <w:rPr>
          <w:rFonts w:hint="cs"/>
          <w:rtl/>
        </w:rPr>
        <w:t>نکته دیگر این است که گفته شود این جزء فتوا نیست بلکه همان قضا</w:t>
      </w:r>
      <w:r w:rsidR="00405C89" w:rsidRPr="00FF77CD">
        <w:rPr>
          <w:rFonts w:hint="cs"/>
          <w:rtl/>
        </w:rPr>
        <w:t xml:space="preserve"> می‌</w:t>
      </w:r>
      <w:r w:rsidR="00164C75" w:rsidRPr="00FF77CD">
        <w:rPr>
          <w:rFonts w:hint="cs"/>
          <w:rtl/>
        </w:rPr>
        <w:t>باشد اما به تنقیح مناط در فتوا هم جاری</w:t>
      </w:r>
      <w:r w:rsidR="00405C89" w:rsidRPr="00FF77CD">
        <w:rPr>
          <w:rFonts w:hint="cs"/>
          <w:rtl/>
        </w:rPr>
        <w:t xml:space="preserve"> می‌</w:t>
      </w:r>
      <w:r w:rsidR="00164C75" w:rsidRPr="00FF77CD">
        <w:rPr>
          <w:rFonts w:hint="cs"/>
          <w:rtl/>
        </w:rPr>
        <w:t>شود.</w:t>
      </w:r>
    </w:p>
    <w:p w:rsidR="00164C75" w:rsidRPr="00FF77CD" w:rsidRDefault="00FF77CD" w:rsidP="00FF77CD">
      <w:r>
        <w:rPr>
          <w:rFonts w:hint="cs"/>
          <w:rtl/>
        </w:rPr>
        <w:t xml:space="preserve">3- </w:t>
      </w:r>
      <w:r w:rsidR="00164C75" w:rsidRPr="00FF77CD">
        <w:rPr>
          <w:rFonts w:hint="cs"/>
          <w:rtl/>
        </w:rPr>
        <w:t>احتمال و پاسخ سوم این است که گفته شود حتی بالأولوی</w:t>
      </w:r>
      <w:r w:rsidR="00AA67CE" w:rsidRPr="00FF77CD">
        <w:rPr>
          <w:rFonts w:hint="cs"/>
          <w:rtl/>
        </w:rPr>
        <w:t>ة</w:t>
      </w:r>
      <w:r w:rsidR="00164C75" w:rsidRPr="00FF77CD">
        <w:rPr>
          <w:rFonts w:hint="cs"/>
          <w:rtl/>
        </w:rPr>
        <w:t xml:space="preserve"> الف</w:t>
      </w:r>
      <w:r w:rsidR="00AA67CE" w:rsidRPr="00FF77CD">
        <w:rPr>
          <w:rFonts w:hint="cs"/>
          <w:rtl/>
        </w:rPr>
        <w:t>ح</w:t>
      </w:r>
      <w:r w:rsidR="00164C75" w:rsidRPr="00FF77CD">
        <w:rPr>
          <w:rFonts w:hint="cs"/>
          <w:rtl/>
        </w:rPr>
        <w:t xml:space="preserve">وی </w:t>
      </w:r>
      <w:r w:rsidR="00A07D94">
        <w:rPr>
          <w:rtl/>
        </w:rPr>
        <w:t>در آنجا</w:t>
      </w:r>
      <w:r w:rsidR="00164C75" w:rsidRPr="00FF77CD">
        <w:rPr>
          <w:rFonts w:hint="cs"/>
          <w:rtl/>
        </w:rPr>
        <w:t xml:space="preserve"> جاری</w:t>
      </w:r>
      <w:r w:rsidR="00405C89" w:rsidRPr="00FF77CD">
        <w:rPr>
          <w:rFonts w:hint="cs"/>
          <w:rtl/>
        </w:rPr>
        <w:t xml:space="preserve"> می‌</w:t>
      </w:r>
      <w:r w:rsidR="00164C75" w:rsidRPr="00FF77CD">
        <w:rPr>
          <w:rFonts w:hint="cs"/>
          <w:rtl/>
        </w:rPr>
        <w:t>شود.</w:t>
      </w:r>
    </w:p>
    <w:p w:rsidR="00164C75" w:rsidRPr="00AA67CE" w:rsidRDefault="0072450D" w:rsidP="00D375D0">
      <w:pPr>
        <w:rPr>
          <w:rtl/>
        </w:rPr>
      </w:pPr>
      <w:r>
        <w:rPr>
          <w:rFonts w:hint="cs"/>
          <w:rtl/>
        </w:rPr>
        <w:lastRenderedPageBreak/>
        <w:t>این‌ها</w:t>
      </w:r>
      <w:r w:rsidR="00164C75" w:rsidRPr="00AA67CE">
        <w:rPr>
          <w:rFonts w:hint="cs"/>
          <w:rtl/>
        </w:rPr>
        <w:t xml:space="preserve"> موارد</w:t>
      </w:r>
      <w:r w:rsidR="00FF77CD">
        <w:rPr>
          <w:rFonts w:hint="cs"/>
          <w:rtl/>
        </w:rPr>
        <w:t>ی است که قبلاً بحث شده است و فی‌</w:t>
      </w:r>
      <w:r w:rsidR="00164C75" w:rsidRPr="00AA67CE">
        <w:rPr>
          <w:rFonts w:hint="cs"/>
          <w:rtl/>
        </w:rPr>
        <w:t>الجمله گفته شد که این روایات در باب فتوا هم قابل توجه</w:t>
      </w:r>
      <w:r w:rsidR="00405C89" w:rsidRPr="00AA67CE">
        <w:rPr>
          <w:rFonts w:hint="cs"/>
          <w:rtl/>
        </w:rPr>
        <w:t xml:space="preserve"> می‌</w:t>
      </w:r>
      <w:r w:rsidR="00164C75" w:rsidRPr="00AA67CE">
        <w:rPr>
          <w:rFonts w:hint="cs"/>
          <w:rtl/>
        </w:rPr>
        <w:t>باشد و</w:t>
      </w:r>
      <w:r w:rsidR="00405C89" w:rsidRPr="00AA67CE">
        <w:rPr>
          <w:rFonts w:hint="cs"/>
          <w:rtl/>
        </w:rPr>
        <w:t xml:space="preserve"> نمی‌</w:t>
      </w:r>
      <w:r w:rsidR="00164C75" w:rsidRPr="00AA67CE">
        <w:rPr>
          <w:rFonts w:hint="cs"/>
          <w:rtl/>
        </w:rPr>
        <w:t>توان آن را به طور کل کنار گذاشت.</w:t>
      </w:r>
    </w:p>
    <w:p w:rsidR="00164C75" w:rsidRPr="00AA67CE" w:rsidRDefault="00AA67CE" w:rsidP="00AA67CE">
      <w:pPr>
        <w:pStyle w:val="Heading4"/>
        <w:rPr>
          <w:rFonts w:ascii="Traditional Arabic" w:hAnsi="Traditional Arabic" w:cs="Traditional Arabic"/>
          <w:rtl/>
        </w:rPr>
      </w:pPr>
      <w:r w:rsidRPr="00AA67CE">
        <w:rPr>
          <w:rFonts w:ascii="Traditional Arabic" w:hAnsi="Traditional Arabic" w:cs="Traditional Arabic" w:hint="cs"/>
          <w:rtl/>
        </w:rPr>
        <w:t>نکته دوم</w:t>
      </w:r>
    </w:p>
    <w:p w:rsidR="00164C75" w:rsidRPr="00AA67CE" w:rsidRDefault="00164C75" w:rsidP="00D375D0">
      <w:pPr>
        <w:rPr>
          <w:rtl/>
        </w:rPr>
      </w:pPr>
      <w:r w:rsidRPr="00AA67CE">
        <w:rPr>
          <w:rFonts w:hint="cs"/>
          <w:rtl/>
        </w:rPr>
        <w:t xml:space="preserve">نکته دیگر در این روایت که دارای </w:t>
      </w:r>
      <w:r w:rsidR="00A07D94">
        <w:rPr>
          <w:rFonts w:hint="cs"/>
          <w:rtl/>
        </w:rPr>
        <w:t>اهمیت</w:t>
      </w:r>
      <w:r w:rsidRPr="00AA67CE">
        <w:rPr>
          <w:rFonts w:hint="cs"/>
          <w:rtl/>
        </w:rPr>
        <w:t xml:space="preserve"> است این است که </w:t>
      </w:r>
      <w:r w:rsidR="009A2D09" w:rsidRPr="00AA67CE">
        <w:rPr>
          <w:rFonts w:hint="cs"/>
          <w:rtl/>
        </w:rPr>
        <w:t>در اینجا عبارت به این صورت است که : «</w:t>
      </w:r>
      <w:r w:rsidR="009A2D09" w:rsidRPr="00AA67CE">
        <w:rPr>
          <w:b/>
          <w:bCs/>
          <w:color w:val="008000"/>
          <w:rtl/>
        </w:rPr>
        <w:t>انْظُرُوا إِلَى رَجُلٍ مِنْکُمْ یَعْلَمُ شَیْئاً مِنْ قَضَایَانَا</w:t>
      </w:r>
      <w:r w:rsidR="009A2D09" w:rsidRPr="00AA67CE">
        <w:rPr>
          <w:rFonts w:hint="cs"/>
          <w:rtl/>
        </w:rPr>
        <w:t>»، این «یعلم» را به دو صورت</w:t>
      </w:r>
      <w:r w:rsidR="00405C89" w:rsidRPr="00AA67CE">
        <w:rPr>
          <w:rFonts w:hint="cs"/>
          <w:rtl/>
        </w:rPr>
        <w:t xml:space="preserve"> می‌</w:t>
      </w:r>
      <w:r w:rsidR="009A2D09" w:rsidRPr="00AA67CE">
        <w:rPr>
          <w:rFonts w:hint="cs"/>
          <w:rtl/>
        </w:rPr>
        <w:t xml:space="preserve">توان معنا کرد که در این بحث نیز </w:t>
      </w:r>
      <w:r w:rsidR="00A07D94">
        <w:rPr>
          <w:rtl/>
        </w:rPr>
        <w:t>بس</w:t>
      </w:r>
      <w:r w:rsidR="00A07D94">
        <w:rPr>
          <w:rFonts w:hint="cs"/>
          <w:rtl/>
        </w:rPr>
        <w:t>ی</w:t>
      </w:r>
      <w:r w:rsidR="00A07D94">
        <w:rPr>
          <w:rFonts w:hint="eastAsia"/>
          <w:rtl/>
        </w:rPr>
        <w:t>ار</w:t>
      </w:r>
      <w:r w:rsidR="00A07D94">
        <w:rPr>
          <w:rtl/>
        </w:rPr>
        <w:t xml:space="preserve"> اثرگذار</w:t>
      </w:r>
      <w:r w:rsidR="009A2D09" w:rsidRPr="00AA67CE">
        <w:rPr>
          <w:rFonts w:hint="cs"/>
          <w:rtl/>
        </w:rPr>
        <w:t xml:space="preserve"> است.</w:t>
      </w:r>
    </w:p>
    <w:p w:rsidR="00CB19F4" w:rsidRPr="00412CB5" w:rsidRDefault="00CB19F4" w:rsidP="00412CB5">
      <w:pPr>
        <w:pStyle w:val="Heading5"/>
        <w:rPr>
          <w:rtl/>
        </w:rPr>
      </w:pPr>
      <w:bookmarkStart w:id="6" w:name="_Toc511671907"/>
      <w:r w:rsidRPr="00412CB5">
        <w:rPr>
          <w:rFonts w:hint="cs"/>
          <w:rtl/>
        </w:rPr>
        <w:t>احتمالات در معنای «یعلمُ»</w:t>
      </w:r>
      <w:bookmarkEnd w:id="6"/>
    </w:p>
    <w:p w:rsidR="009A2D09" w:rsidRPr="00AA67CE" w:rsidRDefault="00F828BA" w:rsidP="00412CB5">
      <w:pPr>
        <w:rPr>
          <w:rtl/>
        </w:rPr>
      </w:pPr>
      <w:r w:rsidRPr="00AA67CE">
        <w:rPr>
          <w:rFonts w:hint="cs"/>
          <w:rtl/>
        </w:rPr>
        <w:t>گاهی</w:t>
      </w:r>
      <w:r w:rsidR="009A2D09" w:rsidRPr="00AA67CE">
        <w:rPr>
          <w:rFonts w:hint="cs"/>
          <w:rtl/>
        </w:rPr>
        <w:t xml:space="preserve"> «یعلم» به معنای قوه اجتهاد و ملکه استنباط تعریف</w:t>
      </w:r>
      <w:r w:rsidR="00405C89" w:rsidRPr="00AA67CE">
        <w:rPr>
          <w:rFonts w:hint="cs"/>
          <w:rtl/>
        </w:rPr>
        <w:t xml:space="preserve"> می‌</w:t>
      </w:r>
      <w:r w:rsidR="009A2D09" w:rsidRPr="00AA67CE">
        <w:rPr>
          <w:rFonts w:hint="cs"/>
          <w:rtl/>
        </w:rPr>
        <w:t>شود.</w:t>
      </w:r>
    </w:p>
    <w:p w:rsidR="009A2D09" w:rsidRPr="00AA67CE" w:rsidRDefault="009A2D09" w:rsidP="00412CB5">
      <w:pPr>
        <w:rPr>
          <w:rtl/>
        </w:rPr>
      </w:pPr>
      <w:r w:rsidRPr="00AA67CE">
        <w:rPr>
          <w:rFonts w:hint="cs"/>
          <w:rtl/>
        </w:rPr>
        <w:t xml:space="preserve">و </w:t>
      </w:r>
      <w:r w:rsidR="00FF77CD">
        <w:rPr>
          <w:rFonts w:hint="cs"/>
          <w:rtl/>
        </w:rPr>
        <w:t>گاهی</w:t>
      </w:r>
      <w:r w:rsidRPr="00AA67CE">
        <w:rPr>
          <w:rFonts w:hint="cs"/>
          <w:rtl/>
        </w:rPr>
        <w:t xml:space="preserve"> «ی</w:t>
      </w:r>
      <w:r w:rsidR="00FF77CD" w:rsidRPr="00AA67CE">
        <w:rPr>
          <w:rFonts w:hint="cs"/>
          <w:rtl/>
        </w:rPr>
        <w:t>ع</w:t>
      </w:r>
      <w:r w:rsidRPr="00AA67CE">
        <w:rPr>
          <w:rFonts w:hint="cs"/>
          <w:rtl/>
        </w:rPr>
        <w:t xml:space="preserve">لم» به معنای </w:t>
      </w:r>
      <w:r w:rsidR="00A07D94">
        <w:rPr>
          <w:rFonts w:hint="cs"/>
          <w:rtl/>
        </w:rPr>
        <w:t>فعلیت</w:t>
      </w:r>
      <w:r w:rsidRPr="00AA67CE">
        <w:rPr>
          <w:rFonts w:hint="cs"/>
          <w:rtl/>
        </w:rPr>
        <w:t xml:space="preserve"> آگاهی و علم و فقاهت معنا</w:t>
      </w:r>
      <w:r w:rsidR="00405C89" w:rsidRPr="00AA67CE">
        <w:rPr>
          <w:rFonts w:hint="cs"/>
          <w:rtl/>
        </w:rPr>
        <w:t xml:space="preserve"> می‌</w:t>
      </w:r>
      <w:r w:rsidRPr="00AA67CE">
        <w:rPr>
          <w:rFonts w:hint="cs"/>
          <w:rtl/>
        </w:rPr>
        <w:t>شود.</w:t>
      </w:r>
    </w:p>
    <w:p w:rsidR="009A2D09" w:rsidRPr="00AA67CE" w:rsidRDefault="009A2D09" w:rsidP="00412CB5">
      <w:pPr>
        <w:rPr>
          <w:rtl/>
        </w:rPr>
      </w:pPr>
      <w:r w:rsidRPr="00AA67CE">
        <w:rPr>
          <w:rFonts w:hint="cs"/>
          <w:rtl/>
        </w:rPr>
        <w:t xml:space="preserve"> چون هنگامی که گفته</w:t>
      </w:r>
      <w:r w:rsidR="00405C89" w:rsidRPr="00AA67CE">
        <w:rPr>
          <w:rFonts w:hint="cs"/>
          <w:rtl/>
        </w:rPr>
        <w:t xml:space="preserve"> می‌</w:t>
      </w:r>
      <w:r w:rsidRPr="00AA67CE">
        <w:rPr>
          <w:rFonts w:hint="cs"/>
          <w:rtl/>
        </w:rPr>
        <w:t>شود این شخص مجتهد است، گاهی گفته</w:t>
      </w:r>
      <w:r w:rsidR="00405C89" w:rsidRPr="00AA67CE">
        <w:rPr>
          <w:rFonts w:hint="cs"/>
          <w:rtl/>
        </w:rPr>
        <w:t xml:space="preserve"> می‌</w:t>
      </w:r>
      <w:r w:rsidRPr="00AA67CE">
        <w:rPr>
          <w:rFonts w:hint="cs"/>
          <w:rtl/>
        </w:rPr>
        <w:t>شود مجتهد است و گاهی گفته</w:t>
      </w:r>
      <w:r w:rsidR="00405C89" w:rsidRPr="00AA67CE">
        <w:rPr>
          <w:rFonts w:hint="cs"/>
          <w:rtl/>
        </w:rPr>
        <w:t xml:space="preserve"> می‌</w:t>
      </w:r>
      <w:r w:rsidRPr="00AA67CE">
        <w:rPr>
          <w:rFonts w:hint="cs"/>
          <w:rtl/>
        </w:rPr>
        <w:t xml:space="preserve">شود فقیه است. </w:t>
      </w:r>
      <w:r w:rsidR="00A07D94">
        <w:rPr>
          <w:rFonts w:hint="cs"/>
          <w:rtl/>
        </w:rPr>
        <w:t>به‌عبارت‌دیگر</w:t>
      </w:r>
      <w:r w:rsidRPr="00AA67CE">
        <w:rPr>
          <w:rFonts w:hint="cs"/>
          <w:rtl/>
        </w:rPr>
        <w:t xml:space="preserve"> گاهی گفته</w:t>
      </w:r>
      <w:r w:rsidR="00405C89" w:rsidRPr="00AA67CE">
        <w:rPr>
          <w:rFonts w:hint="cs"/>
          <w:rtl/>
        </w:rPr>
        <w:t xml:space="preserve"> می‌</w:t>
      </w:r>
      <w:r w:rsidRPr="00AA67CE">
        <w:rPr>
          <w:rFonts w:hint="cs"/>
          <w:rtl/>
        </w:rPr>
        <w:t>شود که این شخص قوه استنباط دارد و گاهی نیز گفته</w:t>
      </w:r>
      <w:r w:rsidR="00405C89" w:rsidRPr="00AA67CE">
        <w:rPr>
          <w:rFonts w:hint="cs"/>
          <w:rtl/>
        </w:rPr>
        <w:t xml:space="preserve"> می‌</w:t>
      </w:r>
      <w:r w:rsidRPr="00AA67CE">
        <w:rPr>
          <w:rFonts w:hint="cs"/>
          <w:rtl/>
        </w:rPr>
        <w:t xml:space="preserve">شود که این شخص استنباط کرده است. ممکن است کسی مجتهد مطلق باشد اما حتی یک بار هم ابوابی از فقه را مراجعه نکرده است، لکن قوه او </w:t>
      </w:r>
      <w:r w:rsidR="00A07D94">
        <w:rPr>
          <w:rFonts w:hint="cs"/>
          <w:rtl/>
        </w:rPr>
        <w:t>به‌گونه‌ای</w:t>
      </w:r>
      <w:r w:rsidR="00405C89" w:rsidRPr="00AA67CE">
        <w:rPr>
          <w:rFonts w:hint="cs"/>
          <w:rtl/>
        </w:rPr>
        <w:t xml:space="preserve"> </w:t>
      </w:r>
      <w:r w:rsidRPr="00AA67CE">
        <w:rPr>
          <w:rFonts w:hint="cs"/>
          <w:rtl/>
        </w:rPr>
        <w:t xml:space="preserve">است که اگر مراجعه کند </w:t>
      </w:r>
      <w:r w:rsidR="00A07D94">
        <w:rPr>
          <w:rtl/>
        </w:rPr>
        <w:t>نه‌تنها</w:t>
      </w:r>
      <w:r w:rsidRPr="00AA67CE">
        <w:rPr>
          <w:rFonts w:hint="cs"/>
          <w:rtl/>
        </w:rPr>
        <w:t xml:space="preserve"> </w:t>
      </w:r>
      <w:r w:rsidR="00A07D94">
        <w:rPr>
          <w:rtl/>
        </w:rPr>
        <w:t>صاحب‌نظر</w:t>
      </w:r>
      <w:r w:rsidRPr="00AA67CE">
        <w:rPr>
          <w:rFonts w:hint="cs"/>
          <w:rtl/>
        </w:rPr>
        <w:t xml:space="preserve"> است حتی ممکن است گفته شود که اعلم است</w:t>
      </w:r>
      <w:r w:rsidR="00FF77CD">
        <w:rPr>
          <w:rFonts w:hint="cs"/>
          <w:rtl/>
        </w:rPr>
        <w:t>؛</w:t>
      </w:r>
      <w:r w:rsidRPr="00AA67CE">
        <w:rPr>
          <w:rFonts w:hint="cs"/>
          <w:rtl/>
        </w:rPr>
        <w:t xml:space="preserve"> اما از لحاظ اینکه کار کند و فتاوا را به دست بیاورد به فعلیت نرسیده است.</w:t>
      </w:r>
    </w:p>
    <w:p w:rsidR="009A2D09" w:rsidRPr="00AA67CE" w:rsidRDefault="009A2D09" w:rsidP="00412CB5">
      <w:pPr>
        <w:rPr>
          <w:rtl/>
        </w:rPr>
      </w:pPr>
      <w:r w:rsidRPr="00AA67CE">
        <w:rPr>
          <w:rFonts w:hint="cs"/>
          <w:rtl/>
        </w:rPr>
        <w:t>این هم نوعی تجزّی است اما تجزّی در اجتهاد و ملکه</w:t>
      </w:r>
      <w:r w:rsidR="00405C89" w:rsidRPr="00AA67CE">
        <w:rPr>
          <w:rFonts w:hint="cs"/>
          <w:rtl/>
        </w:rPr>
        <w:t xml:space="preserve"> نمی‌</w:t>
      </w:r>
      <w:r w:rsidRPr="00AA67CE">
        <w:rPr>
          <w:rFonts w:hint="cs"/>
          <w:rtl/>
        </w:rPr>
        <w:t>باشد بلکه تجزی در استنباط بالفعل و فقاهتی</w:t>
      </w:r>
      <w:r w:rsidR="00405C89" w:rsidRPr="00AA67CE">
        <w:rPr>
          <w:rFonts w:hint="cs"/>
          <w:rtl/>
        </w:rPr>
        <w:t xml:space="preserve"> می‌</w:t>
      </w:r>
      <w:r w:rsidRPr="00AA67CE">
        <w:rPr>
          <w:rFonts w:hint="cs"/>
          <w:rtl/>
        </w:rPr>
        <w:t>باشد.</w:t>
      </w:r>
    </w:p>
    <w:p w:rsidR="009A2D09" w:rsidRPr="00AA67CE" w:rsidRDefault="009A2D09" w:rsidP="00412CB5">
      <w:pPr>
        <w:rPr>
          <w:rtl/>
        </w:rPr>
      </w:pPr>
      <w:r w:rsidRPr="00AA67CE">
        <w:rPr>
          <w:rFonts w:hint="cs"/>
          <w:rtl/>
        </w:rPr>
        <w:t>و گاهی هم این تجزّی در ملکه</w:t>
      </w:r>
      <w:r w:rsidR="00405C89" w:rsidRPr="00AA67CE">
        <w:rPr>
          <w:rFonts w:hint="cs"/>
          <w:rtl/>
        </w:rPr>
        <w:t xml:space="preserve"> می‌</w:t>
      </w:r>
      <w:r w:rsidRPr="00AA67CE">
        <w:rPr>
          <w:rFonts w:hint="cs"/>
          <w:rtl/>
        </w:rPr>
        <w:t>باشد که این دو با هم تفاوت زیادی دارند.</w:t>
      </w:r>
    </w:p>
    <w:p w:rsidR="000948C0" w:rsidRPr="00412CB5" w:rsidRDefault="000948C0" w:rsidP="00412CB5">
      <w:pPr>
        <w:pStyle w:val="Heading6"/>
        <w:rPr>
          <w:rtl/>
        </w:rPr>
      </w:pPr>
      <w:bookmarkStart w:id="7" w:name="_Toc511671908"/>
      <w:r w:rsidRPr="00412CB5">
        <w:rPr>
          <w:rFonts w:hint="cs"/>
          <w:rtl/>
        </w:rPr>
        <w:t>احتمال اول</w:t>
      </w:r>
      <w:bookmarkEnd w:id="7"/>
    </w:p>
    <w:p w:rsidR="009A2D09" w:rsidRPr="00AA67CE" w:rsidRDefault="009A2D09" w:rsidP="00412CB5">
      <w:pPr>
        <w:rPr>
          <w:rtl/>
        </w:rPr>
      </w:pPr>
      <w:r w:rsidRPr="00AA67CE">
        <w:rPr>
          <w:rFonts w:hint="cs"/>
          <w:rtl/>
        </w:rPr>
        <w:t>اما آنچه در اینجا محل بحث</w:t>
      </w:r>
      <w:r w:rsidR="00405C89" w:rsidRPr="00AA67CE">
        <w:rPr>
          <w:rFonts w:hint="cs"/>
          <w:rtl/>
        </w:rPr>
        <w:t xml:space="preserve"> می‌</w:t>
      </w:r>
      <w:r w:rsidRPr="00AA67CE">
        <w:rPr>
          <w:rFonts w:hint="cs"/>
          <w:rtl/>
        </w:rPr>
        <w:t>باشد تجزّی در اجتهاد و قوّه استنباط</w:t>
      </w:r>
      <w:r w:rsidR="00405C89" w:rsidRPr="00AA67CE">
        <w:rPr>
          <w:rFonts w:hint="cs"/>
          <w:rtl/>
        </w:rPr>
        <w:t xml:space="preserve"> می‌</w:t>
      </w:r>
      <w:r w:rsidRPr="00AA67CE">
        <w:rPr>
          <w:rFonts w:hint="cs"/>
          <w:rtl/>
        </w:rPr>
        <w:t xml:space="preserve">باشد. یعنی سخن این است که اگر کسی در یکی از ابواب عبادات دارای ملکه استنباط است اما در معاملات </w:t>
      </w:r>
      <w:r w:rsidR="00A07D94">
        <w:rPr>
          <w:rFonts w:hint="cs"/>
          <w:rtl/>
        </w:rPr>
        <w:t>اصلاً</w:t>
      </w:r>
      <w:r w:rsidRPr="00AA67CE">
        <w:rPr>
          <w:rFonts w:hint="cs"/>
          <w:rtl/>
        </w:rPr>
        <w:t xml:space="preserve"> ملکه استنباط ندارد، آیا</w:t>
      </w:r>
      <w:r w:rsidR="00405C89" w:rsidRPr="00AA67CE">
        <w:rPr>
          <w:rFonts w:hint="cs"/>
          <w:rtl/>
        </w:rPr>
        <w:t xml:space="preserve"> می‌</w:t>
      </w:r>
      <w:r w:rsidRPr="00AA67CE">
        <w:rPr>
          <w:rFonts w:hint="cs"/>
          <w:rtl/>
        </w:rPr>
        <w:t>توان به او مراجعه کرد یا خیر؟ و فرض این است که در این باب نسبت به دیگران بهتر و یا حتی مساوی با دیگران است و تنها تفاوت او این است که قوه استنباط او محدود</w:t>
      </w:r>
      <w:r w:rsidR="00405C89" w:rsidRPr="00AA67CE">
        <w:rPr>
          <w:rFonts w:hint="cs"/>
          <w:rtl/>
        </w:rPr>
        <w:t xml:space="preserve"> می‌</w:t>
      </w:r>
      <w:r w:rsidRPr="00AA67CE">
        <w:rPr>
          <w:rFonts w:hint="cs"/>
          <w:rtl/>
        </w:rPr>
        <w:t>باشد و فراگیر نیست.</w:t>
      </w:r>
    </w:p>
    <w:p w:rsidR="009A2D09" w:rsidRPr="00AA67CE" w:rsidRDefault="009A2D09" w:rsidP="00412CB5">
      <w:pPr>
        <w:rPr>
          <w:rtl/>
        </w:rPr>
      </w:pPr>
      <w:r w:rsidRPr="00AA67CE">
        <w:rPr>
          <w:rFonts w:hint="cs"/>
          <w:rtl/>
        </w:rPr>
        <w:t xml:space="preserve">این صورت از تجزّی غیر از تجزّی در مقام فتوا داشتن است. </w:t>
      </w:r>
      <w:r w:rsidR="00A07D94">
        <w:rPr>
          <w:rFonts w:hint="cs"/>
          <w:rtl/>
        </w:rPr>
        <w:t>به‌عبارت‌دیگر</w:t>
      </w:r>
      <w:r w:rsidRPr="00AA67CE">
        <w:rPr>
          <w:rFonts w:hint="cs"/>
          <w:rtl/>
        </w:rPr>
        <w:t xml:space="preserve"> تجزّی در مقام </w:t>
      </w:r>
      <w:r w:rsidR="00A07D94">
        <w:rPr>
          <w:rFonts w:hint="cs"/>
          <w:rtl/>
        </w:rPr>
        <w:t>فعلیت</w:t>
      </w:r>
      <w:r w:rsidRPr="00AA67CE">
        <w:rPr>
          <w:rFonts w:hint="cs"/>
          <w:rtl/>
        </w:rPr>
        <w:t xml:space="preserve"> فتوا به این معنا است که این مجتهد مطلق این ده باب یا بیست باب را کار کرده است، درس گفته و مطالعه نموده و به نظری رسیده است اما ابواب دیگر را </w:t>
      </w:r>
      <w:r w:rsidR="00A07D94">
        <w:rPr>
          <w:rFonts w:hint="cs"/>
          <w:rtl/>
        </w:rPr>
        <w:t>اصلاً</w:t>
      </w:r>
      <w:r w:rsidRPr="00AA67CE">
        <w:rPr>
          <w:rFonts w:hint="cs"/>
          <w:rtl/>
        </w:rPr>
        <w:t xml:space="preserve"> </w:t>
      </w:r>
      <w:r w:rsidR="0072450D">
        <w:rPr>
          <w:rFonts w:hint="cs"/>
          <w:rtl/>
        </w:rPr>
        <w:t>تاکنون</w:t>
      </w:r>
      <w:r w:rsidRPr="00AA67CE">
        <w:rPr>
          <w:rFonts w:hint="cs"/>
          <w:rtl/>
        </w:rPr>
        <w:t xml:space="preserve"> ندیده است، این شخص مجتهد مطلق است اما تجزّی در استنباط بالفعل دارد،  که این صورت محل بحث در اینجا نیست.</w:t>
      </w:r>
    </w:p>
    <w:p w:rsidR="009A2D09" w:rsidRPr="00AA67CE" w:rsidRDefault="009A2D09" w:rsidP="00412CB5">
      <w:pPr>
        <w:rPr>
          <w:rtl/>
        </w:rPr>
      </w:pPr>
      <w:r w:rsidRPr="00AA67CE">
        <w:rPr>
          <w:rFonts w:hint="cs"/>
          <w:rtl/>
        </w:rPr>
        <w:t>در اینجا عبارت به این صورت است که «</w:t>
      </w:r>
      <w:r w:rsidRPr="00AA67CE">
        <w:rPr>
          <w:b/>
          <w:bCs/>
          <w:color w:val="008000"/>
          <w:rtl/>
        </w:rPr>
        <w:t>رَجُلٍ مِنْکُمْ یَعْلَمُ شَیْئاً مِنْ قَضَایَانَا</w:t>
      </w:r>
      <w:r w:rsidRPr="00AA67CE">
        <w:rPr>
          <w:rFonts w:hint="cs"/>
          <w:rtl/>
        </w:rPr>
        <w:t>»</w:t>
      </w:r>
      <w:r w:rsidR="004E7CE5" w:rsidRPr="00AA67CE">
        <w:rPr>
          <w:rFonts w:hint="cs"/>
          <w:rtl/>
        </w:rPr>
        <w:t>، اگر «یعلمُ» در اینجا بخواهد مفید بحث باشد بایستی حمل شود بر احتمال اول، یعنی بگوییم «یعلَمُ» یعنی «یَقدِرُ علی الاستنباط و اجتهاد» کسی که قدرت این را دارد که در</w:t>
      </w:r>
      <w:r w:rsidR="00A07D94">
        <w:rPr>
          <w:rFonts w:hint="cs"/>
          <w:rtl/>
        </w:rPr>
        <w:t xml:space="preserve"> </w:t>
      </w:r>
      <w:r w:rsidR="004E7CE5" w:rsidRPr="00AA67CE">
        <w:rPr>
          <w:rFonts w:hint="cs"/>
          <w:rtl/>
        </w:rPr>
        <w:lastRenderedPageBreak/>
        <w:t>بخشی از فقه اجتهاد کند و لو اینکه گفته شده است «یعلمُ» که ظاهر اولیه این کلام این است که شخص الان</w:t>
      </w:r>
      <w:r w:rsidR="00405C89" w:rsidRPr="00AA67CE">
        <w:rPr>
          <w:rFonts w:hint="cs"/>
          <w:rtl/>
        </w:rPr>
        <w:t xml:space="preserve"> می‌</w:t>
      </w:r>
      <w:r w:rsidR="004E7CE5" w:rsidRPr="00AA67CE">
        <w:rPr>
          <w:rFonts w:hint="cs"/>
          <w:rtl/>
        </w:rPr>
        <w:t>داند اما روح این کلام یعنی «یقدر علی الاستنباط فی قسمٍ من الابحاث» و در آ</w:t>
      </w:r>
      <w:r w:rsidR="009928D5">
        <w:rPr>
          <w:rFonts w:hint="cs"/>
          <w:rtl/>
        </w:rPr>
        <w:t>ن بخشی که الان شما مراجعه نموده‌</w:t>
      </w:r>
      <w:r w:rsidR="004E7CE5" w:rsidRPr="00AA67CE">
        <w:rPr>
          <w:rFonts w:hint="cs"/>
          <w:rtl/>
        </w:rPr>
        <w:t>اید دارای قدرت است و فکر کرده و جواب شما را خواهد داد.</w:t>
      </w:r>
    </w:p>
    <w:p w:rsidR="004E7CE5" w:rsidRPr="00AA67CE" w:rsidRDefault="000948C0" w:rsidP="00412CB5">
      <w:pPr>
        <w:rPr>
          <w:rtl/>
        </w:rPr>
      </w:pPr>
      <w:r w:rsidRPr="00AA67CE">
        <w:rPr>
          <w:rFonts w:hint="cs"/>
          <w:rtl/>
        </w:rPr>
        <w:t>اگر</w:t>
      </w:r>
      <w:r w:rsidR="004E7CE5" w:rsidRPr="00AA67CE">
        <w:rPr>
          <w:rFonts w:hint="cs"/>
          <w:rtl/>
        </w:rPr>
        <w:t xml:space="preserve"> احتمال اول پذیرفته شود که «یعلم» حمل شود بر «قدر</w:t>
      </w:r>
      <w:r w:rsidR="00AA67CE">
        <w:rPr>
          <w:rFonts w:hint="cs"/>
          <w:rtl/>
        </w:rPr>
        <w:t>ة</w:t>
      </w:r>
      <w:r w:rsidR="004E7CE5" w:rsidRPr="00AA67CE">
        <w:rPr>
          <w:rFonts w:hint="cs"/>
          <w:rtl/>
        </w:rPr>
        <w:t xml:space="preserve"> علی الاستنباط و الاجتهاد» در این صورت با این بحث گره</w:t>
      </w:r>
      <w:r w:rsidR="00405C89" w:rsidRPr="00AA67CE">
        <w:rPr>
          <w:rFonts w:hint="cs"/>
          <w:rtl/>
        </w:rPr>
        <w:t xml:space="preserve"> می‌</w:t>
      </w:r>
      <w:r w:rsidR="004E7CE5" w:rsidRPr="00AA67CE">
        <w:rPr>
          <w:rFonts w:hint="cs"/>
          <w:rtl/>
        </w:rPr>
        <w:t xml:space="preserve">خورد. </w:t>
      </w:r>
    </w:p>
    <w:p w:rsidR="000948C0" w:rsidRPr="00AA67CE" w:rsidRDefault="000948C0" w:rsidP="00412CB5">
      <w:pPr>
        <w:pStyle w:val="Heading6"/>
        <w:rPr>
          <w:rtl/>
        </w:rPr>
      </w:pPr>
      <w:bookmarkStart w:id="8" w:name="_Toc511671909"/>
      <w:r w:rsidRPr="00AA67CE">
        <w:rPr>
          <w:rFonts w:hint="cs"/>
          <w:rtl/>
        </w:rPr>
        <w:t>احتمال دوم</w:t>
      </w:r>
      <w:bookmarkEnd w:id="8"/>
    </w:p>
    <w:p w:rsidR="004E7CE5" w:rsidRPr="00AA67CE" w:rsidRDefault="004E7CE5" w:rsidP="00412CB5">
      <w:pPr>
        <w:rPr>
          <w:rtl/>
        </w:rPr>
      </w:pPr>
      <w:r w:rsidRPr="00AA67CE">
        <w:rPr>
          <w:rFonts w:hint="cs"/>
          <w:rtl/>
        </w:rPr>
        <w:t>اما احتمال دومی هم وجود دارد و آن اینکه به ظاهر اولیه عبارت حمل شود به این معنا که «</w:t>
      </w:r>
      <w:r w:rsidRPr="00AA67CE">
        <w:rPr>
          <w:b/>
          <w:bCs/>
          <w:color w:val="008000"/>
          <w:rtl/>
        </w:rPr>
        <w:t>یَعْلَمُ شَیْئاً مِنْ قَضَایَانَا</w:t>
      </w:r>
      <w:r w:rsidRPr="00AA67CE">
        <w:rPr>
          <w:rFonts w:hint="cs"/>
          <w:rtl/>
        </w:rPr>
        <w:t>» یعنی الان این مسائل و این حد از مطالب را</w:t>
      </w:r>
      <w:r w:rsidR="00405C89" w:rsidRPr="00AA67CE">
        <w:rPr>
          <w:rFonts w:hint="cs"/>
          <w:rtl/>
        </w:rPr>
        <w:t xml:space="preserve"> می‌</w:t>
      </w:r>
      <w:r w:rsidRPr="00AA67CE">
        <w:rPr>
          <w:rFonts w:hint="cs"/>
          <w:rtl/>
        </w:rPr>
        <w:t>داند به صورت بالفعل این مسائل را</w:t>
      </w:r>
      <w:r w:rsidR="00405C89" w:rsidRPr="00AA67CE">
        <w:rPr>
          <w:rFonts w:hint="cs"/>
          <w:rtl/>
        </w:rPr>
        <w:t xml:space="preserve"> می‌</w:t>
      </w:r>
      <w:r w:rsidRPr="00AA67CE">
        <w:rPr>
          <w:rFonts w:hint="cs"/>
          <w:rtl/>
        </w:rPr>
        <w:t>داند. روایتش را شنیده است، مسائلش را خبر دارد، از او که سؤال</w:t>
      </w:r>
      <w:r w:rsidR="00405C89" w:rsidRPr="00AA67CE">
        <w:rPr>
          <w:rFonts w:hint="cs"/>
          <w:rtl/>
        </w:rPr>
        <w:t xml:space="preserve"> می‌</w:t>
      </w:r>
      <w:r w:rsidRPr="00AA67CE">
        <w:rPr>
          <w:rFonts w:hint="cs"/>
          <w:rtl/>
        </w:rPr>
        <w:t>کنید داوری کرده و جواب</w:t>
      </w:r>
      <w:r w:rsidR="00405C89" w:rsidRPr="00AA67CE">
        <w:rPr>
          <w:rFonts w:hint="cs"/>
          <w:rtl/>
        </w:rPr>
        <w:t xml:space="preserve"> می‌</w:t>
      </w:r>
      <w:r w:rsidRPr="00AA67CE">
        <w:rPr>
          <w:rFonts w:hint="cs"/>
          <w:rtl/>
        </w:rPr>
        <w:t xml:space="preserve">دهد و مسأله هم </w:t>
      </w:r>
      <w:r w:rsidR="00A07D94">
        <w:rPr>
          <w:rtl/>
        </w:rPr>
        <w:t>حل‌وفصل</w:t>
      </w:r>
      <w:r w:rsidR="00405C89" w:rsidRPr="00AA67CE">
        <w:rPr>
          <w:rFonts w:hint="cs"/>
          <w:rtl/>
        </w:rPr>
        <w:t xml:space="preserve"> می‌</w:t>
      </w:r>
      <w:r w:rsidRPr="00AA67CE">
        <w:rPr>
          <w:rFonts w:hint="cs"/>
          <w:rtl/>
        </w:rPr>
        <w:t>شود.</w:t>
      </w:r>
    </w:p>
    <w:p w:rsidR="004E7CE5" w:rsidRPr="00AA67CE" w:rsidRDefault="00CB19F4" w:rsidP="00412CB5">
      <w:pPr>
        <w:rPr>
          <w:rtl/>
        </w:rPr>
      </w:pPr>
      <w:r w:rsidRPr="00AA67CE">
        <w:rPr>
          <w:rFonts w:hint="cs"/>
          <w:rtl/>
        </w:rPr>
        <w:t>این هم احتمال دوم است که اگر احتمال دوم پذیرفته شود از مدار استدلال بحث ما خارج</w:t>
      </w:r>
      <w:r w:rsidR="00405C89" w:rsidRPr="00AA67CE">
        <w:rPr>
          <w:rFonts w:hint="cs"/>
          <w:rtl/>
        </w:rPr>
        <w:t xml:space="preserve"> می‌</w:t>
      </w:r>
      <w:r w:rsidRPr="00AA67CE">
        <w:rPr>
          <w:rFonts w:hint="cs"/>
          <w:rtl/>
        </w:rPr>
        <w:t>شود. این</w:t>
      </w:r>
      <w:r w:rsidR="00405C89" w:rsidRPr="00AA67CE">
        <w:rPr>
          <w:rFonts w:hint="cs"/>
          <w:rtl/>
        </w:rPr>
        <w:t xml:space="preserve"> می‌</w:t>
      </w:r>
      <w:r w:rsidRPr="00AA67CE">
        <w:rPr>
          <w:rFonts w:hint="cs"/>
          <w:rtl/>
        </w:rPr>
        <w:t xml:space="preserve">شود تجزّی در دارا بودن فتوا و اجتهاد بالفعل، نه تجزی در اجتهاد بالقوه. </w:t>
      </w:r>
    </w:p>
    <w:p w:rsidR="000948C0" w:rsidRPr="00AA67CE" w:rsidRDefault="000948C0" w:rsidP="00412CB5">
      <w:pPr>
        <w:pStyle w:val="Heading6"/>
        <w:rPr>
          <w:rtl/>
        </w:rPr>
      </w:pPr>
      <w:bookmarkStart w:id="9" w:name="_Toc511671910"/>
      <w:r w:rsidRPr="00AA67CE">
        <w:rPr>
          <w:rFonts w:hint="cs"/>
          <w:rtl/>
        </w:rPr>
        <w:t>مناقشه اول</w:t>
      </w:r>
      <w:bookmarkEnd w:id="9"/>
    </w:p>
    <w:p w:rsidR="00CB19F4" w:rsidRPr="00AA67CE" w:rsidRDefault="00CB19F4" w:rsidP="00412CB5">
      <w:pPr>
        <w:rPr>
          <w:rtl/>
        </w:rPr>
      </w:pPr>
      <w:r w:rsidRPr="00AA67CE">
        <w:rPr>
          <w:rFonts w:hint="cs"/>
          <w:rtl/>
        </w:rPr>
        <w:t xml:space="preserve">پس نکته اول این شد که در اینجا دو احتمال وجود دارد و </w:t>
      </w:r>
      <w:r w:rsidR="00A07D94">
        <w:rPr>
          <w:rtl/>
        </w:rPr>
        <w:t>بنا بر</w:t>
      </w:r>
      <w:r w:rsidRPr="00AA67CE">
        <w:rPr>
          <w:rFonts w:hint="cs"/>
          <w:rtl/>
        </w:rPr>
        <w:t xml:space="preserve"> اینکه «یعلمُ» به معنای «یقدرُ» باشد</w:t>
      </w:r>
      <w:r w:rsidR="00405C89" w:rsidRPr="00AA67CE">
        <w:rPr>
          <w:rFonts w:hint="cs"/>
          <w:rtl/>
        </w:rPr>
        <w:t xml:space="preserve"> می‌</w:t>
      </w:r>
      <w:r w:rsidRPr="00AA67CE">
        <w:rPr>
          <w:rFonts w:hint="cs"/>
          <w:rtl/>
        </w:rPr>
        <w:t>توان استنباط کرد، اما اگر «یعلمُ» به معنای ظاهر اولیه باشد که یعنی الان</w:t>
      </w:r>
      <w:r w:rsidR="00405C89" w:rsidRPr="00AA67CE">
        <w:rPr>
          <w:rFonts w:hint="cs"/>
          <w:rtl/>
        </w:rPr>
        <w:t xml:space="preserve"> می‌</w:t>
      </w:r>
      <w:r w:rsidRPr="00AA67CE">
        <w:rPr>
          <w:rFonts w:hint="cs"/>
          <w:rtl/>
        </w:rPr>
        <w:t xml:space="preserve">داند، این صورت با اجتهاد مطلق هم </w:t>
      </w:r>
      <w:r w:rsidR="00A07D94">
        <w:rPr>
          <w:rtl/>
        </w:rPr>
        <w:t>قابل‌جمع</w:t>
      </w:r>
      <w:r w:rsidR="00405C89" w:rsidRPr="00AA67CE">
        <w:rPr>
          <w:rFonts w:hint="cs"/>
          <w:rtl/>
        </w:rPr>
        <w:t xml:space="preserve"> می‌</w:t>
      </w:r>
      <w:r w:rsidRPr="00AA67CE">
        <w:rPr>
          <w:rFonts w:hint="cs"/>
          <w:rtl/>
        </w:rPr>
        <w:t>باشد و بنابراین</w:t>
      </w:r>
      <w:r w:rsidR="00405C89" w:rsidRPr="00AA67CE">
        <w:rPr>
          <w:rFonts w:hint="cs"/>
          <w:rtl/>
        </w:rPr>
        <w:t xml:space="preserve"> نمی‌</w:t>
      </w:r>
      <w:r w:rsidRPr="00AA67CE">
        <w:rPr>
          <w:rFonts w:hint="cs"/>
          <w:rtl/>
        </w:rPr>
        <w:t>شود با این معنا به استدلال روشنی رسید، و البته اصل هم این است که «یعلمُ» به معنای ظاهری حمل شود به معنای اینکه شخص الان آگاه به مسأله است.</w:t>
      </w:r>
    </w:p>
    <w:p w:rsidR="000948C0" w:rsidRPr="00AA67CE" w:rsidRDefault="000948C0" w:rsidP="00412CB5">
      <w:pPr>
        <w:pStyle w:val="Heading6"/>
        <w:rPr>
          <w:rtl/>
        </w:rPr>
      </w:pPr>
      <w:bookmarkStart w:id="10" w:name="_Toc511671911"/>
      <w:r w:rsidRPr="00AA67CE">
        <w:rPr>
          <w:rFonts w:hint="cs"/>
          <w:rtl/>
        </w:rPr>
        <w:t>جواب مناقشه</w:t>
      </w:r>
      <w:bookmarkEnd w:id="10"/>
    </w:p>
    <w:p w:rsidR="00CB19F4" w:rsidRPr="00AA67CE" w:rsidRDefault="00CB19F4" w:rsidP="00412CB5">
      <w:pPr>
        <w:rPr>
          <w:rtl/>
        </w:rPr>
      </w:pPr>
      <w:r w:rsidRPr="00AA67CE">
        <w:rPr>
          <w:rFonts w:hint="cs"/>
          <w:rtl/>
        </w:rPr>
        <w:t>اما جواب این مطلب این است که، ظهور عبارت «یعلمُ» در فعلیت فتوا</w:t>
      </w:r>
      <w:r w:rsidR="00405C89" w:rsidRPr="00AA67CE">
        <w:rPr>
          <w:rFonts w:hint="cs"/>
          <w:rtl/>
        </w:rPr>
        <w:t xml:space="preserve"> می‌</w:t>
      </w:r>
      <w:r w:rsidRPr="00AA67CE">
        <w:rPr>
          <w:rFonts w:hint="cs"/>
          <w:rtl/>
        </w:rPr>
        <w:t>باشد به این معنا که در بخشی از مسائل که مرتبط با آن سؤال و مراجعه هم</w:t>
      </w:r>
      <w:r w:rsidR="00405C89" w:rsidRPr="00AA67CE">
        <w:rPr>
          <w:rFonts w:hint="cs"/>
          <w:rtl/>
        </w:rPr>
        <w:t xml:space="preserve"> می‌</w:t>
      </w:r>
      <w:r w:rsidRPr="00AA67CE">
        <w:rPr>
          <w:rFonts w:hint="cs"/>
          <w:rtl/>
        </w:rPr>
        <w:t xml:space="preserve">باشد این شخص آگاه و واقف بوده و وقوف بالفعل داشته و به نتیجه رسیده است. منتهی این </w:t>
      </w:r>
      <w:r w:rsidR="000A2E97" w:rsidRPr="00AA67CE">
        <w:rPr>
          <w:rFonts w:hint="cs"/>
          <w:rtl/>
        </w:rPr>
        <w:t>معنا دارای اطلاق است یعنی در این بخش که الان او به نتیجه رسیده و دارای فتوا</w:t>
      </w:r>
      <w:r w:rsidR="00405C89" w:rsidRPr="00AA67CE">
        <w:rPr>
          <w:rFonts w:hint="cs"/>
          <w:rtl/>
        </w:rPr>
        <w:t xml:space="preserve"> می‌</w:t>
      </w:r>
      <w:r w:rsidR="000A2E97" w:rsidRPr="00AA67CE">
        <w:rPr>
          <w:rFonts w:hint="cs"/>
          <w:rtl/>
        </w:rPr>
        <w:t>باشد شما</w:t>
      </w:r>
      <w:r w:rsidR="00405C89" w:rsidRPr="00AA67CE">
        <w:rPr>
          <w:rFonts w:hint="cs"/>
          <w:rtl/>
        </w:rPr>
        <w:t xml:space="preserve"> می‌</w:t>
      </w:r>
      <w:r w:rsidR="000A2E97" w:rsidRPr="00AA67CE">
        <w:rPr>
          <w:rFonts w:hint="cs"/>
          <w:rtl/>
        </w:rPr>
        <w:t>توانید او را انتخاب کرده و به نظر او عمل کنید اعم از اینکه در بخش</w:t>
      </w:r>
      <w:r w:rsidR="00405C89" w:rsidRPr="00AA67CE">
        <w:rPr>
          <w:rFonts w:hint="cs"/>
          <w:rtl/>
        </w:rPr>
        <w:t>‌های</w:t>
      </w:r>
      <w:r w:rsidR="000A2E97" w:rsidRPr="00AA67CE">
        <w:rPr>
          <w:rFonts w:hint="cs"/>
          <w:rtl/>
        </w:rPr>
        <w:t xml:space="preserve"> دیگر بالفعل باشد یا بالقوه و یا </w:t>
      </w:r>
      <w:r w:rsidR="00A07D94">
        <w:rPr>
          <w:rFonts w:hint="cs"/>
          <w:rtl/>
        </w:rPr>
        <w:t>اصلاً</w:t>
      </w:r>
      <w:r w:rsidR="000A2E97" w:rsidRPr="00AA67CE">
        <w:rPr>
          <w:rFonts w:hint="cs"/>
          <w:rtl/>
        </w:rPr>
        <w:t xml:space="preserve"> </w:t>
      </w:r>
      <w:r w:rsidR="00A07D94">
        <w:rPr>
          <w:rFonts w:hint="cs"/>
          <w:rtl/>
        </w:rPr>
        <w:t>هیچ‌کدام</w:t>
      </w:r>
      <w:r w:rsidR="000A2E97" w:rsidRPr="00AA67CE">
        <w:rPr>
          <w:rFonts w:hint="cs"/>
          <w:rtl/>
        </w:rPr>
        <w:t xml:space="preserve"> نباشد. </w:t>
      </w:r>
      <w:r w:rsidR="00A07D94">
        <w:rPr>
          <w:rFonts w:hint="cs"/>
          <w:rtl/>
        </w:rPr>
        <w:t>به‌عبارت‌دیگر</w:t>
      </w:r>
      <w:r w:rsidR="000A2E97" w:rsidRPr="00AA67CE">
        <w:rPr>
          <w:rFonts w:hint="cs"/>
          <w:rtl/>
        </w:rPr>
        <w:t xml:space="preserve"> اعم از اینکه در غیر از «</w:t>
      </w:r>
      <w:r w:rsidR="000A2E97" w:rsidRPr="00AA67CE">
        <w:rPr>
          <w:b/>
          <w:bCs/>
          <w:color w:val="008000"/>
          <w:rtl/>
        </w:rPr>
        <w:t>شَیْئاً مِنْ قَضَایَانَا</w:t>
      </w:r>
      <w:r w:rsidR="000A2E97" w:rsidRPr="00AA67CE">
        <w:rPr>
          <w:rFonts w:hint="cs"/>
          <w:rtl/>
        </w:rPr>
        <w:t xml:space="preserve">» در بقیه موارد «یعلم بالفعل باشد»، «یعلم بالقوه» باشد و یا </w:t>
      </w:r>
      <w:r w:rsidR="00A07D94">
        <w:rPr>
          <w:rFonts w:hint="cs"/>
          <w:rtl/>
        </w:rPr>
        <w:t>اصلاً</w:t>
      </w:r>
      <w:r w:rsidR="000A2E97" w:rsidRPr="00AA67CE">
        <w:rPr>
          <w:rFonts w:hint="cs"/>
          <w:rtl/>
        </w:rPr>
        <w:t xml:space="preserve"> قوه استنباطش را هم نداشته باشد، این اطلاق در اینجا موجب دفع اشکال</w:t>
      </w:r>
      <w:r w:rsidR="00405C89" w:rsidRPr="00AA67CE">
        <w:rPr>
          <w:rFonts w:hint="cs"/>
          <w:rtl/>
        </w:rPr>
        <w:t xml:space="preserve"> می‌</w:t>
      </w:r>
      <w:r w:rsidR="000A2E97" w:rsidRPr="00AA67CE">
        <w:rPr>
          <w:rFonts w:hint="cs"/>
          <w:rtl/>
        </w:rPr>
        <w:t>گردد.</w:t>
      </w:r>
    </w:p>
    <w:p w:rsidR="00F828BA" w:rsidRPr="00AA67CE" w:rsidRDefault="000A2E97" w:rsidP="00412CB5">
      <w:pPr>
        <w:rPr>
          <w:rtl/>
        </w:rPr>
      </w:pPr>
      <w:r w:rsidRPr="00AA67CE">
        <w:rPr>
          <w:rFonts w:hint="cs"/>
          <w:rtl/>
        </w:rPr>
        <w:t>توضیح کلام اینکه، اطلاق در اینجا به این معنا است که شما کسی را انتخاب کنید که بخشی از مسائل فقه که شما به آنها نیاز دارید همین الان واقف و آگاه بوده و موازین در اختیار او است، به این شخص مراجعه کنید. این کلام دارای اطلاق است به این معنا که این شخصی که بالفعل «یعلم»</w:t>
      </w:r>
      <w:r w:rsidR="00405C89" w:rsidRPr="00AA67CE">
        <w:rPr>
          <w:rFonts w:hint="cs"/>
          <w:rtl/>
        </w:rPr>
        <w:t xml:space="preserve"> می‌</w:t>
      </w:r>
      <w:r w:rsidRPr="00AA67CE">
        <w:rPr>
          <w:rFonts w:hint="cs"/>
          <w:rtl/>
        </w:rPr>
        <w:t>باشد در غیر از این «</w:t>
      </w:r>
      <w:r w:rsidRPr="00AA67CE">
        <w:rPr>
          <w:b/>
          <w:bCs/>
          <w:color w:val="008000"/>
          <w:rtl/>
        </w:rPr>
        <w:t>شَیْئاً مِنْ قَضَایَانَا</w:t>
      </w:r>
      <w:r w:rsidRPr="00AA67CE">
        <w:rPr>
          <w:rFonts w:hint="cs"/>
          <w:rtl/>
        </w:rPr>
        <w:t xml:space="preserve">» خواه بالفعل باشد یا بالقوه باشد و یا </w:t>
      </w:r>
      <w:r w:rsidR="00A07D94">
        <w:rPr>
          <w:rFonts w:hint="cs"/>
          <w:rtl/>
        </w:rPr>
        <w:t>اصلاً</w:t>
      </w:r>
      <w:r w:rsidRPr="00AA67CE">
        <w:rPr>
          <w:rFonts w:hint="cs"/>
          <w:rtl/>
        </w:rPr>
        <w:t xml:space="preserve"> </w:t>
      </w:r>
      <w:r w:rsidRPr="00AA67CE">
        <w:rPr>
          <w:rFonts w:hint="cs"/>
          <w:rtl/>
        </w:rPr>
        <w:lastRenderedPageBreak/>
        <w:t xml:space="preserve">هیچ یک نباشد. و لذا اطلاق مسأله در اینجا </w:t>
      </w:r>
      <w:r w:rsidR="00F828BA" w:rsidRPr="00AA67CE">
        <w:rPr>
          <w:rFonts w:hint="cs"/>
          <w:rtl/>
        </w:rPr>
        <w:t>مشکل</w:t>
      </w:r>
      <w:r w:rsidRPr="00AA67CE">
        <w:rPr>
          <w:rFonts w:hint="cs"/>
          <w:rtl/>
        </w:rPr>
        <w:t xml:space="preserve"> را حل</w:t>
      </w:r>
      <w:r w:rsidR="00405C89" w:rsidRPr="00AA67CE">
        <w:rPr>
          <w:rFonts w:hint="cs"/>
          <w:rtl/>
        </w:rPr>
        <w:t xml:space="preserve"> می‌</w:t>
      </w:r>
      <w:r w:rsidRPr="00AA67CE">
        <w:rPr>
          <w:rFonts w:hint="cs"/>
          <w:rtl/>
        </w:rPr>
        <w:t>کند حتی اگر «یعلم» حمل بر ظاهر شود</w:t>
      </w:r>
      <w:r w:rsidR="00F828BA" w:rsidRPr="00AA67CE">
        <w:rPr>
          <w:rFonts w:hint="cs"/>
          <w:rtl/>
        </w:rPr>
        <w:t xml:space="preserve"> که به معنای دانش فعلی و آگاهی بالفعل</w:t>
      </w:r>
      <w:r w:rsidR="00405C89" w:rsidRPr="00AA67CE">
        <w:rPr>
          <w:rFonts w:hint="cs"/>
          <w:rtl/>
        </w:rPr>
        <w:t xml:space="preserve"> می‌</w:t>
      </w:r>
      <w:r w:rsidR="00F828BA" w:rsidRPr="00AA67CE">
        <w:rPr>
          <w:rFonts w:hint="cs"/>
          <w:rtl/>
        </w:rPr>
        <w:t>باشد باز هم مشکل نداشته و</w:t>
      </w:r>
      <w:r w:rsidR="00405C89" w:rsidRPr="00AA67CE">
        <w:rPr>
          <w:rFonts w:hint="cs"/>
          <w:rtl/>
        </w:rPr>
        <w:t xml:space="preserve"> می‌</w:t>
      </w:r>
      <w:r w:rsidR="00F828BA" w:rsidRPr="00AA67CE">
        <w:rPr>
          <w:rFonts w:hint="cs"/>
          <w:rtl/>
        </w:rPr>
        <w:t>تواند محل استشهاد قرار گیرد.</w:t>
      </w:r>
    </w:p>
    <w:p w:rsidR="00F828BA" w:rsidRPr="00AA67CE" w:rsidRDefault="00F828BA" w:rsidP="00412CB5">
      <w:pPr>
        <w:rPr>
          <w:rtl/>
        </w:rPr>
      </w:pPr>
      <w:r w:rsidRPr="00AA67CE">
        <w:rPr>
          <w:rFonts w:hint="cs"/>
          <w:rtl/>
        </w:rPr>
        <w:t>این هم نکته</w:t>
      </w:r>
      <w:r w:rsidR="00405C89" w:rsidRPr="00AA67CE">
        <w:rPr>
          <w:rFonts w:hint="cs"/>
          <w:rtl/>
        </w:rPr>
        <w:t xml:space="preserve">‌ای </w:t>
      </w:r>
      <w:r w:rsidRPr="00AA67CE">
        <w:rPr>
          <w:rFonts w:hint="cs"/>
          <w:rtl/>
        </w:rPr>
        <w:t>بود که در نتیجه آن</w:t>
      </w:r>
      <w:r w:rsidR="00405C89" w:rsidRPr="00AA67CE">
        <w:rPr>
          <w:rFonts w:hint="cs"/>
          <w:rtl/>
        </w:rPr>
        <w:t xml:space="preserve"> می‌</w:t>
      </w:r>
      <w:r w:rsidRPr="00AA67CE">
        <w:rPr>
          <w:rFonts w:hint="cs"/>
          <w:rtl/>
        </w:rPr>
        <w:t>توان گفت که با این مناقشه</w:t>
      </w:r>
      <w:r w:rsidR="00405C89" w:rsidRPr="00AA67CE">
        <w:rPr>
          <w:rFonts w:hint="cs"/>
          <w:rtl/>
        </w:rPr>
        <w:t xml:space="preserve"> نمی‌</w:t>
      </w:r>
      <w:r w:rsidRPr="00AA67CE">
        <w:rPr>
          <w:rFonts w:hint="cs"/>
          <w:rtl/>
        </w:rPr>
        <w:t>توان استدلال به این روایت را دفع کرد.</w:t>
      </w:r>
    </w:p>
    <w:p w:rsidR="000948C0" w:rsidRPr="00AA67CE" w:rsidRDefault="00412CB5" w:rsidP="00412CB5">
      <w:pPr>
        <w:pStyle w:val="Heading4"/>
        <w:rPr>
          <w:rtl/>
        </w:rPr>
      </w:pPr>
      <w:bookmarkStart w:id="11" w:name="_Toc511671912"/>
      <w:r w:rsidRPr="00412CB5">
        <w:rPr>
          <w:rFonts w:hint="cs"/>
          <w:rtl/>
        </w:rPr>
        <w:t>نکته</w:t>
      </w:r>
      <w:r w:rsidR="000948C0" w:rsidRPr="00AA67CE">
        <w:rPr>
          <w:rFonts w:hint="cs"/>
          <w:rtl/>
        </w:rPr>
        <w:t xml:space="preserve"> </w:t>
      </w:r>
      <w:r>
        <w:rPr>
          <w:rFonts w:hint="cs"/>
          <w:rtl/>
        </w:rPr>
        <w:t>س</w:t>
      </w:r>
      <w:r w:rsidR="000948C0" w:rsidRPr="00AA67CE">
        <w:rPr>
          <w:rFonts w:hint="cs"/>
          <w:rtl/>
        </w:rPr>
        <w:t>وم</w:t>
      </w:r>
      <w:bookmarkEnd w:id="11"/>
    </w:p>
    <w:p w:rsidR="00F828BA" w:rsidRPr="00AA67CE" w:rsidRDefault="00F828BA" w:rsidP="00D375D0">
      <w:pPr>
        <w:rPr>
          <w:rtl/>
        </w:rPr>
      </w:pPr>
      <w:r w:rsidRPr="00AA67CE">
        <w:rPr>
          <w:rFonts w:hint="cs"/>
          <w:rtl/>
        </w:rPr>
        <w:t>نکته دیگری که در دلالت این روایت وجود دارد این است که ممکن است کسی مناقشه</w:t>
      </w:r>
      <w:r w:rsidR="00405C89" w:rsidRPr="00AA67CE">
        <w:rPr>
          <w:rFonts w:hint="cs"/>
          <w:rtl/>
        </w:rPr>
        <w:t xml:space="preserve">‌ای </w:t>
      </w:r>
      <w:r w:rsidRPr="00AA67CE">
        <w:rPr>
          <w:rFonts w:hint="cs"/>
          <w:rtl/>
        </w:rPr>
        <w:t>را به این صورت وارد کند که</w:t>
      </w:r>
      <w:r w:rsidR="007C4C13" w:rsidRPr="00AA67CE">
        <w:rPr>
          <w:rFonts w:hint="cs"/>
          <w:rtl/>
        </w:rPr>
        <w:t xml:space="preserve"> این تفکیک تجزّی و اطلاق امر متجدد</w:t>
      </w:r>
      <w:r w:rsidR="00405C89" w:rsidRPr="00AA67CE">
        <w:rPr>
          <w:rFonts w:hint="cs"/>
          <w:rtl/>
        </w:rPr>
        <w:t xml:space="preserve"> می‌</w:t>
      </w:r>
      <w:r w:rsidR="007C4C13" w:rsidRPr="00AA67CE">
        <w:rPr>
          <w:rFonts w:hint="cs"/>
          <w:rtl/>
        </w:rPr>
        <w:t xml:space="preserve">باشد و در عصر ائمه </w:t>
      </w:r>
      <w:r w:rsidR="00A07D94">
        <w:rPr>
          <w:rFonts w:hint="cs"/>
          <w:rtl/>
        </w:rPr>
        <w:t>اصلاً</w:t>
      </w:r>
      <w:r w:rsidR="007C4C13" w:rsidRPr="00AA67CE">
        <w:rPr>
          <w:rFonts w:hint="cs"/>
          <w:rtl/>
        </w:rPr>
        <w:t xml:space="preserve"> چنین تفکیکی وجود نداشته اس</w:t>
      </w:r>
      <w:r w:rsidR="00412CB5">
        <w:rPr>
          <w:rFonts w:hint="cs"/>
          <w:rtl/>
        </w:rPr>
        <w:t>ت و اگر کسی اجتهاد در بخش معتنا</w:t>
      </w:r>
      <w:r w:rsidR="007C4C13" w:rsidRPr="00AA67CE">
        <w:rPr>
          <w:rFonts w:hint="cs"/>
          <w:rtl/>
        </w:rPr>
        <w:t>بهی داشته است این شخص در واقع دارای قوه اجتهاد در تمام فقه بوده است و دلیل آن هم این مطلب است که اجتهاد در عصر معصوم اجتهاد بسیط و ساده</w:t>
      </w:r>
      <w:r w:rsidR="00405C89" w:rsidRPr="00AA67CE">
        <w:rPr>
          <w:rFonts w:hint="cs"/>
          <w:rtl/>
        </w:rPr>
        <w:t xml:space="preserve">‌ای </w:t>
      </w:r>
      <w:r w:rsidR="007C4C13" w:rsidRPr="00AA67CE">
        <w:rPr>
          <w:rFonts w:hint="cs"/>
          <w:rtl/>
        </w:rPr>
        <w:t>بوده است و در واقع تمام اجتهاد در عصر معصوم بر این پایه</w:t>
      </w:r>
      <w:r w:rsidR="00405C89" w:rsidRPr="00AA67CE">
        <w:rPr>
          <w:rFonts w:hint="cs"/>
          <w:rtl/>
        </w:rPr>
        <w:t xml:space="preserve">‌ها </w:t>
      </w:r>
      <w:r w:rsidR="007C4C13" w:rsidRPr="00AA67CE">
        <w:rPr>
          <w:rFonts w:hint="cs"/>
          <w:rtl/>
        </w:rPr>
        <w:t>بوده است که اولاً راویان را تشخیص دهد که چه کسی است و از کجا</w:t>
      </w:r>
      <w:r w:rsidR="00405C89" w:rsidRPr="00AA67CE">
        <w:rPr>
          <w:rFonts w:hint="cs"/>
          <w:rtl/>
        </w:rPr>
        <w:t xml:space="preserve"> می‌</w:t>
      </w:r>
      <w:r w:rsidR="007C4C13" w:rsidRPr="00AA67CE">
        <w:rPr>
          <w:rFonts w:hint="cs"/>
          <w:rtl/>
        </w:rPr>
        <w:t xml:space="preserve">باشد و دیگر اینکه فهمی از روایت داشته باشد که این مطلب هم </w:t>
      </w:r>
      <w:r w:rsidR="00480193">
        <w:rPr>
          <w:rtl/>
        </w:rPr>
        <w:t>آن‌چنان</w:t>
      </w:r>
      <w:r w:rsidR="007C4C13" w:rsidRPr="00AA67CE">
        <w:rPr>
          <w:rFonts w:hint="cs"/>
          <w:rtl/>
        </w:rPr>
        <w:t xml:space="preserve"> پیچیده نبوده است، اما عمده بحث اختلاف روایات بوده است بایستی</w:t>
      </w:r>
      <w:r w:rsidR="00405C89" w:rsidRPr="00AA67CE">
        <w:rPr>
          <w:rFonts w:hint="cs"/>
          <w:rtl/>
        </w:rPr>
        <w:t xml:space="preserve"> می‌</w:t>
      </w:r>
      <w:r w:rsidR="007C4C13" w:rsidRPr="00AA67CE">
        <w:rPr>
          <w:rFonts w:hint="cs"/>
          <w:rtl/>
        </w:rPr>
        <w:t>دانستند که راه جمع آنها به چه صورت است. که ظاهراً در آن زمان هم شایع بوده است که آنچه از ائمه نقل شده است اصحاب سؤال</w:t>
      </w:r>
      <w:r w:rsidR="00405C89" w:rsidRPr="00AA67CE">
        <w:rPr>
          <w:rFonts w:hint="cs"/>
          <w:rtl/>
        </w:rPr>
        <w:t xml:space="preserve"> می‌</w:t>
      </w:r>
      <w:r w:rsidR="007C4C13" w:rsidRPr="00AA67CE">
        <w:rPr>
          <w:rFonts w:hint="cs"/>
          <w:rtl/>
        </w:rPr>
        <w:t>کردند که چند صورت این روایت نقل شده است و چه باید کرد و امام هم روش</w:t>
      </w:r>
      <w:r w:rsidR="00405C89" w:rsidRPr="00AA67CE">
        <w:rPr>
          <w:rFonts w:hint="cs"/>
          <w:rtl/>
        </w:rPr>
        <w:t>‌های</w:t>
      </w:r>
      <w:r w:rsidR="007C4C13" w:rsidRPr="00AA67CE">
        <w:rPr>
          <w:rFonts w:hint="cs"/>
          <w:rtl/>
        </w:rPr>
        <w:t>ی را فرموده</w:t>
      </w:r>
      <w:r w:rsidR="00405C89" w:rsidRPr="00AA67CE">
        <w:rPr>
          <w:rFonts w:hint="cs"/>
          <w:rtl/>
        </w:rPr>
        <w:t xml:space="preserve">‌اند </w:t>
      </w:r>
      <w:r w:rsidR="007C4C13" w:rsidRPr="00AA67CE">
        <w:rPr>
          <w:rFonts w:hint="cs"/>
          <w:rtl/>
        </w:rPr>
        <w:t>و آنها هم از راه حل اختلاف روایات برداشتی را داشته و طبق آن هم عمل کرده و مسائل را حل</w:t>
      </w:r>
      <w:r w:rsidR="00405C89" w:rsidRPr="00AA67CE">
        <w:rPr>
          <w:rFonts w:hint="cs"/>
          <w:rtl/>
        </w:rPr>
        <w:t xml:space="preserve"> می‌</w:t>
      </w:r>
      <w:r w:rsidR="007C4C13" w:rsidRPr="00AA67CE">
        <w:rPr>
          <w:rFonts w:hint="cs"/>
          <w:rtl/>
        </w:rPr>
        <w:t>کردند.</w:t>
      </w:r>
    </w:p>
    <w:p w:rsidR="007C4C13" w:rsidRPr="00AA67CE" w:rsidRDefault="007C4C13" w:rsidP="00D375D0">
      <w:pPr>
        <w:rPr>
          <w:rtl/>
        </w:rPr>
      </w:pPr>
      <w:r w:rsidRPr="00AA67CE">
        <w:rPr>
          <w:rFonts w:hint="cs"/>
          <w:rtl/>
        </w:rPr>
        <w:t xml:space="preserve">به طور کل عمده مباحث همین چند محور بوده است که </w:t>
      </w:r>
      <w:r w:rsidR="0072450D">
        <w:rPr>
          <w:rFonts w:hint="cs"/>
          <w:rtl/>
        </w:rPr>
        <w:t>این‌ها</w:t>
      </w:r>
      <w:r w:rsidRPr="00AA67CE">
        <w:rPr>
          <w:rFonts w:hint="cs"/>
          <w:rtl/>
        </w:rPr>
        <w:t xml:space="preserve"> هم مسائل کم و </w:t>
      </w:r>
      <w:r w:rsidR="00480193">
        <w:rPr>
          <w:rtl/>
        </w:rPr>
        <w:t>جمع‌وجور</w:t>
      </w:r>
      <w:r w:rsidR="00480193">
        <w:rPr>
          <w:rFonts w:hint="cs"/>
          <w:rtl/>
        </w:rPr>
        <w:t>ی</w:t>
      </w:r>
      <w:r w:rsidRPr="00AA67CE">
        <w:rPr>
          <w:rFonts w:hint="cs"/>
          <w:rtl/>
        </w:rPr>
        <w:t xml:space="preserve"> بوده</w:t>
      </w:r>
      <w:r w:rsidR="00405C89" w:rsidRPr="00AA67CE">
        <w:rPr>
          <w:rFonts w:hint="cs"/>
          <w:rtl/>
        </w:rPr>
        <w:t xml:space="preserve">‌اند </w:t>
      </w:r>
      <w:r w:rsidRPr="00AA67CE">
        <w:rPr>
          <w:rFonts w:hint="cs"/>
          <w:rtl/>
        </w:rPr>
        <w:t xml:space="preserve">و روات و اصحاب در عصر معصومین با چند قاعده </w:t>
      </w:r>
      <w:r w:rsidR="00480193">
        <w:rPr>
          <w:rtl/>
        </w:rPr>
        <w:t>جمع‌وجور</w:t>
      </w:r>
      <w:r w:rsidRPr="00AA67CE">
        <w:rPr>
          <w:rFonts w:hint="cs"/>
          <w:rtl/>
        </w:rPr>
        <w:t xml:space="preserve"> منقّح به اجتهاد</w:t>
      </w:r>
      <w:r w:rsidR="00405C89" w:rsidRPr="00AA67CE">
        <w:rPr>
          <w:rFonts w:hint="cs"/>
          <w:rtl/>
        </w:rPr>
        <w:t xml:space="preserve"> می‌</w:t>
      </w:r>
      <w:r w:rsidRPr="00AA67CE">
        <w:rPr>
          <w:rFonts w:hint="cs"/>
          <w:rtl/>
        </w:rPr>
        <w:t>رسیدند و قواعد به صورت فعلی نبوده است و در واقع این دوری از معصوم و پیدایش دقّت</w:t>
      </w:r>
      <w:r w:rsidR="00405C89" w:rsidRPr="00AA67CE">
        <w:rPr>
          <w:rFonts w:hint="cs"/>
          <w:rtl/>
        </w:rPr>
        <w:t>‌های</w:t>
      </w:r>
      <w:r w:rsidRPr="00AA67CE">
        <w:rPr>
          <w:rFonts w:hint="cs"/>
          <w:rtl/>
        </w:rPr>
        <w:t xml:space="preserve"> بیشتر و مسائل جدید باعث شده است که هرچه جلوتر آمده مسائل را پیچیده</w:t>
      </w:r>
      <w:r w:rsidR="00405C89" w:rsidRPr="00AA67CE">
        <w:rPr>
          <w:rFonts w:hint="cs"/>
          <w:rtl/>
        </w:rPr>
        <w:t xml:space="preserve">‌تر </w:t>
      </w:r>
      <w:r w:rsidRPr="00AA67CE">
        <w:rPr>
          <w:rFonts w:hint="cs"/>
          <w:rtl/>
        </w:rPr>
        <w:t>کرده است و الا هرچه به سرچشمه نزدیک</w:t>
      </w:r>
      <w:r w:rsidR="00405C89" w:rsidRPr="00AA67CE">
        <w:rPr>
          <w:rFonts w:hint="cs"/>
          <w:rtl/>
        </w:rPr>
        <w:t xml:space="preserve">‌تر </w:t>
      </w:r>
      <w:r w:rsidRPr="00AA67CE">
        <w:rPr>
          <w:rFonts w:hint="cs"/>
          <w:rtl/>
        </w:rPr>
        <w:t>باشید</w:t>
      </w:r>
      <w:r w:rsidR="00405C89" w:rsidRPr="00AA67CE">
        <w:rPr>
          <w:rFonts w:hint="cs"/>
          <w:rtl/>
        </w:rPr>
        <w:t xml:space="preserve"> می‌</w:t>
      </w:r>
      <w:r w:rsidRPr="00AA67CE">
        <w:rPr>
          <w:rFonts w:hint="cs"/>
          <w:rtl/>
        </w:rPr>
        <w:t xml:space="preserve">بینید که اجتهاد به صورت بسیط وجود داشته است و در آن شرایط اجتهاد نخستین و آغازین مراحل اجتهاد مقوله تجزّی یا مفروض نبوده و یا اگر هم قابل فرض بوده است چندان مصداق نداشته </w:t>
      </w:r>
      <w:r w:rsidR="0048168D" w:rsidRPr="00AA67CE">
        <w:rPr>
          <w:rFonts w:hint="cs"/>
          <w:rtl/>
        </w:rPr>
        <w:t>و امر نادری بوده است.</w:t>
      </w:r>
    </w:p>
    <w:p w:rsidR="0048168D" w:rsidRPr="00AA67CE" w:rsidRDefault="0048168D" w:rsidP="00D375D0">
      <w:pPr>
        <w:rPr>
          <w:rtl/>
        </w:rPr>
      </w:pPr>
      <w:r w:rsidRPr="00AA67CE">
        <w:rPr>
          <w:rFonts w:hint="cs"/>
          <w:rtl/>
        </w:rPr>
        <w:t>این مسأله ممکن است مورد توجه کسی قرار گیرد و بر این اساس بگوید که عبارت «</w:t>
      </w:r>
      <w:r w:rsidRPr="00AA67CE">
        <w:rPr>
          <w:b/>
          <w:bCs/>
          <w:color w:val="008000"/>
          <w:rtl/>
        </w:rPr>
        <w:t>شَیْئاً مِنْ قَضَایَانَا</w:t>
      </w:r>
      <w:r w:rsidRPr="00AA67CE">
        <w:rPr>
          <w:rFonts w:hint="cs"/>
          <w:rtl/>
        </w:rPr>
        <w:t xml:space="preserve">» </w:t>
      </w:r>
      <w:r w:rsidR="00480193">
        <w:rPr>
          <w:rtl/>
        </w:rPr>
        <w:t>در آن</w:t>
      </w:r>
      <w:r w:rsidRPr="00AA67CE">
        <w:rPr>
          <w:rFonts w:hint="cs"/>
          <w:rtl/>
        </w:rPr>
        <w:t xml:space="preserve"> عصر به معنای تمام اجتهاد</w:t>
      </w:r>
      <w:r w:rsidR="00405C89" w:rsidRPr="00AA67CE">
        <w:rPr>
          <w:rFonts w:hint="cs"/>
          <w:rtl/>
        </w:rPr>
        <w:t xml:space="preserve"> می‌</w:t>
      </w:r>
      <w:r w:rsidRPr="00AA67CE">
        <w:rPr>
          <w:rFonts w:hint="cs"/>
          <w:rtl/>
        </w:rPr>
        <w:t>باشد.</w:t>
      </w:r>
    </w:p>
    <w:sectPr w:rsidR="0048168D" w:rsidRPr="00AA67C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6D" w:rsidRDefault="00285A6D" w:rsidP="00DD5617">
      <w:r>
        <w:separator/>
      </w:r>
    </w:p>
  </w:endnote>
  <w:endnote w:type="continuationSeparator" w:id="0">
    <w:p w:rsidR="00285A6D" w:rsidRDefault="00285A6D"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BA66F8">
        <w:pPr>
          <w:pStyle w:val="Footer"/>
          <w:jc w:val="center"/>
        </w:pPr>
        <w:r>
          <w:fldChar w:fldCharType="begin"/>
        </w:r>
        <w:r>
          <w:instrText xml:space="preserve"> PAGE   \* MERGEFORMAT </w:instrText>
        </w:r>
        <w:r>
          <w:fldChar w:fldCharType="separate"/>
        </w:r>
        <w:r w:rsidR="0048019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6D" w:rsidRDefault="00285A6D" w:rsidP="00DD5617">
      <w:r>
        <w:separator/>
      </w:r>
    </w:p>
  </w:footnote>
  <w:footnote w:type="continuationSeparator" w:id="0">
    <w:p w:rsidR="00285A6D" w:rsidRDefault="00285A6D" w:rsidP="00DD5617">
      <w:r>
        <w:continuationSeparator/>
      </w:r>
    </w:p>
  </w:footnote>
  <w:footnote w:id="1">
    <w:p w:rsidR="00AA67CE" w:rsidRDefault="00AA67CE" w:rsidP="00AA67CE">
      <w:pPr>
        <w:pStyle w:val="FootnoteText"/>
      </w:pPr>
      <w:r>
        <w:rPr>
          <w:rStyle w:val="FootnoteReference"/>
        </w:rPr>
        <w:footnoteRef/>
      </w:r>
      <w:r>
        <w:rPr>
          <w:rtl/>
        </w:rPr>
        <w:t xml:space="preserve"> </w:t>
      </w:r>
      <w:r>
        <w:rPr>
          <w:rFonts w:hint="cs"/>
          <w:rtl/>
        </w:rPr>
        <w:t>-</w:t>
      </w:r>
      <w:r w:rsidRPr="003C2783">
        <w:rPr>
          <w:rtl/>
        </w:rPr>
        <w:t xml:space="preserve"> تهذيب الأحكام (تحقيق خرسان)، ج‏6، ص: 219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CE" w:rsidRDefault="00AA67CE" w:rsidP="00AA67CE">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1E0353F2" wp14:editId="00B820D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hint="cs"/>
        <w:b/>
        <w:bCs/>
        <w:sz w:val="24"/>
        <w:szCs w:val="24"/>
        <w:rtl/>
      </w:rPr>
      <w:t xml:space="preserve"> </w:t>
    </w:r>
    <w:r>
      <w:rPr>
        <w:rFonts w:ascii="Adobe Arabic" w:hAnsi="Adobe Arabic" w:cs="Adobe Arabic" w:hint="cs"/>
        <w:b/>
        <w:bCs/>
        <w:sz w:val="24"/>
        <w:szCs w:val="24"/>
        <w:rtl/>
      </w:rPr>
      <w:t>27</w:t>
    </w:r>
    <w:r>
      <w:rPr>
        <w:rFonts w:ascii="Adobe Arabic" w:hAnsi="Adobe Arabic" w:cs="Adobe Arabic" w:hint="cs"/>
        <w:b/>
        <w:bCs/>
        <w:sz w:val="24"/>
        <w:szCs w:val="24"/>
        <w:rtl/>
      </w:rPr>
      <w:t>/01/97</w:t>
    </w:r>
  </w:p>
  <w:p w:rsidR="00AA67CE" w:rsidRDefault="00AA67CE" w:rsidP="00AA67CE">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اجتهاد(شرایط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37</w:t>
    </w:r>
    <w:r>
      <w:rPr>
        <w:rFonts w:ascii="Adobe Arabic" w:hAnsi="Adobe Arabic" w:cs="Adobe Arabic" w:hint="cs"/>
        <w:b/>
        <w:bCs/>
        <w:sz w:val="24"/>
        <w:szCs w:val="24"/>
        <w:rtl/>
      </w:rPr>
      <w:t>8</w:t>
    </w:r>
  </w:p>
  <w:p w:rsidR="000E74AC" w:rsidRPr="00AA67CE" w:rsidRDefault="00AA67CE" w:rsidP="00AA67CE">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2C83E3C9" wp14:editId="5AC655BF">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720D4"/>
    <w:rsid w:val="00080DFF"/>
    <w:rsid w:val="0008449E"/>
    <w:rsid w:val="00085ED5"/>
    <w:rsid w:val="000916B0"/>
    <w:rsid w:val="00093B3B"/>
    <w:rsid w:val="000948C0"/>
    <w:rsid w:val="000A1A51"/>
    <w:rsid w:val="000A2E97"/>
    <w:rsid w:val="000B3EFC"/>
    <w:rsid w:val="000B4127"/>
    <w:rsid w:val="000D2C37"/>
    <w:rsid w:val="000D2D0D"/>
    <w:rsid w:val="000D5800"/>
    <w:rsid w:val="000D6581"/>
    <w:rsid w:val="000D7B4E"/>
    <w:rsid w:val="000E3160"/>
    <w:rsid w:val="000E7110"/>
    <w:rsid w:val="000E74AC"/>
    <w:rsid w:val="000F1897"/>
    <w:rsid w:val="000F7E72"/>
    <w:rsid w:val="00101E2D"/>
    <w:rsid w:val="00102405"/>
    <w:rsid w:val="00102CEB"/>
    <w:rsid w:val="001064B8"/>
    <w:rsid w:val="00114C37"/>
    <w:rsid w:val="00117955"/>
    <w:rsid w:val="00133E1D"/>
    <w:rsid w:val="0013617D"/>
    <w:rsid w:val="00136442"/>
    <w:rsid w:val="001370B6"/>
    <w:rsid w:val="001474B1"/>
    <w:rsid w:val="00147899"/>
    <w:rsid w:val="00150D4B"/>
    <w:rsid w:val="00152670"/>
    <w:rsid w:val="001550AE"/>
    <w:rsid w:val="00164220"/>
    <w:rsid w:val="00164C75"/>
    <w:rsid w:val="00166DD8"/>
    <w:rsid w:val="001712D6"/>
    <w:rsid w:val="001757C8"/>
    <w:rsid w:val="001758C2"/>
    <w:rsid w:val="00177934"/>
    <w:rsid w:val="00182483"/>
    <w:rsid w:val="00192A6A"/>
    <w:rsid w:val="0019566B"/>
    <w:rsid w:val="00196082"/>
    <w:rsid w:val="00197CDD"/>
    <w:rsid w:val="001A6199"/>
    <w:rsid w:val="001B4515"/>
    <w:rsid w:val="001C367D"/>
    <w:rsid w:val="001C3CCA"/>
    <w:rsid w:val="001D1F54"/>
    <w:rsid w:val="001D24F8"/>
    <w:rsid w:val="001D542D"/>
    <w:rsid w:val="001D6605"/>
    <w:rsid w:val="001E306E"/>
    <w:rsid w:val="001E3FB0"/>
    <w:rsid w:val="001E4FFF"/>
    <w:rsid w:val="001F2E3E"/>
    <w:rsid w:val="001F7081"/>
    <w:rsid w:val="002038D9"/>
    <w:rsid w:val="00206B69"/>
    <w:rsid w:val="00210F67"/>
    <w:rsid w:val="00211425"/>
    <w:rsid w:val="002205FC"/>
    <w:rsid w:val="00222432"/>
    <w:rsid w:val="00224C0A"/>
    <w:rsid w:val="00233777"/>
    <w:rsid w:val="00233DB5"/>
    <w:rsid w:val="002376A5"/>
    <w:rsid w:val="002417C9"/>
    <w:rsid w:val="00241FDE"/>
    <w:rsid w:val="00245506"/>
    <w:rsid w:val="00246E65"/>
    <w:rsid w:val="002529C5"/>
    <w:rsid w:val="00270294"/>
    <w:rsid w:val="002776F6"/>
    <w:rsid w:val="00283229"/>
    <w:rsid w:val="00285A6D"/>
    <w:rsid w:val="002914BD"/>
    <w:rsid w:val="002946CF"/>
    <w:rsid w:val="00297263"/>
    <w:rsid w:val="002A21AE"/>
    <w:rsid w:val="002A35E0"/>
    <w:rsid w:val="002A7358"/>
    <w:rsid w:val="002A7627"/>
    <w:rsid w:val="002B7AD5"/>
    <w:rsid w:val="002C3174"/>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3168"/>
    <w:rsid w:val="00331826"/>
    <w:rsid w:val="00332F52"/>
    <w:rsid w:val="00340BA3"/>
    <w:rsid w:val="00342A08"/>
    <w:rsid w:val="0034498A"/>
    <w:rsid w:val="00354CCC"/>
    <w:rsid w:val="00357EB9"/>
    <w:rsid w:val="00366400"/>
    <w:rsid w:val="00375CC3"/>
    <w:rsid w:val="003963D7"/>
    <w:rsid w:val="00396F28"/>
    <w:rsid w:val="003A1A05"/>
    <w:rsid w:val="003A2654"/>
    <w:rsid w:val="003B39C3"/>
    <w:rsid w:val="003C0070"/>
    <w:rsid w:val="003C06BF"/>
    <w:rsid w:val="003C0B51"/>
    <w:rsid w:val="003C56D7"/>
    <w:rsid w:val="003C7899"/>
    <w:rsid w:val="003D2F0A"/>
    <w:rsid w:val="003D563F"/>
    <w:rsid w:val="003D776A"/>
    <w:rsid w:val="003E1E58"/>
    <w:rsid w:val="003E2BAB"/>
    <w:rsid w:val="003F11D4"/>
    <w:rsid w:val="004029C1"/>
    <w:rsid w:val="00405199"/>
    <w:rsid w:val="00405C89"/>
    <w:rsid w:val="00407B53"/>
    <w:rsid w:val="00410699"/>
    <w:rsid w:val="00412CB5"/>
    <w:rsid w:val="004151F2"/>
    <w:rsid w:val="00415360"/>
    <w:rsid w:val="004215FA"/>
    <w:rsid w:val="00443EB7"/>
    <w:rsid w:val="0044591E"/>
    <w:rsid w:val="004476F0"/>
    <w:rsid w:val="0045113C"/>
    <w:rsid w:val="00454DE3"/>
    <w:rsid w:val="00455B91"/>
    <w:rsid w:val="004651D2"/>
    <w:rsid w:val="00465D26"/>
    <w:rsid w:val="004679F8"/>
    <w:rsid w:val="00471341"/>
    <w:rsid w:val="00476B4D"/>
    <w:rsid w:val="00480193"/>
    <w:rsid w:val="00481070"/>
    <w:rsid w:val="0048168D"/>
    <w:rsid w:val="00485571"/>
    <w:rsid w:val="004926C2"/>
    <w:rsid w:val="004A4932"/>
    <w:rsid w:val="004A5AB6"/>
    <w:rsid w:val="004A790F"/>
    <w:rsid w:val="004B22B3"/>
    <w:rsid w:val="004B337F"/>
    <w:rsid w:val="004B590E"/>
    <w:rsid w:val="004C1C88"/>
    <w:rsid w:val="004C4D9F"/>
    <w:rsid w:val="004D1D09"/>
    <w:rsid w:val="004D5460"/>
    <w:rsid w:val="004E3E45"/>
    <w:rsid w:val="004E7CE5"/>
    <w:rsid w:val="004F3596"/>
    <w:rsid w:val="004F6F95"/>
    <w:rsid w:val="005115E3"/>
    <w:rsid w:val="00516B88"/>
    <w:rsid w:val="00520B64"/>
    <w:rsid w:val="0052321E"/>
    <w:rsid w:val="00523E88"/>
    <w:rsid w:val="00530FD7"/>
    <w:rsid w:val="00545B0C"/>
    <w:rsid w:val="00551628"/>
    <w:rsid w:val="00553980"/>
    <w:rsid w:val="00553A7A"/>
    <w:rsid w:val="00555572"/>
    <w:rsid w:val="00555952"/>
    <w:rsid w:val="00572E2D"/>
    <w:rsid w:val="00580CFA"/>
    <w:rsid w:val="00583EFB"/>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600B54"/>
    <w:rsid w:val="00610C18"/>
    <w:rsid w:val="00612385"/>
    <w:rsid w:val="0061376C"/>
    <w:rsid w:val="00617C7C"/>
    <w:rsid w:val="00622FEE"/>
    <w:rsid w:val="00625B78"/>
    <w:rsid w:val="006260EF"/>
    <w:rsid w:val="00627180"/>
    <w:rsid w:val="00636EFA"/>
    <w:rsid w:val="0066229C"/>
    <w:rsid w:val="00662604"/>
    <w:rsid w:val="00663AAD"/>
    <w:rsid w:val="00670C68"/>
    <w:rsid w:val="00681693"/>
    <w:rsid w:val="00683711"/>
    <w:rsid w:val="0069114E"/>
    <w:rsid w:val="00694159"/>
    <w:rsid w:val="0069696C"/>
    <w:rsid w:val="00696C84"/>
    <w:rsid w:val="006A085A"/>
    <w:rsid w:val="006A11FE"/>
    <w:rsid w:val="006A2294"/>
    <w:rsid w:val="006A631E"/>
    <w:rsid w:val="006C125E"/>
    <w:rsid w:val="006C73B0"/>
    <w:rsid w:val="006D1CD6"/>
    <w:rsid w:val="006D3A87"/>
    <w:rsid w:val="006E5963"/>
    <w:rsid w:val="006E7779"/>
    <w:rsid w:val="006F01B4"/>
    <w:rsid w:val="00703DD3"/>
    <w:rsid w:val="007233AB"/>
    <w:rsid w:val="0072450D"/>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7B13"/>
    <w:rsid w:val="00792FAC"/>
    <w:rsid w:val="007A431B"/>
    <w:rsid w:val="007A5D2F"/>
    <w:rsid w:val="007B0062"/>
    <w:rsid w:val="007B3FC3"/>
    <w:rsid w:val="007B6FEB"/>
    <w:rsid w:val="007C1EF7"/>
    <w:rsid w:val="007C28D6"/>
    <w:rsid w:val="007C3664"/>
    <w:rsid w:val="007C4C13"/>
    <w:rsid w:val="007C710E"/>
    <w:rsid w:val="007C7615"/>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3903"/>
    <w:rsid w:val="008F083F"/>
    <w:rsid w:val="008F4CE5"/>
    <w:rsid w:val="008F63E3"/>
    <w:rsid w:val="00900A8F"/>
    <w:rsid w:val="00910F6A"/>
    <w:rsid w:val="00913C3B"/>
    <w:rsid w:val="00915509"/>
    <w:rsid w:val="00927388"/>
    <w:rsid w:val="009274FE"/>
    <w:rsid w:val="00937BA1"/>
    <w:rsid w:val="009401AC"/>
    <w:rsid w:val="00940323"/>
    <w:rsid w:val="00942666"/>
    <w:rsid w:val="009475B7"/>
    <w:rsid w:val="00950B63"/>
    <w:rsid w:val="00952BB2"/>
    <w:rsid w:val="009552F5"/>
    <w:rsid w:val="0095758E"/>
    <w:rsid w:val="00960717"/>
    <w:rsid w:val="009613AC"/>
    <w:rsid w:val="0097767F"/>
    <w:rsid w:val="00980643"/>
    <w:rsid w:val="009928D5"/>
    <w:rsid w:val="00995557"/>
    <w:rsid w:val="009978CF"/>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07D94"/>
    <w:rsid w:val="00A100FF"/>
    <w:rsid w:val="00A1128F"/>
    <w:rsid w:val="00A1211B"/>
    <w:rsid w:val="00A12FD3"/>
    <w:rsid w:val="00A15017"/>
    <w:rsid w:val="00A21834"/>
    <w:rsid w:val="00A303A3"/>
    <w:rsid w:val="00A31C17"/>
    <w:rsid w:val="00A31FDE"/>
    <w:rsid w:val="00A342D5"/>
    <w:rsid w:val="00A34C05"/>
    <w:rsid w:val="00A35AC2"/>
    <w:rsid w:val="00A35F62"/>
    <w:rsid w:val="00A37C77"/>
    <w:rsid w:val="00A4705B"/>
    <w:rsid w:val="00A47C50"/>
    <w:rsid w:val="00A5413D"/>
    <w:rsid w:val="00A5418D"/>
    <w:rsid w:val="00A619C5"/>
    <w:rsid w:val="00A65022"/>
    <w:rsid w:val="00A725C2"/>
    <w:rsid w:val="00A769EE"/>
    <w:rsid w:val="00A77E4B"/>
    <w:rsid w:val="00A810A5"/>
    <w:rsid w:val="00A94028"/>
    <w:rsid w:val="00A9616A"/>
    <w:rsid w:val="00A96F68"/>
    <w:rsid w:val="00A9753C"/>
    <w:rsid w:val="00AA2342"/>
    <w:rsid w:val="00AA396B"/>
    <w:rsid w:val="00AA6358"/>
    <w:rsid w:val="00AA67CE"/>
    <w:rsid w:val="00AB38B3"/>
    <w:rsid w:val="00AC027D"/>
    <w:rsid w:val="00AD0133"/>
    <w:rsid w:val="00AD0304"/>
    <w:rsid w:val="00AD27BE"/>
    <w:rsid w:val="00AD4386"/>
    <w:rsid w:val="00AE4F17"/>
    <w:rsid w:val="00AE564A"/>
    <w:rsid w:val="00AF0F1A"/>
    <w:rsid w:val="00AF4D64"/>
    <w:rsid w:val="00AF4EEE"/>
    <w:rsid w:val="00B01724"/>
    <w:rsid w:val="00B07D3E"/>
    <w:rsid w:val="00B1300D"/>
    <w:rsid w:val="00B15027"/>
    <w:rsid w:val="00B21CF4"/>
    <w:rsid w:val="00B24300"/>
    <w:rsid w:val="00B24FD6"/>
    <w:rsid w:val="00B330C7"/>
    <w:rsid w:val="00B346E2"/>
    <w:rsid w:val="00B34736"/>
    <w:rsid w:val="00B35DA6"/>
    <w:rsid w:val="00B451C1"/>
    <w:rsid w:val="00B47FB2"/>
    <w:rsid w:val="00B54ABC"/>
    <w:rsid w:val="00B54F76"/>
    <w:rsid w:val="00B5535F"/>
    <w:rsid w:val="00B55D51"/>
    <w:rsid w:val="00B63F15"/>
    <w:rsid w:val="00B72E5D"/>
    <w:rsid w:val="00B9119B"/>
    <w:rsid w:val="00B96A3B"/>
    <w:rsid w:val="00B96E6B"/>
    <w:rsid w:val="00B96EB4"/>
    <w:rsid w:val="00BA4390"/>
    <w:rsid w:val="00BA51A8"/>
    <w:rsid w:val="00BA66F8"/>
    <w:rsid w:val="00BB5F7E"/>
    <w:rsid w:val="00BC1D5E"/>
    <w:rsid w:val="00BC26F6"/>
    <w:rsid w:val="00BC4833"/>
    <w:rsid w:val="00BC526D"/>
    <w:rsid w:val="00BC6D3F"/>
    <w:rsid w:val="00BD0024"/>
    <w:rsid w:val="00BD3122"/>
    <w:rsid w:val="00BD40DA"/>
    <w:rsid w:val="00BE4A8C"/>
    <w:rsid w:val="00BE6767"/>
    <w:rsid w:val="00BF17F2"/>
    <w:rsid w:val="00BF3D67"/>
    <w:rsid w:val="00BF4CA6"/>
    <w:rsid w:val="00C03ED6"/>
    <w:rsid w:val="00C15359"/>
    <w:rsid w:val="00C160AF"/>
    <w:rsid w:val="00C17970"/>
    <w:rsid w:val="00C21FC4"/>
    <w:rsid w:val="00C22299"/>
    <w:rsid w:val="00C2269D"/>
    <w:rsid w:val="00C25015"/>
    <w:rsid w:val="00C25609"/>
    <w:rsid w:val="00C262D7"/>
    <w:rsid w:val="00C26607"/>
    <w:rsid w:val="00C267B1"/>
    <w:rsid w:val="00C26EA9"/>
    <w:rsid w:val="00C27C1A"/>
    <w:rsid w:val="00C34FB1"/>
    <w:rsid w:val="00C35CF1"/>
    <w:rsid w:val="00C36964"/>
    <w:rsid w:val="00C41653"/>
    <w:rsid w:val="00C5212F"/>
    <w:rsid w:val="00C60D75"/>
    <w:rsid w:val="00C621ED"/>
    <w:rsid w:val="00C646C3"/>
    <w:rsid w:val="00C64CEA"/>
    <w:rsid w:val="00C676B2"/>
    <w:rsid w:val="00C70802"/>
    <w:rsid w:val="00C73012"/>
    <w:rsid w:val="00C76295"/>
    <w:rsid w:val="00C763DD"/>
    <w:rsid w:val="00C803C2"/>
    <w:rsid w:val="00C805CE"/>
    <w:rsid w:val="00C84FC0"/>
    <w:rsid w:val="00C856C6"/>
    <w:rsid w:val="00C85E75"/>
    <w:rsid w:val="00C90793"/>
    <w:rsid w:val="00C9244A"/>
    <w:rsid w:val="00C9781A"/>
    <w:rsid w:val="00CB0E5D"/>
    <w:rsid w:val="00CB19F4"/>
    <w:rsid w:val="00CB5DA3"/>
    <w:rsid w:val="00CC3976"/>
    <w:rsid w:val="00CC720E"/>
    <w:rsid w:val="00CE09B7"/>
    <w:rsid w:val="00CE1DF5"/>
    <w:rsid w:val="00CE31E6"/>
    <w:rsid w:val="00CE3B74"/>
    <w:rsid w:val="00CF2785"/>
    <w:rsid w:val="00CF42E2"/>
    <w:rsid w:val="00CF4C89"/>
    <w:rsid w:val="00CF7916"/>
    <w:rsid w:val="00D01F06"/>
    <w:rsid w:val="00D07ED5"/>
    <w:rsid w:val="00D12CC7"/>
    <w:rsid w:val="00D158F3"/>
    <w:rsid w:val="00D15FDC"/>
    <w:rsid w:val="00D20AC8"/>
    <w:rsid w:val="00D2470E"/>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6353"/>
    <w:rsid w:val="00D77C98"/>
    <w:rsid w:val="00D81BB6"/>
    <w:rsid w:val="00D87EF5"/>
    <w:rsid w:val="00D9027E"/>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43B0"/>
    <w:rsid w:val="00E166ED"/>
    <w:rsid w:val="00E4012D"/>
    <w:rsid w:val="00E4150C"/>
    <w:rsid w:val="00E55891"/>
    <w:rsid w:val="00E6283A"/>
    <w:rsid w:val="00E629BF"/>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28BA"/>
    <w:rsid w:val="00F85929"/>
    <w:rsid w:val="00F8705F"/>
    <w:rsid w:val="00F93BDD"/>
    <w:rsid w:val="00FA0212"/>
    <w:rsid w:val="00FB0635"/>
    <w:rsid w:val="00FB3ED3"/>
    <w:rsid w:val="00FB40CF"/>
    <w:rsid w:val="00FB4408"/>
    <w:rsid w:val="00FB7933"/>
    <w:rsid w:val="00FC0862"/>
    <w:rsid w:val="00FC70FB"/>
    <w:rsid w:val="00FD143D"/>
    <w:rsid w:val="00FE256E"/>
    <w:rsid w:val="00FF24B4"/>
    <w:rsid w:val="00FF2C9D"/>
    <w:rsid w:val="00FF2E78"/>
    <w:rsid w:val="00FF6A15"/>
    <w:rsid w:val="00FF77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AA67CE"/>
    <w:pPr>
      <w:outlineLvl w:val="3"/>
    </w:pPr>
    <w:rPr>
      <w:b/>
      <w:color w:val="FF0000"/>
      <w:sz w:val="36"/>
      <w:szCs w:val="36"/>
    </w:rPr>
  </w:style>
  <w:style w:type="paragraph" w:styleId="Heading5">
    <w:name w:val="heading 5"/>
    <w:basedOn w:val="Normal"/>
    <w:next w:val="Normal"/>
    <w:link w:val="Heading5Char"/>
    <w:autoRedefine/>
    <w:uiPriority w:val="9"/>
    <w:unhideWhenUsed/>
    <w:qFormat/>
    <w:rsid w:val="00412CB5"/>
    <w:pPr>
      <w:keepNext/>
      <w:keepLines/>
      <w:spacing w:before="180" w:after="0"/>
      <w:ind w:firstLine="0"/>
      <w:outlineLvl w:val="4"/>
    </w:pPr>
    <w:rPr>
      <w:rFonts w:eastAsia="2  Lotus"/>
      <w:bCs/>
      <w:color w:val="FF0000"/>
      <w:sz w:val="20"/>
      <w:szCs w:val="36"/>
    </w:rPr>
  </w:style>
  <w:style w:type="paragraph" w:styleId="Heading6">
    <w:name w:val="heading 6"/>
    <w:basedOn w:val="Normal"/>
    <w:next w:val="Normal"/>
    <w:link w:val="Heading6Char"/>
    <w:autoRedefine/>
    <w:uiPriority w:val="9"/>
    <w:unhideWhenUsed/>
    <w:qFormat/>
    <w:rsid w:val="00412CB5"/>
    <w:pPr>
      <w:keepNext/>
      <w:keepLines/>
      <w:spacing w:before="120" w:after="0"/>
      <w:ind w:firstLine="0"/>
      <w:outlineLvl w:val="5"/>
    </w:pPr>
    <w:rPr>
      <w:rFonts w:eastAsia="2  Lotus"/>
      <w:bCs/>
      <w:i/>
      <w:color w:val="FF0000"/>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AA67CE"/>
    <w:rPr>
      <w:rFonts w:eastAsia="2  Lotus" w:cs="2  Badr"/>
      <w:b/>
      <w:bCs/>
      <w:color w:val="FF0000"/>
      <w:sz w:val="36"/>
      <w:szCs w:val="36"/>
    </w:rPr>
  </w:style>
  <w:style w:type="character" w:customStyle="1" w:styleId="Heading5Char">
    <w:name w:val="Heading 5 Char"/>
    <w:link w:val="Heading5"/>
    <w:uiPriority w:val="9"/>
    <w:rsid w:val="00412CB5"/>
    <w:rPr>
      <w:rFonts w:ascii="Traditional Arabic" w:eastAsia="2  Lotus" w:hAnsi="Traditional Arabic" w:cs="Traditional Arabic"/>
      <w:bCs/>
      <w:color w:val="FF0000"/>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412CB5"/>
    <w:rPr>
      <w:rFonts w:ascii="Traditional Arabic" w:eastAsia="2  Lotus" w:hAnsi="Traditional Arabic" w:cs="Traditional Arabic"/>
      <w:bCs/>
      <w:i/>
      <w:color w:val="FF0000"/>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AA67CE"/>
    <w:pPr>
      <w:outlineLvl w:val="3"/>
    </w:pPr>
    <w:rPr>
      <w:b/>
      <w:color w:val="FF0000"/>
      <w:sz w:val="36"/>
      <w:szCs w:val="36"/>
    </w:rPr>
  </w:style>
  <w:style w:type="paragraph" w:styleId="Heading5">
    <w:name w:val="heading 5"/>
    <w:basedOn w:val="Normal"/>
    <w:next w:val="Normal"/>
    <w:link w:val="Heading5Char"/>
    <w:autoRedefine/>
    <w:uiPriority w:val="9"/>
    <w:unhideWhenUsed/>
    <w:qFormat/>
    <w:rsid w:val="00412CB5"/>
    <w:pPr>
      <w:keepNext/>
      <w:keepLines/>
      <w:spacing w:before="180" w:after="0"/>
      <w:ind w:firstLine="0"/>
      <w:outlineLvl w:val="4"/>
    </w:pPr>
    <w:rPr>
      <w:rFonts w:eastAsia="2  Lotus"/>
      <w:bCs/>
      <w:color w:val="FF0000"/>
      <w:sz w:val="20"/>
      <w:szCs w:val="36"/>
    </w:rPr>
  </w:style>
  <w:style w:type="paragraph" w:styleId="Heading6">
    <w:name w:val="heading 6"/>
    <w:basedOn w:val="Normal"/>
    <w:next w:val="Normal"/>
    <w:link w:val="Heading6Char"/>
    <w:autoRedefine/>
    <w:uiPriority w:val="9"/>
    <w:unhideWhenUsed/>
    <w:qFormat/>
    <w:rsid w:val="00412CB5"/>
    <w:pPr>
      <w:keepNext/>
      <w:keepLines/>
      <w:spacing w:before="120" w:after="0"/>
      <w:ind w:firstLine="0"/>
      <w:outlineLvl w:val="5"/>
    </w:pPr>
    <w:rPr>
      <w:rFonts w:eastAsia="2  Lotus"/>
      <w:bCs/>
      <w:i/>
      <w:color w:val="FF0000"/>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AA67CE"/>
    <w:rPr>
      <w:rFonts w:eastAsia="2  Lotus" w:cs="2  Badr"/>
      <w:b/>
      <w:bCs/>
      <w:color w:val="FF0000"/>
      <w:sz w:val="36"/>
      <w:szCs w:val="36"/>
    </w:rPr>
  </w:style>
  <w:style w:type="character" w:customStyle="1" w:styleId="Heading5Char">
    <w:name w:val="Heading 5 Char"/>
    <w:link w:val="Heading5"/>
    <w:uiPriority w:val="9"/>
    <w:rsid w:val="00412CB5"/>
    <w:rPr>
      <w:rFonts w:ascii="Traditional Arabic" w:eastAsia="2  Lotus" w:hAnsi="Traditional Arabic" w:cs="Traditional Arabic"/>
      <w:bCs/>
      <w:color w:val="FF0000"/>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412CB5"/>
    <w:rPr>
      <w:rFonts w:ascii="Traditional Arabic" w:eastAsia="2  Lotus" w:hAnsi="Traditional Arabic" w:cs="Traditional Arabic"/>
      <w:bCs/>
      <w:i/>
      <w:color w:val="FF0000"/>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D309-E9CB-46C6-BCD8-83B4E9BB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458</TotalTime>
  <Pages>9</Pages>
  <Words>2731</Words>
  <Characters>15568</Characters>
  <Application>Microsoft Office Word</Application>
  <DocSecurity>0</DocSecurity>
  <Lines>129</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18</cp:revision>
  <dcterms:created xsi:type="dcterms:W3CDTF">2018-04-16T08:23:00Z</dcterms:created>
  <dcterms:modified xsi:type="dcterms:W3CDTF">2018-04-17T05:01:00Z</dcterms:modified>
</cp:coreProperties>
</file>