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07920885"/>
        <w:docPartObj>
          <w:docPartGallery w:val="Table of Contents"/>
          <w:docPartUnique/>
        </w:docPartObj>
      </w:sdtPr>
      <w:sdtEndPr>
        <w:rPr>
          <w:b/>
          <w:noProof/>
        </w:rPr>
      </w:sdtEndPr>
      <w:sdtContent>
        <w:p w:rsidR="00D9004A" w:rsidRPr="00930097" w:rsidRDefault="00D9004A" w:rsidP="00D9004A">
          <w:pPr>
            <w:pStyle w:val="TOCHeading"/>
            <w:spacing w:line="360" w:lineRule="auto"/>
            <w:jc w:val="center"/>
            <w:rPr>
              <w:rFonts w:cs="Traditional Arabic"/>
            </w:rPr>
          </w:pPr>
          <w:r w:rsidRPr="00930097">
            <w:rPr>
              <w:rFonts w:cs="Traditional Arabic"/>
              <w:rtl/>
            </w:rPr>
            <w:t>فهرست مطالب</w:t>
          </w:r>
        </w:p>
        <w:p w:rsidR="00D9004A" w:rsidRPr="00930097" w:rsidRDefault="00D9004A" w:rsidP="00D9004A">
          <w:pPr>
            <w:pStyle w:val="TOC1"/>
            <w:tabs>
              <w:tab w:val="right" w:leader="dot" w:pos="9350"/>
            </w:tabs>
            <w:spacing w:line="360" w:lineRule="auto"/>
            <w:rPr>
              <w:noProof/>
              <w:sz w:val="22"/>
              <w:szCs w:val="22"/>
              <w:lang w:bidi="ar-SA"/>
            </w:rPr>
          </w:pPr>
          <w:r w:rsidRPr="00930097">
            <w:fldChar w:fldCharType="begin"/>
          </w:r>
          <w:r w:rsidRPr="00930097">
            <w:instrText xml:space="preserve"> TOC \o "1-5" \h \z \u </w:instrText>
          </w:r>
          <w:r w:rsidRPr="00930097">
            <w:fldChar w:fldCharType="separate"/>
          </w:r>
          <w:hyperlink w:anchor="_Toc533461990" w:history="1">
            <w:r w:rsidRPr="00930097">
              <w:rPr>
                <w:rStyle w:val="Hyperlink"/>
                <w:noProof/>
                <w:rtl/>
              </w:rPr>
              <w:t>موضوع: فقه / اجتهاد و تقلید /مسأله تقلید (شرایط مجتهد- شرط عدالت)</w:t>
            </w:r>
            <w:r w:rsidRPr="00930097">
              <w:rPr>
                <w:noProof/>
                <w:webHidden/>
              </w:rPr>
              <w:tab/>
            </w:r>
            <w:r w:rsidRPr="00930097">
              <w:rPr>
                <w:noProof/>
                <w:webHidden/>
              </w:rPr>
              <w:fldChar w:fldCharType="begin"/>
            </w:r>
            <w:r w:rsidRPr="00930097">
              <w:rPr>
                <w:noProof/>
                <w:webHidden/>
              </w:rPr>
              <w:instrText xml:space="preserve"> PAGEREF _Toc533461990 \h </w:instrText>
            </w:r>
            <w:r w:rsidRPr="00930097">
              <w:rPr>
                <w:noProof/>
                <w:webHidden/>
              </w:rPr>
            </w:r>
            <w:r w:rsidRPr="00930097">
              <w:rPr>
                <w:noProof/>
                <w:webHidden/>
              </w:rPr>
              <w:fldChar w:fldCharType="separate"/>
            </w:r>
            <w:r w:rsidR="00CC7E2F" w:rsidRPr="00930097">
              <w:rPr>
                <w:noProof/>
                <w:webHidden/>
                <w:rtl/>
              </w:rPr>
              <w:t>2</w:t>
            </w:r>
            <w:r w:rsidRPr="00930097">
              <w:rPr>
                <w:noProof/>
                <w:webHidden/>
              </w:rPr>
              <w:fldChar w:fldCharType="end"/>
            </w:r>
          </w:hyperlink>
        </w:p>
        <w:p w:rsidR="00D9004A" w:rsidRPr="00930097" w:rsidRDefault="008848C1" w:rsidP="00D9004A">
          <w:pPr>
            <w:pStyle w:val="TOC2"/>
            <w:tabs>
              <w:tab w:val="right" w:leader="dot" w:pos="9350"/>
            </w:tabs>
            <w:spacing w:line="360" w:lineRule="auto"/>
            <w:rPr>
              <w:noProof/>
              <w:sz w:val="22"/>
              <w:szCs w:val="22"/>
              <w:lang w:bidi="ar-SA"/>
            </w:rPr>
          </w:pPr>
          <w:hyperlink w:anchor="_Toc533461991" w:history="1">
            <w:r w:rsidR="00D9004A" w:rsidRPr="00930097">
              <w:rPr>
                <w:rStyle w:val="Hyperlink"/>
                <w:noProof/>
                <w:rtl/>
              </w:rPr>
              <w:t>اشاره</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_Toc533461991 \h </w:instrText>
            </w:r>
            <w:r w:rsidR="00D9004A" w:rsidRPr="00930097">
              <w:rPr>
                <w:noProof/>
                <w:webHidden/>
              </w:rPr>
            </w:r>
            <w:r w:rsidR="00D9004A" w:rsidRPr="00930097">
              <w:rPr>
                <w:noProof/>
                <w:webHidden/>
              </w:rPr>
              <w:fldChar w:fldCharType="separate"/>
            </w:r>
            <w:r w:rsidR="00CC7E2F" w:rsidRPr="00930097">
              <w:rPr>
                <w:noProof/>
                <w:webHidden/>
                <w:rtl/>
              </w:rPr>
              <w:t>2</w:t>
            </w:r>
            <w:r w:rsidR="00D9004A" w:rsidRPr="00930097">
              <w:rPr>
                <w:noProof/>
                <w:webHidden/>
              </w:rPr>
              <w:fldChar w:fldCharType="end"/>
            </w:r>
          </w:hyperlink>
        </w:p>
        <w:p w:rsidR="00D9004A" w:rsidRPr="00930097" w:rsidRDefault="008848C1" w:rsidP="00D9004A">
          <w:pPr>
            <w:pStyle w:val="TOC3"/>
            <w:tabs>
              <w:tab w:val="right" w:leader="dot" w:pos="9350"/>
            </w:tabs>
            <w:spacing w:line="360" w:lineRule="auto"/>
            <w:rPr>
              <w:rFonts w:eastAsiaTheme="minorEastAsia"/>
              <w:noProof/>
              <w:sz w:val="22"/>
              <w:szCs w:val="22"/>
              <w:lang w:bidi="ar-SA"/>
            </w:rPr>
          </w:pPr>
          <w:hyperlink w:anchor="_Toc533461992" w:history="1">
            <w:r w:rsidR="00D9004A" w:rsidRPr="00930097">
              <w:rPr>
                <w:rStyle w:val="Hyperlink"/>
                <w:noProof/>
                <w:rtl/>
              </w:rPr>
              <w:t>نقاط مهم سند روایت در من لا یحضره الفقیه</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_Toc533461992 \h </w:instrText>
            </w:r>
            <w:r w:rsidR="00D9004A" w:rsidRPr="00930097">
              <w:rPr>
                <w:noProof/>
                <w:webHidden/>
              </w:rPr>
            </w:r>
            <w:r w:rsidR="00D9004A" w:rsidRPr="00930097">
              <w:rPr>
                <w:noProof/>
                <w:webHidden/>
              </w:rPr>
              <w:fldChar w:fldCharType="separate"/>
            </w:r>
            <w:r w:rsidR="00CC7E2F" w:rsidRPr="00930097">
              <w:rPr>
                <w:noProof/>
                <w:webHidden/>
                <w:rtl/>
              </w:rPr>
              <w:t>2</w:t>
            </w:r>
            <w:r w:rsidR="00D9004A" w:rsidRPr="00930097">
              <w:rPr>
                <w:noProof/>
                <w:webHidden/>
              </w:rPr>
              <w:fldChar w:fldCharType="end"/>
            </w:r>
          </w:hyperlink>
        </w:p>
        <w:p w:rsidR="00D9004A" w:rsidRPr="00930097" w:rsidRDefault="008848C1" w:rsidP="00D9004A">
          <w:pPr>
            <w:pStyle w:val="TOC2"/>
            <w:tabs>
              <w:tab w:val="right" w:leader="dot" w:pos="9350"/>
            </w:tabs>
            <w:spacing w:line="360" w:lineRule="auto"/>
            <w:rPr>
              <w:noProof/>
              <w:sz w:val="22"/>
              <w:szCs w:val="22"/>
              <w:lang w:bidi="ar-SA"/>
            </w:rPr>
          </w:pPr>
          <w:hyperlink w:anchor="_Toc533461993" w:history="1">
            <w:r w:rsidR="00D9004A" w:rsidRPr="00930097">
              <w:rPr>
                <w:rStyle w:val="Hyperlink"/>
                <w:noProof/>
                <w:rtl/>
              </w:rPr>
              <w:t>مبحث سوّم در سند من لا یحضر: قاعده تبدیل یا تعویض سند</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_Toc533461993 \h </w:instrText>
            </w:r>
            <w:r w:rsidR="00D9004A" w:rsidRPr="00930097">
              <w:rPr>
                <w:noProof/>
                <w:webHidden/>
              </w:rPr>
            </w:r>
            <w:r w:rsidR="00D9004A" w:rsidRPr="00930097">
              <w:rPr>
                <w:noProof/>
                <w:webHidden/>
              </w:rPr>
              <w:fldChar w:fldCharType="separate"/>
            </w:r>
            <w:r w:rsidR="00CC7E2F" w:rsidRPr="00930097">
              <w:rPr>
                <w:noProof/>
                <w:webHidden/>
                <w:rtl/>
              </w:rPr>
              <w:t>2</w:t>
            </w:r>
            <w:r w:rsidR="00D9004A" w:rsidRPr="00930097">
              <w:rPr>
                <w:noProof/>
                <w:webHidden/>
              </w:rPr>
              <w:fldChar w:fldCharType="end"/>
            </w:r>
          </w:hyperlink>
        </w:p>
        <w:p w:rsidR="00D9004A" w:rsidRPr="00930097" w:rsidRDefault="008848C1" w:rsidP="00D9004A">
          <w:pPr>
            <w:pStyle w:val="TOC3"/>
            <w:tabs>
              <w:tab w:val="right" w:leader="dot" w:pos="9350"/>
            </w:tabs>
            <w:spacing w:line="360" w:lineRule="auto"/>
            <w:rPr>
              <w:rFonts w:eastAsiaTheme="minorEastAsia"/>
              <w:noProof/>
              <w:sz w:val="22"/>
              <w:szCs w:val="22"/>
              <w:lang w:bidi="ar-SA"/>
            </w:rPr>
          </w:pPr>
          <w:hyperlink w:anchor="_Toc533461994" w:history="1">
            <w:r w:rsidR="00D9004A" w:rsidRPr="00930097">
              <w:rPr>
                <w:rStyle w:val="Hyperlink"/>
                <w:noProof/>
                <w:rtl/>
              </w:rPr>
              <w:t>مطلب اوّل: توضیح و مقصود از قاعده</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_Toc533461994 \h </w:instrText>
            </w:r>
            <w:r w:rsidR="00D9004A" w:rsidRPr="00930097">
              <w:rPr>
                <w:noProof/>
                <w:webHidden/>
              </w:rPr>
            </w:r>
            <w:r w:rsidR="00D9004A" w:rsidRPr="00930097">
              <w:rPr>
                <w:noProof/>
                <w:webHidden/>
              </w:rPr>
              <w:fldChar w:fldCharType="separate"/>
            </w:r>
            <w:r w:rsidR="00CC7E2F" w:rsidRPr="00930097">
              <w:rPr>
                <w:noProof/>
                <w:webHidden/>
                <w:rtl/>
              </w:rPr>
              <w:t>3</w:t>
            </w:r>
            <w:r w:rsidR="00D9004A" w:rsidRPr="00930097">
              <w:rPr>
                <w:noProof/>
                <w:webHidden/>
              </w:rPr>
              <w:fldChar w:fldCharType="end"/>
            </w:r>
          </w:hyperlink>
        </w:p>
        <w:p w:rsidR="00D9004A" w:rsidRPr="00930097" w:rsidRDefault="008848C1" w:rsidP="00D9004A">
          <w:pPr>
            <w:pStyle w:val="TOC4"/>
            <w:tabs>
              <w:tab w:val="right" w:leader="dot" w:pos="9350"/>
            </w:tabs>
            <w:spacing w:line="360" w:lineRule="auto"/>
            <w:rPr>
              <w:rFonts w:eastAsiaTheme="minorEastAsia"/>
              <w:noProof/>
              <w:sz w:val="22"/>
              <w:szCs w:val="22"/>
              <w:lang w:bidi="ar-SA"/>
            </w:rPr>
          </w:pPr>
          <w:hyperlink w:anchor="_Toc533461995" w:history="1">
            <w:r w:rsidR="00D9004A" w:rsidRPr="00930097">
              <w:rPr>
                <w:rStyle w:val="Hyperlink"/>
                <w:noProof/>
                <w:rtl/>
              </w:rPr>
              <w:t>تفاوت فهرست شیخ و فهرست نجاشی</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_Toc533461995 \h </w:instrText>
            </w:r>
            <w:r w:rsidR="00D9004A" w:rsidRPr="00930097">
              <w:rPr>
                <w:noProof/>
                <w:webHidden/>
              </w:rPr>
            </w:r>
            <w:r w:rsidR="00D9004A" w:rsidRPr="00930097">
              <w:rPr>
                <w:noProof/>
                <w:webHidden/>
              </w:rPr>
              <w:fldChar w:fldCharType="separate"/>
            </w:r>
            <w:r w:rsidR="00CC7E2F" w:rsidRPr="00930097">
              <w:rPr>
                <w:noProof/>
                <w:webHidden/>
                <w:rtl/>
              </w:rPr>
              <w:t>4</w:t>
            </w:r>
            <w:r w:rsidR="00D9004A" w:rsidRPr="00930097">
              <w:rPr>
                <w:noProof/>
                <w:webHidden/>
              </w:rPr>
              <w:fldChar w:fldCharType="end"/>
            </w:r>
          </w:hyperlink>
        </w:p>
        <w:p w:rsidR="00D9004A" w:rsidRPr="00930097" w:rsidRDefault="008848C1" w:rsidP="00D9004A">
          <w:pPr>
            <w:pStyle w:val="TOC3"/>
            <w:tabs>
              <w:tab w:val="right" w:leader="dot" w:pos="9350"/>
            </w:tabs>
            <w:spacing w:line="360" w:lineRule="auto"/>
            <w:rPr>
              <w:rFonts w:eastAsiaTheme="minorEastAsia"/>
              <w:noProof/>
              <w:sz w:val="22"/>
              <w:szCs w:val="22"/>
              <w:lang w:bidi="ar-SA"/>
            </w:rPr>
          </w:pPr>
          <w:hyperlink w:anchor="_Toc533461996" w:history="1">
            <w:r w:rsidR="00D9004A" w:rsidRPr="00930097">
              <w:rPr>
                <w:rStyle w:val="Hyperlink"/>
                <w:noProof/>
                <w:rtl/>
              </w:rPr>
              <w:t>مطلب دوّم: چگونگی تعویض یا تبدیل</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_Toc533461996 \h </w:instrText>
            </w:r>
            <w:r w:rsidR="00D9004A" w:rsidRPr="00930097">
              <w:rPr>
                <w:noProof/>
                <w:webHidden/>
              </w:rPr>
            </w:r>
            <w:r w:rsidR="00D9004A" w:rsidRPr="00930097">
              <w:rPr>
                <w:noProof/>
                <w:webHidden/>
              </w:rPr>
              <w:fldChar w:fldCharType="separate"/>
            </w:r>
            <w:r w:rsidR="00CC7E2F" w:rsidRPr="00930097">
              <w:rPr>
                <w:noProof/>
                <w:webHidden/>
                <w:rtl/>
              </w:rPr>
              <w:t>5</w:t>
            </w:r>
            <w:r w:rsidR="00D9004A" w:rsidRPr="00930097">
              <w:rPr>
                <w:noProof/>
                <w:webHidden/>
              </w:rPr>
              <w:fldChar w:fldCharType="end"/>
            </w:r>
          </w:hyperlink>
        </w:p>
        <w:p w:rsidR="00D9004A" w:rsidRPr="00930097" w:rsidRDefault="008848C1" w:rsidP="00D9004A">
          <w:pPr>
            <w:pStyle w:val="TOC3"/>
            <w:tabs>
              <w:tab w:val="right" w:leader="dot" w:pos="9350"/>
            </w:tabs>
            <w:spacing w:line="360" w:lineRule="auto"/>
            <w:rPr>
              <w:rFonts w:eastAsiaTheme="minorEastAsia"/>
              <w:noProof/>
              <w:sz w:val="22"/>
              <w:szCs w:val="22"/>
              <w:lang w:bidi="ar-SA"/>
            </w:rPr>
          </w:pPr>
          <w:hyperlink w:anchor="_Toc533461997" w:history="1">
            <w:r w:rsidR="007576E0">
              <w:rPr>
                <w:rStyle w:val="Hyperlink"/>
                <w:noProof/>
                <w:rtl/>
              </w:rPr>
              <w:t>جمع‌بندی</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_Toc533461997 \h </w:instrText>
            </w:r>
            <w:r w:rsidR="00D9004A" w:rsidRPr="00930097">
              <w:rPr>
                <w:noProof/>
                <w:webHidden/>
              </w:rPr>
            </w:r>
            <w:r w:rsidR="00D9004A" w:rsidRPr="00930097">
              <w:rPr>
                <w:noProof/>
                <w:webHidden/>
              </w:rPr>
              <w:fldChar w:fldCharType="separate"/>
            </w:r>
            <w:r w:rsidR="00CC7E2F" w:rsidRPr="00930097">
              <w:rPr>
                <w:noProof/>
                <w:webHidden/>
                <w:rtl/>
              </w:rPr>
              <w:t>6</w:t>
            </w:r>
            <w:r w:rsidR="00D9004A" w:rsidRPr="00930097">
              <w:rPr>
                <w:noProof/>
                <w:webHidden/>
              </w:rPr>
              <w:fldChar w:fldCharType="end"/>
            </w:r>
          </w:hyperlink>
        </w:p>
        <w:p w:rsidR="00D9004A" w:rsidRPr="00930097" w:rsidRDefault="008848C1" w:rsidP="00D9004A">
          <w:pPr>
            <w:pStyle w:val="TOC3"/>
            <w:tabs>
              <w:tab w:val="right" w:leader="dot" w:pos="9350"/>
            </w:tabs>
            <w:spacing w:line="360" w:lineRule="auto"/>
            <w:rPr>
              <w:rFonts w:eastAsiaTheme="minorEastAsia"/>
              <w:noProof/>
              <w:sz w:val="22"/>
              <w:szCs w:val="22"/>
              <w:lang w:bidi="ar-SA"/>
            </w:rPr>
          </w:pPr>
          <w:hyperlink w:anchor="_Toc533461998" w:history="1">
            <w:r w:rsidR="00D9004A" w:rsidRPr="00930097">
              <w:rPr>
                <w:rStyle w:val="Hyperlink"/>
                <w:noProof/>
                <w:rtl/>
              </w:rPr>
              <w:t>ثمره قاعده تبدیل و تعویض</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_Toc533461998 \h </w:instrText>
            </w:r>
            <w:r w:rsidR="00D9004A" w:rsidRPr="00930097">
              <w:rPr>
                <w:noProof/>
                <w:webHidden/>
              </w:rPr>
            </w:r>
            <w:r w:rsidR="00D9004A" w:rsidRPr="00930097">
              <w:rPr>
                <w:noProof/>
                <w:webHidden/>
              </w:rPr>
              <w:fldChar w:fldCharType="separate"/>
            </w:r>
            <w:r w:rsidR="00CC7E2F" w:rsidRPr="00930097">
              <w:rPr>
                <w:noProof/>
                <w:webHidden/>
                <w:rtl/>
              </w:rPr>
              <w:t>7</w:t>
            </w:r>
            <w:r w:rsidR="00D9004A" w:rsidRPr="00930097">
              <w:rPr>
                <w:noProof/>
                <w:webHidden/>
              </w:rPr>
              <w:fldChar w:fldCharType="end"/>
            </w:r>
          </w:hyperlink>
        </w:p>
        <w:p w:rsidR="00D9004A" w:rsidRPr="00930097" w:rsidRDefault="008848C1" w:rsidP="00D9004A">
          <w:pPr>
            <w:pStyle w:val="TOC3"/>
            <w:tabs>
              <w:tab w:val="right" w:leader="dot" w:pos="9350"/>
            </w:tabs>
            <w:spacing w:line="360" w:lineRule="auto"/>
            <w:rPr>
              <w:rFonts w:eastAsiaTheme="minorEastAsia"/>
              <w:noProof/>
              <w:sz w:val="22"/>
              <w:szCs w:val="22"/>
              <w:lang w:bidi="ar-SA"/>
            </w:rPr>
          </w:pPr>
          <w:hyperlink w:anchor="_Toc533461999" w:history="1">
            <w:r w:rsidR="00D9004A" w:rsidRPr="00930097">
              <w:rPr>
                <w:rStyle w:val="Hyperlink"/>
                <w:noProof/>
                <w:rtl/>
              </w:rPr>
              <w:t>مطلب سوّم:</w:t>
            </w:r>
            <w:r w:rsidR="00930097">
              <w:rPr>
                <w:rStyle w:val="Hyperlink"/>
                <w:noProof/>
                <w:rtl/>
              </w:rPr>
              <w:t xml:space="preserve"> تسرّ</w:t>
            </w:r>
            <w:r w:rsidR="00930097">
              <w:rPr>
                <w:rStyle w:val="Hyperlink"/>
                <w:rFonts w:hint="cs"/>
                <w:noProof/>
                <w:rtl/>
              </w:rPr>
              <w:t>ی</w:t>
            </w:r>
            <w:r w:rsidR="00D9004A" w:rsidRPr="00930097">
              <w:rPr>
                <w:rStyle w:val="Hyperlink"/>
                <w:noProof/>
                <w:rtl/>
              </w:rPr>
              <w:t xml:space="preserve"> قاعده شیخ به دیگر کتبی که شیخ از </w:t>
            </w:r>
            <w:r w:rsidR="00614B76">
              <w:rPr>
                <w:rStyle w:val="Hyperlink"/>
                <w:noProof/>
                <w:rtl/>
              </w:rPr>
              <w:t>آن‌ها</w:t>
            </w:r>
            <w:r w:rsidR="00D9004A" w:rsidRPr="00930097">
              <w:rPr>
                <w:rStyle w:val="Hyperlink"/>
                <w:noProof/>
                <w:rtl/>
              </w:rPr>
              <w:t xml:space="preserve"> نقل کرده است</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_Toc533461999 \h </w:instrText>
            </w:r>
            <w:r w:rsidR="00D9004A" w:rsidRPr="00930097">
              <w:rPr>
                <w:noProof/>
                <w:webHidden/>
              </w:rPr>
            </w:r>
            <w:r w:rsidR="00D9004A" w:rsidRPr="00930097">
              <w:rPr>
                <w:noProof/>
                <w:webHidden/>
              </w:rPr>
              <w:fldChar w:fldCharType="separate"/>
            </w:r>
            <w:r w:rsidR="00CC7E2F" w:rsidRPr="00930097">
              <w:rPr>
                <w:noProof/>
                <w:webHidden/>
                <w:rtl/>
              </w:rPr>
              <w:t>7</w:t>
            </w:r>
            <w:r w:rsidR="00D9004A" w:rsidRPr="00930097">
              <w:rPr>
                <w:noProof/>
                <w:webHidden/>
              </w:rPr>
              <w:fldChar w:fldCharType="end"/>
            </w:r>
          </w:hyperlink>
        </w:p>
        <w:p w:rsidR="00D9004A" w:rsidRPr="00930097" w:rsidRDefault="008848C1" w:rsidP="00D9004A">
          <w:pPr>
            <w:pStyle w:val="TOC4"/>
            <w:tabs>
              <w:tab w:val="right" w:leader="dot" w:pos="9350"/>
            </w:tabs>
            <w:spacing w:line="360" w:lineRule="auto"/>
            <w:rPr>
              <w:rFonts w:eastAsiaTheme="minorEastAsia"/>
              <w:noProof/>
              <w:sz w:val="22"/>
              <w:szCs w:val="22"/>
              <w:lang w:bidi="ar-SA"/>
            </w:rPr>
          </w:pPr>
          <w:hyperlink w:anchor="_Toc533462000" w:history="1">
            <w:r w:rsidR="00D9004A" w:rsidRPr="00930097">
              <w:rPr>
                <w:rStyle w:val="Hyperlink"/>
                <w:noProof/>
                <w:rtl/>
              </w:rPr>
              <w:t>مقدّمه اوّل</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_Toc533462000 \h </w:instrText>
            </w:r>
            <w:r w:rsidR="00D9004A" w:rsidRPr="00930097">
              <w:rPr>
                <w:noProof/>
                <w:webHidden/>
              </w:rPr>
            </w:r>
            <w:r w:rsidR="00D9004A" w:rsidRPr="00930097">
              <w:rPr>
                <w:noProof/>
                <w:webHidden/>
              </w:rPr>
              <w:fldChar w:fldCharType="separate"/>
            </w:r>
            <w:r w:rsidR="00CC7E2F" w:rsidRPr="00930097">
              <w:rPr>
                <w:noProof/>
                <w:webHidden/>
                <w:rtl/>
              </w:rPr>
              <w:t>8</w:t>
            </w:r>
            <w:r w:rsidR="00D9004A" w:rsidRPr="00930097">
              <w:rPr>
                <w:noProof/>
                <w:webHidden/>
              </w:rPr>
              <w:fldChar w:fldCharType="end"/>
            </w:r>
          </w:hyperlink>
        </w:p>
        <w:p w:rsidR="00D9004A" w:rsidRPr="00930097" w:rsidRDefault="008848C1" w:rsidP="00D9004A">
          <w:pPr>
            <w:pStyle w:val="TOC4"/>
            <w:tabs>
              <w:tab w:val="right" w:leader="dot" w:pos="9350"/>
            </w:tabs>
            <w:spacing w:line="360" w:lineRule="auto"/>
            <w:rPr>
              <w:rFonts w:eastAsiaTheme="minorEastAsia"/>
              <w:noProof/>
              <w:sz w:val="22"/>
              <w:szCs w:val="22"/>
              <w:lang w:bidi="ar-SA"/>
            </w:rPr>
          </w:pPr>
          <w:hyperlink w:anchor="_Toc533462001" w:history="1">
            <w:r w:rsidR="00D9004A" w:rsidRPr="00930097">
              <w:rPr>
                <w:rStyle w:val="Hyperlink"/>
                <w:noProof/>
                <w:rtl/>
              </w:rPr>
              <w:t>مقدّمه دوّم</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_Toc533462001 \h </w:instrText>
            </w:r>
            <w:r w:rsidR="00D9004A" w:rsidRPr="00930097">
              <w:rPr>
                <w:noProof/>
                <w:webHidden/>
              </w:rPr>
            </w:r>
            <w:r w:rsidR="00D9004A" w:rsidRPr="00930097">
              <w:rPr>
                <w:noProof/>
                <w:webHidden/>
              </w:rPr>
              <w:fldChar w:fldCharType="separate"/>
            </w:r>
            <w:r w:rsidR="00CC7E2F" w:rsidRPr="00930097">
              <w:rPr>
                <w:noProof/>
                <w:webHidden/>
                <w:rtl/>
              </w:rPr>
              <w:t>8</w:t>
            </w:r>
            <w:r w:rsidR="00D9004A" w:rsidRPr="00930097">
              <w:rPr>
                <w:noProof/>
                <w:webHidden/>
              </w:rPr>
              <w:fldChar w:fldCharType="end"/>
            </w:r>
          </w:hyperlink>
        </w:p>
        <w:p w:rsidR="00D9004A" w:rsidRPr="00930097" w:rsidRDefault="008848C1" w:rsidP="00D9004A">
          <w:pPr>
            <w:pStyle w:val="TOC3"/>
            <w:tabs>
              <w:tab w:val="right" w:leader="dot" w:pos="9350"/>
            </w:tabs>
            <w:spacing w:line="360" w:lineRule="auto"/>
            <w:rPr>
              <w:rFonts w:eastAsiaTheme="minorEastAsia"/>
              <w:noProof/>
              <w:sz w:val="22"/>
              <w:szCs w:val="22"/>
              <w:lang w:bidi="ar-SA"/>
            </w:rPr>
          </w:pPr>
          <w:hyperlink w:anchor="_Toc533462002" w:history="1">
            <w:r w:rsidR="007576E0">
              <w:rPr>
                <w:rStyle w:val="Hyperlink"/>
                <w:noProof/>
                <w:rtl/>
              </w:rPr>
              <w:t>جمع‌بندی</w:t>
            </w:r>
            <w:r w:rsidR="00D9004A" w:rsidRPr="00930097">
              <w:rPr>
                <w:rStyle w:val="Hyperlink"/>
                <w:noProof/>
                <w:rtl/>
              </w:rPr>
              <w:t xml:space="preserve"> قاعده تعویض</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_Toc533462002 \h </w:instrText>
            </w:r>
            <w:r w:rsidR="00D9004A" w:rsidRPr="00930097">
              <w:rPr>
                <w:noProof/>
                <w:webHidden/>
              </w:rPr>
            </w:r>
            <w:r w:rsidR="00D9004A" w:rsidRPr="00930097">
              <w:rPr>
                <w:noProof/>
                <w:webHidden/>
              </w:rPr>
              <w:fldChar w:fldCharType="separate"/>
            </w:r>
            <w:r w:rsidR="00CC7E2F" w:rsidRPr="00930097">
              <w:rPr>
                <w:noProof/>
                <w:webHidden/>
                <w:rtl/>
              </w:rPr>
              <w:t>8</w:t>
            </w:r>
            <w:r w:rsidR="00D9004A" w:rsidRPr="00930097">
              <w:rPr>
                <w:noProof/>
                <w:webHidden/>
              </w:rPr>
              <w:fldChar w:fldCharType="end"/>
            </w:r>
          </w:hyperlink>
        </w:p>
        <w:p w:rsidR="00D9004A" w:rsidRPr="00930097" w:rsidRDefault="008848C1" w:rsidP="00D9004A">
          <w:pPr>
            <w:pStyle w:val="TOC3"/>
            <w:tabs>
              <w:tab w:val="right" w:leader="dot" w:pos="9350"/>
            </w:tabs>
            <w:spacing w:line="360" w:lineRule="auto"/>
            <w:rPr>
              <w:rFonts w:eastAsiaTheme="minorEastAsia"/>
              <w:noProof/>
              <w:sz w:val="22"/>
              <w:szCs w:val="22"/>
              <w:lang w:bidi="ar-SA"/>
            </w:rPr>
          </w:pPr>
          <w:hyperlink w:anchor="_Toc533462003" w:history="1">
            <w:r w:rsidR="00D9004A" w:rsidRPr="00930097">
              <w:rPr>
                <w:rStyle w:val="Hyperlink"/>
                <w:noProof/>
                <w:rtl/>
              </w:rPr>
              <w:t>تطبیق قاعده با سند عبدالله ابن أبی یعفور</w:t>
            </w:r>
            <w:r w:rsidR="00D9004A" w:rsidRPr="00930097">
              <w:rPr>
                <w:noProof/>
                <w:webHidden/>
              </w:rPr>
              <w:tab/>
            </w:r>
            <w:r w:rsidR="00D9004A" w:rsidRPr="00930097">
              <w:rPr>
                <w:noProof/>
                <w:webHidden/>
              </w:rPr>
              <w:fldChar w:fldCharType="begin"/>
            </w:r>
            <w:r w:rsidR="00D9004A" w:rsidRPr="00930097">
              <w:rPr>
                <w:noProof/>
                <w:webHidden/>
              </w:rPr>
              <w:instrText xml:space="preserve"> PAGEREF _Toc533462003 \h </w:instrText>
            </w:r>
            <w:r w:rsidR="00D9004A" w:rsidRPr="00930097">
              <w:rPr>
                <w:noProof/>
                <w:webHidden/>
              </w:rPr>
            </w:r>
            <w:r w:rsidR="00D9004A" w:rsidRPr="00930097">
              <w:rPr>
                <w:noProof/>
                <w:webHidden/>
              </w:rPr>
              <w:fldChar w:fldCharType="separate"/>
            </w:r>
            <w:r w:rsidR="00CC7E2F" w:rsidRPr="00930097">
              <w:rPr>
                <w:noProof/>
                <w:webHidden/>
                <w:rtl/>
              </w:rPr>
              <w:t>9</w:t>
            </w:r>
            <w:r w:rsidR="00D9004A" w:rsidRPr="00930097">
              <w:rPr>
                <w:noProof/>
                <w:webHidden/>
              </w:rPr>
              <w:fldChar w:fldCharType="end"/>
            </w:r>
          </w:hyperlink>
        </w:p>
        <w:p w:rsidR="00D9004A" w:rsidRPr="00930097" w:rsidRDefault="00D9004A" w:rsidP="00D9004A">
          <w:pPr>
            <w:spacing w:line="360" w:lineRule="auto"/>
          </w:pPr>
          <w:r w:rsidRPr="00930097">
            <w:rPr>
              <w:rFonts w:eastAsiaTheme="minorEastAsia"/>
            </w:rPr>
            <w:fldChar w:fldCharType="end"/>
          </w:r>
        </w:p>
      </w:sdtContent>
    </w:sdt>
    <w:p w:rsidR="00C56016" w:rsidRPr="00930097" w:rsidRDefault="00C56016" w:rsidP="004D5B1F">
      <w:pPr>
        <w:jc w:val="center"/>
        <w:rPr>
          <w:rtl/>
        </w:rPr>
      </w:pPr>
    </w:p>
    <w:p w:rsidR="00D9004A" w:rsidRPr="00930097" w:rsidRDefault="00D9004A">
      <w:pPr>
        <w:bidi w:val="0"/>
        <w:spacing w:after="0"/>
        <w:ind w:firstLine="0"/>
        <w:jc w:val="left"/>
        <w:rPr>
          <w:rtl/>
        </w:rPr>
      </w:pPr>
      <w:r w:rsidRPr="00930097">
        <w:rPr>
          <w:rtl/>
        </w:rPr>
        <w:br w:type="page"/>
      </w:r>
    </w:p>
    <w:p w:rsidR="004D5B1F" w:rsidRPr="00930097" w:rsidRDefault="004D5B1F" w:rsidP="004D5B1F">
      <w:pPr>
        <w:jc w:val="center"/>
        <w:rPr>
          <w:rtl/>
        </w:rPr>
      </w:pPr>
      <w:r w:rsidRPr="00930097">
        <w:rPr>
          <w:rtl/>
        </w:rPr>
        <w:lastRenderedPageBreak/>
        <w:t>بسم الله الرحمن الرحیم</w:t>
      </w:r>
    </w:p>
    <w:p w:rsidR="004D5B1F" w:rsidRPr="00930097" w:rsidRDefault="004D5B1F" w:rsidP="004D5B1F">
      <w:pPr>
        <w:pStyle w:val="Heading1"/>
        <w:rPr>
          <w:rtl/>
        </w:rPr>
      </w:pPr>
      <w:bookmarkStart w:id="0" w:name="_Toc513477529"/>
      <w:bookmarkStart w:id="1" w:name="_Toc533461990"/>
      <w:r w:rsidRPr="00930097">
        <w:rPr>
          <w:rtl/>
        </w:rPr>
        <w:t xml:space="preserve">موضوع: </w:t>
      </w:r>
      <w:r w:rsidRPr="00930097">
        <w:rPr>
          <w:color w:val="auto"/>
          <w:rtl/>
        </w:rPr>
        <w:t>فقه / اجتهاد و تقلید /مسأله تقلید (شرایط مجتهد- شرط عدالت)</w:t>
      </w:r>
      <w:bookmarkEnd w:id="0"/>
      <w:bookmarkEnd w:id="1"/>
    </w:p>
    <w:p w:rsidR="004D5B1F" w:rsidRPr="00930097" w:rsidRDefault="004D5B1F" w:rsidP="006302F5">
      <w:pPr>
        <w:pStyle w:val="Heading2"/>
        <w:rPr>
          <w:rtl/>
        </w:rPr>
      </w:pPr>
      <w:bookmarkStart w:id="2" w:name="_Toc533461991"/>
      <w:r w:rsidRPr="00930097">
        <w:rPr>
          <w:rtl/>
        </w:rPr>
        <w:t>اشاره</w:t>
      </w:r>
      <w:bookmarkEnd w:id="2"/>
    </w:p>
    <w:p w:rsidR="001561D5" w:rsidRPr="00930097" w:rsidRDefault="001561D5" w:rsidP="001561D5">
      <w:pPr>
        <w:rPr>
          <w:rtl/>
        </w:rPr>
      </w:pPr>
      <w:r w:rsidRPr="00930097">
        <w:rPr>
          <w:rtl/>
        </w:rPr>
        <w:t>در دلیل چهارم که عبارت بود از روایت عبدالله ابن أبی یعفور، به حواشی پیرامون سند پرداخته شد که البته این حواشی اختصاص به این روایت نداشت بلک</w:t>
      </w:r>
      <w:r w:rsidR="00D269CA" w:rsidRPr="00930097">
        <w:rPr>
          <w:rtl/>
        </w:rPr>
        <w:t>ه بحث</w:t>
      </w:r>
      <w:r w:rsidR="00D9004A" w:rsidRPr="00930097">
        <w:rPr>
          <w:rtl/>
        </w:rPr>
        <w:t>‌های</w:t>
      </w:r>
      <w:r w:rsidR="00D269CA" w:rsidRPr="00930097">
        <w:rPr>
          <w:rtl/>
        </w:rPr>
        <w:t xml:space="preserve"> مهم و کلان رجالی بود. دلیل بیان این نکته این است که این توقّف </w:t>
      </w:r>
      <w:r w:rsidR="00930097">
        <w:rPr>
          <w:rtl/>
        </w:rPr>
        <w:t>دوهفته‌ا</w:t>
      </w:r>
      <w:r w:rsidR="00930097">
        <w:rPr>
          <w:rFonts w:hint="cs"/>
          <w:rtl/>
        </w:rPr>
        <w:t>ی</w:t>
      </w:r>
      <w:r w:rsidR="00D9004A" w:rsidRPr="00930097">
        <w:rPr>
          <w:rtl/>
        </w:rPr>
        <w:t xml:space="preserve"> </w:t>
      </w:r>
      <w:r w:rsidR="00D269CA" w:rsidRPr="00930097">
        <w:rPr>
          <w:rtl/>
        </w:rPr>
        <w:t xml:space="preserve">در این سند موجب نگرانی و آزردگی خاطر شما نباشد چراکه در ذیل این دو هفته بحث حدود 10 موضوع و مبحث </w:t>
      </w:r>
      <w:r w:rsidR="00930097">
        <w:rPr>
          <w:rtl/>
        </w:rPr>
        <w:t>مهم</w:t>
      </w:r>
      <w:r w:rsidR="00D269CA" w:rsidRPr="00930097">
        <w:rPr>
          <w:rtl/>
        </w:rPr>
        <w:t xml:space="preserve"> رجالی که در مواضع مختلف دارای مصداق بوده و همچنین زمینه جریان دارند که در اینجا مورد بحث قرار گرفت.</w:t>
      </w:r>
    </w:p>
    <w:p w:rsidR="00D269CA" w:rsidRPr="00930097" w:rsidRDefault="001247D5" w:rsidP="001561D5">
      <w:pPr>
        <w:rPr>
          <w:rtl/>
        </w:rPr>
      </w:pPr>
      <w:r w:rsidRPr="00930097">
        <w:rPr>
          <w:rtl/>
        </w:rPr>
        <w:t xml:space="preserve">در جلسات </w:t>
      </w:r>
      <w:r w:rsidR="006076BA" w:rsidRPr="00930097">
        <w:rPr>
          <w:rtl/>
        </w:rPr>
        <w:t>گذشته عرض شد که این روایت دارای دو سند</w:t>
      </w:r>
      <w:r w:rsidR="00D9004A" w:rsidRPr="00930097">
        <w:rPr>
          <w:rtl/>
        </w:rPr>
        <w:t xml:space="preserve"> می‌</w:t>
      </w:r>
      <w:r w:rsidR="006076BA" w:rsidRPr="00930097">
        <w:rPr>
          <w:rtl/>
        </w:rPr>
        <w:t>باشد که یکی در من لا یحضره الفقیه از مرحوم صدوق</w:t>
      </w:r>
      <w:r w:rsidR="00D9004A" w:rsidRPr="00930097">
        <w:rPr>
          <w:rtl/>
        </w:rPr>
        <w:t xml:space="preserve"> می‌</w:t>
      </w:r>
      <w:r w:rsidR="006076BA" w:rsidRPr="00930097">
        <w:rPr>
          <w:rtl/>
        </w:rPr>
        <w:t>باشد و دیگری از مرحوم شیخ در تهذیب است.</w:t>
      </w:r>
    </w:p>
    <w:p w:rsidR="00D62A31" w:rsidRPr="00930097" w:rsidRDefault="00D62A31" w:rsidP="00D62A31">
      <w:pPr>
        <w:pStyle w:val="Heading3"/>
        <w:rPr>
          <w:rtl/>
        </w:rPr>
      </w:pPr>
      <w:bookmarkStart w:id="3" w:name="_Toc533461992"/>
      <w:r w:rsidRPr="00930097">
        <w:rPr>
          <w:rtl/>
        </w:rPr>
        <w:t xml:space="preserve">نقاط </w:t>
      </w:r>
      <w:r w:rsidR="003C3DB8" w:rsidRPr="00930097">
        <w:rPr>
          <w:rtl/>
        </w:rPr>
        <w:t>مهم سند روایت در من لا یحضره الفقیه</w:t>
      </w:r>
      <w:bookmarkEnd w:id="3"/>
    </w:p>
    <w:p w:rsidR="006076BA" w:rsidRPr="00930097" w:rsidRDefault="006076BA" w:rsidP="001561D5">
      <w:pPr>
        <w:rPr>
          <w:rtl/>
        </w:rPr>
      </w:pPr>
      <w:r w:rsidRPr="00930097">
        <w:rPr>
          <w:rtl/>
        </w:rPr>
        <w:t xml:space="preserve">سخن در جلسات گذشته </w:t>
      </w:r>
      <w:r w:rsidR="00A133BE" w:rsidRPr="00930097">
        <w:rPr>
          <w:rtl/>
        </w:rPr>
        <w:t xml:space="preserve">پیرامون سند اوّل که همان من لا یحضر باشد قرار داشت و </w:t>
      </w:r>
      <w:r w:rsidR="00930097">
        <w:rPr>
          <w:rtl/>
        </w:rPr>
        <w:t>همان‌طور</w:t>
      </w:r>
      <w:r w:rsidR="00A133BE" w:rsidRPr="00930097">
        <w:rPr>
          <w:rtl/>
        </w:rPr>
        <w:t xml:space="preserve"> که ملاحظه فرمودید در این سند </w:t>
      </w:r>
      <w:r w:rsidR="00930097">
        <w:rPr>
          <w:rtl/>
        </w:rPr>
        <w:t>تاکنون</w:t>
      </w:r>
      <w:r w:rsidR="00A133BE" w:rsidRPr="00930097">
        <w:rPr>
          <w:rtl/>
        </w:rPr>
        <w:t xml:space="preserve"> در دو محور سخن گفته شده است چراکه نقطه اشکال در سند صدوق که در مشیخه وارد شده است دو نقطه بود: یکی احمد ابن محمد ابن یحیی العطّار بود که در مورد ایشان ما با تجمیع شواهد </w:t>
      </w:r>
      <w:r w:rsidR="00930097">
        <w:rPr>
          <w:rtl/>
        </w:rPr>
        <w:t>نه‌گانه</w:t>
      </w:r>
      <w:r w:rsidR="00A133BE" w:rsidRPr="00930097">
        <w:rPr>
          <w:rtl/>
        </w:rPr>
        <w:t xml:space="preserve"> توثیق یا اعتماد را ترجیح دادیم</w:t>
      </w:r>
      <w:r w:rsidR="00930097">
        <w:rPr>
          <w:rtl/>
        </w:rPr>
        <w:t>؛ و</w:t>
      </w:r>
      <w:r w:rsidR="00F45C8F" w:rsidRPr="00930097">
        <w:rPr>
          <w:rtl/>
        </w:rPr>
        <w:t xml:space="preserve"> نقطه دوّم اشکال در این سند محمد ابن خالد برقی بود که در این نقطه نیز علیرغم اینکه شواهد مختلفی برای اعتماد به محمد ابن خالد برقی وجود دارد اما به این دلیل که تضعیفی که مرحوم نجاشی فرموده</w:t>
      </w:r>
      <w:r w:rsidR="00D9004A" w:rsidRPr="00930097">
        <w:rPr>
          <w:rtl/>
        </w:rPr>
        <w:t xml:space="preserve">‌اند </w:t>
      </w:r>
      <w:r w:rsidR="00930097">
        <w:rPr>
          <w:rtl/>
        </w:rPr>
        <w:t>به‌سادگی</w:t>
      </w:r>
      <w:r w:rsidR="00F45C8F" w:rsidRPr="00930097">
        <w:rPr>
          <w:rtl/>
        </w:rPr>
        <w:t xml:space="preserve"> قابل انکار و کنار گذاشتن نیست در تعارض آن شواهد و تضعیف نجاشی در وضع محمد ابن خالد قائل به توقّف شدیم</w:t>
      </w:r>
      <w:r w:rsidR="00CA6C99" w:rsidRPr="00930097">
        <w:rPr>
          <w:rtl/>
        </w:rPr>
        <w:t xml:space="preserve"> و با توجه به اینکه نتیجه تابع أخسّ مقدّمات است</w:t>
      </w:r>
      <w:r w:rsidR="00D62A31" w:rsidRPr="00930097">
        <w:rPr>
          <w:rtl/>
        </w:rPr>
        <w:t xml:space="preserve"> پس</w:t>
      </w:r>
      <w:r w:rsidR="00D9004A" w:rsidRPr="00930097">
        <w:rPr>
          <w:rtl/>
        </w:rPr>
        <w:t xml:space="preserve"> نمی‌</w:t>
      </w:r>
      <w:r w:rsidR="00D62A31" w:rsidRPr="00930097">
        <w:rPr>
          <w:rtl/>
        </w:rPr>
        <w:t>توان به حدیث او اعتماد کرد.</w:t>
      </w:r>
    </w:p>
    <w:p w:rsidR="00D62A31" w:rsidRPr="00930097" w:rsidRDefault="00D62A31" w:rsidP="001561D5">
      <w:pPr>
        <w:rPr>
          <w:rtl/>
        </w:rPr>
      </w:pPr>
      <w:r w:rsidRPr="00930097">
        <w:rPr>
          <w:rtl/>
        </w:rPr>
        <w:t>این دو نقطه بحث بود که از یک ج</w:t>
      </w:r>
      <w:r w:rsidR="003C3DB8" w:rsidRPr="00930097">
        <w:rPr>
          <w:rtl/>
        </w:rPr>
        <w:t xml:space="preserve">هت در مورد احمد ابن محمد ابن یحیی العطار القمی ترجیح ما توثیق بود و از جهت دیگر که محمد ابن خالد برقی باشد توقّف و تعارض ادله از دو طرف ترجیح داده شد و </w:t>
      </w:r>
      <w:r w:rsidR="00614B76">
        <w:rPr>
          <w:rtl/>
        </w:rPr>
        <w:t>به‌طور</w:t>
      </w:r>
      <w:r w:rsidR="003C3DB8" w:rsidRPr="00930097">
        <w:rPr>
          <w:rtl/>
        </w:rPr>
        <w:t xml:space="preserve"> کل این بحث ما در این سند بود که </w:t>
      </w:r>
      <w:r w:rsidR="00930097">
        <w:rPr>
          <w:rtl/>
        </w:rPr>
        <w:t>همان‌طور</w:t>
      </w:r>
      <w:r w:rsidR="003C3DB8" w:rsidRPr="00930097">
        <w:rPr>
          <w:rtl/>
        </w:rPr>
        <w:t xml:space="preserve"> که اشاره شد در ذیل این مبحث مباحث </w:t>
      </w:r>
      <w:r w:rsidR="00930097">
        <w:rPr>
          <w:rtl/>
        </w:rPr>
        <w:t>مهم</w:t>
      </w:r>
      <w:r w:rsidR="003C3DB8" w:rsidRPr="00930097">
        <w:rPr>
          <w:rtl/>
        </w:rPr>
        <w:t xml:space="preserve"> رجالی دیگری هم مورد توجّه و بحث قرار گرفت</w:t>
      </w:r>
      <w:r w:rsidR="00911272" w:rsidRPr="00930097">
        <w:rPr>
          <w:rtl/>
        </w:rPr>
        <w:t>.</w:t>
      </w:r>
    </w:p>
    <w:p w:rsidR="00911272" w:rsidRPr="00930097" w:rsidRDefault="00911272" w:rsidP="001E6ECB">
      <w:pPr>
        <w:pStyle w:val="Heading2"/>
        <w:rPr>
          <w:rtl/>
        </w:rPr>
      </w:pPr>
      <w:bookmarkStart w:id="4" w:name="_Toc533461993"/>
      <w:r w:rsidRPr="00930097">
        <w:rPr>
          <w:rtl/>
        </w:rPr>
        <w:t>مبحث سوّم در سند من لا یحضر</w:t>
      </w:r>
      <w:r w:rsidR="001E6ECB" w:rsidRPr="00930097">
        <w:rPr>
          <w:rtl/>
        </w:rPr>
        <w:t>: قاعده تبدیل یا تعویض سند</w:t>
      </w:r>
      <w:bookmarkEnd w:id="4"/>
    </w:p>
    <w:p w:rsidR="00911272" w:rsidRPr="00930097" w:rsidRDefault="00911272" w:rsidP="001561D5">
      <w:pPr>
        <w:rPr>
          <w:rtl/>
        </w:rPr>
      </w:pPr>
      <w:r w:rsidRPr="00930097">
        <w:rPr>
          <w:rtl/>
        </w:rPr>
        <w:t>حال در اینجا اشاره</w:t>
      </w:r>
      <w:r w:rsidR="00D9004A" w:rsidRPr="00930097">
        <w:rPr>
          <w:rtl/>
        </w:rPr>
        <w:t xml:space="preserve">‌ای </w:t>
      </w:r>
      <w:r w:rsidRPr="00930097">
        <w:rPr>
          <w:rtl/>
        </w:rPr>
        <w:t>نیز به مبحث سوّم در سند این روایت که همان سند من لا یحضر</w:t>
      </w:r>
      <w:r w:rsidR="00D9004A" w:rsidRPr="00930097">
        <w:rPr>
          <w:rtl/>
        </w:rPr>
        <w:t xml:space="preserve"> می‌</w:t>
      </w:r>
      <w:r w:rsidRPr="00930097">
        <w:rPr>
          <w:rtl/>
        </w:rPr>
        <w:t xml:space="preserve">باشد داریم اگرچه بنا نداریم که ابعاد مسأله </w:t>
      </w:r>
      <w:r w:rsidR="00614B76">
        <w:rPr>
          <w:rtl/>
        </w:rPr>
        <w:t>به‌طور</w:t>
      </w:r>
      <w:r w:rsidRPr="00930097">
        <w:rPr>
          <w:rtl/>
        </w:rPr>
        <w:t xml:space="preserve"> کامل باز شوند اما موضوع سوّمی هم در باب سند من لا یحضر وجود دارد و آن جریان قاعده تبدیل و یا تعویض سند</w:t>
      </w:r>
      <w:r w:rsidR="00D9004A" w:rsidRPr="00930097">
        <w:rPr>
          <w:rtl/>
        </w:rPr>
        <w:t xml:space="preserve"> می‌</w:t>
      </w:r>
      <w:r w:rsidRPr="00930097">
        <w:rPr>
          <w:rtl/>
        </w:rPr>
        <w:t>باشد.</w:t>
      </w:r>
    </w:p>
    <w:p w:rsidR="00CA09FF" w:rsidRPr="00930097" w:rsidRDefault="00CA09FF" w:rsidP="001561D5">
      <w:pPr>
        <w:rPr>
          <w:rtl/>
        </w:rPr>
      </w:pPr>
      <w:r w:rsidRPr="00930097">
        <w:rPr>
          <w:rtl/>
        </w:rPr>
        <w:lastRenderedPageBreak/>
        <w:t>این قاعده، قاعده</w:t>
      </w:r>
      <w:r w:rsidR="00D9004A" w:rsidRPr="00930097">
        <w:rPr>
          <w:rtl/>
        </w:rPr>
        <w:t xml:space="preserve">‌ای </w:t>
      </w:r>
      <w:r w:rsidRPr="00930097">
        <w:rPr>
          <w:rtl/>
        </w:rPr>
        <w:t>است که از قدیم هم در کتب رجالی و کلمات بزرگان مطرح بوده و در دوره معاصر و متأخّر نیز در کلمات مرحوم خوئی و پس از ایشان نیز افرادی همچون شهید صدر نیز به آن پرداخته</w:t>
      </w:r>
      <w:r w:rsidR="00D9004A" w:rsidRPr="00930097">
        <w:rPr>
          <w:rtl/>
        </w:rPr>
        <w:t xml:space="preserve">‌اند </w:t>
      </w:r>
      <w:r w:rsidRPr="00930097">
        <w:rPr>
          <w:rtl/>
        </w:rPr>
        <w:t>و گاهی نیز حضرت استاد مرحوم آقای تبریزی به آن توجّه</w:t>
      </w:r>
      <w:r w:rsidR="00D9004A" w:rsidRPr="00930097">
        <w:rPr>
          <w:rtl/>
        </w:rPr>
        <w:t xml:space="preserve"> می‌</w:t>
      </w:r>
      <w:r w:rsidRPr="00930097">
        <w:rPr>
          <w:rtl/>
        </w:rPr>
        <w:t xml:space="preserve">نمودند که </w:t>
      </w:r>
      <w:r w:rsidR="00930097">
        <w:rPr>
          <w:rtl/>
        </w:rPr>
        <w:t>همان‌طور</w:t>
      </w:r>
      <w:r w:rsidRPr="00930097">
        <w:rPr>
          <w:rtl/>
        </w:rPr>
        <w:t xml:space="preserve"> که گفته شد این قاعده به نام تبدیل یا تعویض سند</w:t>
      </w:r>
      <w:r w:rsidR="00D9004A" w:rsidRPr="00930097">
        <w:rPr>
          <w:rtl/>
        </w:rPr>
        <w:t xml:space="preserve"> می‌</w:t>
      </w:r>
      <w:r w:rsidRPr="00930097">
        <w:rPr>
          <w:rtl/>
        </w:rPr>
        <w:t>باشد.</w:t>
      </w:r>
    </w:p>
    <w:p w:rsidR="00924E3E" w:rsidRPr="00930097" w:rsidRDefault="00924E3E" w:rsidP="00924E3E">
      <w:pPr>
        <w:rPr>
          <w:rtl/>
        </w:rPr>
      </w:pPr>
      <w:r w:rsidRPr="00930097">
        <w:rPr>
          <w:rtl/>
        </w:rPr>
        <w:t>در این مقال به صورت مجمل و اختصار مقصود این قاعده عرض</w:t>
      </w:r>
      <w:r w:rsidR="00D9004A" w:rsidRPr="00930097">
        <w:rPr>
          <w:rtl/>
        </w:rPr>
        <w:t xml:space="preserve"> می‌</w:t>
      </w:r>
      <w:r w:rsidRPr="00930097">
        <w:rPr>
          <w:rtl/>
        </w:rPr>
        <w:t>شود و سپس بررسی</w:t>
      </w:r>
      <w:r w:rsidR="00D9004A" w:rsidRPr="00930097">
        <w:rPr>
          <w:rtl/>
        </w:rPr>
        <w:t xml:space="preserve"> می‌</w:t>
      </w:r>
      <w:r w:rsidRPr="00930097">
        <w:rPr>
          <w:rtl/>
        </w:rPr>
        <w:t>شود که آیا این قاعده در این سند من لا یحضر هم قابل اجرا است یا خیر؟ چراکه این ادّعا وجود دارد که قاعده تبدیل سند را</w:t>
      </w:r>
      <w:r w:rsidR="00D9004A" w:rsidRPr="00930097">
        <w:rPr>
          <w:rtl/>
        </w:rPr>
        <w:t xml:space="preserve"> می‌</w:t>
      </w:r>
      <w:r w:rsidRPr="00930097">
        <w:rPr>
          <w:rtl/>
        </w:rPr>
        <w:t>توان در اینجا جاری کرد.</w:t>
      </w:r>
    </w:p>
    <w:p w:rsidR="00CA09FF" w:rsidRPr="00930097" w:rsidRDefault="001E6ECB" w:rsidP="001E6ECB">
      <w:pPr>
        <w:pStyle w:val="Heading3"/>
        <w:rPr>
          <w:rtl/>
        </w:rPr>
      </w:pPr>
      <w:bookmarkStart w:id="5" w:name="_Toc533461994"/>
      <w:r w:rsidRPr="00930097">
        <w:rPr>
          <w:rtl/>
        </w:rPr>
        <w:t xml:space="preserve">مطلب اوّل: </w:t>
      </w:r>
      <w:r w:rsidR="00924E3E" w:rsidRPr="00930097">
        <w:rPr>
          <w:rtl/>
        </w:rPr>
        <w:t xml:space="preserve">توضیح و </w:t>
      </w:r>
      <w:r w:rsidR="0031407F" w:rsidRPr="00930097">
        <w:rPr>
          <w:rtl/>
        </w:rPr>
        <w:t>مقصود از قاعده</w:t>
      </w:r>
      <w:bookmarkEnd w:id="5"/>
    </w:p>
    <w:p w:rsidR="000C4D0F" w:rsidRPr="00930097" w:rsidRDefault="00924E3E" w:rsidP="0031407F">
      <w:pPr>
        <w:rPr>
          <w:rtl/>
        </w:rPr>
      </w:pPr>
      <w:r w:rsidRPr="00930097">
        <w:rPr>
          <w:rtl/>
        </w:rPr>
        <w:t xml:space="preserve">توضیح این قاعده بسیار مهم این است که اگر کسی به فهرست مرحوم شیخ مراجعه کند با </w:t>
      </w:r>
      <w:r w:rsidR="000C4D0F" w:rsidRPr="00930097">
        <w:rPr>
          <w:rtl/>
        </w:rPr>
        <w:t>پدیده یا تعبیرات متفاوتی</w:t>
      </w:r>
      <w:r w:rsidRPr="00930097">
        <w:rPr>
          <w:rtl/>
        </w:rPr>
        <w:t xml:space="preserve"> مواجه</w:t>
      </w:r>
      <w:r w:rsidR="00D9004A" w:rsidRPr="00930097">
        <w:rPr>
          <w:rtl/>
        </w:rPr>
        <w:t xml:space="preserve"> می‌</w:t>
      </w:r>
      <w:r w:rsidRPr="00930097">
        <w:rPr>
          <w:rtl/>
        </w:rPr>
        <w:t>شود</w:t>
      </w:r>
      <w:r w:rsidR="000C4D0F" w:rsidRPr="00930097">
        <w:rPr>
          <w:rtl/>
        </w:rPr>
        <w:t>:</w:t>
      </w:r>
    </w:p>
    <w:p w:rsidR="00924E3E" w:rsidRPr="00930097" w:rsidRDefault="000C4D0F" w:rsidP="0031407F">
      <w:pPr>
        <w:rPr>
          <w:rtl/>
        </w:rPr>
      </w:pPr>
      <w:r w:rsidRPr="00930097">
        <w:rPr>
          <w:b/>
          <w:bCs/>
          <w:rtl/>
        </w:rPr>
        <w:t>دسته اوّل:</w:t>
      </w:r>
      <w:r w:rsidR="00924E3E" w:rsidRPr="00930097">
        <w:rPr>
          <w:rtl/>
        </w:rPr>
        <w:t xml:space="preserve"> از</w:t>
      </w:r>
      <w:r w:rsidRPr="00930097">
        <w:rPr>
          <w:rtl/>
        </w:rPr>
        <w:t xml:space="preserve"> این قبیل که در ذیل برخی از روا</w:t>
      </w:r>
      <w:r w:rsidR="00924E3E" w:rsidRPr="00930097">
        <w:rPr>
          <w:rtl/>
        </w:rPr>
        <w:t>ت و محدّثین و همچنین صاحبان کتاب و تصانیف مرحوم شیخ</w:t>
      </w:r>
      <w:r w:rsidR="00D9004A" w:rsidRPr="00930097">
        <w:rPr>
          <w:rtl/>
        </w:rPr>
        <w:t xml:space="preserve"> می‌</w:t>
      </w:r>
      <w:r w:rsidR="00924E3E" w:rsidRPr="00930097">
        <w:rPr>
          <w:rtl/>
        </w:rPr>
        <w:t xml:space="preserve">فرمایند «أخبرنا بجمیع کتبه و روایاته» و </w:t>
      </w:r>
      <w:r w:rsidR="00A367D1" w:rsidRPr="00930097">
        <w:rPr>
          <w:rtl/>
        </w:rPr>
        <w:t>بعد از آن سند را ذکر</w:t>
      </w:r>
      <w:r w:rsidR="00D9004A" w:rsidRPr="00930097">
        <w:rPr>
          <w:rtl/>
        </w:rPr>
        <w:t xml:space="preserve"> می‌</w:t>
      </w:r>
      <w:r w:rsidR="00A367D1" w:rsidRPr="00930097">
        <w:rPr>
          <w:rtl/>
        </w:rPr>
        <w:t>کند.</w:t>
      </w:r>
    </w:p>
    <w:p w:rsidR="00A367D1" w:rsidRPr="00930097" w:rsidRDefault="00A367D1" w:rsidP="00A367D1">
      <w:pPr>
        <w:rPr>
          <w:rtl/>
        </w:rPr>
      </w:pPr>
      <w:r w:rsidRPr="00930097">
        <w:rPr>
          <w:rtl/>
        </w:rPr>
        <w:t>از قریب به 1000 نفری که در فهرست شیخ طوسی آمده است ایشان در مورد حدود 50 نفر بعد از اینکه احوال آن صاحب کتاب و تصنیف را شرح</w:t>
      </w:r>
      <w:r w:rsidR="00D9004A" w:rsidRPr="00930097">
        <w:rPr>
          <w:rtl/>
        </w:rPr>
        <w:t xml:space="preserve"> می‌</w:t>
      </w:r>
      <w:r w:rsidRPr="00930097">
        <w:rPr>
          <w:rtl/>
        </w:rPr>
        <w:t>دهد و</w:t>
      </w:r>
      <w:r w:rsidR="00D9004A" w:rsidRPr="00930097">
        <w:rPr>
          <w:rtl/>
        </w:rPr>
        <w:t xml:space="preserve"> می‌</w:t>
      </w:r>
      <w:r w:rsidRPr="00930097">
        <w:rPr>
          <w:rtl/>
        </w:rPr>
        <w:t xml:space="preserve">فرماید «أخبرنا بجمیع کتبه و روایاته» سندی را </w:t>
      </w:r>
      <w:r w:rsidR="00FF066E" w:rsidRPr="00930097">
        <w:rPr>
          <w:rtl/>
        </w:rPr>
        <w:t>نقل</w:t>
      </w:r>
      <w:r w:rsidR="00D9004A" w:rsidRPr="00930097">
        <w:rPr>
          <w:rtl/>
        </w:rPr>
        <w:t xml:space="preserve"> می‌</w:t>
      </w:r>
      <w:r w:rsidR="00FF066E" w:rsidRPr="00930097">
        <w:rPr>
          <w:rtl/>
        </w:rPr>
        <w:t>کنند</w:t>
      </w:r>
      <w:r w:rsidR="00930097">
        <w:rPr>
          <w:rtl/>
        </w:rPr>
        <w:t>؛ که</w:t>
      </w:r>
      <w:r w:rsidR="00FF066E" w:rsidRPr="00930097">
        <w:rPr>
          <w:rtl/>
        </w:rPr>
        <w:t xml:space="preserve"> </w:t>
      </w:r>
      <w:r w:rsidR="00930097">
        <w:rPr>
          <w:rtl/>
        </w:rPr>
        <w:t>همان‌طور</w:t>
      </w:r>
      <w:r w:rsidR="00FF066E" w:rsidRPr="00930097">
        <w:rPr>
          <w:rtl/>
        </w:rPr>
        <w:t xml:space="preserve"> که عرض شد</w:t>
      </w:r>
      <w:r w:rsidR="00614B76">
        <w:rPr>
          <w:rtl/>
        </w:rPr>
        <w:t xml:space="preserve"> این مطلب در مورد همه اتّفاق نی</w:t>
      </w:r>
      <w:r w:rsidR="00FF066E" w:rsidRPr="00930097">
        <w:rPr>
          <w:rtl/>
        </w:rPr>
        <w:t>فت</w:t>
      </w:r>
      <w:r w:rsidR="00614B76">
        <w:rPr>
          <w:rFonts w:hint="cs"/>
          <w:rtl/>
        </w:rPr>
        <w:t>ا</w:t>
      </w:r>
      <w:r w:rsidR="00FF066E" w:rsidRPr="00930097">
        <w:rPr>
          <w:rtl/>
        </w:rPr>
        <w:t>ده بلکه از میان تمام ر</w:t>
      </w:r>
      <w:r w:rsidR="00614B76">
        <w:rPr>
          <w:rtl/>
        </w:rPr>
        <w:t>وایات و راویانی که در فهرست جمع</w:t>
      </w:r>
      <w:r w:rsidR="00614B76">
        <w:rPr>
          <w:rFonts w:hint="cs"/>
          <w:rtl/>
        </w:rPr>
        <w:t>‌</w:t>
      </w:r>
      <w:r w:rsidR="00FF066E" w:rsidRPr="00930097">
        <w:rPr>
          <w:rtl/>
        </w:rPr>
        <w:t>آوری شده</w:t>
      </w:r>
      <w:r w:rsidR="00D9004A" w:rsidRPr="00930097">
        <w:rPr>
          <w:rtl/>
        </w:rPr>
        <w:t xml:space="preserve">‌اند </w:t>
      </w:r>
      <w:r w:rsidR="00FF066E" w:rsidRPr="00930097">
        <w:rPr>
          <w:rtl/>
        </w:rPr>
        <w:t xml:space="preserve">فقط در مورد حدود 50 راوی </w:t>
      </w:r>
      <w:r w:rsidR="00614B76">
        <w:rPr>
          <w:rtl/>
        </w:rPr>
        <w:t>این‌چنین</w:t>
      </w:r>
      <w:r w:rsidR="00FF066E" w:rsidRPr="00930097">
        <w:rPr>
          <w:rtl/>
        </w:rPr>
        <w:t xml:space="preserve"> تعبیر بلند و جامعی آمده است که</w:t>
      </w:r>
      <w:r w:rsidR="00D9004A" w:rsidRPr="00930097">
        <w:rPr>
          <w:rtl/>
        </w:rPr>
        <w:t xml:space="preserve"> می‌</w:t>
      </w:r>
      <w:r w:rsidR="00FF066E" w:rsidRPr="00930097">
        <w:rPr>
          <w:rtl/>
        </w:rPr>
        <w:t>توان گفت حدود یک بیستم از مجموعه صاحبان کتب و رواتی که در فهرست شیخ طوسی</w:t>
      </w:r>
      <w:r w:rsidR="00D9004A" w:rsidRPr="00930097">
        <w:rPr>
          <w:rtl/>
        </w:rPr>
        <w:t xml:space="preserve"> می‌</w:t>
      </w:r>
      <w:r w:rsidR="00FF066E" w:rsidRPr="00930097">
        <w:rPr>
          <w:rtl/>
        </w:rPr>
        <w:t>باشند این تعبیر را به خود اختصاص داده</w:t>
      </w:r>
      <w:r w:rsidR="00D9004A" w:rsidRPr="00930097">
        <w:rPr>
          <w:rtl/>
        </w:rPr>
        <w:t>‌اند.</w:t>
      </w:r>
    </w:p>
    <w:p w:rsidR="00FF066E" w:rsidRPr="00930097" w:rsidRDefault="00FF066E" w:rsidP="00A367D1">
      <w:pPr>
        <w:rPr>
          <w:rtl/>
        </w:rPr>
      </w:pPr>
      <w:r w:rsidRPr="00930097">
        <w:rPr>
          <w:rtl/>
        </w:rPr>
        <w:t>البته بعد از ایشان هم دیگرانی این کار را انجام داده</w:t>
      </w:r>
      <w:r w:rsidR="00D9004A" w:rsidRPr="00930097">
        <w:rPr>
          <w:rtl/>
        </w:rPr>
        <w:t xml:space="preserve">‌اند </w:t>
      </w:r>
      <w:r w:rsidRPr="00930097">
        <w:rPr>
          <w:rtl/>
        </w:rPr>
        <w:t>و امروزه بسیار راحت است</w:t>
      </w:r>
      <w:r w:rsidR="00683576" w:rsidRPr="00930097">
        <w:rPr>
          <w:rtl/>
        </w:rPr>
        <w:t>. در حدود 30 سال پیش وقتی که این بحث در دروس مرحوم تبریزی مطرح</w:t>
      </w:r>
      <w:r w:rsidR="00D9004A" w:rsidRPr="00930097">
        <w:rPr>
          <w:rtl/>
        </w:rPr>
        <w:t xml:space="preserve"> می‌</w:t>
      </w:r>
      <w:r w:rsidR="00683576" w:rsidRPr="00930097">
        <w:rPr>
          <w:rtl/>
        </w:rPr>
        <w:t xml:space="preserve">شد من در آن زمان یک دور فهرست را جمع </w:t>
      </w:r>
      <w:r w:rsidR="00614B76">
        <w:rPr>
          <w:rtl/>
        </w:rPr>
        <w:t>کرده‌ام</w:t>
      </w:r>
      <w:r w:rsidR="00683576" w:rsidRPr="00930097">
        <w:rPr>
          <w:rtl/>
        </w:rPr>
        <w:t xml:space="preserve"> که الان هم آن </w:t>
      </w:r>
      <w:r w:rsidR="00614B76">
        <w:rPr>
          <w:rtl/>
        </w:rPr>
        <w:t>دست‌نوشته‌ها</w:t>
      </w:r>
      <w:r w:rsidR="00D9004A" w:rsidRPr="00930097">
        <w:rPr>
          <w:rtl/>
        </w:rPr>
        <w:t xml:space="preserve"> </w:t>
      </w:r>
      <w:r w:rsidR="00683576" w:rsidRPr="00930097">
        <w:rPr>
          <w:rtl/>
        </w:rPr>
        <w:t>موجود است و در آن نوشته</w:t>
      </w:r>
      <w:r w:rsidR="00D9004A" w:rsidRPr="00930097">
        <w:rPr>
          <w:rtl/>
        </w:rPr>
        <w:t xml:space="preserve">‌ها </w:t>
      </w:r>
      <w:r w:rsidR="00683576" w:rsidRPr="00930097">
        <w:rPr>
          <w:rtl/>
        </w:rPr>
        <w:t xml:space="preserve">تمام کسانی که شیخ در ذیل </w:t>
      </w:r>
      <w:r w:rsidR="00614B76">
        <w:rPr>
          <w:rtl/>
        </w:rPr>
        <w:t>آن‌ها</w:t>
      </w:r>
      <w:r w:rsidR="00D9004A" w:rsidRPr="00930097">
        <w:rPr>
          <w:rtl/>
        </w:rPr>
        <w:t xml:space="preserve"> می‌</w:t>
      </w:r>
      <w:r w:rsidR="00683576" w:rsidRPr="00930097">
        <w:rPr>
          <w:rtl/>
        </w:rPr>
        <w:t>فرماید «أخبرنا بجمیع کتبه و روایاته</w:t>
      </w:r>
      <w:r w:rsidR="00470A62" w:rsidRPr="00930097">
        <w:rPr>
          <w:rtl/>
        </w:rPr>
        <w:t xml:space="preserve">» </w:t>
      </w:r>
      <w:r w:rsidR="00614B76">
        <w:rPr>
          <w:rtl/>
        </w:rPr>
        <w:t>جمع‌آوری</w:t>
      </w:r>
      <w:r w:rsidR="00470A62" w:rsidRPr="00930097">
        <w:rPr>
          <w:rtl/>
        </w:rPr>
        <w:t xml:space="preserve"> نمودم که همان حدود 50 نفر</w:t>
      </w:r>
      <w:r w:rsidR="00D9004A" w:rsidRPr="00930097">
        <w:rPr>
          <w:rtl/>
        </w:rPr>
        <w:t xml:space="preserve"> می‌</w:t>
      </w:r>
      <w:r w:rsidR="00470A62" w:rsidRPr="00930097">
        <w:rPr>
          <w:rtl/>
        </w:rPr>
        <w:t>باشند و سپس اسنادی که در ادامه این عبارت است در آن زمان بررسی نمودم که در حدود 35 نفر از این تعداد دارای سند معتبر هستند.</w:t>
      </w:r>
    </w:p>
    <w:p w:rsidR="00FB4462" w:rsidRPr="00930097" w:rsidRDefault="00930097" w:rsidP="00FB4462">
      <w:pPr>
        <w:rPr>
          <w:rtl/>
        </w:rPr>
      </w:pPr>
      <w:r>
        <w:rPr>
          <w:rtl/>
        </w:rPr>
        <w:t>همان‌طور</w:t>
      </w:r>
      <w:r w:rsidR="001C280C" w:rsidRPr="00930097">
        <w:rPr>
          <w:rtl/>
        </w:rPr>
        <w:t xml:space="preserve"> که در جلسات قبل گفته شد فهرست مرحوم شیخ همچون فهرست مرحوم نجاشی حاوی نام روات و محدّثینی است که صاحب کتاب و اصل و تصنیفی بوده</w:t>
      </w:r>
      <w:r w:rsidR="00D9004A" w:rsidRPr="00930097">
        <w:rPr>
          <w:rtl/>
        </w:rPr>
        <w:t xml:space="preserve">‌اند </w:t>
      </w:r>
      <w:r w:rsidR="001C280C" w:rsidRPr="00930097">
        <w:rPr>
          <w:rtl/>
        </w:rPr>
        <w:t xml:space="preserve">و </w:t>
      </w:r>
      <w:r w:rsidR="00614B76">
        <w:rPr>
          <w:rtl/>
        </w:rPr>
        <w:t>به‌عبارت‌دیگر</w:t>
      </w:r>
      <w:r w:rsidR="001C280C" w:rsidRPr="00930097">
        <w:rPr>
          <w:rtl/>
        </w:rPr>
        <w:t xml:space="preserve"> مکتوبی داشته</w:t>
      </w:r>
      <w:r w:rsidR="00D9004A" w:rsidRPr="00930097">
        <w:rPr>
          <w:rtl/>
        </w:rPr>
        <w:t xml:space="preserve">‌اند </w:t>
      </w:r>
      <w:r w:rsidR="001C280C" w:rsidRPr="00930097">
        <w:rPr>
          <w:rtl/>
        </w:rPr>
        <w:t xml:space="preserve">که در این دو فهرست این افراد </w:t>
      </w:r>
      <w:r w:rsidR="00614B76">
        <w:rPr>
          <w:rtl/>
        </w:rPr>
        <w:t>جمع‌آوری</w:t>
      </w:r>
      <w:r w:rsidR="001C280C" w:rsidRPr="00930097">
        <w:rPr>
          <w:rtl/>
        </w:rPr>
        <w:t xml:space="preserve"> شده</w:t>
      </w:r>
      <w:r w:rsidR="00D9004A" w:rsidRPr="00930097">
        <w:rPr>
          <w:rtl/>
        </w:rPr>
        <w:t xml:space="preserve">‌اند </w:t>
      </w:r>
      <w:r w:rsidR="001C280C" w:rsidRPr="00930097">
        <w:rPr>
          <w:rtl/>
        </w:rPr>
        <w:t>که رابطه این دو فهرست هم عموم و خصوص من وجه</w:t>
      </w:r>
      <w:r w:rsidR="00D9004A" w:rsidRPr="00930097">
        <w:rPr>
          <w:rtl/>
        </w:rPr>
        <w:t xml:space="preserve"> می‌</w:t>
      </w:r>
      <w:r w:rsidR="001C280C" w:rsidRPr="00930097">
        <w:rPr>
          <w:rtl/>
        </w:rPr>
        <w:t>باشد اما بخش عمده</w:t>
      </w:r>
      <w:r w:rsidR="00D9004A" w:rsidRPr="00930097">
        <w:rPr>
          <w:rtl/>
        </w:rPr>
        <w:t xml:space="preserve">‌ای </w:t>
      </w:r>
      <w:r w:rsidR="001C280C" w:rsidRPr="00930097">
        <w:rPr>
          <w:rtl/>
        </w:rPr>
        <w:t>از این دو کتاب مادّه اجتماع است و</w:t>
      </w:r>
      <w:r w:rsidR="00D9004A" w:rsidRPr="00930097">
        <w:rPr>
          <w:rtl/>
        </w:rPr>
        <w:t xml:space="preserve"> می‌</w:t>
      </w:r>
      <w:r w:rsidR="001C280C" w:rsidRPr="00930097">
        <w:rPr>
          <w:rtl/>
        </w:rPr>
        <w:t xml:space="preserve">توان گفت تعدادی از روات هستند که در </w:t>
      </w:r>
      <w:r w:rsidR="00FB4462" w:rsidRPr="00930097">
        <w:rPr>
          <w:rtl/>
        </w:rPr>
        <w:t>فهرست شیخ نیست و تعدادی هم فهرست شیخ موجود است که در نجاشی وجود ندارد</w:t>
      </w:r>
      <w:r>
        <w:rPr>
          <w:rtl/>
        </w:rPr>
        <w:t>؛ که</w:t>
      </w:r>
      <w:r w:rsidR="00FB4462" w:rsidRPr="00930097">
        <w:rPr>
          <w:rtl/>
        </w:rPr>
        <w:t xml:space="preserve"> البته میزان مادّه افتراق طرفین هم کار شده است و کاملاً روشن است و</w:t>
      </w:r>
      <w:r w:rsidR="00D9004A" w:rsidRPr="00930097">
        <w:rPr>
          <w:rtl/>
        </w:rPr>
        <w:t xml:space="preserve"> می‌</w:t>
      </w:r>
      <w:r w:rsidR="00FB4462" w:rsidRPr="00930097">
        <w:rPr>
          <w:rtl/>
        </w:rPr>
        <w:t>توان به آن دست یافت.</w:t>
      </w:r>
    </w:p>
    <w:p w:rsidR="00FB4462" w:rsidRPr="00930097" w:rsidRDefault="0043590F" w:rsidP="0043590F">
      <w:pPr>
        <w:rPr>
          <w:rtl/>
        </w:rPr>
      </w:pPr>
      <w:r w:rsidRPr="00930097">
        <w:rPr>
          <w:b/>
          <w:bCs/>
          <w:rtl/>
        </w:rPr>
        <w:t xml:space="preserve">دسته دوّم: </w:t>
      </w:r>
      <w:r w:rsidR="008835CC" w:rsidRPr="00930097">
        <w:rPr>
          <w:rtl/>
        </w:rPr>
        <w:t>برخی دیگر هم تعبیر دیگری دارند با این عبارت که: «أخبرناً بجمیع کتبه فقط»</w:t>
      </w:r>
      <w:r w:rsidR="00C0585F" w:rsidRPr="00930097">
        <w:rPr>
          <w:rtl/>
        </w:rPr>
        <w:t xml:space="preserve"> و بعد از این عبارت سند را ذکر</w:t>
      </w:r>
      <w:r w:rsidR="00D9004A" w:rsidRPr="00930097">
        <w:rPr>
          <w:rtl/>
        </w:rPr>
        <w:t xml:space="preserve"> می‌</w:t>
      </w:r>
      <w:r w:rsidR="00C0585F" w:rsidRPr="00930097">
        <w:rPr>
          <w:rtl/>
        </w:rPr>
        <w:t>کنند.</w:t>
      </w:r>
    </w:p>
    <w:p w:rsidR="0043590F" w:rsidRPr="00930097" w:rsidRDefault="0043590F" w:rsidP="0043590F">
      <w:pPr>
        <w:rPr>
          <w:rtl/>
        </w:rPr>
      </w:pPr>
      <w:r w:rsidRPr="00930097">
        <w:rPr>
          <w:b/>
          <w:bCs/>
          <w:rtl/>
        </w:rPr>
        <w:lastRenderedPageBreak/>
        <w:t>دسته سوّم:</w:t>
      </w:r>
      <w:r w:rsidRPr="00930097">
        <w:rPr>
          <w:rtl/>
        </w:rPr>
        <w:t xml:space="preserve"> و اما نوع دیگری هم وجود دارد که این تعبیر را آورده</w:t>
      </w:r>
      <w:r w:rsidR="00D9004A" w:rsidRPr="00930097">
        <w:rPr>
          <w:rtl/>
        </w:rPr>
        <w:t xml:space="preserve">‌اند </w:t>
      </w:r>
      <w:r w:rsidRPr="00930097">
        <w:rPr>
          <w:rtl/>
        </w:rPr>
        <w:t>که «أخبرنا بروایاته» که این تعبیر سوّم</w:t>
      </w:r>
      <w:r w:rsidR="00D9004A" w:rsidRPr="00930097">
        <w:rPr>
          <w:rtl/>
        </w:rPr>
        <w:t xml:space="preserve"> می‌</w:t>
      </w:r>
      <w:r w:rsidRPr="00930097">
        <w:rPr>
          <w:rtl/>
        </w:rPr>
        <w:t>باشد.</w:t>
      </w:r>
    </w:p>
    <w:p w:rsidR="00EC63AE" w:rsidRPr="00930097" w:rsidRDefault="0043590F" w:rsidP="00EC63AE">
      <w:pPr>
        <w:rPr>
          <w:rtl/>
        </w:rPr>
      </w:pPr>
      <w:r w:rsidRPr="00930097">
        <w:rPr>
          <w:b/>
          <w:bCs/>
          <w:rtl/>
        </w:rPr>
        <w:t>دسته چهارم:</w:t>
      </w:r>
      <w:r w:rsidR="00EC63AE" w:rsidRPr="00930097">
        <w:rPr>
          <w:b/>
          <w:bCs/>
          <w:rtl/>
        </w:rPr>
        <w:t xml:space="preserve"> </w:t>
      </w:r>
      <w:r w:rsidR="00EC63AE" w:rsidRPr="00930097">
        <w:rPr>
          <w:rtl/>
        </w:rPr>
        <w:t xml:space="preserve">و حالت آخر اینکه اصلاً یک سند </w:t>
      </w:r>
      <w:r w:rsidR="00614B76">
        <w:rPr>
          <w:rtl/>
        </w:rPr>
        <w:t>کلی</w:t>
      </w:r>
      <w:r w:rsidR="00EC63AE" w:rsidRPr="00930097">
        <w:rPr>
          <w:rtl/>
        </w:rPr>
        <w:t xml:space="preserve"> برای کتاب</w:t>
      </w:r>
      <w:r w:rsidR="00D9004A" w:rsidRPr="00930097">
        <w:rPr>
          <w:rtl/>
        </w:rPr>
        <w:t xml:space="preserve">‌ها </w:t>
      </w:r>
      <w:r w:rsidR="00EC63AE" w:rsidRPr="00930097">
        <w:rPr>
          <w:rtl/>
        </w:rPr>
        <w:t xml:space="preserve">و روایات او وجود ندارد. مثلاً گفته شده است که این کتاب او چنین سندی دارد و یا </w:t>
      </w:r>
      <w:r w:rsidR="00614B76">
        <w:rPr>
          <w:rtl/>
        </w:rPr>
        <w:t>به‌طور</w:t>
      </w:r>
      <w:r w:rsidR="00614B76">
        <w:rPr>
          <w:rFonts w:hint="cs"/>
          <w:rtl/>
        </w:rPr>
        <w:t xml:space="preserve"> </w:t>
      </w:r>
      <w:r w:rsidR="00614B76">
        <w:rPr>
          <w:rtl/>
        </w:rPr>
        <w:t>کل</w:t>
      </w:r>
      <w:r w:rsidR="00EC63AE" w:rsidRPr="00930097">
        <w:rPr>
          <w:rtl/>
        </w:rPr>
        <w:t xml:space="preserve"> سندی را از آن کتاب ذکر</w:t>
      </w:r>
      <w:r w:rsidR="00D9004A" w:rsidRPr="00930097">
        <w:rPr>
          <w:rtl/>
        </w:rPr>
        <w:t xml:space="preserve"> نمی‌</w:t>
      </w:r>
      <w:r w:rsidR="00EC63AE" w:rsidRPr="00930097">
        <w:rPr>
          <w:rtl/>
        </w:rPr>
        <w:t>کند. اینها هم حالات دیگری است که در فهرست شیخ وجود دارد.</w:t>
      </w:r>
    </w:p>
    <w:p w:rsidR="00EC63AE" w:rsidRPr="00930097" w:rsidRDefault="00EC63AE" w:rsidP="00EC63AE">
      <w:pPr>
        <w:rPr>
          <w:rtl/>
        </w:rPr>
      </w:pPr>
      <w:r w:rsidRPr="00930097">
        <w:rPr>
          <w:rtl/>
        </w:rPr>
        <w:t xml:space="preserve">بنابراین این نام صاحبان کتاب و اصل که در فهرست </w:t>
      </w:r>
      <w:r w:rsidR="00C63639" w:rsidRPr="00930097">
        <w:rPr>
          <w:rtl/>
        </w:rPr>
        <w:t>شیخ طوسی آمده و در ذیل آن نام در برخی موارد تضعیف و توثیق آمده و یا اشاره</w:t>
      </w:r>
      <w:r w:rsidR="00D9004A" w:rsidRPr="00930097">
        <w:rPr>
          <w:rtl/>
        </w:rPr>
        <w:t xml:space="preserve">‌ای </w:t>
      </w:r>
      <w:r w:rsidR="00C63639" w:rsidRPr="00930097">
        <w:rPr>
          <w:rtl/>
        </w:rPr>
        <w:t>به زندگی و شخصیت خانوادگی او آمده و همچنین در ادامه اشاره</w:t>
      </w:r>
      <w:r w:rsidR="00D9004A" w:rsidRPr="00930097">
        <w:rPr>
          <w:rtl/>
        </w:rPr>
        <w:t xml:space="preserve"> می‌</w:t>
      </w:r>
      <w:r w:rsidR="00C63639" w:rsidRPr="00930097">
        <w:rPr>
          <w:rtl/>
        </w:rPr>
        <w:t>کند به کتاب</w:t>
      </w:r>
      <w:r w:rsidR="00D9004A" w:rsidRPr="00930097">
        <w:rPr>
          <w:rtl/>
        </w:rPr>
        <w:t xml:space="preserve">‌ها </w:t>
      </w:r>
      <w:r w:rsidR="00C63639" w:rsidRPr="00930097">
        <w:rPr>
          <w:rtl/>
        </w:rPr>
        <w:t>و اصولی که داشته است.</w:t>
      </w:r>
    </w:p>
    <w:p w:rsidR="00C63639" w:rsidRPr="00930097" w:rsidRDefault="00C63639" w:rsidP="00EC63AE">
      <w:pPr>
        <w:rPr>
          <w:rtl/>
        </w:rPr>
      </w:pPr>
      <w:r w:rsidRPr="00930097">
        <w:rPr>
          <w:rtl/>
        </w:rPr>
        <w:t>این روندی است که در این فهرست مشاهده</w:t>
      </w:r>
      <w:r w:rsidR="00D9004A" w:rsidRPr="00930097">
        <w:rPr>
          <w:rtl/>
        </w:rPr>
        <w:t xml:space="preserve"> می‌</w:t>
      </w:r>
      <w:r w:rsidRPr="00930097">
        <w:rPr>
          <w:rtl/>
        </w:rPr>
        <w:t>شود</w:t>
      </w:r>
      <w:r w:rsidR="00930097">
        <w:rPr>
          <w:rtl/>
        </w:rPr>
        <w:t xml:space="preserve">؛ </w:t>
      </w:r>
      <w:r w:rsidRPr="00930097">
        <w:rPr>
          <w:rtl/>
        </w:rPr>
        <w:t>اما نسبت به سند شیخ به این کتاب</w:t>
      </w:r>
      <w:r w:rsidR="00D9004A" w:rsidRPr="00930097">
        <w:rPr>
          <w:rtl/>
        </w:rPr>
        <w:t xml:space="preserve">‌ها </w:t>
      </w:r>
      <w:r w:rsidRPr="00930097">
        <w:rPr>
          <w:rtl/>
        </w:rPr>
        <w:t xml:space="preserve">و روایات چهار حالت </w:t>
      </w:r>
      <w:r w:rsidR="00614B76">
        <w:rPr>
          <w:rtl/>
        </w:rPr>
        <w:t>حداقل</w:t>
      </w:r>
      <w:r w:rsidRPr="00930097">
        <w:rPr>
          <w:rtl/>
        </w:rPr>
        <w:t xml:space="preserve"> وجود دارد:</w:t>
      </w:r>
    </w:p>
    <w:p w:rsidR="00C63639" w:rsidRPr="00930097" w:rsidRDefault="00C63639" w:rsidP="00AA2C33">
      <w:pPr>
        <w:pStyle w:val="ListParagraph"/>
        <w:numPr>
          <w:ilvl w:val="0"/>
          <w:numId w:val="3"/>
        </w:numPr>
        <w:rPr>
          <w:rFonts w:ascii="Traditional Arabic" w:hAnsi="Traditional Arabic" w:cs="Traditional Arabic"/>
        </w:rPr>
      </w:pPr>
      <w:r w:rsidRPr="00930097">
        <w:rPr>
          <w:rFonts w:ascii="Traditional Arabic" w:hAnsi="Traditional Arabic" w:cs="Traditional Arabic"/>
          <w:rtl/>
        </w:rPr>
        <w:t xml:space="preserve">گاهی </w:t>
      </w:r>
      <w:r w:rsidR="00AA2C33" w:rsidRPr="00930097">
        <w:rPr>
          <w:rFonts w:ascii="Traditional Arabic" w:hAnsi="Traditional Arabic" w:cs="Traditional Arabic"/>
          <w:rtl/>
        </w:rPr>
        <w:t>حدّ اعلا و جامع است که در آن</w:t>
      </w:r>
      <w:r w:rsidR="00D9004A" w:rsidRPr="00930097">
        <w:rPr>
          <w:rFonts w:ascii="Traditional Arabic" w:hAnsi="Traditional Arabic" w:cs="Traditional Arabic"/>
          <w:rtl/>
        </w:rPr>
        <w:t xml:space="preserve"> می‌</w:t>
      </w:r>
      <w:r w:rsidR="00AA2C33" w:rsidRPr="00930097">
        <w:rPr>
          <w:rFonts w:ascii="Traditional Arabic" w:hAnsi="Traditional Arabic" w:cs="Traditional Arabic"/>
          <w:rtl/>
        </w:rPr>
        <w:t>فرماید «أخبرنا بجمیع کتبه و روایاته» و بعد سندی ذکر</w:t>
      </w:r>
      <w:r w:rsidR="00D9004A" w:rsidRPr="00930097">
        <w:rPr>
          <w:rFonts w:ascii="Traditional Arabic" w:hAnsi="Traditional Arabic" w:cs="Traditional Arabic"/>
          <w:rtl/>
        </w:rPr>
        <w:t xml:space="preserve"> می‌</w:t>
      </w:r>
      <w:r w:rsidR="00AA2C33" w:rsidRPr="00930097">
        <w:rPr>
          <w:rFonts w:ascii="Traditional Arabic" w:hAnsi="Traditional Arabic" w:cs="Traditional Arabic"/>
          <w:rtl/>
        </w:rPr>
        <w:t>کند</w:t>
      </w:r>
      <w:r w:rsidR="00930097">
        <w:rPr>
          <w:rFonts w:ascii="Traditional Arabic" w:hAnsi="Traditional Arabic" w:cs="Traditional Arabic"/>
          <w:rtl/>
        </w:rPr>
        <w:t>؛ که</w:t>
      </w:r>
      <w:r w:rsidR="00AA2C33" w:rsidRPr="00930097">
        <w:rPr>
          <w:rFonts w:ascii="Traditional Arabic" w:hAnsi="Traditional Arabic" w:cs="Traditional Arabic"/>
          <w:rtl/>
        </w:rPr>
        <w:t xml:space="preserve"> این حالت اوّل است و گفته شد از این صورت حدود 50 مورد از </w:t>
      </w:r>
      <w:r w:rsidR="00614B76">
        <w:rPr>
          <w:rFonts w:ascii="Traditional Arabic" w:hAnsi="Traditional Arabic" w:cs="Traditional Arabic"/>
          <w:rtl/>
        </w:rPr>
        <w:t>کلی</w:t>
      </w:r>
      <w:r w:rsidR="00AA2C33" w:rsidRPr="00930097">
        <w:rPr>
          <w:rFonts w:ascii="Traditional Arabic" w:hAnsi="Traditional Arabic" w:cs="Traditional Arabic"/>
          <w:rtl/>
        </w:rPr>
        <w:t xml:space="preserve"> روات فهرست</w:t>
      </w:r>
      <w:r w:rsidR="00D9004A" w:rsidRPr="00930097">
        <w:rPr>
          <w:rFonts w:ascii="Traditional Arabic" w:hAnsi="Traditional Arabic" w:cs="Traditional Arabic"/>
          <w:rtl/>
        </w:rPr>
        <w:t xml:space="preserve"> می‌</w:t>
      </w:r>
      <w:r w:rsidR="00AA2C33" w:rsidRPr="00930097">
        <w:rPr>
          <w:rFonts w:ascii="Traditional Arabic" w:hAnsi="Traditional Arabic" w:cs="Traditional Arabic"/>
          <w:rtl/>
        </w:rPr>
        <w:t>باشند و در این پنجاه مورد هم حدود 35 مورد سندهایی که به کتاب</w:t>
      </w:r>
      <w:r w:rsidR="00D9004A" w:rsidRPr="00930097">
        <w:rPr>
          <w:rFonts w:ascii="Traditional Arabic" w:hAnsi="Traditional Arabic" w:cs="Traditional Arabic"/>
          <w:rtl/>
        </w:rPr>
        <w:t>‌های</w:t>
      </w:r>
      <w:r w:rsidR="00AA2C33" w:rsidRPr="00930097">
        <w:rPr>
          <w:rFonts w:ascii="Traditional Arabic" w:hAnsi="Traditional Arabic" w:cs="Traditional Arabic"/>
          <w:rtl/>
        </w:rPr>
        <w:t xml:space="preserve"> ایشان ذکر شده است درست است</w:t>
      </w:r>
      <w:r w:rsidR="0079114B" w:rsidRPr="00930097">
        <w:rPr>
          <w:rFonts w:ascii="Traditional Arabic" w:hAnsi="Traditional Arabic" w:cs="Traditional Arabic"/>
          <w:rtl/>
        </w:rPr>
        <w:t xml:space="preserve"> که در این تعداد افرادی همچون ابن أبی عمیر، سعد ابن عبدالله و امثال اینها وجود دارند.</w:t>
      </w:r>
    </w:p>
    <w:p w:rsidR="0079114B" w:rsidRPr="00930097" w:rsidRDefault="0079114B" w:rsidP="00AA2C33">
      <w:pPr>
        <w:pStyle w:val="ListParagraph"/>
        <w:numPr>
          <w:ilvl w:val="0"/>
          <w:numId w:val="3"/>
        </w:numPr>
        <w:rPr>
          <w:rFonts w:ascii="Traditional Arabic" w:hAnsi="Traditional Arabic" w:cs="Traditional Arabic"/>
        </w:rPr>
      </w:pPr>
      <w:r w:rsidRPr="00930097">
        <w:rPr>
          <w:rFonts w:ascii="Traditional Arabic" w:hAnsi="Traditional Arabic" w:cs="Traditional Arabic"/>
          <w:rtl/>
        </w:rPr>
        <w:t xml:space="preserve"> حالت دوّم این است که در </w:t>
      </w:r>
      <w:r w:rsidR="00614B76">
        <w:rPr>
          <w:rFonts w:ascii="Traditional Arabic" w:hAnsi="Traditional Arabic" w:cs="Traditional Arabic"/>
          <w:rtl/>
        </w:rPr>
        <w:t>آن‌ها</w:t>
      </w:r>
      <w:r w:rsidR="00D9004A" w:rsidRPr="00930097">
        <w:rPr>
          <w:rFonts w:ascii="Traditional Arabic" w:hAnsi="Traditional Arabic" w:cs="Traditional Arabic"/>
          <w:rtl/>
        </w:rPr>
        <w:t xml:space="preserve"> می‌</w:t>
      </w:r>
      <w:r w:rsidRPr="00930097">
        <w:rPr>
          <w:rFonts w:ascii="Traditional Arabic" w:hAnsi="Traditional Arabic" w:cs="Traditional Arabic"/>
          <w:rtl/>
        </w:rPr>
        <w:t>فرماید «أخبرنا بکتبه» که در اینجا عبارت «روایاته» ندارد.</w:t>
      </w:r>
    </w:p>
    <w:p w:rsidR="0079114B" w:rsidRPr="00930097" w:rsidRDefault="0079114B" w:rsidP="00AA2C33">
      <w:pPr>
        <w:pStyle w:val="ListParagraph"/>
        <w:numPr>
          <w:ilvl w:val="0"/>
          <w:numId w:val="3"/>
        </w:numPr>
        <w:rPr>
          <w:rFonts w:ascii="Traditional Arabic" w:hAnsi="Traditional Arabic" w:cs="Traditional Arabic"/>
        </w:rPr>
      </w:pPr>
      <w:r w:rsidRPr="00930097">
        <w:rPr>
          <w:rFonts w:ascii="Traditional Arabic" w:hAnsi="Traditional Arabic" w:cs="Traditional Arabic"/>
          <w:rtl/>
        </w:rPr>
        <w:t xml:space="preserve"> و صورت دیگر جایی است که در آنجا گفته</w:t>
      </w:r>
      <w:r w:rsidR="00D9004A" w:rsidRPr="00930097">
        <w:rPr>
          <w:rFonts w:ascii="Traditional Arabic" w:hAnsi="Traditional Arabic" w:cs="Traditional Arabic"/>
          <w:rtl/>
        </w:rPr>
        <w:t xml:space="preserve"> می‌</w:t>
      </w:r>
      <w:r w:rsidRPr="00930097">
        <w:rPr>
          <w:rFonts w:ascii="Traditional Arabic" w:hAnsi="Traditional Arabic" w:cs="Traditional Arabic"/>
          <w:rtl/>
        </w:rPr>
        <w:t>شود «أخبرنا بروایاته»</w:t>
      </w:r>
    </w:p>
    <w:p w:rsidR="0079114B" w:rsidRPr="00930097" w:rsidRDefault="0079114B" w:rsidP="00AA2C33">
      <w:pPr>
        <w:pStyle w:val="ListParagraph"/>
        <w:numPr>
          <w:ilvl w:val="0"/>
          <w:numId w:val="3"/>
        </w:numPr>
        <w:rPr>
          <w:rFonts w:ascii="Traditional Arabic" w:hAnsi="Traditional Arabic" w:cs="Traditional Arabic"/>
        </w:rPr>
      </w:pPr>
      <w:r w:rsidRPr="00930097">
        <w:rPr>
          <w:rFonts w:ascii="Traditional Arabic" w:hAnsi="Traditional Arabic" w:cs="Traditional Arabic"/>
          <w:rtl/>
        </w:rPr>
        <w:t xml:space="preserve">و صورت آخر آن است که </w:t>
      </w:r>
      <w:r w:rsidR="00614B76">
        <w:rPr>
          <w:rFonts w:ascii="Traditional Arabic" w:hAnsi="Traditional Arabic" w:cs="Traditional Arabic"/>
          <w:rtl/>
        </w:rPr>
        <w:t>این‌چنین</w:t>
      </w:r>
      <w:r w:rsidRPr="00930097">
        <w:rPr>
          <w:rFonts w:ascii="Traditional Arabic" w:hAnsi="Traditional Arabic" w:cs="Traditional Arabic"/>
          <w:rtl/>
        </w:rPr>
        <w:t xml:space="preserve"> تعبیرات عامّی در ذیل آن روات نیست که در اینها یا </w:t>
      </w:r>
      <w:r w:rsidR="00614B76">
        <w:rPr>
          <w:rFonts w:ascii="Traditional Arabic" w:hAnsi="Traditional Arabic" w:cs="Traditional Arabic"/>
          <w:rtl/>
        </w:rPr>
        <w:t>به‌طورکلی</w:t>
      </w:r>
      <w:r w:rsidRPr="00930097">
        <w:rPr>
          <w:rFonts w:ascii="Traditional Arabic" w:hAnsi="Traditional Arabic" w:cs="Traditional Arabic"/>
          <w:rtl/>
        </w:rPr>
        <w:t xml:space="preserve"> سندی ذکر</w:t>
      </w:r>
      <w:r w:rsidR="00D9004A" w:rsidRPr="00930097">
        <w:rPr>
          <w:rFonts w:ascii="Traditional Arabic" w:hAnsi="Traditional Arabic" w:cs="Traditional Arabic"/>
          <w:rtl/>
        </w:rPr>
        <w:t xml:space="preserve"> نمی‌</w:t>
      </w:r>
      <w:r w:rsidRPr="00930097">
        <w:rPr>
          <w:rFonts w:ascii="Traditional Arabic" w:hAnsi="Traditional Arabic" w:cs="Traditional Arabic"/>
          <w:rtl/>
        </w:rPr>
        <w:t>کند و یا اگر سندهایی را ذکر</w:t>
      </w:r>
      <w:r w:rsidR="00D9004A" w:rsidRPr="00930097">
        <w:rPr>
          <w:rFonts w:ascii="Traditional Arabic" w:hAnsi="Traditional Arabic" w:cs="Traditional Arabic"/>
          <w:rtl/>
        </w:rPr>
        <w:t xml:space="preserve"> می‌</w:t>
      </w:r>
      <w:r w:rsidRPr="00930097">
        <w:rPr>
          <w:rFonts w:ascii="Traditional Arabic" w:hAnsi="Traditional Arabic" w:cs="Traditional Arabic"/>
          <w:rtl/>
        </w:rPr>
        <w:t>کند متفرّق است و مثلاً یک کتاب را</w:t>
      </w:r>
      <w:r w:rsidR="00D9004A" w:rsidRPr="00930097">
        <w:rPr>
          <w:rFonts w:ascii="Traditional Arabic" w:hAnsi="Traditional Arabic" w:cs="Traditional Arabic"/>
          <w:rtl/>
        </w:rPr>
        <w:t xml:space="preserve"> می‌</w:t>
      </w:r>
      <w:r w:rsidRPr="00930097">
        <w:rPr>
          <w:rFonts w:ascii="Traditional Arabic" w:hAnsi="Traditional Arabic" w:cs="Traditional Arabic"/>
          <w:rtl/>
        </w:rPr>
        <w:t>فرماید سند دارد، کتاب دیگر را اسم</w:t>
      </w:r>
      <w:r w:rsidR="00D9004A" w:rsidRPr="00930097">
        <w:rPr>
          <w:rFonts w:ascii="Traditional Arabic" w:hAnsi="Traditional Arabic" w:cs="Traditional Arabic"/>
          <w:rtl/>
        </w:rPr>
        <w:t xml:space="preserve"> نمی‌</w:t>
      </w:r>
      <w:r w:rsidRPr="00930097">
        <w:rPr>
          <w:rFonts w:ascii="Traditional Arabic" w:hAnsi="Traditional Arabic" w:cs="Traditional Arabic"/>
          <w:rtl/>
        </w:rPr>
        <w:t>برد و... مطالب دیگری از این قبیل.</w:t>
      </w:r>
    </w:p>
    <w:p w:rsidR="00115309" w:rsidRPr="00930097" w:rsidRDefault="00115309" w:rsidP="001E6ECB">
      <w:pPr>
        <w:pStyle w:val="Heading4"/>
        <w:rPr>
          <w:rtl/>
        </w:rPr>
      </w:pPr>
      <w:bookmarkStart w:id="6" w:name="_Toc533461995"/>
      <w:r w:rsidRPr="00930097">
        <w:rPr>
          <w:rtl/>
        </w:rPr>
        <w:t>تفاوت فهرست شیخ و فهرست نجاشی</w:t>
      </w:r>
      <w:bookmarkEnd w:id="6"/>
    </w:p>
    <w:p w:rsidR="00686264" w:rsidRPr="00930097" w:rsidRDefault="0079114B" w:rsidP="005D1A1F">
      <w:pPr>
        <w:rPr>
          <w:rtl/>
        </w:rPr>
      </w:pPr>
      <w:r w:rsidRPr="00930097">
        <w:rPr>
          <w:rtl/>
        </w:rPr>
        <w:t>این نوع پردازش شیخ در فهرست خود نسبت به اسناد منتهی به این اشخاص</w:t>
      </w:r>
      <w:r w:rsidR="00D9004A" w:rsidRPr="00930097">
        <w:rPr>
          <w:rtl/>
        </w:rPr>
        <w:t xml:space="preserve"> می‌</w:t>
      </w:r>
      <w:r w:rsidRPr="00930097">
        <w:rPr>
          <w:rtl/>
        </w:rPr>
        <w:t>باشد</w:t>
      </w:r>
      <w:r w:rsidR="00686264" w:rsidRPr="00930097">
        <w:rPr>
          <w:rtl/>
        </w:rPr>
        <w:t>. البته همین وضع در کتاب مرحوم نجاشی هم قابل مشاهده</w:t>
      </w:r>
      <w:r w:rsidR="00D9004A" w:rsidRPr="00930097">
        <w:rPr>
          <w:rtl/>
        </w:rPr>
        <w:t xml:space="preserve"> می‌</w:t>
      </w:r>
      <w:r w:rsidR="00686264" w:rsidRPr="00930097">
        <w:rPr>
          <w:rtl/>
        </w:rPr>
        <w:t>باشد که البته بنده نجاشی را تتبّع ن</w:t>
      </w:r>
      <w:r w:rsidR="00614B76">
        <w:rPr>
          <w:rtl/>
        </w:rPr>
        <w:t>کرده‌ام</w:t>
      </w:r>
      <w:r w:rsidR="00C322C1" w:rsidRPr="00930097">
        <w:rPr>
          <w:rtl/>
        </w:rPr>
        <w:t xml:space="preserve"> ولی به نظر</w:t>
      </w:r>
      <w:r w:rsidR="00D9004A" w:rsidRPr="00930097">
        <w:rPr>
          <w:rtl/>
        </w:rPr>
        <w:t xml:space="preserve"> می‌</w:t>
      </w:r>
      <w:r w:rsidR="00C322C1" w:rsidRPr="00930097">
        <w:rPr>
          <w:rtl/>
        </w:rPr>
        <w:t xml:space="preserve">رسد در مواردی </w:t>
      </w:r>
      <w:r w:rsidR="00614B76">
        <w:rPr>
          <w:rtl/>
        </w:rPr>
        <w:t>این‌چنین</w:t>
      </w:r>
      <w:r w:rsidR="00C322C1" w:rsidRPr="00930097">
        <w:rPr>
          <w:rtl/>
        </w:rPr>
        <w:t xml:space="preserve"> </w:t>
      </w:r>
      <w:r w:rsidR="005D1A1F" w:rsidRPr="00930097">
        <w:rPr>
          <w:rtl/>
        </w:rPr>
        <w:t>عباراتی همچون «أخبرنا بجمیع کتبه</w:t>
      </w:r>
      <w:r w:rsidR="00C322C1" w:rsidRPr="00930097">
        <w:rPr>
          <w:rtl/>
        </w:rPr>
        <w:t>» دارد و همین احوال چهارگانه</w:t>
      </w:r>
      <w:r w:rsidR="00D9004A" w:rsidRPr="00930097">
        <w:rPr>
          <w:rtl/>
        </w:rPr>
        <w:t xml:space="preserve">‌ای </w:t>
      </w:r>
      <w:r w:rsidR="00C322C1" w:rsidRPr="00930097">
        <w:rPr>
          <w:rtl/>
        </w:rPr>
        <w:t>که عرض تقریباً</w:t>
      </w:r>
      <w:r w:rsidR="00D9004A" w:rsidRPr="00930097">
        <w:rPr>
          <w:rtl/>
        </w:rPr>
        <w:t xml:space="preserve"> می‌</w:t>
      </w:r>
      <w:r w:rsidR="00C322C1" w:rsidRPr="00930097">
        <w:rPr>
          <w:rtl/>
        </w:rPr>
        <w:t>توان گفت</w:t>
      </w:r>
      <w:r w:rsidR="005D1A1F" w:rsidRPr="00930097">
        <w:rPr>
          <w:rtl/>
        </w:rPr>
        <w:t xml:space="preserve"> که در فهرست نجاشی هم وجود دارد که البته ظاهراً صورت اوّل که «أخبرنا بجمیع کتبه و روایاته» ندارد.</w:t>
      </w:r>
    </w:p>
    <w:p w:rsidR="00B905E9" w:rsidRPr="00930097" w:rsidRDefault="00B905E9" w:rsidP="00141864">
      <w:pPr>
        <w:rPr>
          <w:rtl/>
        </w:rPr>
      </w:pPr>
      <w:r w:rsidRPr="00930097">
        <w:rPr>
          <w:rtl/>
        </w:rPr>
        <w:t>لکن نکته</w:t>
      </w:r>
      <w:r w:rsidR="00D9004A" w:rsidRPr="00930097">
        <w:rPr>
          <w:rtl/>
        </w:rPr>
        <w:t xml:space="preserve">‌ای </w:t>
      </w:r>
      <w:r w:rsidRPr="00930097">
        <w:rPr>
          <w:rtl/>
        </w:rPr>
        <w:t xml:space="preserve">که در اینجا باید مورد توجه قرار گیرد این است که نجاشی با شیخ از جهاتی متفاوت هستند از جمله اینکه نجاشی صاحب کتاب روایی نیست اما شیخ کتبی همچون تهذیب و استبصار دارد و حال با توجه به اینکه نجاشی </w:t>
      </w:r>
      <w:r w:rsidR="005D1A1F" w:rsidRPr="00930097">
        <w:rPr>
          <w:rtl/>
        </w:rPr>
        <w:t>صاحب روایات نبوده و مجامع و کتب روایی ندارد این عبار</w:t>
      </w:r>
      <w:r w:rsidR="00141864" w:rsidRPr="00930097">
        <w:rPr>
          <w:rtl/>
        </w:rPr>
        <w:t xml:space="preserve">ت به صورت «أخبرنا بجمیع کتبه» آورده شده است و چون کتب روایی نداشته است عبارت </w:t>
      </w:r>
      <w:r w:rsidR="00141864" w:rsidRPr="00930097">
        <w:rPr>
          <w:rtl/>
        </w:rPr>
        <w:lastRenderedPageBreak/>
        <w:t>«روایاته» ندارد و البته ایشان سند به کتاب</w:t>
      </w:r>
      <w:r w:rsidR="00D9004A" w:rsidRPr="00930097">
        <w:rPr>
          <w:rtl/>
        </w:rPr>
        <w:t>‌های</w:t>
      </w:r>
      <w:r w:rsidR="00141864" w:rsidRPr="00930097">
        <w:rPr>
          <w:rtl/>
        </w:rPr>
        <w:t xml:space="preserve"> خاص الا </w:t>
      </w:r>
      <w:r w:rsidR="00614B76">
        <w:rPr>
          <w:rtl/>
        </w:rPr>
        <w:t>ماشاءالله</w:t>
      </w:r>
      <w:r w:rsidR="00141864" w:rsidRPr="00930097">
        <w:rPr>
          <w:rtl/>
        </w:rPr>
        <w:t xml:space="preserve"> دارند، </w:t>
      </w:r>
      <w:r w:rsidR="00614B76">
        <w:rPr>
          <w:rtl/>
        </w:rPr>
        <w:t>به‌عنوان‌مثال</w:t>
      </w:r>
      <w:r w:rsidR="00141864" w:rsidRPr="00930097">
        <w:rPr>
          <w:rtl/>
        </w:rPr>
        <w:t xml:space="preserve"> </w:t>
      </w:r>
      <w:r w:rsidR="00A43501" w:rsidRPr="00930097">
        <w:rPr>
          <w:rtl/>
        </w:rPr>
        <w:t>نجاشی سندی به رساله حقوق امام سجّاد دارد</w:t>
      </w:r>
      <w:r w:rsidR="00930097">
        <w:rPr>
          <w:rtl/>
        </w:rPr>
        <w:t xml:space="preserve"> </w:t>
      </w:r>
      <w:r w:rsidR="00A43501" w:rsidRPr="00930097">
        <w:rPr>
          <w:rtl/>
        </w:rPr>
        <w:t xml:space="preserve">و یا شاید به برخی از خطب </w:t>
      </w:r>
      <w:r w:rsidR="00614B76">
        <w:rPr>
          <w:rtl/>
        </w:rPr>
        <w:t>نهج‌البلاغه</w:t>
      </w:r>
      <w:r w:rsidR="00A43501" w:rsidRPr="00930097">
        <w:rPr>
          <w:rtl/>
        </w:rPr>
        <w:t xml:space="preserve"> سند ذکر کرده است که اگر این سندها احراز شوند</w:t>
      </w:r>
      <w:r w:rsidR="00D9004A" w:rsidRPr="00930097">
        <w:rPr>
          <w:rtl/>
        </w:rPr>
        <w:t xml:space="preserve"> می‌</w:t>
      </w:r>
      <w:r w:rsidR="00A43501" w:rsidRPr="00930097">
        <w:rPr>
          <w:rtl/>
        </w:rPr>
        <w:t>توانند به آن کتب و صحّتشان کمک کنند کما اینکه به رساله حقوق احراز شده و این کتاب بسیار</w:t>
      </w:r>
      <w:r w:rsidR="00D9004A" w:rsidRPr="00930097">
        <w:rPr>
          <w:rtl/>
        </w:rPr>
        <w:t xml:space="preserve"> می‌</w:t>
      </w:r>
      <w:r w:rsidR="00A43501" w:rsidRPr="00930097">
        <w:rPr>
          <w:rtl/>
        </w:rPr>
        <w:t xml:space="preserve">تواند </w:t>
      </w:r>
      <w:r w:rsidR="00614B76">
        <w:rPr>
          <w:rtl/>
        </w:rPr>
        <w:t>کمک‌کننده</w:t>
      </w:r>
      <w:r w:rsidR="00A43501" w:rsidRPr="00930097">
        <w:rPr>
          <w:rtl/>
        </w:rPr>
        <w:t xml:space="preserve"> باشد</w:t>
      </w:r>
      <w:r w:rsidR="00E337A5" w:rsidRPr="00930097">
        <w:rPr>
          <w:rtl/>
        </w:rPr>
        <w:t>.</w:t>
      </w:r>
    </w:p>
    <w:p w:rsidR="00E337A5" w:rsidRPr="00930097" w:rsidRDefault="00614B76" w:rsidP="00141864">
      <w:pPr>
        <w:rPr>
          <w:rtl/>
        </w:rPr>
      </w:pPr>
      <w:r>
        <w:rPr>
          <w:rtl/>
        </w:rPr>
        <w:t>درهرصورت</w:t>
      </w:r>
      <w:r w:rsidR="00E337A5" w:rsidRPr="00930097">
        <w:rPr>
          <w:rtl/>
        </w:rPr>
        <w:t xml:space="preserve"> این تعبیر چندان زیاد در فهرست نجاشی نیامده و </w:t>
      </w:r>
      <w:r w:rsidR="00930097">
        <w:rPr>
          <w:rtl/>
        </w:rPr>
        <w:t>همان‌طور</w:t>
      </w:r>
      <w:r w:rsidR="00E337A5" w:rsidRPr="00930097">
        <w:rPr>
          <w:rtl/>
        </w:rPr>
        <w:t xml:space="preserve"> که عرض شد عبارت «روایاته» در کلام او نیامده است و اگر هم</w:t>
      </w:r>
      <w:r w:rsidR="00D9004A" w:rsidRPr="00930097">
        <w:rPr>
          <w:rtl/>
        </w:rPr>
        <w:t xml:space="preserve"> می‌</w:t>
      </w:r>
      <w:r w:rsidR="00E337A5" w:rsidRPr="00930097">
        <w:rPr>
          <w:rtl/>
        </w:rPr>
        <w:t>آمد کارآمدی نداشت چراکه او کتاب</w:t>
      </w:r>
      <w:r w:rsidR="00D9004A" w:rsidRPr="00930097">
        <w:rPr>
          <w:rtl/>
        </w:rPr>
        <w:t>‌های</w:t>
      </w:r>
      <w:r w:rsidR="00E337A5" w:rsidRPr="00930097">
        <w:rPr>
          <w:rtl/>
        </w:rPr>
        <w:t xml:space="preserve"> روایی ندارد</w:t>
      </w:r>
      <w:r w:rsidR="00930097">
        <w:rPr>
          <w:rtl/>
        </w:rPr>
        <w:t xml:space="preserve">؛ </w:t>
      </w:r>
      <w:r w:rsidR="00E337A5" w:rsidRPr="00930097">
        <w:rPr>
          <w:rtl/>
        </w:rPr>
        <w:t>اما در مورد شیخ این مسأله متفاوت است زیرا او دارای کتب روایی است و ایشان روایات زیادی هم نقل کرده است و این سند مشترک عام</w:t>
      </w:r>
      <w:r w:rsidR="00D9004A" w:rsidRPr="00930097">
        <w:rPr>
          <w:rtl/>
        </w:rPr>
        <w:t xml:space="preserve"> می‌</w:t>
      </w:r>
      <w:r w:rsidR="00E337A5" w:rsidRPr="00930097">
        <w:rPr>
          <w:rtl/>
        </w:rPr>
        <w:t>تواند بسیار به کار آید.</w:t>
      </w:r>
    </w:p>
    <w:p w:rsidR="00A049B9" w:rsidRPr="00930097" w:rsidRDefault="001E6ECB" w:rsidP="001E6ECB">
      <w:pPr>
        <w:pStyle w:val="Heading3"/>
        <w:rPr>
          <w:rtl/>
        </w:rPr>
      </w:pPr>
      <w:bookmarkStart w:id="7" w:name="_Toc533461996"/>
      <w:r w:rsidRPr="00930097">
        <w:rPr>
          <w:rtl/>
        </w:rPr>
        <w:t xml:space="preserve">مطلب دوّم: </w:t>
      </w:r>
      <w:r w:rsidR="00A049B9" w:rsidRPr="00930097">
        <w:rPr>
          <w:rtl/>
        </w:rPr>
        <w:t>چگونگی تعویض یا تبدیل</w:t>
      </w:r>
      <w:bookmarkEnd w:id="7"/>
    </w:p>
    <w:p w:rsidR="00115309" w:rsidRPr="00930097" w:rsidRDefault="00115309" w:rsidP="003F46AE">
      <w:pPr>
        <w:rPr>
          <w:rtl/>
        </w:rPr>
      </w:pPr>
      <w:r w:rsidRPr="00930097">
        <w:rPr>
          <w:rtl/>
        </w:rPr>
        <w:t>پس از بیان این مقدّمات در اینجا عرض</w:t>
      </w:r>
      <w:r w:rsidR="00D9004A" w:rsidRPr="00930097">
        <w:rPr>
          <w:rtl/>
        </w:rPr>
        <w:t xml:space="preserve"> می‌</w:t>
      </w:r>
      <w:r w:rsidRPr="00930097">
        <w:rPr>
          <w:rtl/>
        </w:rPr>
        <w:t>شود که این ادّعا شده است که قاعده تبدیل سند این است که در هر سندی که شیخ دارد</w:t>
      </w:r>
      <w:r w:rsidR="00AB5C2A" w:rsidRPr="00930097">
        <w:rPr>
          <w:rtl/>
        </w:rPr>
        <w:t xml:space="preserve"> و در میانه این زنجیره سند نام یکی از این حدود 50 نفر </w:t>
      </w:r>
      <w:r w:rsidR="003F46AE" w:rsidRPr="00930097">
        <w:rPr>
          <w:rtl/>
        </w:rPr>
        <w:t xml:space="preserve">که در مورد </w:t>
      </w:r>
      <w:r w:rsidR="00614B76">
        <w:rPr>
          <w:rtl/>
        </w:rPr>
        <w:t>آن‌ها</w:t>
      </w:r>
      <w:r w:rsidR="003F46AE" w:rsidRPr="00930097">
        <w:rPr>
          <w:rtl/>
        </w:rPr>
        <w:t xml:space="preserve"> گفته شده است «أخبرنا بجمیع کتب و روایاته» </w:t>
      </w:r>
      <w:r w:rsidR="00AB5C2A" w:rsidRPr="00930097">
        <w:rPr>
          <w:rtl/>
        </w:rPr>
        <w:t>آمده باشد</w:t>
      </w:r>
      <w:r w:rsidR="003F46AE" w:rsidRPr="00930097">
        <w:rPr>
          <w:rtl/>
        </w:rPr>
        <w:t>، تمام آن سند عام و مطلق در این روایات نیز جاری</w:t>
      </w:r>
      <w:r w:rsidR="00D9004A" w:rsidRPr="00930097">
        <w:rPr>
          <w:rtl/>
        </w:rPr>
        <w:t xml:space="preserve"> می‌</w:t>
      </w:r>
      <w:r w:rsidR="003F46AE" w:rsidRPr="00930097">
        <w:rPr>
          <w:rtl/>
        </w:rPr>
        <w:t>شود.</w:t>
      </w:r>
    </w:p>
    <w:p w:rsidR="003F46AE" w:rsidRPr="00930097" w:rsidRDefault="003F46AE" w:rsidP="003F46AE">
      <w:pPr>
        <w:rPr>
          <w:rtl/>
        </w:rPr>
      </w:pPr>
      <w:r w:rsidRPr="00930097">
        <w:rPr>
          <w:rtl/>
        </w:rPr>
        <w:t xml:space="preserve">توضیح مطلب اینکه؛ اگرچه در اینجا که مثلاً شیخ در تهذیب یا استبصار سندی ذکر کرده است یک سند معیّنی است اما اگر در میانه این زنجیره نام یکی از همان 50 نفری باشد که در مورد </w:t>
      </w:r>
      <w:r w:rsidR="00614B76">
        <w:rPr>
          <w:rtl/>
        </w:rPr>
        <w:t>آن‌ها</w:t>
      </w:r>
      <w:r w:rsidRPr="00930097">
        <w:rPr>
          <w:rtl/>
        </w:rPr>
        <w:t xml:space="preserve"> گفته شده است «أخبرنا بجمیع کتبه و روایاته» این عبارت در این سند نیز جاری</w:t>
      </w:r>
      <w:r w:rsidR="00D9004A" w:rsidRPr="00930097">
        <w:rPr>
          <w:rtl/>
        </w:rPr>
        <w:t xml:space="preserve"> می‌</w:t>
      </w:r>
      <w:r w:rsidRPr="00930097">
        <w:rPr>
          <w:rtl/>
        </w:rPr>
        <w:t>شود و جای این سند را هم</w:t>
      </w:r>
      <w:r w:rsidR="00D9004A" w:rsidRPr="00930097">
        <w:rPr>
          <w:rtl/>
        </w:rPr>
        <w:t xml:space="preserve"> می‌</w:t>
      </w:r>
      <w:r w:rsidRPr="00930097">
        <w:rPr>
          <w:rtl/>
        </w:rPr>
        <w:t>گیرد به این معنا که</w:t>
      </w:r>
      <w:r w:rsidR="00D9004A" w:rsidRPr="00930097">
        <w:rPr>
          <w:rtl/>
        </w:rPr>
        <w:t xml:space="preserve"> می‌</w:t>
      </w:r>
      <w:r w:rsidRPr="00930097">
        <w:rPr>
          <w:rtl/>
        </w:rPr>
        <w:t xml:space="preserve">توان </w:t>
      </w:r>
      <w:r w:rsidR="003613EB" w:rsidRPr="00930097">
        <w:rPr>
          <w:rtl/>
        </w:rPr>
        <w:t>سند این روایت را برداشت و آن سند دیگر را در اینجا قرار داد</w:t>
      </w:r>
      <w:r w:rsidR="00930097">
        <w:rPr>
          <w:rtl/>
        </w:rPr>
        <w:t xml:space="preserve">؛ </w:t>
      </w:r>
      <w:r w:rsidR="003613EB" w:rsidRPr="00930097">
        <w:rPr>
          <w:rtl/>
        </w:rPr>
        <w:t xml:space="preserve">یعنی علاوه بر سند </w:t>
      </w:r>
      <w:r w:rsidR="00614B76">
        <w:rPr>
          <w:rtl/>
        </w:rPr>
        <w:t>خاصی</w:t>
      </w:r>
      <w:r w:rsidR="003613EB" w:rsidRPr="00930097">
        <w:rPr>
          <w:rtl/>
        </w:rPr>
        <w:t xml:space="preserve"> که در اینجا در این روایت در تهذیب یا استبصار دیده</w:t>
      </w:r>
      <w:r w:rsidR="00D9004A" w:rsidRPr="00930097">
        <w:rPr>
          <w:rtl/>
        </w:rPr>
        <w:t xml:space="preserve"> می‌</w:t>
      </w:r>
      <w:r w:rsidR="003613EB" w:rsidRPr="00930097">
        <w:rPr>
          <w:rtl/>
        </w:rPr>
        <w:t>شود آن سند مطلق عام «بجمیع کتبه و روایته» هم در اینجا قرار</w:t>
      </w:r>
      <w:r w:rsidR="00D9004A" w:rsidRPr="00930097">
        <w:rPr>
          <w:rtl/>
        </w:rPr>
        <w:t xml:space="preserve"> می‌</w:t>
      </w:r>
      <w:r w:rsidR="003613EB" w:rsidRPr="00930097">
        <w:rPr>
          <w:rtl/>
        </w:rPr>
        <w:t>گیرد چراکه ایشان فرموده</w:t>
      </w:r>
      <w:r w:rsidR="00D9004A" w:rsidRPr="00930097">
        <w:rPr>
          <w:rtl/>
        </w:rPr>
        <w:t xml:space="preserve">‌اند </w:t>
      </w:r>
      <w:r w:rsidR="003613EB" w:rsidRPr="00930097">
        <w:rPr>
          <w:rtl/>
        </w:rPr>
        <w:t>هر آنچه از کتاب و هرچه روایت که این شخص (مثلاً محمد ابن أبی عمیر) دارد با این زنجیره سندی به او</w:t>
      </w:r>
      <w:r w:rsidR="00D9004A" w:rsidRPr="00930097">
        <w:rPr>
          <w:rtl/>
        </w:rPr>
        <w:t xml:space="preserve"> می‌</w:t>
      </w:r>
      <w:r w:rsidR="003613EB" w:rsidRPr="00930097">
        <w:rPr>
          <w:rtl/>
        </w:rPr>
        <w:t>رسانم. این روایت سند خاص خودش را دارد که خالی از اشکال است اما آن سند مطلق و عام است که شامل این هم</w:t>
      </w:r>
      <w:r w:rsidR="00D9004A" w:rsidRPr="00930097">
        <w:rPr>
          <w:rtl/>
        </w:rPr>
        <w:t xml:space="preserve"> می‌</w:t>
      </w:r>
      <w:r w:rsidR="003613EB" w:rsidRPr="00930097">
        <w:rPr>
          <w:rtl/>
        </w:rPr>
        <w:t>شود.</w:t>
      </w:r>
    </w:p>
    <w:p w:rsidR="003613EB" w:rsidRPr="00930097" w:rsidRDefault="003613EB" w:rsidP="003F46AE">
      <w:pPr>
        <w:rPr>
          <w:rtl/>
        </w:rPr>
      </w:pPr>
      <w:r w:rsidRPr="00930097">
        <w:rPr>
          <w:rtl/>
        </w:rPr>
        <w:t>ثمره این بحث در جایی ظاهر</w:t>
      </w:r>
      <w:r w:rsidR="00D9004A" w:rsidRPr="00930097">
        <w:rPr>
          <w:rtl/>
        </w:rPr>
        <w:t xml:space="preserve"> می‌</w:t>
      </w:r>
      <w:r w:rsidRPr="00930097">
        <w:rPr>
          <w:rtl/>
        </w:rPr>
        <w:t xml:space="preserve">شود که افرادی </w:t>
      </w:r>
      <w:r w:rsidR="007E424B" w:rsidRPr="00930097">
        <w:rPr>
          <w:rtl/>
        </w:rPr>
        <w:t>که از نظر زمانی متأخّر و یا از نظر ترتیب خواندن و نوشتن ما متقدّم بر روای هستند اگر اینها افراد ضعیف باشند مهم نیست چراکه آن سند عام و مطلق جای این سند را گرفته و آن را درست</w:t>
      </w:r>
      <w:r w:rsidR="00D9004A" w:rsidRPr="00930097">
        <w:rPr>
          <w:rtl/>
        </w:rPr>
        <w:t xml:space="preserve"> می‌</w:t>
      </w:r>
      <w:r w:rsidR="007E424B" w:rsidRPr="00930097">
        <w:rPr>
          <w:rtl/>
        </w:rPr>
        <w:t>کند.</w:t>
      </w:r>
    </w:p>
    <w:p w:rsidR="007E424B" w:rsidRPr="00930097" w:rsidRDefault="007E424B" w:rsidP="003F46AE">
      <w:pPr>
        <w:rPr>
          <w:rtl/>
        </w:rPr>
      </w:pPr>
      <w:r w:rsidRPr="00930097">
        <w:rPr>
          <w:rtl/>
        </w:rPr>
        <w:t xml:space="preserve">آن سندی که در فهرست آمده است </w:t>
      </w:r>
      <w:r w:rsidR="00614B76">
        <w:rPr>
          <w:rtl/>
        </w:rPr>
        <w:t>درصورتی‌که</w:t>
      </w:r>
      <w:r w:rsidRPr="00930097">
        <w:rPr>
          <w:rtl/>
        </w:rPr>
        <w:t xml:space="preserve"> در مورد آن 50 نفری که تعبیر عام آمده است سندش هم معتبر باشد (که گفته شد حدود 35 مورد آن سند معتبر</w:t>
      </w:r>
      <w:r w:rsidR="00D9004A" w:rsidRPr="00930097">
        <w:rPr>
          <w:rtl/>
        </w:rPr>
        <w:t xml:space="preserve"> می‌</w:t>
      </w:r>
      <w:r w:rsidRPr="00930097">
        <w:rPr>
          <w:rtl/>
        </w:rPr>
        <w:t>باشد) این اسناد معتبر فهرست جای سند دیگر را</w:t>
      </w:r>
      <w:r w:rsidR="00D9004A" w:rsidRPr="00930097">
        <w:rPr>
          <w:rtl/>
        </w:rPr>
        <w:t xml:space="preserve"> می‌</w:t>
      </w:r>
      <w:r w:rsidRPr="00930097">
        <w:rPr>
          <w:rtl/>
        </w:rPr>
        <w:t>گیرد و موجب جبران ضعف این سند</w:t>
      </w:r>
      <w:r w:rsidR="00D9004A" w:rsidRPr="00930097">
        <w:rPr>
          <w:rtl/>
        </w:rPr>
        <w:t xml:space="preserve"> می‌</w:t>
      </w:r>
      <w:r w:rsidRPr="00930097">
        <w:rPr>
          <w:rtl/>
        </w:rPr>
        <w:t>شود که به این تبدیل و تعویض گفته</w:t>
      </w:r>
      <w:r w:rsidR="00D9004A" w:rsidRPr="00930097">
        <w:rPr>
          <w:rtl/>
        </w:rPr>
        <w:t xml:space="preserve"> می‌</w:t>
      </w:r>
      <w:r w:rsidRPr="00930097">
        <w:rPr>
          <w:rtl/>
        </w:rPr>
        <w:t>شود به این معنا که</w:t>
      </w:r>
      <w:r w:rsidR="00D9004A" w:rsidRPr="00930097">
        <w:rPr>
          <w:rtl/>
        </w:rPr>
        <w:t xml:space="preserve"> می‌</w:t>
      </w:r>
      <w:r w:rsidRPr="00930097">
        <w:rPr>
          <w:rtl/>
        </w:rPr>
        <w:t>توان سند روایتی که دارای ضعف است برداشت و سند عام و مطلق را به جای آن قرار داد.</w:t>
      </w:r>
    </w:p>
    <w:p w:rsidR="00A049B9" w:rsidRPr="00930097" w:rsidRDefault="00D147C7" w:rsidP="003F46AE">
      <w:pPr>
        <w:rPr>
          <w:rtl/>
        </w:rPr>
      </w:pPr>
      <w:r w:rsidRPr="00930097">
        <w:rPr>
          <w:rtl/>
        </w:rPr>
        <w:t xml:space="preserve">در اینجا تکرار این مطلب خالی از لطف نیست که از بین این 50 مورد که چنین عباراتی در مورد </w:t>
      </w:r>
      <w:r w:rsidR="00614B76">
        <w:rPr>
          <w:rtl/>
        </w:rPr>
        <w:t>آن‌ها</w:t>
      </w:r>
      <w:r w:rsidRPr="00930097">
        <w:rPr>
          <w:rtl/>
        </w:rPr>
        <w:t xml:space="preserve"> در فهرست ذکر شده است حدود 35 نفر دارای </w:t>
      </w:r>
      <w:r w:rsidR="00F57FCC" w:rsidRPr="00930097">
        <w:rPr>
          <w:rtl/>
        </w:rPr>
        <w:t>سند معتبر</w:t>
      </w:r>
      <w:r w:rsidR="00D9004A" w:rsidRPr="00930097">
        <w:rPr>
          <w:rtl/>
        </w:rPr>
        <w:t xml:space="preserve"> می‌</w:t>
      </w:r>
      <w:r w:rsidR="00F57FCC" w:rsidRPr="00930097">
        <w:rPr>
          <w:rtl/>
        </w:rPr>
        <w:t xml:space="preserve">باشند که این تبدیل و تعویض فقط در مورد همین 35 نفر امکان دارد به این معنا که در روایاتی که ضعف سند دارد و اما در زنجیره سندی </w:t>
      </w:r>
      <w:r w:rsidR="00614B76">
        <w:rPr>
          <w:rtl/>
        </w:rPr>
        <w:t>آن‌ها</w:t>
      </w:r>
      <w:r w:rsidR="00F57FCC" w:rsidRPr="00930097">
        <w:rPr>
          <w:rtl/>
        </w:rPr>
        <w:t xml:space="preserve"> نام یکی از این 35 نفر</w:t>
      </w:r>
      <w:r w:rsidR="00D9004A" w:rsidRPr="00930097">
        <w:rPr>
          <w:rtl/>
        </w:rPr>
        <w:t xml:space="preserve"> می‌</w:t>
      </w:r>
      <w:r w:rsidR="00F57FCC" w:rsidRPr="00930097">
        <w:rPr>
          <w:rtl/>
        </w:rPr>
        <w:t>باشد</w:t>
      </w:r>
      <w:r w:rsidR="00D9004A" w:rsidRPr="00930097">
        <w:rPr>
          <w:rtl/>
        </w:rPr>
        <w:t xml:space="preserve"> می‌</w:t>
      </w:r>
      <w:r w:rsidR="00F57FCC" w:rsidRPr="00930097">
        <w:rPr>
          <w:rtl/>
        </w:rPr>
        <w:t>توان سند را حذف کرده و این سند عام و مطلق را جایگزین آن سند ضعیف کرد.</w:t>
      </w:r>
    </w:p>
    <w:p w:rsidR="00182000" w:rsidRPr="00930097" w:rsidRDefault="00182000" w:rsidP="003F46AE">
      <w:pPr>
        <w:rPr>
          <w:rtl/>
        </w:rPr>
      </w:pPr>
      <w:r w:rsidRPr="00930097">
        <w:rPr>
          <w:rtl/>
        </w:rPr>
        <w:lastRenderedPageBreak/>
        <w:t>پس دقّت شود که این تبدیل برای تمام آن 50 نفر امکان ندارد چراکه مرحوم شیخ که</w:t>
      </w:r>
      <w:r w:rsidR="00D9004A" w:rsidRPr="00930097">
        <w:rPr>
          <w:rtl/>
        </w:rPr>
        <w:t xml:space="preserve"> می‌</w:t>
      </w:r>
      <w:r w:rsidRPr="00930097">
        <w:rPr>
          <w:rtl/>
        </w:rPr>
        <w:t xml:space="preserve">فرمایند «أخبرنا بجمیع کتبه و روایاته» </w:t>
      </w:r>
      <w:r w:rsidR="007576E0">
        <w:rPr>
          <w:rtl/>
        </w:rPr>
        <w:t>درعین‌حال</w:t>
      </w:r>
      <w:r w:rsidRPr="00930097">
        <w:rPr>
          <w:rtl/>
        </w:rPr>
        <w:t xml:space="preserve"> که سند را به تمام کتب و روایت او نسبت</w:t>
      </w:r>
      <w:r w:rsidR="00D9004A" w:rsidRPr="00930097">
        <w:rPr>
          <w:rtl/>
        </w:rPr>
        <w:t xml:space="preserve"> می‌</w:t>
      </w:r>
      <w:r w:rsidRPr="00930097">
        <w:rPr>
          <w:rtl/>
        </w:rPr>
        <w:t xml:space="preserve">دهد برخی از </w:t>
      </w:r>
      <w:r w:rsidR="00614B76">
        <w:rPr>
          <w:rtl/>
        </w:rPr>
        <w:t>آن‌ها</w:t>
      </w:r>
      <w:r w:rsidRPr="00930097">
        <w:rPr>
          <w:rtl/>
        </w:rPr>
        <w:t xml:space="preserve"> ضعیف</w:t>
      </w:r>
      <w:r w:rsidR="00D9004A" w:rsidRPr="00930097">
        <w:rPr>
          <w:rtl/>
        </w:rPr>
        <w:t xml:space="preserve"> می‌</w:t>
      </w:r>
      <w:r w:rsidRPr="00930097">
        <w:rPr>
          <w:rtl/>
        </w:rPr>
        <w:t>باشند و فقط همان حدود 35 مورد که عرض شد دارای اسناد معتبر</w:t>
      </w:r>
      <w:r w:rsidR="00D9004A" w:rsidRPr="00930097">
        <w:rPr>
          <w:rtl/>
        </w:rPr>
        <w:t xml:space="preserve"> می‌</w:t>
      </w:r>
      <w:r w:rsidRPr="00930097">
        <w:rPr>
          <w:rtl/>
        </w:rPr>
        <w:t>باشند که این اسناد را</w:t>
      </w:r>
      <w:r w:rsidR="00D9004A" w:rsidRPr="00930097">
        <w:rPr>
          <w:rtl/>
        </w:rPr>
        <w:t xml:space="preserve"> می‌</w:t>
      </w:r>
      <w:r w:rsidRPr="00930097">
        <w:rPr>
          <w:rtl/>
        </w:rPr>
        <w:t xml:space="preserve">توان </w:t>
      </w:r>
      <w:r w:rsidR="00614B76">
        <w:rPr>
          <w:rtl/>
        </w:rPr>
        <w:t>به‌عنوان</w:t>
      </w:r>
      <w:r w:rsidRPr="00930097">
        <w:rPr>
          <w:rtl/>
        </w:rPr>
        <w:t xml:space="preserve"> یک سند یدکی و جایگزین در اسناد ضعیف</w:t>
      </w:r>
      <w:r w:rsidR="001352FC" w:rsidRPr="00930097">
        <w:rPr>
          <w:rtl/>
        </w:rPr>
        <w:t xml:space="preserve"> قرار داده و موجب قوّت سند شوند و البته این 35 نفر افراد بسیار بزرگی هستند که تمام فقها </w:t>
      </w:r>
      <w:r w:rsidR="00614B76">
        <w:rPr>
          <w:rtl/>
        </w:rPr>
        <w:t>آن‌ها</w:t>
      </w:r>
      <w:r w:rsidR="001352FC" w:rsidRPr="00930097">
        <w:rPr>
          <w:rtl/>
        </w:rPr>
        <w:t xml:space="preserve"> را قبول داشته و اگر نام </w:t>
      </w:r>
      <w:r w:rsidR="00614B76">
        <w:rPr>
          <w:rtl/>
        </w:rPr>
        <w:t>آن‌ها</w:t>
      </w:r>
      <w:r w:rsidR="001352FC" w:rsidRPr="00930097">
        <w:rPr>
          <w:rtl/>
        </w:rPr>
        <w:t xml:space="preserve"> آورده شود همه به ایشان تواضع خواهیم کرد و اصلاً </w:t>
      </w:r>
      <w:r w:rsidR="00614B76">
        <w:rPr>
          <w:rtl/>
        </w:rPr>
        <w:t>این‌چنین</w:t>
      </w:r>
      <w:r w:rsidR="001352FC" w:rsidRPr="00930097">
        <w:rPr>
          <w:rtl/>
        </w:rPr>
        <w:t xml:space="preserve"> تعبیری برای افراد </w:t>
      </w:r>
      <w:r w:rsidR="007576E0">
        <w:rPr>
          <w:rtl/>
        </w:rPr>
        <w:t>عادی</w:t>
      </w:r>
      <w:r w:rsidR="001352FC" w:rsidRPr="00930097">
        <w:rPr>
          <w:rtl/>
        </w:rPr>
        <w:t xml:space="preserve"> بسیار کم به کار</w:t>
      </w:r>
      <w:r w:rsidR="00D9004A" w:rsidRPr="00930097">
        <w:rPr>
          <w:rtl/>
        </w:rPr>
        <w:t xml:space="preserve"> می‌</w:t>
      </w:r>
      <w:r w:rsidR="001352FC" w:rsidRPr="00930097">
        <w:rPr>
          <w:rtl/>
        </w:rPr>
        <w:t>رود که همین دلیلی است که ایشان اشخاص بزرگی بوده</w:t>
      </w:r>
      <w:r w:rsidR="00D9004A" w:rsidRPr="00930097">
        <w:rPr>
          <w:rtl/>
        </w:rPr>
        <w:t xml:space="preserve">‌اند </w:t>
      </w:r>
      <w:r w:rsidR="001352FC" w:rsidRPr="00930097">
        <w:rPr>
          <w:rtl/>
        </w:rPr>
        <w:t xml:space="preserve">که شیخ چنین عبارتی برای </w:t>
      </w:r>
      <w:r w:rsidR="00614B76">
        <w:rPr>
          <w:rtl/>
        </w:rPr>
        <w:t>آن‌ها</w:t>
      </w:r>
      <w:r w:rsidR="001352FC" w:rsidRPr="00930097">
        <w:rPr>
          <w:rtl/>
        </w:rPr>
        <w:t xml:space="preserve"> به کار برده است.</w:t>
      </w:r>
    </w:p>
    <w:p w:rsidR="00976038" w:rsidRPr="00930097" w:rsidRDefault="00976038" w:rsidP="003F46AE">
      <w:pPr>
        <w:rPr>
          <w:rtl/>
        </w:rPr>
      </w:pPr>
      <w:r w:rsidRPr="00930097">
        <w:rPr>
          <w:rtl/>
        </w:rPr>
        <w:t xml:space="preserve">البته باید عرض شود که </w:t>
      </w:r>
      <w:r w:rsidR="00614B76">
        <w:rPr>
          <w:rtl/>
        </w:rPr>
        <w:t>درصورتی‌که</w:t>
      </w:r>
      <w:r w:rsidRPr="00930097">
        <w:rPr>
          <w:rtl/>
        </w:rPr>
        <w:t xml:space="preserve"> این تعویض اثر دارد که این سند </w:t>
      </w:r>
      <w:r w:rsidR="00614B76">
        <w:rPr>
          <w:rtl/>
        </w:rPr>
        <w:t>خاصی</w:t>
      </w:r>
      <w:r w:rsidRPr="00930097">
        <w:rPr>
          <w:rtl/>
        </w:rPr>
        <w:t xml:space="preserve"> که در تهذیب و استبصار دیده</w:t>
      </w:r>
      <w:r w:rsidR="00D9004A" w:rsidRPr="00930097">
        <w:rPr>
          <w:rtl/>
        </w:rPr>
        <w:t xml:space="preserve"> می‌</w:t>
      </w:r>
      <w:r w:rsidRPr="00930097">
        <w:rPr>
          <w:rtl/>
        </w:rPr>
        <w:t>شود قبل از این راوی که در مورد او «أخبرنا بجمیع کتبه و روایاته» به کار ب</w:t>
      </w:r>
      <w:r w:rsidR="003529EE" w:rsidRPr="00930097">
        <w:rPr>
          <w:rtl/>
        </w:rPr>
        <w:t>رده شده است، دارای ضعف باشد که این جایگزینی موجب جبران آن</w:t>
      </w:r>
      <w:r w:rsidR="00D9004A" w:rsidRPr="00930097">
        <w:rPr>
          <w:rtl/>
        </w:rPr>
        <w:t xml:space="preserve"> می‌</w:t>
      </w:r>
      <w:r w:rsidR="003529EE" w:rsidRPr="00930097">
        <w:rPr>
          <w:rtl/>
        </w:rPr>
        <w:t>شود اما اگر مشکل ضعف بعد از این شخص باشد</w:t>
      </w:r>
      <w:r w:rsidR="00D9004A" w:rsidRPr="00930097">
        <w:rPr>
          <w:rtl/>
        </w:rPr>
        <w:t xml:space="preserve"> نمی‌</w:t>
      </w:r>
      <w:r w:rsidR="003529EE" w:rsidRPr="00930097">
        <w:rPr>
          <w:rtl/>
        </w:rPr>
        <w:t>توان کاری کرد و ضعف در جای خود محفوظ است.</w:t>
      </w:r>
    </w:p>
    <w:p w:rsidR="00C0585F" w:rsidRPr="00930097" w:rsidRDefault="00614B76" w:rsidP="001352FC">
      <w:pPr>
        <w:rPr>
          <w:rtl/>
        </w:rPr>
      </w:pPr>
      <w:r>
        <w:rPr>
          <w:rtl/>
        </w:rPr>
        <w:t>به‌عنوان‌مثال</w:t>
      </w:r>
      <w:r w:rsidR="003529EE" w:rsidRPr="00930097">
        <w:rPr>
          <w:rtl/>
        </w:rPr>
        <w:t xml:space="preserve"> گفته</w:t>
      </w:r>
      <w:r w:rsidR="00D9004A" w:rsidRPr="00930097">
        <w:rPr>
          <w:rtl/>
        </w:rPr>
        <w:t xml:space="preserve"> می‌</w:t>
      </w:r>
      <w:r w:rsidR="003529EE" w:rsidRPr="00930097">
        <w:rPr>
          <w:rtl/>
        </w:rPr>
        <w:t xml:space="preserve">شود محمد ابن أبی عمیر در وسط سند است و قبل از او اشکالی وجود دارد </w:t>
      </w:r>
      <w:r w:rsidR="0072658B" w:rsidRPr="00930097">
        <w:rPr>
          <w:rtl/>
        </w:rPr>
        <w:t xml:space="preserve">(البته اگر از نظر زمانی در سند از این طرف جلو برویم) </w:t>
      </w:r>
      <w:r w:rsidR="003529EE" w:rsidRPr="00930097">
        <w:rPr>
          <w:rtl/>
        </w:rPr>
        <w:t xml:space="preserve">در این صورت </w:t>
      </w:r>
      <w:r w:rsidR="0072658B" w:rsidRPr="00930097">
        <w:rPr>
          <w:rtl/>
        </w:rPr>
        <w:t>سند مطلق آمده و جایگزین این سند شده و جبران ضعف</w:t>
      </w:r>
      <w:r w:rsidR="00D9004A" w:rsidRPr="00930097">
        <w:rPr>
          <w:rtl/>
        </w:rPr>
        <w:t xml:space="preserve"> می‌</w:t>
      </w:r>
      <w:r w:rsidR="0072658B" w:rsidRPr="00930097">
        <w:rPr>
          <w:rtl/>
        </w:rPr>
        <w:t>کند</w:t>
      </w:r>
      <w:r w:rsidR="00930097">
        <w:rPr>
          <w:rtl/>
        </w:rPr>
        <w:t xml:space="preserve">؛ </w:t>
      </w:r>
      <w:r w:rsidR="0072658B" w:rsidRPr="00930097">
        <w:rPr>
          <w:rtl/>
        </w:rPr>
        <w:t>اما اگر بعد از محمد ابن أبی عمیر اشکالی وجود داشته باشد این اشکال در جای خود وجود دارد و با این سند عام و مطلق اصلاح</w:t>
      </w:r>
      <w:r w:rsidR="00D9004A" w:rsidRPr="00930097">
        <w:rPr>
          <w:rtl/>
        </w:rPr>
        <w:t xml:space="preserve"> نمی‌</w:t>
      </w:r>
      <w:r w:rsidR="0072658B" w:rsidRPr="00930097">
        <w:rPr>
          <w:rtl/>
        </w:rPr>
        <w:t>شود.</w:t>
      </w:r>
    </w:p>
    <w:p w:rsidR="0014355B" w:rsidRPr="00930097" w:rsidRDefault="007576E0" w:rsidP="0014355B">
      <w:pPr>
        <w:pStyle w:val="Heading3"/>
        <w:rPr>
          <w:rtl/>
        </w:rPr>
      </w:pPr>
      <w:r>
        <w:rPr>
          <w:rtl/>
        </w:rPr>
        <w:t>جمع‌بندی</w:t>
      </w:r>
    </w:p>
    <w:p w:rsidR="0014355B" w:rsidRPr="00930097" w:rsidRDefault="0014355B" w:rsidP="001352FC">
      <w:pPr>
        <w:rPr>
          <w:rtl/>
        </w:rPr>
      </w:pPr>
      <w:r w:rsidRPr="00930097">
        <w:rPr>
          <w:rtl/>
        </w:rPr>
        <w:t xml:space="preserve">بنابراین </w:t>
      </w:r>
      <w:r w:rsidR="00930097">
        <w:rPr>
          <w:rtl/>
        </w:rPr>
        <w:t>تاکنون</w:t>
      </w:r>
      <w:r w:rsidRPr="00930097">
        <w:rPr>
          <w:rtl/>
        </w:rPr>
        <w:t xml:space="preserve"> دو مطلب </w:t>
      </w:r>
      <w:r w:rsidR="00614B76">
        <w:rPr>
          <w:rtl/>
        </w:rPr>
        <w:t>کلی</w:t>
      </w:r>
      <w:r w:rsidRPr="00930097">
        <w:rPr>
          <w:rtl/>
        </w:rPr>
        <w:t xml:space="preserve"> گفته شد:</w:t>
      </w:r>
    </w:p>
    <w:p w:rsidR="0014355B" w:rsidRPr="00930097" w:rsidRDefault="00617B8D" w:rsidP="001352FC">
      <w:pPr>
        <w:rPr>
          <w:rtl/>
        </w:rPr>
      </w:pPr>
      <w:r w:rsidRPr="00930097">
        <w:rPr>
          <w:rtl/>
        </w:rPr>
        <w:t xml:space="preserve">مطلب اوّل اینکه شیخ در ذیل طرح نام صاحبان کتب و روایاتی که در فهرست وارد </w:t>
      </w:r>
      <w:r w:rsidR="007576E0">
        <w:rPr>
          <w:rtl/>
        </w:rPr>
        <w:t>شده‌اند</w:t>
      </w:r>
      <w:r w:rsidRPr="00930097">
        <w:rPr>
          <w:rtl/>
        </w:rPr>
        <w:t>، حالاتی را در سند خود به آن کتاب</w:t>
      </w:r>
      <w:r w:rsidR="00D9004A" w:rsidRPr="00930097">
        <w:rPr>
          <w:rtl/>
        </w:rPr>
        <w:t xml:space="preserve">‌ها </w:t>
      </w:r>
      <w:r w:rsidRPr="00930097">
        <w:rPr>
          <w:rtl/>
        </w:rPr>
        <w:t>ذکر</w:t>
      </w:r>
      <w:r w:rsidR="00D9004A" w:rsidRPr="00930097">
        <w:rPr>
          <w:rtl/>
        </w:rPr>
        <w:t xml:space="preserve"> می‌</w:t>
      </w:r>
      <w:r w:rsidRPr="00930097">
        <w:rPr>
          <w:rtl/>
        </w:rPr>
        <w:t xml:space="preserve">کند که </w:t>
      </w:r>
      <w:r w:rsidR="00614B76">
        <w:rPr>
          <w:rtl/>
        </w:rPr>
        <w:t>حداقل</w:t>
      </w:r>
      <w:r w:rsidRPr="00930097">
        <w:rPr>
          <w:rtl/>
        </w:rPr>
        <w:t xml:space="preserve"> چهار حالت بود و حالت اوّل آن این است که راجع به 50 نفر</w:t>
      </w:r>
      <w:r w:rsidR="00D9004A" w:rsidRPr="00930097">
        <w:rPr>
          <w:rtl/>
        </w:rPr>
        <w:t xml:space="preserve"> می‌</w:t>
      </w:r>
      <w:r w:rsidRPr="00930097">
        <w:rPr>
          <w:rtl/>
        </w:rPr>
        <w:t xml:space="preserve">فرماید «أخبرنا بجمیع کتبه و روایاته» که در بین این 50 نفر هم حدود 35 نفر هم اشخاص و هم اسناد </w:t>
      </w:r>
      <w:r w:rsidR="00614B76">
        <w:rPr>
          <w:rtl/>
        </w:rPr>
        <w:t>آن‌ها</w:t>
      </w:r>
      <w:r w:rsidRPr="00930097">
        <w:rPr>
          <w:rtl/>
        </w:rPr>
        <w:t xml:space="preserve"> کامل</w:t>
      </w:r>
      <w:r w:rsidR="00D9004A" w:rsidRPr="00930097">
        <w:rPr>
          <w:rtl/>
        </w:rPr>
        <w:t xml:space="preserve"> می‌</w:t>
      </w:r>
      <w:r w:rsidRPr="00930097">
        <w:rPr>
          <w:rtl/>
        </w:rPr>
        <w:t>باشند.</w:t>
      </w:r>
    </w:p>
    <w:p w:rsidR="00617B8D" w:rsidRPr="00930097" w:rsidRDefault="00617B8D" w:rsidP="001352FC">
      <w:pPr>
        <w:rPr>
          <w:rtl/>
        </w:rPr>
      </w:pPr>
      <w:r w:rsidRPr="00930097">
        <w:rPr>
          <w:rtl/>
        </w:rPr>
        <w:t>و مطلب دوّم این است که این سند مطلق و جامع و عام</w:t>
      </w:r>
      <w:r w:rsidR="00D9004A" w:rsidRPr="00930097">
        <w:rPr>
          <w:rtl/>
        </w:rPr>
        <w:t xml:space="preserve"> می‌</w:t>
      </w:r>
      <w:r w:rsidRPr="00930097">
        <w:rPr>
          <w:rtl/>
        </w:rPr>
        <w:t xml:space="preserve">تواند جایگزین اسنادی شود که در روات قبل از این شخص معتبر مواجه با ضعفی است و در این صورت این سند مطلق و عام جایگزین سند ضعیف را گرفته و </w:t>
      </w:r>
      <w:r w:rsidR="00614B76">
        <w:rPr>
          <w:rtl/>
        </w:rPr>
        <w:t>به‌عنوان</w:t>
      </w:r>
      <w:r w:rsidRPr="00930097">
        <w:rPr>
          <w:rtl/>
        </w:rPr>
        <w:t xml:space="preserve"> یک سند اضافه</w:t>
      </w:r>
      <w:r w:rsidR="00D9004A" w:rsidRPr="00930097">
        <w:rPr>
          <w:rtl/>
        </w:rPr>
        <w:t xml:space="preserve"> می‌</w:t>
      </w:r>
      <w:r w:rsidRPr="00930097">
        <w:rPr>
          <w:rtl/>
        </w:rPr>
        <w:t>باشد</w:t>
      </w:r>
      <w:r w:rsidR="00930097">
        <w:rPr>
          <w:rtl/>
        </w:rPr>
        <w:t>؛ و</w:t>
      </w:r>
      <w:r w:rsidR="001C03E8" w:rsidRPr="00930097">
        <w:rPr>
          <w:rtl/>
        </w:rPr>
        <w:t xml:space="preserve"> البته اگر سند بدون ضعف و درست باشد این سند مطلق</w:t>
      </w:r>
      <w:r w:rsidR="00D9004A" w:rsidRPr="00930097">
        <w:rPr>
          <w:rtl/>
        </w:rPr>
        <w:t xml:space="preserve"> می‌</w:t>
      </w:r>
      <w:r w:rsidR="001C03E8" w:rsidRPr="00930097">
        <w:rPr>
          <w:rtl/>
        </w:rPr>
        <w:t>تواند مؤکد باشد.</w:t>
      </w:r>
    </w:p>
    <w:p w:rsidR="001E6ECB" w:rsidRPr="00930097" w:rsidRDefault="001E6ECB" w:rsidP="001E6ECB">
      <w:pPr>
        <w:pStyle w:val="Heading3"/>
        <w:rPr>
          <w:rtl/>
        </w:rPr>
      </w:pPr>
      <w:bookmarkStart w:id="8" w:name="_Toc533461998"/>
      <w:r w:rsidRPr="00930097">
        <w:rPr>
          <w:rtl/>
        </w:rPr>
        <w:t>ثمره قاعده تبدیل و تعویض</w:t>
      </w:r>
      <w:bookmarkEnd w:id="8"/>
    </w:p>
    <w:p w:rsidR="001C03E8" w:rsidRPr="00930097" w:rsidRDefault="001C03E8" w:rsidP="00DB0617">
      <w:pPr>
        <w:rPr>
          <w:rtl/>
        </w:rPr>
      </w:pPr>
      <w:r w:rsidRPr="00930097">
        <w:rPr>
          <w:rtl/>
        </w:rPr>
        <w:t xml:space="preserve">حال با این قاعده </w:t>
      </w:r>
      <w:r w:rsidR="00DB0617" w:rsidRPr="00930097">
        <w:rPr>
          <w:rtl/>
        </w:rPr>
        <w:t xml:space="preserve">(اگر پذیرفته شود) </w:t>
      </w:r>
      <w:r w:rsidRPr="00930097">
        <w:rPr>
          <w:rtl/>
        </w:rPr>
        <w:t xml:space="preserve">راه بسیار </w:t>
      </w:r>
      <w:r w:rsidR="007576E0">
        <w:rPr>
          <w:rtl/>
        </w:rPr>
        <w:t>مهمی</w:t>
      </w:r>
      <w:r w:rsidRPr="00930097">
        <w:rPr>
          <w:rtl/>
        </w:rPr>
        <w:t xml:space="preserve"> پیدا</w:t>
      </w:r>
      <w:r w:rsidR="00D9004A" w:rsidRPr="00930097">
        <w:rPr>
          <w:rtl/>
        </w:rPr>
        <w:t xml:space="preserve"> می‌</w:t>
      </w:r>
      <w:r w:rsidRPr="00930097">
        <w:rPr>
          <w:rtl/>
        </w:rPr>
        <w:t>شود که تمام اسناد هر روایتی که در تهذیب و استبصار ملاحظه</w:t>
      </w:r>
      <w:r w:rsidR="00D9004A" w:rsidRPr="00930097">
        <w:rPr>
          <w:rtl/>
        </w:rPr>
        <w:t xml:space="preserve"> می‌</w:t>
      </w:r>
      <w:r w:rsidRPr="00930097">
        <w:rPr>
          <w:rtl/>
        </w:rPr>
        <w:t xml:space="preserve">شود </w:t>
      </w:r>
      <w:r w:rsidR="00DB0617" w:rsidRPr="00930097">
        <w:rPr>
          <w:rtl/>
        </w:rPr>
        <w:t>و با ضعف در سند مواجه</w:t>
      </w:r>
      <w:r w:rsidR="00D9004A" w:rsidRPr="00930097">
        <w:rPr>
          <w:rtl/>
        </w:rPr>
        <w:t xml:space="preserve"> می‌</w:t>
      </w:r>
      <w:r w:rsidR="00DB0617" w:rsidRPr="00930097">
        <w:rPr>
          <w:rtl/>
        </w:rPr>
        <w:t xml:space="preserve">شود به سرعت باید لیست آن 35 نفر را پیش روی خود قرار داده و بررسی کند که اگر </w:t>
      </w:r>
      <w:r w:rsidR="00FD3231" w:rsidRPr="00930097">
        <w:rPr>
          <w:rtl/>
        </w:rPr>
        <w:t>یکی از این افراد که هم خودشان و هم سندشان درست</w:t>
      </w:r>
      <w:r w:rsidR="00D9004A" w:rsidRPr="00930097">
        <w:rPr>
          <w:rtl/>
        </w:rPr>
        <w:t xml:space="preserve"> می‌</w:t>
      </w:r>
      <w:r w:rsidR="00FD3231" w:rsidRPr="00930097">
        <w:rPr>
          <w:rtl/>
        </w:rPr>
        <w:t>باشد و شیخ هم در مورد ایشان</w:t>
      </w:r>
      <w:r w:rsidR="00D9004A" w:rsidRPr="00930097">
        <w:rPr>
          <w:rtl/>
        </w:rPr>
        <w:t xml:space="preserve"> می‌</w:t>
      </w:r>
      <w:r w:rsidR="00FD3231" w:rsidRPr="00930097">
        <w:rPr>
          <w:rtl/>
        </w:rPr>
        <w:t xml:space="preserve">فرماید «أخبرنا بجمیع کتبه و روایاته» -با سند صحیح- اگر از اینها در سند حضور داشتند، ضعفی که در این سوی راوی است </w:t>
      </w:r>
      <w:r w:rsidR="00963663" w:rsidRPr="00930097">
        <w:rPr>
          <w:rtl/>
        </w:rPr>
        <w:t>که به ما</w:t>
      </w:r>
      <w:r w:rsidR="00D9004A" w:rsidRPr="00930097">
        <w:rPr>
          <w:rtl/>
        </w:rPr>
        <w:t xml:space="preserve"> می‌</w:t>
      </w:r>
      <w:r w:rsidR="00963663" w:rsidRPr="00930097">
        <w:rPr>
          <w:rtl/>
        </w:rPr>
        <w:t>رسد (مثلاً به این صورت که گفته</w:t>
      </w:r>
      <w:r w:rsidR="00D9004A" w:rsidRPr="00930097">
        <w:rPr>
          <w:rtl/>
        </w:rPr>
        <w:t xml:space="preserve"> می‌</w:t>
      </w:r>
      <w:r w:rsidR="00963663" w:rsidRPr="00930097">
        <w:rPr>
          <w:rtl/>
        </w:rPr>
        <w:t xml:space="preserve">شود فلانی عن فلانی عن محمد ابن أبی عمیر) اگر در این چند نفر قبل از محمد ابن أبی عمیر (مثال) اگر </w:t>
      </w:r>
      <w:r w:rsidR="00963663" w:rsidRPr="00930097">
        <w:rPr>
          <w:rtl/>
        </w:rPr>
        <w:lastRenderedPageBreak/>
        <w:t xml:space="preserve">ضعیفی وجود داشت مانعی ندارد چراکه محمد ابن أبی عمیر بالاتر از این شخص ضعیف قرار دارد و شیخ هم در مورد محمد ابن أبی عمیر گفته است «أخبرنا بجمیع </w:t>
      </w:r>
      <w:r w:rsidR="00794FFF" w:rsidRPr="00930097">
        <w:rPr>
          <w:rtl/>
        </w:rPr>
        <w:t>کتب و روایات محمد ابن أبی عمیر» به این سندی که صحیح است</w:t>
      </w:r>
      <w:r w:rsidR="00930097">
        <w:rPr>
          <w:rtl/>
        </w:rPr>
        <w:t>...</w:t>
      </w:r>
      <w:r w:rsidR="00794FFF" w:rsidRPr="00930097">
        <w:rPr>
          <w:rtl/>
        </w:rPr>
        <w:t xml:space="preserve"> این سند صحیح به جای سند ضعیف قرار گرفته و موجب صحّت روایت</w:t>
      </w:r>
      <w:r w:rsidR="00D9004A" w:rsidRPr="00930097">
        <w:rPr>
          <w:rtl/>
        </w:rPr>
        <w:t xml:space="preserve"> می‌</w:t>
      </w:r>
      <w:r w:rsidR="00794FFF" w:rsidRPr="00930097">
        <w:rPr>
          <w:rtl/>
        </w:rPr>
        <w:t>شود.</w:t>
      </w:r>
    </w:p>
    <w:p w:rsidR="00794FFF" w:rsidRPr="00930097" w:rsidRDefault="00794FFF" w:rsidP="00DB0617">
      <w:pPr>
        <w:rPr>
          <w:rtl/>
        </w:rPr>
      </w:pPr>
      <w:r w:rsidRPr="00930097">
        <w:rPr>
          <w:rtl/>
        </w:rPr>
        <w:t>پس برای کسی که قاعده تبدیل و تعویض سند را</w:t>
      </w:r>
      <w:r w:rsidR="00D9004A" w:rsidRPr="00930097">
        <w:rPr>
          <w:rtl/>
        </w:rPr>
        <w:t xml:space="preserve"> می‌</w:t>
      </w:r>
      <w:r w:rsidRPr="00930097">
        <w:rPr>
          <w:rtl/>
        </w:rPr>
        <w:t>پذیرد همچون مرحوم شهید صدر و ... این افراد</w:t>
      </w:r>
      <w:r w:rsidR="00D9004A" w:rsidRPr="00930097">
        <w:rPr>
          <w:rtl/>
        </w:rPr>
        <w:t xml:space="preserve"> می‌</w:t>
      </w:r>
      <w:r w:rsidRPr="00930097">
        <w:rPr>
          <w:rtl/>
        </w:rPr>
        <w:t>بایست در هر کجا که از ناحیه راوی در تهذیب و استبصار با ضعف روبرو شد بلافاصله باید دقّت کند که آیا این قاعده در آن روایت و سندش جاری</w:t>
      </w:r>
      <w:r w:rsidR="00D9004A" w:rsidRPr="00930097">
        <w:rPr>
          <w:rtl/>
        </w:rPr>
        <w:t xml:space="preserve"> می‌</w:t>
      </w:r>
      <w:r w:rsidRPr="00930097">
        <w:rPr>
          <w:rtl/>
        </w:rPr>
        <w:t>شود یا خیر.</w:t>
      </w:r>
    </w:p>
    <w:p w:rsidR="0072781B" w:rsidRPr="00930097" w:rsidRDefault="0072781B" w:rsidP="0072781B">
      <w:pPr>
        <w:pStyle w:val="Heading3"/>
        <w:rPr>
          <w:rtl/>
        </w:rPr>
      </w:pPr>
      <w:bookmarkStart w:id="9" w:name="_Toc533461999"/>
      <w:r w:rsidRPr="00930097">
        <w:rPr>
          <w:rtl/>
        </w:rPr>
        <w:t>مطلب سوّم:</w:t>
      </w:r>
      <w:r w:rsidR="00930097">
        <w:rPr>
          <w:rtl/>
        </w:rPr>
        <w:t xml:space="preserve"> تسرّ</w:t>
      </w:r>
      <w:r w:rsidR="00930097">
        <w:rPr>
          <w:rFonts w:hint="cs"/>
          <w:rtl/>
        </w:rPr>
        <w:t>ی</w:t>
      </w:r>
      <w:r w:rsidR="00FF60EE" w:rsidRPr="00930097">
        <w:rPr>
          <w:rtl/>
        </w:rPr>
        <w:t xml:space="preserve"> قاعده شیخ به دیگر کتبی که شیخ از </w:t>
      </w:r>
      <w:r w:rsidR="00614B76">
        <w:rPr>
          <w:rtl/>
        </w:rPr>
        <w:t>آن‌ها</w:t>
      </w:r>
      <w:r w:rsidR="00FF60EE" w:rsidRPr="00930097">
        <w:rPr>
          <w:rtl/>
        </w:rPr>
        <w:t xml:space="preserve"> نقل کرده است</w:t>
      </w:r>
      <w:bookmarkEnd w:id="9"/>
    </w:p>
    <w:p w:rsidR="0072781B" w:rsidRPr="00930097" w:rsidRDefault="00930097" w:rsidP="0072781B">
      <w:pPr>
        <w:rPr>
          <w:rtl/>
        </w:rPr>
      </w:pPr>
      <w:r>
        <w:rPr>
          <w:rtl/>
        </w:rPr>
        <w:t>تاکنون</w:t>
      </w:r>
      <w:r w:rsidR="0072781B" w:rsidRPr="00930097">
        <w:rPr>
          <w:rtl/>
        </w:rPr>
        <w:t xml:space="preserve"> گفته</w:t>
      </w:r>
      <w:r w:rsidR="00D9004A" w:rsidRPr="00930097">
        <w:rPr>
          <w:rtl/>
        </w:rPr>
        <w:t xml:space="preserve"> می‌</w:t>
      </w:r>
      <w:r w:rsidR="0072781B" w:rsidRPr="00930097">
        <w:rPr>
          <w:rtl/>
        </w:rPr>
        <w:t>شد که سند مطلق و عام مرحوم شیخ در کتاب</w:t>
      </w:r>
      <w:r w:rsidR="00D9004A" w:rsidRPr="00930097">
        <w:rPr>
          <w:rtl/>
        </w:rPr>
        <w:t>‌های</w:t>
      </w:r>
      <w:r w:rsidR="0072781B" w:rsidRPr="00930097">
        <w:rPr>
          <w:rtl/>
        </w:rPr>
        <w:t xml:space="preserve"> خودِ او جاری</w:t>
      </w:r>
      <w:r w:rsidR="00D9004A" w:rsidRPr="00930097">
        <w:rPr>
          <w:rtl/>
        </w:rPr>
        <w:t xml:space="preserve"> می‌</w:t>
      </w:r>
      <w:r w:rsidR="0072781B" w:rsidRPr="00930097">
        <w:rPr>
          <w:rtl/>
        </w:rPr>
        <w:t>شود به این معنا که در تهذیب و من لایحضر اگر سند ضعیفی وجود داشت سند مطلق و عام جایگزین سند ضعیف شده و رفع ضعف</w:t>
      </w:r>
      <w:r w:rsidR="00D9004A" w:rsidRPr="00930097">
        <w:rPr>
          <w:rtl/>
        </w:rPr>
        <w:t xml:space="preserve"> می‌</w:t>
      </w:r>
      <w:r w:rsidR="0072781B" w:rsidRPr="00930097">
        <w:rPr>
          <w:rtl/>
        </w:rPr>
        <w:t>کند.</w:t>
      </w:r>
    </w:p>
    <w:p w:rsidR="0072781B" w:rsidRPr="00930097" w:rsidRDefault="0072781B" w:rsidP="0072781B">
      <w:pPr>
        <w:rPr>
          <w:rtl/>
        </w:rPr>
      </w:pPr>
      <w:r w:rsidRPr="00930097">
        <w:rPr>
          <w:rtl/>
        </w:rPr>
        <w:t>اما در اینجا این سؤال پیش</w:t>
      </w:r>
      <w:r w:rsidR="00D9004A" w:rsidRPr="00930097">
        <w:rPr>
          <w:rtl/>
        </w:rPr>
        <w:t xml:space="preserve"> می‌</w:t>
      </w:r>
      <w:r w:rsidRPr="00930097">
        <w:rPr>
          <w:rtl/>
        </w:rPr>
        <w:t>آید که آیا</w:t>
      </w:r>
      <w:r w:rsidR="00D9004A" w:rsidRPr="00930097">
        <w:rPr>
          <w:rtl/>
        </w:rPr>
        <w:t xml:space="preserve"> می‌</w:t>
      </w:r>
      <w:r w:rsidRPr="00930097">
        <w:rPr>
          <w:rtl/>
        </w:rPr>
        <w:t xml:space="preserve">توان این قاعده </w:t>
      </w:r>
      <w:r w:rsidR="00AA4CCC" w:rsidRPr="00930097">
        <w:rPr>
          <w:rtl/>
        </w:rPr>
        <w:t>شیخ را به سمت من لا یحضر و اصول کافی نیز برد؟</w:t>
      </w:r>
    </w:p>
    <w:p w:rsidR="00AA4CCC" w:rsidRPr="00930097" w:rsidRDefault="00AA4CCC" w:rsidP="0072781B">
      <w:pPr>
        <w:rPr>
          <w:rtl/>
        </w:rPr>
      </w:pPr>
      <w:r w:rsidRPr="00930097">
        <w:rPr>
          <w:rtl/>
        </w:rPr>
        <w:t>در اینجا برخی از نظرات بسیار موسّع وجود دارد که معتقدند بله</w:t>
      </w:r>
      <w:r w:rsidR="00D9004A" w:rsidRPr="00930097">
        <w:rPr>
          <w:rtl/>
        </w:rPr>
        <w:t xml:space="preserve"> می‌</w:t>
      </w:r>
      <w:r w:rsidRPr="00930097">
        <w:rPr>
          <w:rtl/>
        </w:rPr>
        <w:t>توان این تعویض سند را در کتاب</w:t>
      </w:r>
      <w:r w:rsidR="00D9004A" w:rsidRPr="00930097">
        <w:rPr>
          <w:rtl/>
        </w:rPr>
        <w:t>‌های</w:t>
      </w:r>
      <w:r w:rsidRPr="00930097">
        <w:rPr>
          <w:rtl/>
        </w:rPr>
        <w:t xml:space="preserve"> من لا یحضر و کافی نیز تسرّی داد، با این مقدّمه که شیخ آن کتاب</w:t>
      </w:r>
      <w:r w:rsidR="00D9004A" w:rsidRPr="00930097">
        <w:rPr>
          <w:rtl/>
        </w:rPr>
        <w:t xml:space="preserve">‌ها </w:t>
      </w:r>
      <w:r w:rsidRPr="00930097">
        <w:rPr>
          <w:rtl/>
        </w:rPr>
        <w:t>را نیز برای ما نقل</w:t>
      </w:r>
      <w:r w:rsidR="00D9004A" w:rsidRPr="00930097">
        <w:rPr>
          <w:rtl/>
        </w:rPr>
        <w:t xml:space="preserve"> می‌</w:t>
      </w:r>
      <w:r w:rsidRPr="00930097">
        <w:rPr>
          <w:rtl/>
        </w:rPr>
        <w:t>کند؛ چراکه مرحوم شیخ هم راوی کتب خود است و هم با سند معتبر راوی کتاب</w:t>
      </w:r>
      <w:r w:rsidR="00D9004A" w:rsidRPr="00930097">
        <w:rPr>
          <w:rtl/>
        </w:rPr>
        <w:t>‌های</w:t>
      </w:r>
      <w:r w:rsidRPr="00930097">
        <w:rPr>
          <w:rtl/>
        </w:rPr>
        <w:t xml:space="preserve"> من لا یحضر و کافی و برخی کتب دیگر</w:t>
      </w:r>
      <w:r w:rsidR="00D9004A" w:rsidRPr="00930097">
        <w:rPr>
          <w:rtl/>
        </w:rPr>
        <w:t xml:space="preserve"> می‌</w:t>
      </w:r>
      <w:r w:rsidRPr="00930097">
        <w:rPr>
          <w:rtl/>
        </w:rPr>
        <w:t xml:space="preserve">باشد همچون محاسن و ... و هر </w:t>
      </w:r>
      <w:r w:rsidR="003A068C">
        <w:rPr>
          <w:rtl/>
        </w:rPr>
        <w:t>آنچه</w:t>
      </w:r>
      <w:r w:rsidRPr="00930097">
        <w:rPr>
          <w:rtl/>
        </w:rPr>
        <w:t xml:space="preserve"> شیخ از </w:t>
      </w:r>
      <w:r w:rsidR="00614B76">
        <w:rPr>
          <w:rtl/>
        </w:rPr>
        <w:t>آن‌ها</w:t>
      </w:r>
      <w:r w:rsidRPr="00930097">
        <w:rPr>
          <w:rtl/>
        </w:rPr>
        <w:t xml:space="preserve"> نقل</w:t>
      </w:r>
      <w:r w:rsidR="00D9004A" w:rsidRPr="00930097">
        <w:rPr>
          <w:rtl/>
        </w:rPr>
        <w:t xml:space="preserve"> می‌</w:t>
      </w:r>
      <w:r w:rsidRPr="00930097">
        <w:rPr>
          <w:rtl/>
        </w:rPr>
        <w:t>کند.</w:t>
      </w:r>
    </w:p>
    <w:p w:rsidR="00AA4CCC" w:rsidRPr="00930097" w:rsidRDefault="00AA4CCC" w:rsidP="0072781B">
      <w:pPr>
        <w:rPr>
          <w:rtl/>
        </w:rPr>
      </w:pPr>
      <w:r w:rsidRPr="00930097">
        <w:rPr>
          <w:rtl/>
        </w:rPr>
        <w:t>پس از آنجا که کتاب</w:t>
      </w:r>
      <w:r w:rsidR="00D9004A" w:rsidRPr="00930097">
        <w:rPr>
          <w:rtl/>
        </w:rPr>
        <w:t>‌های</w:t>
      </w:r>
      <w:r w:rsidRPr="00930097">
        <w:rPr>
          <w:rtl/>
        </w:rPr>
        <w:t xml:space="preserve"> دیگر هم توسّط شیخ نقل شده است</w:t>
      </w:r>
      <w:r w:rsidR="00D9004A" w:rsidRPr="00930097">
        <w:rPr>
          <w:rtl/>
        </w:rPr>
        <w:t xml:space="preserve"> می‌</w:t>
      </w:r>
      <w:r w:rsidRPr="00930097">
        <w:rPr>
          <w:rtl/>
        </w:rPr>
        <w:t>توان قاعده تعویض و تبدیل را به این کتب نیز تسرّی داد و</w:t>
      </w:r>
      <w:r w:rsidR="00D9004A" w:rsidRPr="00930097">
        <w:rPr>
          <w:rtl/>
        </w:rPr>
        <w:t xml:space="preserve"> نمی‌</w:t>
      </w:r>
      <w:r w:rsidR="00FF60EE" w:rsidRPr="00930097">
        <w:rPr>
          <w:rtl/>
        </w:rPr>
        <w:t>توان چنین ادّعایی کرد که ایشان فقط در مورد کتب تهذیب و استبصار</w:t>
      </w:r>
      <w:r w:rsidR="00D9004A" w:rsidRPr="00930097">
        <w:rPr>
          <w:rtl/>
        </w:rPr>
        <w:t xml:space="preserve"> می‌</w:t>
      </w:r>
      <w:r w:rsidR="00FF60EE" w:rsidRPr="00930097">
        <w:rPr>
          <w:rtl/>
        </w:rPr>
        <w:t>گوید بلکه ایشان</w:t>
      </w:r>
      <w:r w:rsidR="00D9004A" w:rsidRPr="00930097">
        <w:rPr>
          <w:rtl/>
        </w:rPr>
        <w:t xml:space="preserve"> می‌</w:t>
      </w:r>
      <w:r w:rsidR="00FF60EE" w:rsidRPr="00930097">
        <w:rPr>
          <w:rtl/>
        </w:rPr>
        <w:t xml:space="preserve">فرماید «أخبرنا بجمیع کتب و روایات (این شخص)» یعنی کتب و روایاتی که من (شیخ) نقل </w:t>
      </w:r>
      <w:r w:rsidR="00614B76">
        <w:rPr>
          <w:rtl/>
        </w:rPr>
        <w:t>کرده‌ام</w:t>
      </w:r>
      <w:r w:rsidR="00FF60EE" w:rsidRPr="00930097">
        <w:rPr>
          <w:rtl/>
        </w:rPr>
        <w:t xml:space="preserve"> و مستقیماً در کتاب</w:t>
      </w:r>
      <w:r w:rsidR="00D9004A" w:rsidRPr="00930097">
        <w:rPr>
          <w:rtl/>
        </w:rPr>
        <w:t>‌های</w:t>
      </w:r>
      <w:r w:rsidR="00FF60EE" w:rsidRPr="00930097">
        <w:rPr>
          <w:rtl/>
        </w:rPr>
        <w:t xml:space="preserve"> خود آوردم و یا کتب و روایاتی که من </w:t>
      </w:r>
      <w:r w:rsidR="00614B76">
        <w:rPr>
          <w:rtl/>
        </w:rPr>
        <w:t>آن‌ها</w:t>
      </w:r>
      <w:r w:rsidR="00FF60EE" w:rsidRPr="00930097">
        <w:rPr>
          <w:rtl/>
        </w:rPr>
        <w:t xml:space="preserve"> را نقل</w:t>
      </w:r>
      <w:r w:rsidR="00D9004A" w:rsidRPr="00930097">
        <w:rPr>
          <w:rtl/>
        </w:rPr>
        <w:t xml:space="preserve"> می‌</w:t>
      </w:r>
      <w:r w:rsidR="00FF60EE" w:rsidRPr="00930097">
        <w:rPr>
          <w:rtl/>
        </w:rPr>
        <w:t>کنم و لو اینکه در کتب من وجود ندارد اما بالاخره به من نسبت دارند.</w:t>
      </w:r>
    </w:p>
    <w:p w:rsidR="00FF60EE" w:rsidRPr="00930097" w:rsidRDefault="00FF60EE" w:rsidP="0072781B">
      <w:pPr>
        <w:rPr>
          <w:rtl/>
        </w:rPr>
      </w:pPr>
      <w:r w:rsidRPr="00930097">
        <w:rPr>
          <w:rtl/>
        </w:rPr>
        <w:t xml:space="preserve">پس این گامی فراتر است که عبارت است توسعه قاعده تعویض یا تبدیل سند از تهذیب و استبصار به من لا یحضر و اصول و کافی و همچنین سایر کتب حدیثی که شیخ </w:t>
      </w:r>
      <w:r w:rsidR="00614B76">
        <w:rPr>
          <w:rtl/>
        </w:rPr>
        <w:t>آن‌ها</w:t>
      </w:r>
      <w:r w:rsidRPr="00930097">
        <w:rPr>
          <w:rtl/>
        </w:rPr>
        <w:t xml:space="preserve"> را نقل کرده است</w:t>
      </w:r>
      <w:r w:rsidR="00930097">
        <w:rPr>
          <w:rtl/>
        </w:rPr>
        <w:t>؛ که</w:t>
      </w:r>
      <w:r w:rsidRPr="00930097">
        <w:rPr>
          <w:rtl/>
        </w:rPr>
        <w:t xml:space="preserve"> این قانون را</w:t>
      </w:r>
      <w:r w:rsidR="00D9004A" w:rsidRPr="00930097">
        <w:rPr>
          <w:rtl/>
        </w:rPr>
        <w:t xml:space="preserve"> می‌</w:t>
      </w:r>
      <w:r w:rsidRPr="00930097">
        <w:rPr>
          <w:rtl/>
        </w:rPr>
        <w:t>توان با دو مقدّمه توسعه داد به صورتی که شامل آن کتاب</w:t>
      </w:r>
      <w:r w:rsidR="00D9004A" w:rsidRPr="00930097">
        <w:rPr>
          <w:rtl/>
        </w:rPr>
        <w:t xml:space="preserve">‌ها </w:t>
      </w:r>
      <w:r w:rsidRPr="00930097">
        <w:rPr>
          <w:rtl/>
        </w:rPr>
        <w:t>هم بشود:</w:t>
      </w:r>
    </w:p>
    <w:p w:rsidR="00FF60EE" w:rsidRPr="00930097" w:rsidRDefault="00FF60EE" w:rsidP="00FF60EE">
      <w:pPr>
        <w:pStyle w:val="Heading4"/>
        <w:rPr>
          <w:rtl/>
        </w:rPr>
      </w:pPr>
      <w:bookmarkStart w:id="10" w:name="_Toc533462000"/>
      <w:r w:rsidRPr="00930097">
        <w:rPr>
          <w:rtl/>
        </w:rPr>
        <w:t>مقدّمه اوّل</w:t>
      </w:r>
      <w:bookmarkEnd w:id="10"/>
    </w:p>
    <w:p w:rsidR="00FF60EE" w:rsidRPr="00930097" w:rsidRDefault="00FF60EE" w:rsidP="0072781B">
      <w:pPr>
        <w:rPr>
          <w:rtl/>
        </w:rPr>
      </w:pPr>
      <w:r w:rsidRPr="00930097">
        <w:rPr>
          <w:rtl/>
        </w:rPr>
        <w:t>اینکه شیخ کتاب</w:t>
      </w:r>
      <w:r w:rsidR="00D9004A" w:rsidRPr="00930097">
        <w:rPr>
          <w:rtl/>
        </w:rPr>
        <w:t>‌های</w:t>
      </w:r>
      <w:r w:rsidRPr="00930097">
        <w:rPr>
          <w:rtl/>
        </w:rPr>
        <w:t>ی همچون من لا یحضر، کافی و ... را نیز نقل</w:t>
      </w:r>
      <w:r w:rsidR="00D9004A" w:rsidRPr="00930097">
        <w:rPr>
          <w:rtl/>
        </w:rPr>
        <w:t xml:space="preserve"> می‌</w:t>
      </w:r>
      <w:r w:rsidRPr="00930097">
        <w:rPr>
          <w:rtl/>
        </w:rPr>
        <w:t>کند و در واقع این کتب مورد اطّلاع و نقل شیخ</w:t>
      </w:r>
      <w:r w:rsidR="00D9004A" w:rsidRPr="00930097">
        <w:rPr>
          <w:rtl/>
        </w:rPr>
        <w:t xml:space="preserve"> می‌</w:t>
      </w:r>
      <w:r w:rsidRPr="00930097">
        <w:rPr>
          <w:rtl/>
        </w:rPr>
        <w:t>باشند.</w:t>
      </w:r>
    </w:p>
    <w:p w:rsidR="00FF60EE" w:rsidRPr="00930097" w:rsidRDefault="00FF60EE" w:rsidP="00D169CE">
      <w:pPr>
        <w:pStyle w:val="Heading4"/>
        <w:rPr>
          <w:rtl/>
        </w:rPr>
      </w:pPr>
      <w:bookmarkStart w:id="11" w:name="_Toc533462001"/>
      <w:r w:rsidRPr="00930097">
        <w:rPr>
          <w:rtl/>
        </w:rPr>
        <w:t>مقدّمه دوّم</w:t>
      </w:r>
      <w:bookmarkEnd w:id="11"/>
    </w:p>
    <w:p w:rsidR="00FF60EE" w:rsidRPr="00930097" w:rsidRDefault="00FF60EE" w:rsidP="0072781B">
      <w:pPr>
        <w:rPr>
          <w:rtl/>
        </w:rPr>
      </w:pPr>
      <w:r w:rsidRPr="00930097">
        <w:rPr>
          <w:rtl/>
        </w:rPr>
        <w:lastRenderedPageBreak/>
        <w:t>مقدّمه دیگر این است که وقتی ایشان</w:t>
      </w:r>
      <w:r w:rsidR="00D9004A" w:rsidRPr="00930097">
        <w:rPr>
          <w:rtl/>
        </w:rPr>
        <w:t xml:space="preserve"> می‌</w:t>
      </w:r>
      <w:r w:rsidRPr="00930097">
        <w:rPr>
          <w:rtl/>
        </w:rPr>
        <w:t xml:space="preserve">فرماید «بجمیع کتبه و روایاته» هیچ قیدی در اینجا وجود ندارد که گفته شود </w:t>
      </w:r>
      <w:r w:rsidR="00D169CE" w:rsidRPr="00930097">
        <w:rPr>
          <w:rtl/>
        </w:rPr>
        <w:t>مقصود جمیع کتب و روایاتی است که در تهذیب و استبصار آورده است! بلکه مطلق بوده و به تمام کتب و روایاتی که ایشان داشته و از ایشان نقل شده است باز</w:t>
      </w:r>
      <w:r w:rsidR="00D9004A" w:rsidRPr="00930097">
        <w:rPr>
          <w:rtl/>
        </w:rPr>
        <w:t xml:space="preserve"> می‌</w:t>
      </w:r>
      <w:r w:rsidR="00D169CE" w:rsidRPr="00930097">
        <w:rPr>
          <w:rtl/>
        </w:rPr>
        <w:t>گردد اعم از اینکه خودم گفته باشم و یا در کتب دیگر باشد.</w:t>
      </w:r>
    </w:p>
    <w:p w:rsidR="00D169CE" w:rsidRPr="00930097" w:rsidRDefault="00316E58" w:rsidP="002A4662">
      <w:pPr>
        <w:rPr>
          <w:rtl/>
        </w:rPr>
      </w:pPr>
      <w:r w:rsidRPr="00930097">
        <w:rPr>
          <w:rtl/>
        </w:rPr>
        <w:t xml:space="preserve">سؤال: </w:t>
      </w:r>
      <w:bookmarkStart w:id="12" w:name="_GoBack"/>
      <w:r w:rsidRPr="00930097">
        <w:rPr>
          <w:rtl/>
        </w:rPr>
        <w:t>؟؟؟</w:t>
      </w:r>
      <w:bookmarkEnd w:id="12"/>
      <w:r w:rsidRPr="00930097">
        <w:rPr>
          <w:rtl/>
        </w:rPr>
        <w:t xml:space="preserve"> </w:t>
      </w:r>
    </w:p>
    <w:p w:rsidR="00316E58" w:rsidRPr="00930097" w:rsidRDefault="00316E58" w:rsidP="003A068C">
      <w:pPr>
        <w:rPr>
          <w:rtl/>
        </w:rPr>
      </w:pPr>
      <w:r w:rsidRPr="00930097">
        <w:rPr>
          <w:rtl/>
        </w:rPr>
        <w:t xml:space="preserve">جواب: اینها </w:t>
      </w:r>
      <w:r w:rsidR="003A068C">
        <w:rPr>
          <w:rtl/>
        </w:rPr>
        <w:t>محل</w:t>
      </w:r>
      <w:r w:rsidRPr="00930097">
        <w:rPr>
          <w:rtl/>
        </w:rPr>
        <w:t xml:space="preserve"> بحث است که آیا این کتاب را هم باید خودِ ایشان گفته باشد که «من این را نقل</w:t>
      </w:r>
      <w:r w:rsidR="00D9004A" w:rsidRPr="00930097">
        <w:rPr>
          <w:rtl/>
        </w:rPr>
        <w:t xml:space="preserve"> می‌</w:t>
      </w:r>
      <w:r w:rsidRPr="00930097">
        <w:rPr>
          <w:rtl/>
        </w:rPr>
        <w:t>کنم» یا اینکه صرف اطّلاع کافی است که برخی به صورت دوّم نیز معتقدند یعنی صرف اطّلاع را کافی</w:t>
      </w:r>
      <w:r w:rsidR="00D9004A" w:rsidRPr="00930097">
        <w:rPr>
          <w:rtl/>
        </w:rPr>
        <w:t xml:space="preserve"> می‌</w:t>
      </w:r>
      <w:r w:rsidRPr="00930097">
        <w:rPr>
          <w:rtl/>
        </w:rPr>
        <w:t>دانند که البته ما قدر متیقّن را اخذ</w:t>
      </w:r>
      <w:r w:rsidR="00D9004A" w:rsidRPr="00930097">
        <w:rPr>
          <w:rtl/>
        </w:rPr>
        <w:t xml:space="preserve"> می‌</w:t>
      </w:r>
      <w:r w:rsidRPr="00930097">
        <w:rPr>
          <w:rtl/>
        </w:rPr>
        <w:t>کنیم که در واقع مواردی است که ایشان نقل</w:t>
      </w:r>
      <w:r w:rsidR="00D9004A" w:rsidRPr="00930097">
        <w:rPr>
          <w:rtl/>
        </w:rPr>
        <w:t xml:space="preserve"> می‌</w:t>
      </w:r>
      <w:r w:rsidRPr="00930097">
        <w:rPr>
          <w:rtl/>
        </w:rPr>
        <w:t>کنند</w:t>
      </w:r>
      <w:r w:rsidR="00930097">
        <w:rPr>
          <w:rtl/>
        </w:rPr>
        <w:t xml:space="preserve"> </w:t>
      </w:r>
      <w:r w:rsidR="00CA621F" w:rsidRPr="00930097">
        <w:rPr>
          <w:rtl/>
        </w:rPr>
        <w:t xml:space="preserve">که البته در مورد من لا یحضر و کافی هر چقدر هم </w:t>
      </w:r>
      <w:r w:rsidR="003A068C">
        <w:rPr>
          <w:rtl/>
        </w:rPr>
        <w:t>سخت‌گیرانه</w:t>
      </w:r>
      <w:r w:rsidR="00CA621F" w:rsidRPr="00930097">
        <w:rPr>
          <w:rtl/>
        </w:rPr>
        <w:t xml:space="preserve"> باشد از این جهت مانعی نداشته و </w:t>
      </w:r>
      <w:r w:rsidR="00614B76">
        <w:rPr>
          <w:rtl/>
        </w:rPr>
        <w:t>این‌چنین</w:t>
      </w:r>
      <w:r w:rsidR="00CA621F" w:rsidRPr="00930097">
        <w:rPr>
          <w:rtl/>
        </w:rPr>
        <w:t xml:space="preserve"> است.</w:t>
      </w:r>
    </w:p>
    <w:p w:rsidR="00CA621F" w:rsidRPr="00930097" w:rsidRDefault="007576E0" w:rsidP="00CA621F">
      <w:pPr>
        <w:pStyle w:val="Heading3"/>
        <w:rPr>
          <w:rtl/>
        </w:rPr>
      </w:pPr>
      <w:bookmarkStart w:id="13" w:name="_Toc533462002"/>
      <w:r>
        <w:rPr>
          <w:rtl/>
        </w:rPr>
        <w:t>جمع‌بندی</w:t>
      </w:r>
      <w:r w:rsidR="00CA621F" w:rsidRPr="00930097">
        <w:rPr>
          <w:rtl/>
        </w:rPr>
        <w:t xml:space="preserve"> قاعده تعویض</w:t>
      </w:r>
      <w:bookmarkEnd w:id="13"/>
    </w:p>
    <w:p w:rsidR="00CA621F" w:rsidRPr="00930097" w:rsidRDefault="00CA621F" w:rsidP="00CA621F">
      <w:pPr>
        <w:rPr>
          <w:rtl/>
        </w:rPr>
      </w:pPr>
      <w:r w:rsidRPr="00930097">
        <w:rPr>
          <w:rtl/>
        </w:rPr>
        <w:t xml:space="preserve">این سه مطلبی است که در این بحث عرض شد که </w:t>
      </w:r>
      <w:r w:rsidR="003A068C">
        <w:rPr>
          <w:rtl/>
        </w:rPr>
        <w:t>عبارت‌اند</w:t>
      </w:r>
      <w:r w:rsidRPr="00930097">
        <w:rPr>
          <w:rtl/>
        </w:rPr>
        <w:t xml:space="preserve"> از:</w:t>
      </w:r>
    </w:p>
    <w:p w:rsidR="00CA621F" w:rsidRPr="00930097" w:rsidRDefault="00CA621F" w:rsidP="00CA621F">
      <w:pPr>
        <w:rPr>
          <w:rtl/>
        </w:rPr>
      </w:pPr>
      <w:r w:rsidRPr="00930097">
        <w:rPr>
          <w:rtl/>
        </w:rPr>
        <w:t>مطلب اوّل: اینکه شیخ در پنجاه نفر در فهرست</w:t>
      </w:r>
      <w:r w:rsidR="00D9004A" w:rsidRPr="00930097">
        <w:rPr>
          <w:rtl/>
        </w:rPr>
        <w:t xml:space="preserve"> می‌</w:t>
      </w:r>
      <w:r w:rsidRPr="00930097">
        <w:rPr>
          <w:rtl/>
        </w:rPr>
        <w:t xml:space="preserve">فرماید «أخبرنا بجمیع کتبه و روایاته» که در این میان حدود 35 نفر از ایشان هم خودشان و هم اسناد </w:t>
      </w:r>
      <w:r w:rsidR="00614B76">
        <w:rPr>
          <w:rtl/>
        </w:rPr>
        <w:t>آن‌ها</w:t>
      </w:r>
      <w:r w:rsidRPr="00930097">
        <w:rPr>
          <w:rtl/>
        </w:rPr>
        <w:t xml:space="preserve"> که در ذیل این عبارت «أخبرنا بجمیع کتبه و روایاته» آمده است معتبر</w:t>
      </w:r>
      <w:r w:rsidR="00D9004A" w:rsidRPr="00930097">
        <w:rPr>
          <w:rtl/>
        </w:rPr>
        <w:t xml:space="preserve"> می‌</w:t>
      </w:r>
      <w:r w:rsidRPr="00930097">
        <w:rPr>
          <w:rtl/>
        </w:rPr>
        <w:t>باشند.</w:t>
      </w:r>
    </w:p>
    <w:p w:rsidR="00CA621F" w:rsidRPr="00930097" w:rsidRDefault="00CA621F" w:rsidP="00CA621F">
      <w:pPr>
        <w:rPr>
          <w:rtl/>
        </w:rPr>
      </w:pPr>
      <w:r w:rsidRPr="00930097">
        <w:rPr>
          <w:rtl/>
        </w:rPr>
        <w:t>مطلب دوّم: هم اینکه وقتی گفته شد «بجمیع کتب و روایات» در اینجا فقط کتاب را نگفته</w:t>
      </w:r>
      <w:r w:rsidR="00D9004A" w:rsidRPr="00930097">
        <w:rPr>
          <w:rtl/>
        </w:rPr>
        <w:t xml:space="preserve">‌اند </w:t>
      </w:r>
      <w:r w:rsidRPr="00930097">
        <w:rPr>
          <w:rtl/>
        </w:rPr>
        <w:t>بلکه تمام کتاب</w:t>
      </w:r>
      <w:r w:rsidR="00D9004A" w:rsidRPr="00930097">
        <w:rPr>
          <w:rtl/>
        </w:rPr>
        <w:t xml:space="preserve">‌ها </w:t>
      </w:r>
      <w:r w:rsidRPr="00930097">
        <w:rPr>
          <w:rtl/>
        </w:rPr>
        <w:t>و روایاتی که از ایشان نقل</w:t>
      </w:r>
      <w:r w:rsidR="00D9004A" w:rsidRPr="00930097">
        <w:rPr>
          <w:rtl/>
        </w:rPr>
        <w:t xml:space="preserve"> می‌</w:t>
      </w:r>
      <w:r w:rsidRPr="00930097">
        <w:rPr>
          <w:rtl/>
        </w:rPr>
        <w:t>کنند، بنابراین این سند عام بوده و</w:t>
      </w:r>
      <w:r w:rsidR="00D9004A" w:rsidRPr="00930097">
        <w:rPr>
          <w:rtl/>
        </w:rPr>
        <w:t xml:space="preserve"> می‌</w:t>
      </w:r>
      <w:r w:rsidRPr="00930097">
        <w:rPr>
          <w:rtl/>
        </w:rPr>
        <w:t>تواند جای هر سندی که اسم این شخص باشد بگیرد (در تهذیب و استبصار)</w:t>
      </w:r>
    </w:p>
    <w:p w:rsidR="00CA621F" w:rsidRPr="00930097" w:rsidRDefault="00CA621F" w:rsidP="00CA621F">
      <w:pPr>
        <w:rPr>
          <w:rtl/>
        </w:rPr>
      </w:pPr>
      <w:r w:rsidRPr="00930097">
        <w:rPr>
          <w:rtl/>
        </w:rPr>
        <w:t>مطلب سوّم: مطلب آخر این بود که</w:t>
      </w:r>
      <w:r w:rsidR="00D9004A" w:rsidRPr="00930097">
        <w:rPr>
          <w:rtl/>
        </w:rPr>
        <w:t xml:space="preserve"> می‌</w:t>
      </w:r>
      <w:r w:rsidRPr="00930097">
        <w:rPr>
          <w:rtl/>
        </w:rPr>
        <w:t xml:space="preserve">توان این قاعده را حتی فراتر از تهذیب و استبصار توسعه داد </w:t>
      </w:r>
      <w:r w:rsidR="003A068C">
        <w:rPr>
          <w:rtl/>
        </w:rPr>
        <w:t>به‌گونه‌ای</w:t>
      </w:r>
      <w:r w:rsidR="00D9004A" w:rsidRPr="00930097">
        <w:rPr>
          <w:rtl/>
        </w:rPr>
        <w:t xml:space="preserve"> </w:t>
      </w:r>
      <w:r w:rsidRPr="00930097">
        <w:rPr>
          <w:rtl/>
        </w:rPr>
        <w:t>که شامل من لا یحضر و کافی و احیاناً کتاب</w:t>
      </w:r>
      <w:r w:rsidR="00D9004A" w:rsidRPr="00930097">
        <w:rPr>
          <w:rtl/>
        </w:rPr>
        <w:t>‌های</w:t>
      </w:r>
      <w:r w:rsidRPr="00930097">
        <w:rPr>
          <w:rtl/>
        </w:rPr>
        <w:t xml:space="preserve"> روایی دیگر هم بشود.</w:t>
      </w:r>
    </w:p>
    <w:p w:rsidR="00A700D3" w:rsidRPr="00930097" w:rsidRDefault="00A700D3" w:rsidP="00A700D3">
      <w:pPr>
        <w:pStyle w:val="Heading3"/>
        <w:rPr>
          <w:rtl/>
        </w:rPr>
      </w:pPr>
      <w:bookmarkStart w:id="14" w:name="_Toc533462003"/>
      <w:r w:rsidRPr="00930097">
        <w:rPr>
          <w:rtl/>
        </w:rPr>
        <w:t>تطبیق قاعده با سند عبدالله ابن أبی یعفور</w:t>
      </w:r>
      <w:bookmarkEnd w:id="14"/>
    </w:p>
    <w:p w:rsidR="00CA621F" w:rsidRPr="00930097" w:rsidRDefault="00CA621F" w:rsidP="002E6131">
      <w:pPr>
        <w:rPr>
          <w:rtl/>
        </w:rPr>
      </w:pPr>
      <w:r w:rsidRPr="00930097">
        <w:rPr>
          <w:rtl/>
        </w:rPr>
        <w:t>این قانون تبدیل سند است که اگر کسی این قانون را بپذیرد و همچنین تعمیم آن</w:t>
      </w:r>
      <w:r w:rsidR="00A700D3" w:rsidRPr="00930097">
        <w:rPr>
          <w:rtl/>
        </w:rPr>
        <w:t xml:space="preserve"> را به من لا یحضر و کافی را معتقد شود در این صورت این راه جدیدی است که در سند </w:t>
      </w:r>
      <w:r w:rsidR="003A068C">
        <w:rPr>
          <w:rtl/>
        </w:rPr>
        <w:t>مانحن‌فیه</w:t>
      </w:r>
      <w:r w:rsidR="00D9004A" w:rsidRPr="00930097">
        <w:rPr>
          <w:rtl/>
        </w:rPr>
        <w:t xml:space="preserve"> می‌</w:t>
      </w:r>
      <w:r w:rsidR="00A700D3" w:rsidRPr="00930097">
        <w:rPr>
          <w:rtl/>
        </w:rPr>
        <w:t xml:space="preserve">تواند موجب توثیق شود، چراکه اگر دقّت بفرمایید این سندی است که در من لا یحضر است و البته شیخ آن را ذکر نکرده است </w:t>
      </w:r>
      <w:r w:rsidR="00AE199E" w:rsidRPr="00930097">
        <w:rPr>
          <w:rtl/>
        </w:rPr>
        <w:t>–چراکه در سند خودِ شیخ که بعداً عرض خواهد شد این قاعده اجرا</w:t>
      </w:r>
      <w:r w:rsidR="00D9004A" w:rsidRPr="00930097">
        <w:rPr>
          <w:rtl/>
        </w:rPr>
        <w:t xml:space="preserve"> نمی‌</w:t>
      </w:r>
      <w:r w:rsidR="00AE199E" w:rsidRPr="00930097">
        <w:rPr>
          <w:rtl/>
        </w:rPr>
        <w:t xml:space="preserve">شود- اما در من لا یحضر </w:t>
      </w:r>
      <w:r w:rsidR="00614B76">
        <w:rPr>
          <w:rtl/>
        </w:rPr>
        <w:t>این‌چنین</w:t>
      </w:r>
      <w:r w:rsidR="00AE199E" w:rsidRPr="00930097">
        <w:rPr>
          <w:rtl/>
        </w:rPr>
        <w:t xml:space="preserve"> است که: «روی عن عبدالله ابن أبی یعفور» و سپس در مشیخه</w:t>
      </w:r>
      <w:r w:rsidR="00D9004A" w:rsidRPr="00930097">
        <w:rPr>
          <w:rtl/>
        </w:rPr>
        <w:t xml:space="preserve"> می‌</w:t>
      </w:r>
      <w:r w:rsidR="00AE199E" w:rsidRPr="00930097">
        <w:rPr>
          <w:rtl/>
        </w:rPr>
        <w:t xml:space="preserve">فرمایند هر </w:t>
      </w:r>
      <w:r w:rsidR="003A068C">
        <w:rPr>
          <w:rtl/>
        </w:rPr>
        <w:t>آنچه</w:t>
      </w:r>
      <w:r w:rsidR="00AE199E" w:rsidRPr="00930097">
        <w:rPr>
          <w:rtl/>
        </w:rPr>
        <w:t xml:space="preserve"> من از عبدالله در این کتاب نقل کردم «رویته عن أحمد ابن محمد ابن یحیی العطّار</w:t>
      </w:r>
      <w:r w:rsidR="00E07432" w:rsidRPr="00930097">
        <w:rPr>
          <w:rtl/>
        </w:rPr>
        <w:t xml:space="preserve"> (اگر فرض این باشد که کسی احمد ابن محمد را قبول نداشته باشد)</w:t>
      </w:r>
      <w:r w:rsidR="00251877" w:rsidRPr="00930097">
        <w:rPr>
          <w:rtl/>
        </w:rPr>
        <w:t xml:space="preserve"> عن سعد ابن عبدالله، عن أحمد ابن أبی عبدالله برقی عن أبیه (محمد ابن خالد برقی</w:t>
      </w:r>
      <w:r w:rsidR="00930097">
        <w:rPr>
          <w:rtl/>
        </w:rPr>
        <w:t xml:space="preserve"> </w:t>
      </w:r>
      <w:r w:rsidR="00251877" w:rsidRPr="00930097">
        <w:rPr>
          <w:rtl/>
        </w:rPr>
        <w:t>که گفته شد ضعیف است) عن محمد ابن أبی عمیر عن حمّاد ابن عثمان عن عبدالله ابن یعفور</w:t>
      </w:r>
      <w:r w:rsidR="00AE199E" w:rsidRPr="00930097">
        <w:rPr>
          <w:rtl/>
        </w:rPr>
        <w:t xml:space="preserve">» </w:t>
      </w:r>
      <w:r w:rsidR="00E07432" w:rsidRPr="00930097">
        <w:rPr>
          <w:rtl/>
        </w:rPr>
        <w:t xml:space="preserve">از محمد ابن أبی عمیر به بعد هیچ مشکلی ندارد و لکن محمد ابن أبی عمیر یکی </w:t>
      </w:r>
      <w:r w:rsidR="00990D29" w:rsidRPr="00930097">
        <w:rPr>
          <w:rtl/>
        </w:rPr>
        <w:t>از کسانی است که در فهرست گفته شده است «أخبرنا بجمیع کتبه و روایاته</w:t>
      </w:r>
      <w:r w:rsidR="00A21AB4" w:rsidRPr="00930097">
        <w:rPr>
          <w:rtl/>
        </w:rPr>
        <w:t xml:space="preserve"> جماع</w:t>
      </w:r>
      <w:r w:rsidR="003A068C" w:rsidRPr="003A068C">
        <w:rPr>
          <w:rtl/>
        </w:rPr>
        <w:t>ة</w:t>
      </w:r>
      <w:r w:rsidR="00A21AB4" w:rsidRPr="00930097">
        <w:rPr>
          <w:rFonts w:hint="cs"/>
          <w:rtl/>
        </w:rPr>
        <w:t>ٌ</w:t>
      </w:r>
      <w:r w:rsidR="00A21AB4" w:rsidRPr="00930097">
        <w:rPr>
          <w:rtl/>
        </w:rPr>
        <w:t xml:space="preserve"> </w:t>
      </w:r>
      <w:r w:rsidR="00A21AB4" w:rsidRPr="00930097">
        <w:rPr>
          <w:rFonts w:hint="cs"/>
          <w:rtl/>
        </w:rPr>
        <w:t>عن</w:t>
      </w:r>
      <w:r w:rsidR="00A21AB4" w:rsidRPr="00930097">
        <w:rPr>
          <w:rtl/>
        </w:rPr>
        <w:t xml:space="preserve"> </w:t>
      </w:r>
      <w:r w:rsidR="00A21AB4" w:rsidRPr="00930097">
        <w:rPr>
          <w:rFonts w:hint="cs"/>
          <w:rtl/>
        </w:rPr>
        <w:t>ابن</w:t>
      </w:r>
      <w:r w:rsidR="00A21AB4" w:rsidRPr="00930097">
        <w:rPr>
          <w:rtl/>
        </w:rPr>
        <w:t xml:space="preserve"> </w:t>
      </w:r>
      <w:r w:rsidR="00A21AB4" w:rsidRPr="00930097">
        <w:rPr>
          <w:rFonts w:hint="cs"/>
          <w:rtl/>
        </w:rPr>
        <w:t>بابویه</w:t>
      </w:r>
      <w:r w:rsidR="00A21AB4" w:rsidRPr="00930097">
        <w:rPr>
          <w:rtl/>
        </w:rPr>
        <w:t xml:space="preserve"> </w:t>
      </w:r>
      <w:r w:rsidR="00A21AB4" w:rsidRPr="00930097">
        <w:rPr>
          <w:rFonts w:hint="cs"/>
          <w:rtl/>
        </w:rPr>
        <w:t>عن</w:t>
      </w:r>
      <w:r w:rsidR="00A21AB4" w:rsidRPr="00930097">
        <w:rPr>
          <w:rtl/>
        </w:rPr>
        <w:t xml:space="preserve"> </w:t>
      </w:r>
      <w:r w:rsidR="00A21AB4" w:rsidRPr="00930097">
        <w:rPr>
          <w:rFonts w:hint="cs"/>
          <w:rtl/>
        </w:rPr>
        <w:t>أبیه</w:t>
      </w:r>
      <w:r w:rsidR="00A21AB4" w:rsidRPr="00930097">
        <w:rPr>
          <w:rtl/>
        </w:rPr>
        <w:t xml:space="preserve"> </w:t>
      </w:r>
      <w:r w:rsidR="00A21AB4" w:rsidRPr="00930097">
        <w:rPr>
          <w:rFonts w:hint="cs"/>
          <w:rtl/>
        </w:rPr>
        <w:t>عن</w:t>
      </w:r>
      <w:r w:rsidR="00A21AB4" w:rsidRPr="00930097">
        <w:rPr>
          <w:rtl/>
        </w:rPr>
        <w:t xml:space="preserve"> </w:t>
      </w:r>
      <w:r w:rsidR="00A21AB4" w:rsidRPr="00930097">
        <w:rPr>
          <w:rFonts w:hint="cs"/>
          <w:rtl/>
        </w:rPr>
        <w:t>محمد</w:t>
      </w:r>
      <w:r w:rsidR="00A21AB4" w:rsidRPr="00930097">
        <w:rPr>
          <w:rtl/>
        </w:rPr>
        <w:t xml:space="preserve"> </w:t>
      </w:r>
      <w:r w:rsidR="00A21AB4" w:rsidRPr="00930097">
        <w:rPr>
          <w:rFonts w:hint="cs"/>
          <w:rtl/>
        </w:rPr>
        <w:lastRenderedPageBreak/>
        <w:t>ابن</w:t>
      </w:r>
      <w:r w:rsidR="00A21AB4" w:rsidRPr="00930097">
        <w:rPr>
          <w:rtl/>
        </w:rPr>
        <w:t xml:space="preserve"> </w:t>
      </w:r>
      <w:r w:rsidR="00A21AB4" w:rsidRPr="00930097">
        <w:rPr>
          <w:rFonts w:hint="cs"/>
          <w:rtl/>
        </w:rPr>
        <w:t>حسن</w:t>
      </w:r>
      <w:r w:rsidR="00A21AB4" w:rsidRPr="00930097">
        <w:rPr>
          <w:rtl/>
        </w:rPr>
        <w:t xml:space="preserve"> </w:t>
      </w:r>
      <w:r w:rsidR="00A21AB4" w:rsidRPr="00930097">
        <w:rPr>
          <w:rFonts w:hint="cs"/>
          <w:rtl/>
        </w:rPr>
        <w:t>عن</w:t>
      </w:r>
      <w:r w:rsidR="00A21AB4" w:rsidRPr="00930097">
        <w:rPr>
          <w:rtl/>
        </w:rPr>
        <w:t xml:space="preserve"> </w:t>
      </w:r>
      <w:r w:rsidR="00A21AB4" w:rsidRPr="00930097">
        <w:rPr>
          <w:rFonts w:hint="cs"/>
          <w:rtl/>
        </w:rPr>
        <w:t>سعد</w:t>
      </w:r>
      <w:r w:rsidR="004D457D" w:rsidRPr="00930097">
        <w:rPr>
          <w:rtl/>
        </w:rPr>
        <w:t xml:space="preserve"> </w:t>
      </w:r>
      <w:r w:rsidR="002E6131">
        <w:rPr>
          <w:rFonts w:hint="cs"/>
          <w:rtl/>
        </w:rPr>
        <w:t>...</w:t>
      </w:r>
      <w:r w:rsidR="00990D29" w:rsidRPr="00930097">
        <w:rPr>
          <w:rtl/>
        </w:rPr>
        <w:t xml:space="preserve">» </w:t>
      </w:r>
      <w:r w:rsidR="004D457D" w:rsidRPr="00930097">
        <w:rPr>
          <w:rtl/>
        </w:rPr>
        <w:t>که در اینجا دو یا سه سند آورده است که همه اینها هم صحیح</w:t>
      </w:r>
      <w:r w:rsidR="00D9004A" w:rsidRPr="00930097">
        <w:rPr>
          <w:rtl/>
        </w:rPr>
        <w:t xml:space="preserve"> می‌</w:t>
      </w:r>
      <w:r w:rsidR="004D457D" w:rsidRPr="00930097">
        <w:rPr>
          <w:rtl/>
        </w:rPr>
        <w:t>باشد</w:t>
      </w:r>
      <w:r w:rsidR="00990D29" w:rsidRPr="00930097">
        <w:rPr>
          <w:rtl/>
        </w:rPr>
        <w:t>. پس با این تفاسیر و قاعده تبدیل سند و لو اینکه در این سند دو اشکال ضعف وجود داشت که یکی احمد ابن محمد ابن عطّار بوده و دیگری محمد ابن خالد</w:t>
      </w:r>
      <w:r w:rsidR="00D9004A" w:rsidRPr="00930097">
        <w:rPr>
          <w:rtl/>
        </w:rPr>
        <w:t xml:space="preserve"> می‌</w:t>
      </w:r>
      <w:r w:rsidR="00990D29" w:rsidRPr="00930097">
        <w:rPr>
          <w:rtl/>
        </w:rPr>
        <w:t>باشد اما مانعی ندارد چراکه شیخ در ذیل محمد ابن أبی عمیر</w:t>
      </w:r>
      <w:r w:rsidR="00D9004A" w:rsidRPr="00930097">
        <w:rPr>
          <w:rtl/>
        </w:rPr>
        <w:t xml:space="preserve"> می‌</w:t>
      </w:r>
      <w:r w:rsidR="00990D29" w:rsidRPr="00930097">
        <w:rPr>
          <w:rtl/>
        </w:rPr>
        <w:t>فرماید «أخبرنا بجمیع</w:t>
      </w:r>
      <w:r w:rsidR="00A21AB4" w:rsidRPr="00930097">
        <w:rPr>
          <w:rtl/>
        </w:rPr>
        <w:t xml:space="preserve"> کتب و روایات محمد ابن أبی عمیر فلان أشخاص» که سند آن کاملاً درست است، این سند عامّ فهرست در این روایت من لا یحضر</w:t>
      </w:r>
      <w:r w:rsidR="00D9004A" w:rsidRPr="00930097">
        <w:rPr>
          <w:rtl/>
        </w:rPr>
        <w:t xml:space="preserve"> می‌</w:t>
      </w:r>
      <w:r w:rsidR="00A21AB4" w:rsidRPr="00930097">
        <w:rPr>
          <w:rtl/>
        </w:rPr>
        <w:t>نشیند که این همان تبدیل و تعویض سند</w:t>
      </w:r>
      <w:r w:rsidR="00D9004A" w:rsidRPr="00930097">
        <w:rPr>
          <w:rtl/>
        </w:rPr>
        <w:t xml:space="preserve"> می‌</w:t>
      </w:r>
      <w:r w:rsidR="00A21AB4" w:rsidRPr="00930097">
        <w:rPr>
          <w:rtl/>
        </w:rPr>
        <w:t>باشد.</w:t>
      </w:r>
    </w:p>
    <w:p w:rsidR="004D457D" w:rsidRPr="00930097" w:rsidRDefault="004D457D" w:rsidP="004D457D">
      <w:pPr>
        <w:rPr>
          <w:rtl/>
        </w:rPr>
      </w:pPr>
      <w:r w:rsidRPr="00930097">
        <w:rPr>
          <w:rtl/>
        </w:rPr>
        <w:t>در واقع در اینجا مرحوم شیخ</w:t>
      </w:r>
      <w:r w:rsidR="00D9004A" w:rsidRPr="00930097">
        <w:rPr>
          <w:rtl/>
        </w:rPr>
        <w:t xml:space="preserve"> می‌</w:t>
      </w:r>
      <w:r w:rsidRPr="00930097">
        <w:rPr>
          <w:rtl/>
        </w:rPr>
        <w:t xml:space="preserve">فرماید هر </w:t>
      </w:r>
      <w:r w:rsidR="003A068C">
        <w:rPr>
          <w:rtl/>
        </w:rPr>
        <w:t>آنچه</w:t>
      </w:r>
      <w:r w:rsidRPr="00930097">
        <w:rPr>
          <w:rtl/>
        </w:rPr>
        <w:t xml:space="preserve"> من از ابن عمیر نقل کنم با همان اسناد آنجا است (سند صحیح و مطلق) و گفته شد این سندهای ایشان </w:t>
      </w:r>
      <w:r w:rsidR="00740761">
        <w:rPr>
          <w:rtl/>
        </w:rPr>
        <w:t>بنا بر</w:t>
      </w:r>
      <w:r w:rsidRPr="00930097">
        <w:rPr>
          <w:rtl/>
        </w:rPr>
        <w:t xml:space="preserve"> توسعه</w:t>
      </w:r>
      <w:r w:rsidR="00D9004A" w:rsidRPr="00930097">
        <w:rPr>
          <w:rtl/>
        </w:rPr>
        <w:t xml:space="preserve">‌ای </w:t>
      </w:r>
      <w:r w:rsidRPr="00930097">
        <w:rPr>
          <w:rtl/>
        </w:rPr>
        <w:t>که قائل شدیم، علاوه بر تهذیب و استبصار شامل من لا یحضر هم</w:t>
      </w:r>
      <w:r w:rsidR="00D9004A" w:rsidRPr="00930097">
        <w:rPr>
          <w:rtl/>
        </w:rPr>
        <w:t xml:space="preserve"> می‌</w:t>
      </w:r>
      <w:r w:rsidRPr="00930097">
        <w:rPr>
          <w:rtl/>
        </w:rPr>
        <w:t>شود که این روایت هم در من لا یحضر بوده پس آن سند در اینجا نیز قرار</w:t>
      </w:r>
      <w:r w:rsidR="00D9004A" w:rsidRPr="00930097">
        <w:rPr>
          <w:rtl/>
        </w:rPr>
        <w:t xml:space="preserve"> می‌</w:t>
      </w:r>
      <w:r w:rsidRPr="00930097">
        <w:rPr>
          <w:rtl/>
        </w:rPr>
        <w:t>گیرد.</w:t>
      </w:r>
    </w:p>
    <w:p w:rsidR="004D457D" w:rsidRPr="00930097" w:rsidRDefault="004D457D" w:rsidP="004D457D">
      <w:pPr>
        <w:rPr>
          <w:rtl/>
        </w:rPr>
      </w:pPr>
      <w:r w:rsidRPr="00930097">
        <w:rPr>
          <w:rtl/>
        </w:rPr>
        <w:t xml:space="preserve">این راه </w:t>
      </w:r>
      <w:r w:rsidR="00740761">
        <w:rPr>
          <w:rtl/>
        </w:rPr>
        <w:t>حل</w:t>
      </w:r>
      <w:r w:rsidRPr="00930097">
        <w:rPr>
          <w:rtl/>
        </w:rPr>
        <w:t xml:space="preserve"> جدیدی است، به این معنا که اگر شما مثلاً در احمد ابن محمد ابن یحیی العطّار </w:t>
      </w:r>
      <w:r w:rsidR="00740761">
        <w:rPr>
          <w:rtl/>
        </w:rPr>
        <w:t>متوقف</w:t>
      </w:r>
      <w:r w:rsidRPr="00930097">
        <w:rPr>
          <w:rtl/>
        </w:rPr>
        <w:t xml:space="preserve"> شده و نتوانستید او را توثیق کنید و یا در مورد محمد ابن خالد با اشکال مواجه شده و نتوانستید او را توثیق کنید اینها ضرری به روایت</w:t>
      </w:r>
      <w:r w:rsidR="00D9004A" w:rsidRPr="00930097">
        <w:rPr>
          <w:rtl/>
        </w:rPr>
        <w:t xml:space="preserve"> نمی‌</w:t>
      </w:r>
      <w:r w:rsidRPr="00930097">
        <w:rPr>
          <w:rtl/>
        </w:rPr>
        <w:t>زنند چراکه به غیر از این سند، سند عام و مطلقی که در فهرست شیخ</w:t>
      </w:r>
      <w:r w:rsidR="00D9004A" w:rsidRPr="00930097">
        <w:rPr>
          <w:rtl/>
        </w:rPr>
        <w:t xml:space="preserve"> می‌</w:t>
      </w:r>
      <w:r w:rsidRPr="00930097">
        <w:rPr>
          <w:rtl/>
        </w:rPr>
        <w:t>باشد به صورت جایگزین جای این سند نشسته و ضعف را از بین</w:t>
      </w:r>
      <w:r w:rsidR="00D9004A" w:rsidRPr="00930097">
        <w:rPr>
          <w:rtl/>
        </w:rPr>
        <w:t xml:space="preserve"> می‌</w:t>
      </w:r>
      <w:r w:rsidRPr="00930097">
        <w:rPr>
          <w:rtl/>
        </w:rPr>
        <w:t>برند.</w:t>
      </w:r>
    </w:p>
    <w:p w:rsidR="004D457D" w:rsidRPr="00930097" w:rsidRDefault="00614B76" w:rsidP="004D457D">
      <w:pPr>
        <w:rPr>
          <w:rtl/>
        </w:rPr>
      </w:pPr>
      <w:r>
        <w:rPr>
          <w:rtl/>
        </w:rPr>
        <w:t>به‌طور</w:t>
      </w:r>
      <w:r w:rsidR="004D457D" w:rsidRPr="00930097">
        <w:rPr>
          <w:rtl/>
        </w:rPr>
        <w:t xml:space="preserve"> کل این راه تبدیل سند است که در بسیاری از موارد</w:t>
      </w:r>
      <w:r w:rsidR="00D9004A" w:rsidRPr="00930097">
        <w:rPr>
          <w:rtl/>
        </w:rPr>
        <w:t xml:space="preserve"> می‌</w:t>
      </w:r>
      <w:r w:rsidR="004D457D" w:rsidRPr="00930097">
        <w:rPr>
          <w:rtl/>
        </w:rPr>
        <w:t xml:space="preserve">توان آن را اجرا کرد </w:t>
      </w:r>
      <w:r w:rsidR="00B0774C" w:rsidRPr="00930097">
        <w:rPr>
          <w:rtl/>
        </w:rPr>
        <w:t>و صورت متیقّن آن تهذیب و استبصار</w:t>
      </w:r>
      <w:r w:rsidR="00D9004A" w:rsidRPr="00930097">
        <w:rPr>
          <w:rtl/>
        </w:rPr>
        <w:t xml:space="preserve"> می‌</w:t>
      </w:r>
      <w:r w:rsidR="00B0774C" w:rsidRPr="00930097">
        <w:rPr>
          <w:rtl/>
        </w:rPr>
        <w:t xml:space="preserve">باشد اما </w:t>
      </w:r>
      <w:r w:rsidR="00930097">
        <w:rPr>
          <w:rtl/>
        </w:rPr>
        <w:t>همان‌طور</w:t>
      </w:r>
      <w:r w:rsidR="00B0774C" w:rsidRPr="00930097">
        <w:rPr>
          <w:rtl/>
        </w:rPr>
        <w:t xml:space="preserve"> که عرض شد بنا بر مطلب سوّم که موجب تأکید توسعه این قاعده بود</w:t>
      </w:r>
      <w:r w:rsidR="00D9004A" w:rsidRPr="00930097">
        <w:rPr>
          <w:rtl/>
        </w:rPr>
        <w:t xml:space="preserve"> می‌</w:t>
      </w:r>
      <w:r w:rsidR="00B0774C" w:rsidRPr="00930097">
        <w:rPr>
          <w:rtl/>
        </w:rPr>
        <w:t>توان حتّی در کتاب</w:t>
      </w:r>
      <w:r w:rsidR="00D9004A" w:rsidRPr="00930097">
        <w:rPr>
          <w:rtl/>
        </w:rPr>
        <w:t>‌های</w:t>
      </w:r>
      <w:r w:rsidR="00B0774C" w:rsidRPr="00930097">
        <w:rPr>
          <w:rtl/>
        </w:rPr>
        <w:t xml:space="preserve"> دیگری که مربوط به شیخ نیست این قاعده را جاری کرد که روایت </w:t>
      </w:r>
      <w:r w:rsidR="00740761">
        <w:rPr>
          <w:rtl/>
        </w:rPr>
        <w:t>عبدالله</w:t>
      </w:r>
      <w:r w:rsidR="00B0774C" w:rsidRPr="00930097">
        <w:rPr>
          <w:rtl/>
        </w:rPr>
        <w:t xml:space="preserve"> ابن أبی یعفور نیز یکی از مصادیق آن</w:t>
      </w:r>
      <w:r w:rsidR="00D9004A" w:rsidRPr="00930097">
        <w:rPr>
          <w:rtl/>
        </w:rPr>
        <w:t xml:space="preserve"> می‌</w:t>
      </w:r>
      <w:r w:rsidR="00B0774C" w:rsidRPr="00930097">
        <w:rPr>
          <w:rtl/>
        </w:rPr>
        <w:t>باشد.</w:t>
      </w:r>
    </w:p>
    <w:p w:rsidR="00794FFF" w:rsidRPr="00930097" w:rsidRDefault="00794FFF" w:rsidP="00DB0617">
      <w:pPr>
        <w:rPr>
          <w:rtl/>
        </w:rPr>
      </w:pPr>
    </w:p>
    <w:sectPr w:rsidR="00794FFF" w:rsidRPr="0093009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C1" w:rsidRDefault="008848C1" w:rsidP="004D5B1F">
      <w:r>
        <w:separator/>
      </w:r>
    </w:p>
  </w:endnote>
  <w:endnote w:type="continuationSeparator" w:id="0">
    <w:p w:rsidR="008848C1" w:rsidRDefault="008848C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B3" w:rsidRDefault="002E4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2E6131">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B3" w:rsidRDefault="002E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C1" w:rsidRDefault="008848C1" w:rsidP="004D5B1F">
      <w:r>
        <w:separator/>
      </w:r>
    </w:p>
  </w:footnote>
  <w:footnote w:type="continuationSeparator" w:id="0">
    <w:p w:rsidR="008848C1" w:rsidRDefault="008848C1"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B3" w:rsidRDefault="002E4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B3" w:rsidRDefault="002E49B3" w:rsidP="002E49B3">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5F5B5416" wp14:editId="4DB5A81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03</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2E49B3" w:rsidRDefault="002E49B3" w:rsidP="002E49B3">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422</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11764274" wp14:editId="00E028C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9526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B3" w:rsidRDefault="002E4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2A47046"/>
    <w:multiLevelType w:val="hybridMultilevel"/>
    <w:tmpl w:val="0E28850C"/>
    <w:lvl w:ilvl="0" w:tplc="E93E7F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30048"/>
    <w:rsid w:val="000324F1"/>
    <w:rsid w:val="00032AC5"/>
    <w:rsid w:val="00041FE0"/>
    <w:rsid w:val="00042E34"/>
    <w:rsid w:val="00045B14"/>
    <w:rsid w:val="00047BC5"/>
    <w:rsid w:val="00052BA3"/>
    <w:rsid w:val="0006363E"/>
    <w:rsid w:val="00063C89"/>
    <w:rsid w:val="00080DFF"/>
    <w:rsid w:val="00085ED5"/>
    <w:rsid w:val="000916B0"/>
    <w:rsid w:val="000A1A51"/>
    <w:rsid w:val="000C4D0F"/>
    <w:rsid w:val="000D2D0D"/>
    <w:rsid w:val="000D5800"/>
    <w:rsid w:val="000D6581"/>
    <w:rsid w:val="000D7B4E"/>
    <w:rsid w:val="000F1897"/>
    <w:rsid w:val="000F5DAF"/>
    <w:rsid w:val="000F7E72"/>
    <w:rsid w:val="00101E2D"/>
    <w:rsid w:val="00102405"/>
    <w:rsid w:val="00102CEB"/>
    <w:rsid w:val="001064B8"/>
    <w:rsid w:val="00114C37"/>
    <w:rsid w:val="00115309"/>
    <w:rsid w:val="00117955"/>
    <w:rsid w:val="0012162B"/>
    <w:rsid w:val="001247D5"/>
    <w:rsid w:val="00133E1D"/>
    <w:rsid w:val="001352FC"/>
    <w:rsid w:val="0013617D"/>
    <w:rsid w:val="00136442"/>
    <w:rsid w:val="00136CFE"/>
    <w:rsid w:val="001370B6"/>
    <w:rsid w:val="00141864"/>
    <w:rsid w:val="0014355B"/>
    <w:rsid w:val="00147899"/>
    <w:rsid w:val="00150D4B"/>
    <w:rsid w:val="00152670"/>
    <w:rsid w:val="001550AE"/>
    <w:rsid w:val="001561D5"/>
    <w:rsid w:val="00166DD8"/>
    <w:rsid w:val="001712D6"/>
    <w:rsid w:val="001757C8"/>
    <w:rsid w:val="00177934"/>
    <w:rsid w:val="00182000"/>
    <w:rsid w:val="00192A6A"/>
    <w:rsid w:val="0019566B"/>
    <w:rsid w:val="00196082"/>
    <w:rsid w:val="00197CDD"/>
    <w:rsid w:val="001B57C7"/>
    <w:rsid w:val="001C03E8"/>
    <w:rsid w:val="001C280C"/>
    <w:rsid w:val="001C367D"/>
    <w:rsid w:val="001C3CCA"/>
    <w:rsid w:val="001D1F54"/>
    <w:rsid w:val="001D24F8"/>
    <w:rsid w:val="001D542D"/>
    <w:rsid w:val="001D6605"/>
    <w:rsid w:val="001E306E"/>
    <w:rsid w:val="001E3FB0"/>
    <w:rsid w:val="001E4FFF"/>
    <w:rsid w:val="001E6ECB"/>
    <w:rsid w:val="001F2E3E"/>
    <w:rsid w:val="0020039B"/>
    <w:rsid w:val="00206B69"/>
    <w:rsid w:val="00210F67"/>
    <w:rsid w:val="00224C0A"/>
    <w:rsid w:val="00233777"/>
    <w:rsid w:val="002376A5"/>
    <w:rsid w:val="002417C9"/>
    <w:rsid w:val="00241FDE"/>
    <w:rsid w:val="00251877"/>
    <w:rsid w:val="002529C5"/>
    <w:rsid w:val="00270294"/>
    <w:rsid w:val="002776F6"/>
    <w:rsid w:val="00283229"/>
    <w:rsid w:val="002914BD"/>
    <w:rsid w:val="002946CF"/>
    <w:rsid w:val="00297263"/>
    <w:rsid w:val="002A21AE"/>
    <w:rsid w:val="002A35E0"/>
    <w:rsid w:val="002A4662"/>
    <w:rsid w:val="002A7627"/>
    <w:rsid w:val="002B7AD5"/>
    <w:rsid w:val="002C56FD"/>
    <w:rsid w:val="002D49E4"/>
    <w:rsid w:val="002D5BDC"/>
    <w:rsid w:val="002D720F"/>
    <w:rsid w:val="002E450B"/>
    <w:rsid w:val="002E49B3"/>
    <w:rsid w:val="002E6131"/>
    <w:rsid w:val="002E73F9"/>
    <w:rsid w:val="002F05B9"/>
    <w:rsid w:val="002F4A57"/>
    <w:rsid w:val="00304CB1"/>
    <w:rsid w:val="003104A5"/>
    <w:rsid w:val="00311429"/>
    <w:rsid w:val="0031407F"/>
    <w:rsid w:val="00316002"/>
    <w:rsid w:val="00316E58"/>
    <w:rsid w:val="00323168"/>
    <w:rsid w:val="00331826"/>
    <w:rsid w:val="00333FA6"/>
    <w:rsid w:val="00340BA3"/>
    <w:rsid w:val="003529EE"/>
    <w:rsid w:val="00354CCC"/>
    <w:rsid w:val="003613EB"/>
    <w:rsid w:val="00366400"/>
    <w:rsid w:val="00375CC3"/>
    <w:rsid w:val="003963D7"/>
    <w:rsid w:val="00396F28"/>
    <w:rsid w:val="003A068C"/>
    <w:rsid w:val="003A1A05"/>
    <w:rsid w:val="003A2654"/>
    <w:rsid w:val="003B3520"/>
    <w:rsid w:val="003B4E6F"/>
    <w:rsid w:val="003C0070"/>
    <w:rsid w:val="003C06BF"/>
    <w:rsid w:val="003C3DB8"/>
    <w:rsid w:val="003C56D7"/>
    <w:rsid w:val="003C7899"/>
    <w:rsid w:val="003D2F0A"/>
    <w:rsid w:val="003D563F"/>
    <w:rsid w:val="003E1E58"/>
    <w:rsid w:val="003E2BAB"/>
    <w:rsid w:val="003F46AE"/>
    <w:rsid w:val="00405199"/>
    <w:rsid w:val="00410699"/>
    <w:rsid w:val="004151F2"/>
    <w:rsid w:val="00415360"/>
    <w:rsid w:val="004215FA"/>
    <w:rsid w:val="0043590F"/>
    <w:rsid w:val="00443EB7"/>
    <w:rsid w:val="0044591E"/>
    <w:rsid w:val="004476F0"/>
    <w:rsid w:val="004500A1"/>
    <w:rsid w:val="00455B91"/>
    <w:rsid w:val="004651D2"/>
    <w:rsid w:val="00465D26"/>
    <w:rsid w:val="004679F8"/>
    <w:rsid w:val="00470A62"/>
    <w:rsid w:val="004926C2"/>
    <w:rsid w:val="004A5AB6"/>
    <w:rsid w:val="004A790F"/>
    <w:rsid w:val="004B337F"/>
    <w:rsid w:val="004C4D9F"/>
    <w:rsid w:val="004D1D09"/>
    <w:rsid w:val="004D457D"/>
    <w:rsid w:val="004D5B1F"/>
    <w:rsid w:val="004F3596"/>
    <w:rsid w:val="00516B88"/>
    <w:rsid w:val="00523E88"/>
    <w:rsid w:val="00530FD7"/>
    <w:rsid w:val="00545B0C"/>
    <w:rsid w:val="00551628"/>
    <w:rsid w:val="00553A7A"/>
    <w:rsid w:val="00572E2D"/>
    <w:rsid w:val="00580CFA"/>
    <w:rsid w:val="00591089"/>
    <w:rsid w:val="00592103"/>
    <w:rsid w:val="005941DD"/>
    <w:rsid w:val="005A545E"/>
    <w:rsid w:val="005A5862"/>
    <w:rsid w:val="005B05D4"/>
    <w:rsid w:val="005B0852"/>
    <w:rsid w:val="005B16EB"/>
    <w:rsid w:val="005C06AE"/>
    <w:rsid w:val="005C374C"/>
    <w:rsid w:val="005D1A1F"/>
    <w:rsid w:val="006076BA"/>
    <w:rsid w:val="00610C18"/>
    <w:rsid w:val="00612385"/>
    <w:rsid w:val="0061376C"/>
    <w:rsid w:val="00614B76"/>
    <w:rsid w:val="00617B8D"/>
    <w:rsid w:val="00617C7C"/>
    <w:rsid w:val="00623A4E"/>
    <w:rsid w:val="00627180"/>
    <w:rsid w:val="006302F5"/>
    <w:rsid w:val="00636EFA"/>
    <w:rsid w:val="0066229C"/>
    <w:rsid w:val="00663AAD"/>
    <w:rsid w:val="00683576"/>
    <w:rsid w:val="00683711"/>
    <w:rsid w:val="00686264"/>
    <w:rsid w:val="00694159"/>
    <w:rsid w:val="0069696C"/>
    <w:rsid w:val="00696C84"/>
    <w:rsid w:val="006A085A"/>
    <w:rsid w:val="006A11FE"/>
    <w:rsid w:val="006C125E"/>
    <w:rsid w:val="006C73B0"/>
    <w:rsid w:val="006D3A87"/>
    <w:rsid w:val="006F01B4"/>
    <w:rsid w:val="00703DD3"/>
    <w:rsid w:val="0072658B"/>
    <w:rsid w:val="0072781B"/>
    <w:rsid w:val="00734D59"/>
    <w:rsid w:val="0073609B"/>
    <w:rsid w:val="007378A9"/>
    <w:rsid w:val="00737A6C"/>
    <w:rsid w:val="00740761"/>
    <w:rsid w:val="0075033E"/>
    <w:rsid w:val="00752745"/>
    <w:rsid w:val="0075336C"/>
    <w:rsid w:val="00753A93"/>
    <w:rsid w:val="007576E0"/>
    <w:rsid w:val="0076534F"/>
    <w:rsid w:val="0076665E"/>
    <w:rsid w:val="00772185"/>
    <w:rsid w:val="00772D21"/>
    <w:rsid w:val="007749BC"/>
    <w:rsid w:val="00780C88"/>
    <w:rsid w:val="00780E25"/>
    <w:rsid w:val="007818F0"/>
    <w:rsid w:val="00783462"/>
    <w:rsid w:val="00787B13"/>
    <w:rsid w:val="0079114B"/>
    <w:rsid w:val="00792FAC"/>
    <w:rsid w:val="00794FFF"/>
    <w:rsid w:val="007A431B"/>
    <w:rsid w:val="007A5D2F"/>
    <w:rsid w:val="007B0062"/>
    <w:rsid w:val="007B5700"/>
    <w:rsid w:val="007B6FEB"/>
    <w:rsid w:val="007C1EF7"/>
    <w:rsid w:val="007C28D6"/>
    <w:rsid w:val="007C710E"/>
    <w:rsid w:val="007C7615"/>
    <w:rsid w:val="007D0B88"/>
    <w:rsid w:val="007D1549"/>
    <w:rsid w:val="007D253C"/>
    <w:rsid w:val="007D6231"/>
    <w:rsid w:val="007E03E9"/>
    <w:rsid w:val="007E04EE"/>
    <w:rsid w:val="007E424B"/>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F02"/>
    <w:rsid w:val="00820C28"/>
    <w:rsid w:val="008407A4"/>
    <w:rsid w:val="00844860"/>
    <w:rsid w:val="00845CC4"/>
    <w:rsid w:val="0086243C"/>
    <w:rsid w:val="008644F4"/>
    <w:rsid w:val="00864CA5"/>
    <w:rsid w:val="00871C42"/>
    <w:rsid w:val="00873379"/>
    <w:rsid w:val="008748B8"/>
    <w:rsid w:val="0088174C"/>
    <w:rsid w:val="008835CC"/>
    <w:rsid w:val="00883733"/>
    <w:rsid w:val="008848C1"/>
    <w:rsid w:val="008965D2"/>
    <w:rsid w:val="008A236D"/>
    <w:rsid w:val="008B2AFF"/>
    <w:rsid w:val="008B3C4A"/>
    <w:rsid w:val="008B565A"/>
    <w:rsid w:val="008C3414"/>
    <w:rsid w:val="008C68CE"/>
    <w:rsid w:val="008D030F"/>
    <w:rsid w:val="008D36D5"/>
    <w:rsid w:val="008D4F67"/>
    <w:rsid w:val="008E187A"/>
    <w:rsid w:val="008E3903"/>
    <w:rsid w:val="008F083F"/>
    <w:rsid w:val="008F63E3"/>
    <w:rsid w:val="00900A8F"/>
    <w:rsid w:val="00911272"/>
    <w:rsid w:val="00913C3B"/>
    <w:rsid w:val="00915509"/>
    <w:rsid w:val="00924E3E"/>
    <w:rsid w:val="00927388"/>
    <w:rsid w:val="009274FE"/>
    <w:rsid w:val="00930097"/>
    <w:rsid w:val="00937BA1"/>
    <w:rsid w:val="009401AC"/>
    <w:rsid w:val="00940323"/>
    <w:rsid w:val="00944E42"/>
    <w:rsid w:val="009475B7"/>
    <w:rsid w:val="009552F5"/>
    <w:rsid w:val="0095758E"/>
    <w:rsid w:val="009613AC"/>
    <w:rsid w:val="00961842"/>
    <w:rsid w:val="00963663"/>
    <w:rsid w:val="00976038"/>
    <w:rsid w:val="0097767F"/>
    <w:rsid w:val="00980643"/>
    <w:rsid w:val="00990D29"/>
    <w:rsid w:val="00995557"/>
    <w:rsid w:val="009A24A9"/>
    <w:rsid w:val="009A42EF"/>
    <w:rsid w:val="009B46BC"/>
    <w:rsid w:val="009B61C3"/>
    <w:rsid w:val="009C7B4F"/>
    <w:rsid w:val="009D4AC8"/>
    <w:rsid w:val="009E0B10"/>
    <w:rsid w:val="009E1F06"/>
    <w:rsid w:val="009E31E4"/>
    <w:rsid w:val="009F4EB3"/>
    <w:rsid w:val="009F5F6C"/>
    <w:rsid w:val="00A049B9"/>
    <w:rsid w:val="00A06D48"/>
    <w:rsid w:val="00A100FF"/>
    <w:rsid w:val="00A12FD3"/>
    <w:rsid w:val="00A133BE"/>
    <w:rsid w:val="00A15017"/>
    <w:rsid w:val="00A21834"/>
    <w:rsid w:val="00A21AB4"/>
    <w:rsid w:val="00A31C17"/>
    <w:rsid w:val="00A31FDE"/>
    <w:rsid w:val="00A342D5"/>
    <w:rsid w:val="00A35AC2"/>
    <w:rsid w:val="00A367D1"/>
    <w:rsid w:val="00A37C77"/>
    <w:rsid w:val="00A43501"/>
    <w:rsid w:val="00A512A0"/>
    <w:rsid w:val="00A5413D"/>
    <w:rsid w:val="00A5418D"/>
    <w:rsid w:val="00A700D3"/>
    <w:rsid w:val="00A725C2"/>
    <w:rsid w:val="00A769EE"/>
    <w:rsid w:val="00A77E4B"/>
    <w:rsid w:val="00A810A5"/>
    <w:rsid w:val="00A9616A"/>
    <w:rsid w:val="00A96F68"/>
    <w:rsid w:val="00AA2342"/>
    <w:rsid w:val="00AA2C33"/>
    <w:rsid w:val="00AA4CCC"/>
    <w:rsid w:val="00AB5C2A"/>
    <w:rsid w:val="00AD0304"/>
    <w:rsid w:val="00AD27BE"/>
    <w:rsid w:val="00AE199E"/>
    <w:rsid w:val="00AE4F17"/>
    <w:rsid w:val="00AF0F1A"/>
    <w:rsid w:val="00B01724"/>
    <w:rsid w:val="00B0774C"/>
    <w:rsid w:val="00B07D3E"/>
    <w:rsid w:val="00B1300D"/>
    <w:rsid w:val="00B15027"/>
    <w:rsid w:val="00B21CF4"/>
    <w:rsid w:val="00B24300"/>
    <w:rsid w:val="00B330C7"/>
    <w:rsid w:val="00B34736"/>
    <w:rsid w:val="00B54ABC"/>
    <w:rsid w:val="00B54C6B"/>
    <w:rsid w:val="00B54F76"/>
    <w:rsid w:val="00B55D51"/>
    <w:rsid w:val="00B63F15"/>
    <w:rsid w:val="00B905E9"/>
    <w:rsid w:val="00B9119B"/>
    <w:rsid w:val="00B96A3B"/>
    <w:rsid w:val="00B96EB4"/>
    <w:rsid w:val="00BA51A8"/>
    <w:rsid w:val="00BB5F7E"/>
    <w:rsid w:val="00BC26F6"/>
    <w:rsid w:val="00BC4833"/>
    <w:rsid w:val="00BC526D"/>
    <w:rsid w:val="00BD0024"/>
    <w:rsid w:val="00BD3122"/>
    <w:rsid w:val="00BD40DA"/>
    <w:rsid w:val="00BE4A8C"/>
    <w:rsid w:val="00BE6767"/>
    <w:rsid w:val="00BF3D67"/>
    <w:rsid w:val="00C0585F"/>
    <w:rsid w:val="00C160AF"/>
    <w:rsid w:val="00C17970"/>
    <w:rsid w:val="00C21FC4"/>
    <w:rsid w:val="00C22299"/>
    <w:rsid w:val="00C2269D"/>
    <w:rsid w:val="00C25015"/>
    <w:rsid w:val="00C25609"/>
    <w:rsid w:val="00C262D7"/>
    <w:rsid w:val="00C26607"/>
    <w:rsid w:val="00C322C1"/>
    <w:rsid w:val="00C35CF1"/>
    <w:rsid w:val="00C56016"/>
    <w:rsid w:val="00C60D75"/>
    <w:rsid w:val="00C621ED"/>
    <w:rsid w:val="00C63639"/>
    <w:rsid w:val="00C646C3"/>
    <w:rsid w:val="00C64CEA"/>
    <w:rsid w:val="00C70802"/>
    <w:rsid w:val="00C73012"/>
    <w:rsid w:val="00C76295"/>
    <w:rsid w:val="00C763DD"/>
    <w:rsid w:val="00C803C2"/>
    <w:rsid w:val="00C805CE"/>
    <w:rsid w:val="00C84FC0"/>
    <w:rsid w:val="00C90793"/>
    <w:rsid w:val="00C9244A"/>
    <w:rsid w:val="00C9781A"/>
    <w:rsid w:val="00CA09FF"/>
    <w:rsid w:val="00CA621F"/>
    <w:rsid w:val="00CA6C99"/>
    <w:rsid w:val="00CB0E5D"/>
    <w:rsid w:val="00CB5DA3"/>
    <w:rsid w:val="00CC3976"/>
    <w:rsid w:val="00CC720E"/>
    <w:rsid w:val="00CC7E2F"/>
    <w:rsid w:val="00CE09B7"/>
    <w:rsid w:val="00CE1DF5"/>
    <w:rsid w:val="00CE31E6"/>
    <w:rsid w:val="00CE3B74"/>
    <w:rsid w:val="00CF007C"/>
    <w:rsid w:val="00CF42E2"/>
    <w:rsid w:val="00CF7916"/>
    <w:rsid w:val="00D147C7"/>
    <w:rsid w:val="00D158F3"/>
    <w:rsid w:val="00D15FDC"/>
    <w:rsid w:val="00D169CE"/>
    <w:rsid w:val="00D2470E"/>
    <w:rsid w:val="00D269CA"/>
    <w:rsid w:val="00D3665C"/>
    <w:rsid w:val="00D42FBF"/>
    <w:rsid w:val="00D508CC"/>
    <w:rsid w:val="00D50F4B"/>
    <w:rsid w:val="00D60547"/>
    <w:rsid w:val="00D62A31"/>
    <w:rsid w:val="00D66444"/>
    <w:rsid w:val="00D76353"/>
    <w:rsid w:val="00D9004A"/>
    <w:rsid w:val="00D9027E"/>
    <w:rsid w:val="00DB0617"/>
    <w:rsid w:val="00DB21CF"/>
    <w:rsid w:val="00DB28BB"/>
    <w:rsid w:val="00DC603F"/>
    <w:rsid w:val="00DC7841"/>
    <w:rsid w:val="00DD0537"/>
    <w:rsid w:val="00DD0C04"/>
    <w:rsid w:val="00DD3C0D"/>
    <w:rsid w:val="00DD4864"/>
    <w:rsid w:val="00DD71A2"/>
    <w:rsid w:val="00DE1DC4"/>
    <w:rsid w:val="00DE2661"/>
    <w:rsid w:val="00DE5202"/>
    <w:rsid w:val="00E0639C"/>
    <w:rsid w:val="00E067E6"/>
    <w:rsid w:val="00E07432"/>
    <w:rsid w:val="00E12531"/>
    <w:rsid w:val="00E12776"/>
    <w:rsid w:val="00E143B0"/>
    <w:rsid w:val="00E337A5"/>
    <w:rsid w:val="00E4012D"/>
    <w:rsid w:val="00E50C2F"/>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C63AE"/>
    <w:rsid w:val="00ED2236"/>
    <w:rsid w:val="00ED7F06"/>
    <w:rsid w:val="00EE1C07"/>
    <w:rsid w:val="00EE2C91"/>
    <w:rsid w:val="00EE3979"/>
    <w:rsid w:val="00EE6B59"/>
    <w:rsid w:val="00EF138C"/>
    <w:rsid w:val="00F026F1"/>
    <w:rsid w:val="00F034CE"/>
    <w:rsid w:val="00F10A0F"/>
    <w:rsid w:val="00F1562C"/>
    <w:rsid w:val="00F25714"/>
    <w:rsid w:val="00F30E8D"/>
    <w:rsid w:val="00F3446D"/>
    <w:rsid w:val="00F40284"/>
    <w:rsid w:val="00F45C8F"/>
    <w:rsid w:val="00F51542"/>
    <w:rsid w:val="00F53380"/>
    <w:rsid w:val="00F565C2"/>
    <w:rsid w:val="00F57FCC"/>
    <w:rsid w:val="00F67976"/>
    <w:rsid w:val="00F67A4B"/>
    <w:rsid w:val="00F70BE1"/>
    <w:rsid w:val="00F729E7"/>
    <w:rsid w:val="00F76534"/>
    <w:rsid w:val="00F85929"/>
    <w:rsid w:val="00F93BDD"/>
    <w:rsid w:val="00FB3ED3"/>
    <w:rsid w:val="00FB4408"/>
    <w:rsid w:val="00FB4462"/>
    <w:rsid w:val="00FB7933"/>
    <w:rsid w:val="00FC0862"/>
    <w:rsid w:val="00FC70FB"/>
    <w:rsid w:val="00FD143D"/>
    <w:rsid w:val="00FD3231"/>
    <w:rsid w:val="00FF066E"/>
    <w:rsid w:val="00FF24B4"/>
    <w:rsid w:val="00FF2C9D"/>
    <w:rsid w:val="00FF60EE"/>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5C438-9FDF-4266-8CA5-1C882A37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3009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30097"/>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930097"/>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930097"/>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930097"/>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930097"/>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930097"/>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930097"/>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3009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3009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30097"/>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930097"/>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930097"/>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930097"/>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930097"/>
    <w:rPr>
      <w:rFonts w:ascii="Cambria" w:eastAsia="2  Lotus" w:hAnsi="Cambria" w:cs="2  Badr"/>
      <w:bCs/>
      <w:szCs w:val="36"/>
    </w:rPr>
  </w:style>
  <w:style w:type="paragraph" w:styleId="TOC1">
    <w:name w:val="toc 1"/>
    <w:basedOn w:val="Normal"/>
    <w:next w:val="Normal"/>
    <w:autoRedefine/>
    <w:uiPriority w:val="39"/>
    <w:unhideWhenUsed/>
    <w:qFormat/>
    <w:rsid w:val="00930097"/>
    <w:pPr>
      <w:spacing w:after="0"/>
      <w:ind w:firstLine="0"/>
    </w:pPr>
    <w:rPr>
      <w:rFonts w:eastAsiaTheme="minorEastAsia"/>
    </w:rPr>
  </w:style>
  <w:style w:type="paragraph" w:styleId="TOC2">
    <w:name w:val="toc 2"/>
    <w:basedOn w:val="Normal"/>
    <w:next w:val="Normal"/>
    <w:autoRedefine/>
    <w:uiPriority w:val="39"/>
    <w:unhideWhenUsed/>
    <w:qFormat/>
    <w:rsid w:val="00930097"/>
    <w:pPr>
      <w:spacing w:after="0"/>
      <w:ind w:left="221"/>
    </w:pPr>
    <w:rPr>
      <w:rFonts w:eastAsiaTheme="minorEastAsia"/>
    </w:rPr>
  </w:style>
  <w:style w:type="paragraph" w:styleId="TOC3">
    <w:name w:val="toc 3"/>
    <w:basedOn w:val="Normal"/>
    <w:next w:val="Normal"/>
    <w:autoRedefine/>
    <w:uiPriority w:val="39"/>
    <w:unhideWhenUsed/>
    <w:qFormat/>
    <w:rsid w:val="00930097"/>
    <w:pPr>
      <w:spacing w:after="0"/>
      <w:ind w:left="442"/>
    </w:pPr>
    <w:rPr>
      <w:rFonts w:eastAsia="2  Lotus"/>
    </w:rPr>
  </w:style>
  <w:style w:type="character" w:styleId="SubtleReference">
    <w:name w:val="Subtle Reference"/>
    <w:aliases w:val="مرجع"/>
    <w:uiPriority w:val="31"/>
    <w:qFormat/>
    <w:rsid w:val="00930097"/>
    <w:rPr>
      <w:rFonts w:cs="2  Lotus"/>
      <w:smallCaps/>
      <w:color w:val="auto"/>
      <w:szCs w:val="28"/>
      <w:u w:val="single"/>
    </w:rPr>
  </w:style>
  <w:style w:type="character" w:styleId="IntenseReference">
    <w:name w:val="Intense Reference"/>
    <w:uiPriority w:val="32"/>
    <w:qFormat/>
    <w:rsid w:val="00930097"/>
    <w:rPr>
      <w:rFonts w:cs="2  Lotus"/>
      <w:b/>
      <w:bCs/>
      <w:smallCaps/>
      <w:color w:val="auto"/>
      <w:spacing w:val="5"/>
      <w:szCs w:val="28"/>
      <w:u w:val="single"/>
    </w:rPr>
  </w:style>
  <w:style w:type="character" w:styleId="BookTitle">
    <w:name w:val="Book Title"/>
    <w:uiPriority w:val="33"/>
    <w:qFormat/>
    <w:rsid w:val="00930097"/>
    <w:rPr>
      <w:rFonts w:cs="2  Titr"/>
      <w:b/>
      <w:bCs/>
      <w:smallCaps/>
      <w:spacing w:val="5"/>
      <w:szCs w:val="100"/>
    </w:rPr>
  </w:style>
  <w:style w:type="paragraph" w:styleId="TOCHeading">
    <w:name w:val="TOC Heading"/>
    <w:basedOn w:val="Heading1"/>
    <w:next w:val="Normal"/>
    <w:uiPriority w:val="39"/>
    <w:unhideWhenUsed/>
    <w:qFormat/>
    <w:rsid w:val="0093009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30097"/>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30097"/>
    <w:rPr>
      <w:rFonts w:ascii="Cambria" w:eastAsia="2  Lotus" w:hAnsi="Cambria" w:cs="2  Badr"/>
      <w:bCs/>
      <w:i/>
      <w:szCs w:val="34"/>
    </w:rPr>
  </w:style>
  <w:style w:type="character" w:customStyle="1" w:styleId="Heading7Char">
    <w:name w:val="Heading 7 Char"/>
    <w:link w:val="Heading7"/>
    <w:uiPriority w:val="9"/>
    <w:semiHidden/>
    <w:rsid w:val="0093009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3009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3009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30097"/>
    <w:pPr>
      <w:spacing w:after="0"/>
      <w:ind w:left="658"/>
    </w:pPr>
    <w:rPr>
      <w:rFonts w:eastAsia="Times New Roman"/>
    </w:rPr>
  </w:style>
  <w:style w:type="paragraph" w:styleId="TOC5">
    <w:name w:val="toc 5"/>
    <w:basedOn w:val="Normal"/>
    <w:next w:val="Normal"/>
    <w:autoRedefine/>
    <w:uiPriority w:val="39"/>
    <w:semiHidden/>
    <w:unhideWhenUsed/>
    <w:qFormat/>
    <w:rsid w:val="00930097"/>
    <w:pPr>
      <w:spacing w:after="0"/>
      <w:ind w:left="879"/>
    </w:pPr>
    <w:rPr>
      <w:rFonts w:eastAsia="Times New Roman"/>
    </w:rPr>
  </w:style>
  <w:style w:type="paragraph" w:styleId="TOC6">
    <w:name w:val="toc 6"/>
    <w:basedOn w:val="Normal"/>
    <w:next w:val="Normal"/>
    <w:autoRedefine/>
    <w:uiPriority w:val="39"/>
    <w:semiHidden/>
    <w:unhideWhenUsed/>
    <w:qFormat/>
    <w:rsid w:val="00930097"/>
    <w:pPr>
      <w:spacing w:after="0"/>
      <w:ind w:left="1100"/>
    </w:pPr>
    <w:rPr>
      <w:rFonts w:eastAsia="Times New Roman"/>
    </w:rPr>
  </w:style>
  <w:style w:type="paragraph" w:styleId="TOC7">
    <w:name w:val="toc 7"/>
    <w:basedOn w:val="Normal"/>
    <w:next w:val="Normal"/>
    <w:autoRedefine/>
    <w:uiPriority w:val="39"/>
    <w:semiHidden/>
    <w:unhideWhenUsed/>
    <w:qFormat/>
    <w:rsid w:val="00930097"/>
    <w:pPr>
      <w:spacing w:after="0"/>
      <w:ind w:left="1321"/>
    </w:pPr>
    <w:rPr>
      <w:rFonts w:eastAsia="Times New Roman"/>
    </w:rPr>
  </w:style>
  <w:style w:type="paragraph" w:styleId="Caption">
    <w:name w:val="caption"/>
    <w:basedOn w:val="Normal"/>
    <w:next w:val="Normal"/>
    <w:uiPriority w:val="35"/>
    <w:semiHidden/>
    <w:unhideWhenUsed/>
    <w:qFormat/>
    <w:rsid w:val="00930097"/>
    <w:rPr>
      <w:rFonts w:eastAsia="Times New Roman"/>
      <w:b/>
      <w:bCs/>
      <w:sz w:val="20"/>
      <w:szCs w:val="20"/>
    </w:rPr>
  </w:style>
  <w:style w:type="paragraph" w:styleId="Title">
    <w:name w:val="Title"/>
    <w:basedOn w:val="Normal"/>
    <w:next w:val="Normal"/>
    <w:link w:val="TitleChar"/>
    <w:autoRedefine/>
    <w:uiPriority w:val="10"/>
    <w:qFormat/>
    <w:rsid w:val="0093009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3009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30097"/>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30097"/>
    <w:rPr>
      <w:rFonts w:ascii="Cambria" w:eastAsia="2  Badr" w:hAnsi="Cambria" w:cs="Karim"/>
      <w:i/>
      <w:spacing w:val="15"/>
      <w:sz w:val="24"/>
      <w:szCs w:val="60"/>
    </w:rPr>
  </w:style>
  <w:style w:type="character" w:styleId="Emphasis">
    <w:name w:val="Emphasis"/>
    <w:uiPriority w:val="20"/>
    <w:qFormat/>
    <w:rsid w:val="00930097"/>
    <w:rPr>
      <w:rFonts w:cs="2  Lotus"/>
      <w:i/>
      <w:iCs/>
      <w:color w:val="808080"/>
      <w:szCs w:val="32"/>
    </w:rPr>
  </w:style>
  <w:style w:type="character" w:customStyle="1" w:styleId="NoSpacingChar">
    <w:name w:val="No Spacing Char"/>
    <w:aliases w:val="متن عربي Char"/>
    <w:link w:val="NoSpacing"/>
    <w:uiPriority w:val="1"/>
    <w:rsid w:val="00930097"/>
    <w:rPr>
      <w:rFonts w:eastAsia="2  Lotus" w:cs="2  Badr"/>
      <w:bCs/>
      <w:sz w:val="72"/>
      <w:szCs w:val="28"/>
    </w:rPr>
  </w:style>
  <w:style w:type="paragraph" w:styleId="ListParagraph">
    <w:name w:val="List Paragraph"/>
    <w:basedOn w:val="Normal"/>
    <w:link w:val="ListParagraphChar"/>
    <w:autoRedefine/>
    <w:uiPriority w:val="34"/>
    <w:qFormat/>
    <w:rsid w:val="00930097"/>
    <w:pPr>
      <w:ind w:left="1134" w:firstLine="0"/>
    </w:pPr>
    <w:rPr>
      <w:rFonts w:ascii="Calibri" w:eastAsia="2  Lotus" w:hAnsi="Calibri" w:cs="2  Lotus"/>
      <w:sz w:val="22"/>
    </w:rPr>
  </w:style>
  <w:style w:type="character" w:customStyle="1" w:styleId="ListParagraphChar">
    <w:name w:val="List Paragraph Char"/>
    <w:link w:val="ListParagraph"/>
    <w:uiPriority w:val="34"/>
    <w:rsid w:val="00930097"/>
    <w:rPr>
      <w:rFonts w:eastAsia="2  Lotus" w:cs="2  Lotus"/>
      <w:sz w:val="22"/>
      <w:szCs w:val="28"/>
    </w:rPr>
  </w:style>
  <w:style w:type="paragraph" w:styleId="Quote">
    <w:name w:val="Quote"/>
    <w:basedOn w:val="Normal"/>
    <w:next w:val="Normal"/>
    <w:link w:val="QuoteChar"/>
    <w:autoRedefine/>
    <w:uiPriority w:val="29"/>
    <w:qFormat/>
    <w:rsid w:val="00930097"/>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30097"/>
    <w:rPr>
      <w:rFonts w:cs="B Lotus"/>
      <w:i/>
      <w:szCs w:val="30"/>
    </w:rPr>
  </w:style>
  <w:style w:type="paragraph" w:styleId="IntenseQuote">
    <w:name w:val="Intense Quote"/>
    <w:basedOn w:val="Normal"/>
    <w:next w:val="Normal"/>
    <w:link w:val="IntenseQuoteChar"/>
    <w:autoRedefine/>
    <w:uiPriority w:val="30"/>
    <w:qFormat/>
    <w:rsid w:val="00930097"/>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30097"/>
    <w:rPr>
      <w:rFonts w:eastAsia="2  Lotus" w:cs="B Lotus"/>
      <w:b/>
      <w:bCs/>
      <w:i/>
      <w:szCs w:val="30"/>
    </w:rPr>
  </w:style>
  <w:style w:type="character" w:styleId="SubtleEmphasis">
    <w:name w:val="Subtle Emphasis"/>
    <w:uiPriority w:val="19"/>
    <w:qFormat/>
    <w:rsid w:val="00930097"/>
    <w:rPr>
      <w:rFonts w:cs="2  Lotus"/>
      <w:i/>
      <w:iCs/>
      <w:color w:val="4A442A"/>
      <w:szCs w:val="32"/>
      <w:u w:val="none"/>
    </w:rPr>
  </w:style>
  <w:style w:type="character" w:styleId="IntenseEmphasis">
    <w:name w:val="Intense Emphasis"/>
    <w:uiPriority w:val="21"/>
    <w:qFormat/>
    <w:rsid w:val="0093009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930097"/>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CE97-1000-4E69-9692-61F1EF10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171</TotalTime>
  <Pages>9</Pages>
  <Words>2855</Words>
  <Characters>16277</Characters>
  <Application>Microsoft Office Word</Application>
  <DocSecurity>0</DocSecurity>
  <Lines>135</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14</cp:revision>
  <dcterms:created xsi:type="dcterms:W3CDTF">2018-12-24T18:37:00Z</dcterms:created>
  <dcterms:modified xsi:type="dcterms:W3CDTF">2018-12-25T07:31:00Z</dcterms:modified>
</cp:coreProperties>
</file>