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430012535"/>
        <w:docPartObj>
          <w:docPartGallery w:val="Table of Contents"/>
          <w:docPartUnique/>
        </w:docPartObj>
      </w:sdtPr>
      <w:sdtEndPr>
        <w:rPr>
          <w:b/>
          <w:noProof/>
        </w:rPr>
      </w:sdtEndPr>
      <w:sdtContent>
        <w:p w:rsidR="00193CD5" w:rsidRPr="00B75124" w:rsidRDefault="00193CD5" w:rsidP="00F96680">
          <w:pPr>
            <w:pStyle w:val="TOCHeading"/>
            <w:spacing w:line="276" w:lineRule="auto"/>
            <w:jc w:val="center"/>
            <w:rPr>
              <w:rFonts w:cs="Traditional Arabic"/>
            </w:rPr>
          </w:pPr>
          <w:r w:rsidRPr="00B75124">
            <w:rPr>
              <w:rFonts w:cs="Traditional Arabic"/>
              <w:rtl/>
            </w:rPr>
            <w:t>فهرست مطالب</w:t>
          </w:r>
        </w:p>
        <w:p w:rsidR="00F96680" w:rsidRPr="00B75124" w:rsidRDefault="00193CD5" w:rsidP="00F96680">
          <w:pPr>
            <w:pStyle w:val="TOC1"/>
            <w:tabs>
              <w:tab w:val="right" w:leader="dot" w:pos="9350"/>
            </w:tabs>
            <w:rPr>
              <w:noProof/>
              <w:sz w:val="22"/>
              <w:szCs w:val="22"/>
            </w:rPr>
          </w:pPr>
          <w:r w:rsidRPr="00B75124">
            <w:fldChar w:fldCharType="begin"/>
          </w:r>
          <w:r w:rsidRPr="00B75124">
            <w:instrText xml:space="preserve"> TOC \o "1-6" \h \z \u </w:instrText>
          </w:r>
          <w:r w:rsidRPr="00B75124">
            <w:fldChar w:fldCharType="separate"/>
          </w:r>
          <w:hyperlink w:anchor="_Toc534199098" w:history="1">
            <w:r w:rsidR="00F96680" w:rsidRPr="00B75124">
              <w:rPr>
                <w:rStyle w:val="Hyperlink"/>
                <w:noProof/>
                <w:rtl/>
              </w:rPr>
              <w:t>موضوع: فقه / اجتهاد و تقلید /مسئله تقلید (شرایط مجتهد- شرط عدالت)</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_Toc534199098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2</w:t>
            </w:r>
            <w:r w:rsidR="00F96680" w:rsidRPr="00B75124">
              <w:rPr>
                <w:rStyle w:val="Hyperlink"/>
                <w:noProof/>
                <w:rtl/>
              </w:rPr>
              <w:fldChar w:fldCharType="end"/>
            </w:r>
          </w:hyperlink>
        </w:p>
        <w:p w:rsidR="00F96680" w:rsidRPr="00B75124" w:rsidRDefault="00D327DD" w:rsidP="00F96680">
          <w:pPr>
            <w:pStyle w:val="TOC2"/>
            <w:tabs>
              <w:tab w:val="right" w:leader="dot" w:pos="9350"/>
            </w:tabs>
            <w:rPr>
              <w:noProof/>
              <w:sz w:val="22"/>
              <w:szCs w:val="22"/>
            </w:rPr>
          </w:pPr>
          <w:hyperlink w:anchor="_Toc534199099" w:history="1">
            <w:r w:rsidR="00F96680" w:rsidRPr="00B75124">
              <w:rPr>
                <w:rStyle w:val="Hyperlink"/>
                <w:noProof/>
                <w:rtl/>
              </w:rPr>
              <w:t>اشاره</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_Toc534199099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2</w:t>
            </w:r>
            <w:r w:rsidR="00F96680" w:rsidRPr="00B75124">
              <w:rPr>
                <w:rStyle w:val="Hyperlink"/>
                <w:noProof/>
                <w:rtl/>
              </w:rPr>
              <w:fldChar w:fldCharType="end"/>
            </w:r>
          </w:hyperlink>
        </w:p>
        <w:p w:rsidR="00F96680" w:rsidRPr="00B75124" w:rsidRDefault="00D327DD" w:rsidP="00F96680">
          <w:pPr>
            <w:pStyle w:val="TOC3"/>
            <w:tabs>
              <w:tab w:val="right" w:leader="dot" w:pos="9350"/>
            </w:tabs>
            <w:rPr>
              <w:rFonts w:eastAsiaTheme="minorEastAsia"/>
              <w:noProof/>
              <w:sz w:val="22"/>
              <w:szCs w:val="22"/>
            </w:rPr>
          </w:pPr>
          <w:hyperlink w:anchor="_Toc534199100" w:history="1">
            <w:r w:rsidR="00F96680" w:rsidRPr="00B75124">
              <w:rPr>
                <w:rStyle w:val="Hyperlink"/>
                <w:noProof/>
                <w:rtl/>
              </w:rPr>
              <w:t>خلاصه اشکال اوّل</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_Toc534199100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2</w:t>
            </w:r>
            <w:r w:rsidR="00F96680" w:rsidRPr="00B75124">
              <w:rPr>
                <w:rStyle w:val="Hyperlink"/>
                <w:noProof/>
                <w:rtl/>
              </w:rPr>
              <w:fldChar w:fldCharType="end"/>
            </w:r>
          </w:hyperlink>
        </w:p>
        <w:p w:rsidR="00F96680" w:rsidRPr="00B75124" w:rsidRDefault="00D327DD" w:rsidP="00F96680">
          <w:pPr>
            <w:pStyle w:val="TOC3"/>
            <w:tabs>
              <w:tab w:val="right" w:leader="dot" w:pos="9350"/>
            </w:tabs>
            <w:rPr>
              <w:rFonts w:eastAsiaTheme="minorEastAsia"/>
              <w:noProof/>
              <w:sz w:val="22"/>
              <w:szCs w:val="22"/>
            </w:rPr>
          </w:pPr>
          <w:hyperlink w:anchor="_Toc534199101" w:history="1">
            <w:r w:rsidR="00F96680" w:rsidRPr="00B75124">
              <w:rPr>
                <w:rStyle w:val="Hyperlink"/>
                <w:noProof/>
                <w:rtl/>
              </w:rPr>
              <w:t>پاسخ اشکال</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_Toc534199101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3</w:t>
            </w:r>
            <w:r w:rsidR="00F96680" w:rsidRPr="00B75124">
              <w:rPr>
                <w:rStyle w:val="Hyperlink"/>
                <w:noProof/>
                <w:rtl/>
              </w:rPr>
              <w:fldChar w:fldCharType="end"/>
            </w:r>
          </w:hyperlink>
        </w:p>
        <w:p w:rsidR="00F96680" w:rsidRPr="00B75124" w:rsidRDefault="00D327DD" w:rsidP="00F96680">
          <w:pPr>
            <w:pStyle w:val="TOC3"/>
            <w:tabs>
              <w:tab w:val="right" w:leader="dot" w:pos="9350"/>
            </w:tabs>
            <w:rPr>
              <w:rFonts w:eastAsiaTheme="minorEastAsia"/>
              <w:noProof/>
              <w:sz w:val="22"/>
              <w:szCs w:val="22"/>
            </w:rPr>
          </w:pPr>
          <w:hyperlink w:anchor="_Toc534199102" w:history="1">
            <w:r w:rsidR="00F96680" w:rsidRPr="00B75124">
              <w:rPr>
                <w:rStyle w:val="Hyperlink"/>
                <w:noProof/>
                <w:rtl/>
              </w:rPr>
              <w:t>اشکال دوّم</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_Toc534199102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3</w:t>
            </w:r>
            <w:r w:rsidR="00F96680" w:rsidRPr="00B75124">
              <w:rPr>
                <w:rStyle w:val="Hyperlink"/>
                <w:noProof/>
                <w:rtl/>
              </w:rPr>
              <w:fldChar w:fldCharType="end"/>
            </w:r>
          </w:hyperlink>
        </w:p>
        <w:p w:rsidR="00F96680" w:rsidRPr="00B75124" w:rsidRDefault="00D327DD" w:rsidP="00F96680">
          <w:pPr>
            <w:pStyle w:val="TOC4"/>
            <w:tabs>
              <w:tab w:val="right" w:leader="dot" w:pos="9350"/>
            </w:tabs>
            <w:rPr>
              <w:rFonts w:eastAsiaTheme="minorEastAsia"/>
              <w:noProof/>
              <w:sz w:val="22"/>
              <w:szCs w:val="22"/>
            </w:rPr>
          </w:pPr>
          <w:hyperlink w:anchor="_Toc534199103" w:history="1">
            <w:r w:rsidR="00F96680" w:rsidRPr="00B75124">
              <w:rPr>
                <w:rStyle w:val="Hyperlink"/>
                <w:noProof/>
                <w:rtl/>
              </w:rPr>
              <w:t>پاسخ اشکال دوم</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_Toc534199103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4</w:t>
            </w:r>
            <w:r w:rsidR="00F96680" w:rsidRPr="00B75124">
              <w:rPr>
                <w:rStyle w:val="Hyperlink"/>
                <w:noProof/>
                <w:rtl/>
              </w:rPr>
              <w:fldChar w:fldCharType="end"/>
            </w:r>
          </w:hyperlink>
        </w:p>
        <w:p w:rsidR="00F96680" w:rsidRPr="00B75124" w:rsidRDefault="00D327DD" w:rsidP="00F96680">
          <w:pPr>
            <w:pStyle w:val="TOC5"/>
            <w:tabs>
              <w:tab w:val="right" w:leader="dot" w:pos="9350"/>
            </w:tabs>
            <w:rPr>
              <w:rFonts w:eastAsiaTheme="minorEastAsia"/>
              <w:noProof/>
              <w:sz w:val="22"/>
              <w:szCs w:val="22"/>
            </w:rPr>
          </w:pPr>
          <w:hyperlink w:anchor="_Toc534199104" w:history="1">
            <w:r w:rsidR="00F96680" w:rsidRPr="00B75124">
              <w:rPr>
                <w:rStyle w:val="Hyperlink"/>
                <w:noProof/>
                <w:rtl/>
              </w:rPr>
              <w:t>ذکر چند شاهد در پاسخ به اشکال دوّم</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_Toc534199104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4</w:t>
            </w:r>
            <w:r w:rsidR="00F96680" w:rsidRPr="00B75124">
              <w:rPr>
                <w:rStyle w:val="Hyperlink"/>
                <w:noProof/>
                <w:rtl/>
              </w:rPr>
              <w:fldChar w:fldCharType="end"/>
            </w:r>
          </w:hyperlink>
        </w:p>
        <w:p w:rsidR="00F96680" w:rsidRPr="00B75124" w:rsidRDefault="00D327DD" w:rsidP="00F96680">
          <w:pPr>
            <w:pStyle w:val="TOC6"/>
            <w:tabs>
              <w:tab w:val="right" w:leader="dot" w:pos="9350"/>
            </w:tabs>
            <w:rPr>
              <w:rFonts w:eastAsiaTheme="minorEastAsia"/>
              <w:noProof/>
              <w:sz w:val="22"/>
              <w:szCs w:val="22"/>
            </w:rPr>
          </w:pPr>
          <w:hyperlink w:anchor="_Toc534199105" w:history="1">
            <w:r w:rsidR="00F96680" w:rsidRPr="00B75124">
              <w:rPr>
                <w:rStyle w:val="Hyperlink"/>
                <w:noProof/>
                <w:rtl/>
              </w:rPr>
              <w:t>شاهد اوّل: استفاده از عبارت «بذلک أیضاً»</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_Toc534199105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4</w:t>
            </w:r>
            <w:r w:rsidR="00F96680" w:rsidRPr="00B75124">
              <w:rPr>
                <w:rStyle w:val="Hyperlink"/>
                <w:noProof/>
                <w:rtl/>
              </w:rPr>
              <w:fldChar w:fldCharType="end"/>
            </w:r>
          </w:hyperlink>
        </w:p>
        <w:p w:rsidR="00F96680" w:rsidRPr="00B75124" w:rsidRDefault="00D327DD" w:rsidP="00F96680">
          <w:pPr>
            <w:pStyle w:val="TOC6"/>
            <w:tabs>
              <w:tab w:val="right" w:leader="dot" w:pos="9350"/>
            </w:tabs>
            <w:rPr>
              <w:rFonts w:eastAsiaTheme="minorEastAsia"/>
              <w:noProof/>
              <w:sz w:val="22"/>
              <w:szCs w:val="22"/>
            </w:rPr>
          </w:pPr>
          <w:hyperlink w:anchor="_Toc534199106" w:history="1">
            <w:r w:rsidR="00F96680" w:rsidRPr="00B75124">
              <w:rPr>
                <w:rStyle w:val="Hyperlink"/>
                <w:noProof/>
                <w:rtl/>
              </w:rPr>
              <w:t>شاهد دوّم: تکرار عبارت «أخبرنا» برای بیان اسناد مختلف برای یک راوی</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_Toc534199106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4</w:t>
            </w:r>
            <w:r w:rsidR="00F96680" w:rsidRPr="00B75124">
              <w:rPr>
                <w:rStyle w:val="Hyperlink"/>
                <w:noProof/>
                <w:rtl/>
              </w:rPr>
              <w:fldChar w:fldCharType="end"/>
            </w:r>
          </w:hyperlink>
        </w:p>
        <w:p w:rsidR="00F96680" w:rsidRPr="00B75124" w:rsidRDefault="00D327DD" w:rsidP="00F96680">
          <w:pPr>
            <w:pStyle w:val="TOC6"/>
            <w:tabs>
              <w:tab w:val="right" w:leader="dot" w:pos="9350"/>
            </w:tabs>
            <w:rPr>
              <w:rFonts w:eastAsiaTheme="minorEastAsia"/>
              <w:noProof/>
              <w:sz w:val="22"/>
              <w:szCs w:val="22"/>
            </w:rPr>
          </w:pPr>
          <w:hyperlink w:anchor="_Toc534199107" w:history="1">
            <w:r w:rsidR="00F96680" w:rsidRPr="00B75124">
              <w:rPr>
                <w:rStyle w:val="Hyperlink"/>
                <w:noProof/>
                <w:rtl/>
              </w:rPr>
              <w:t>شاهد سوّم: ذکر چند سند در مشیخه</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_Toc534199107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5</w:t>
            </w:r>
            <w:r w:rsidR="00F96680" w:rsidRPr="00B75124">
              <w:rPr>
                <w:rStyle w:val="Hyperlink"/>
                <w:noProof/>
                <w:rtl/>
              </w:rPr>
              <w:fldChar w:fldCharType="end"/>
            </w:r>
          </w:hyperlink>
        </w:p>
        <w:p w:rsidR="00F96680" w:rsidRPr="00B75124" w:rsidRDefault="00D327DD" w:rsidP="00F96680">
          <w:pPr>
            <w:pStyle w:val="TOC4"/>
            <w:tabs>
              <w:tab w:val="right" w:leader="dot" w:pos="9350"/>
            </w:tabs>
            <w:rPr>
              <w:rFonts w:eastAsiaTheme="minorEastAsia"/>
              <w:noProof/>
              <w:sz w:val="22"/>
              <w:szCs w:val="22"/>
            </w:rPr>
          </w:pPr>
          <w:hyperlink w:anchor="_Toc534199108" w:history="1">
            <w:r w:rsidR="00F96680" w:rsidRPr="00B75124">
              <w:rPr>
                <w:rStyle w:val="Hyperlink"/>
                <w:noProof/>
                <w:rtl/>
              </w:rPr>
              <w:t>تکمله جواب: همه اسناد دارای ضعف نیستند تا با این اشکال کلّ قاعده تخریب شود</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_Toc534199108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5</w:t>
            </w:r>
            <w:r w:rsidR="00F96680" w:rsidRPr="00B75124">
              <w:rPr>
                <w:rStyle w:val="Hyperlink"/>
                <w:noProof/>
                <w:rtl/>
              </w:rPr>
              <w:fldChar w:fldCharType="end"/>
            </w:r>
          </w:hyperlink>
        </w:p>
        <w:p w:rsidR="00F96680" w:rsidRPr="00B75124" w:rsidRDefault="00D327DD" w:rsidP="00F96680">
          <w:pPr>
            <w:pStyle w:val="TOC4"/>
            <w:tabs>
              <w:tab w:val="right" w:leader="dot" w:pos="9350"/>
            </w:tabs>
            <w:rPr>
              <w:rFonts w:eastAsiaTheme="minorEastAsia"/>
              <w:noProof/>
              <w:sz w:val="22"/>
              <w:szCs w:val="22"/>
            </w:rPr>
          </w:pPr>
          <w:hyperlink w:anchor="_Toc534199109" w:history="1">
            <w:r w:rsidR="00F96680" w:rsidRPr="00B75124">
              <w:rPr>
                <w:rStyle w:val="Hyperlink"/>
                <w:noProof/>
                <w:rtl/>
              </w:rPr>
              <w:t>جمع‌بندی پاسخ به اشکال دوم</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_Toc534199109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6</w:t>
            </w:r>
            <w:r w:rsidR="00F96680" w:rsidRPr="00B75124">
              <w:rPr>
                <w:rStyle w:val="Hyperlink"/>
                <w:noProof/>
                <w:rtl/>
              </w:rPr>
              <w:fldChar w:fldCharType="end"/>
            </w:r>
          </w:hyperlink>
        </w:p>
        <w:p w:rsidR="00F96680" w:rsidRPr="00B75124" w:rsidRDefault="00D327DD" w:rsidP="00F96680">
          <w:pPr>
            <w:pStyle w:val="TOC3"/>
            <w:tabs>
              <w:tab w:val="right" w:leader="dot" w:pos="9350"/>
            </w:tabs>
            <w:rPr>
              <w:rFonts w:eastAsiaTheme="minorEastAsia"/>
              <w:noProof/>
              <w:sz w:val="22"/>
              <w:szCs w:val="22"/>
            </w:rPr>
          </w:pPr>
          <w:hyperlink w:anchor="_Toc534199110" w:history="1">
            <w:r w:rsidR="00F96680" w:rsidRPr="00B75124">
              <w:rPr>
                <w:rStyle w:val="Hyperlink"/>
                <w:noProof/>
                <w:rtl/>
              </w:rPr>
              <w:t>اشکال سوّم: انواع تفسیر در مورد اسناد خاص و عام منقول از شیخ</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_Toc534199110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6</w:t>
            </w:r>
            <w:r w:rsidR="00F96680" w:rsidRPr="00B75124">
              <w:rPr>
                <w:rStyle w:val="Hyperlink"/>
                <w:noProof/>
                <w:rtl/>
              </w:rPr>
              <w:fldChar w:fldCharType="end"/>
            </w:r>
          </w:hyperlink>
        </w:p>
        <w:p w:rsidR="00F96680" w:rsidRPr="00B75124" w:rsidRDefault="00D327DD" w:rsidP="00F96680">
          <w:pPr>
            <w:pStyle w:val="TOC4"/>
            <w:tabs>
              <w:tab w:val="right" w:leader="dot" w:pos="9350"/>
            </w:tabs>
            <w:rPr>
              <w:rFonts w:eastAsiaTheme="minorEastAsia"/>
              <w:noProof/>
              <w:sz w:val="22"/>
              <w:szCs w:val="22"/>
            </w:rPr>
          </w:pPr>
          <w:hyperlink w:anchor="_Toc534199111" w:history="1">
            <w:r w:rsidR="00F96680" w:rsidRPr="00B75124">
              <w:rPr>
                <w:rStyle w:val="Hyperlink"/>
                <w:noProof/>
                <w:rtl/>
              </w:rPr>
              <w:t>تفسیر اوّل</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_Toc534199111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6</w:t>
            </w:r>
            <w:r w:rsidR="00F96680" w:rsidRPr="00B75124">
              <w:rPr>
                <w:rStyle w:val="Hyperlink"/>
                <w:noProof/>
                <w:rtl/>
              </w:rPr>
              <w:fldChar w:fldCharType="end"/>
            </w:r>
          </w:hyperlink>
        </w:p>
        <w:p w:rsidR="00F96680" w:rsidRPr="00B75124" w:rsidRDefault="00D327DD" w:rsidP="00F96680">
          <w:pPr>
            <w:pStyle w:val="TOC4"/>
            <w:tabs>
              <w:tab w:val="right" w:leader="dot" w:pos="9350"/>
            </w:tabs>
            <w:rPr>
              <w:rFonts w:eastAsiaTheme="minorEastAsia"/>
              <w:noProof/>
              <w:sz w:val="22"/>
              <w:szCs w:val="22"/>
            </w:rPr>
          </w:pPr>
          <w:hyperlink w:anchor="_Toc534199112" w:history="1">
            <w:r w:rsidR="00F96680" w:rsidRPr="00B75124">
              <w:rPr>
                <w:rStyle w:val="Hyperlink"/>
                <w:noProof/>
                <w:rtl/>
              </w:rPr>
              <w:t>تفسیر دوم</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_Toc534199112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6</w:t>
            </w:r>
            <w:r w:rsidR="00F96680" w:rsidRPr="00B75124">
              <w:rPr>
                <w:rStyle w:val="Hyperlink"/>
                <w:noProof/>
                <w:rtl/>
              </w:rPr>
              <w:fldChar w:fldCharType="end"/>
            </w:r>
          </w:hyperlink>
        </w:p>
        <w:p w:rsidR="00F96680" w:rsidRPr="00B75124" w:rsidRDefault="00D327DD" w:rsidP="00F96680">
          <w:pPr>
            <w:pStyle w:val="TOC4"/>
            <w:tabs>
              <w:tab w:val="right" w:leader="dot" w:pos="9350"/>
            </w:tabs>
            <w:rPr>
              <w:rFonts w:eastAsiaTheme="minorEastAsia"/>
              <w:noProof/>
              <w:sz w:val="22"/>
              <w:szCs w:val="22"/>
            </w:rPr>
          </w:pPr>
          <w:hyperlink w:anchor="_Toc534199113" w:history="1">
            <w:r w:rsidR="00F96680" w:rsidRPr="00B75124">
              <w:rPr>
                <w:rStyle w:val="Hyperlink"/>
                <w:noProof/>
                <w:rtl/>
              </w:rPr>
              <w:t>پاسخ به اشکال سوم</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_Toc534199113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7</w:t>
            </w:r>
            <w:r w:rsidR="00F96680" w:rsidRPr="00B75124">
              <w:rPr>
                <w:rStyle w:val="Hyperlink"/>
                <w:noProof/>
                <w:rtl/>
              </w:rPr>
              <w:fldChar w:fldCharType="end"/>
            </w:r>
          </w:hyperlink>
        </w:p>
        <w:p w:rsidR="00F96680" w:rsidRPr="00B75124" w:rsidRDefault="00D327DD" w:rsidP="00F96680">
          <w:pPr>
            <w:pStyle w:val="TOC3"/>
            <w:tabs>
              <w:tab w:val="right" w:leader="dot" w:pos="9350"/>
            </w:tabs>
            <w:rPr>
              <w:rFonts w:eastAsiaTheme="minorEastAsia"/>
              <w:noProof/>
              <w:sz w:val="22"/>
              <w:szCs w:val="22"/>
            </w:rPr>
          </w:pPr>
          <w:hyperlink w:anchor="_Toc534199114" w:history="1">
            <w:r w:rsidR="00F96680" w:rsidRPr="00B75124">
              <w:rPr>
                <w:rStyle w:val="Hyperlink"/>
                <w:noProof/>
                <w:rtl/>
              </w:rPr>
              <w:t>اشاره به مباحث سال گذشته (مبنای رجالی)</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_Toc534199114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8</w:t>
            </w:r>
            <w:r w:rsidR="00F96680" w:rsidRPr="00B75124">
              <w:rPr>
                <w:rStyle w:val="Hyperlink"/>
                <w:noProof/>
                <w:rtl/>
              </w:rPr>
              <w:fldChar w:fldCharType="end"/>
            </w:r>
          </w:hyperlink>
        </w:p>
        <w:p w:rsidR="00F96680" w:rsidRPr="00B75124" w:rsidRDefault="00D327DD" w:rsidP="00F96680">
          <w:pPr>
            <w:pStyle w:val="TOC3"/>
            <w:tabs>
              <w:tab w:val="right" w:leader="dot" w:pos="9350"/>
            </w:tabs>
            <w:rPr>
              <w:rFonts w:eastAsiaTheme="minorEastAsia"/>
              <w:noProof/>
              <w:sz w:val="22"/>
              <w:szCs w:val="22"/>
            </w:rPr>
          </w:pPr>
          <w:hyperlink w:anchor="_Toc534199115" w:history="1">
            <w:r w:rsidR="00F96680" w:rsidRPr="00B75124">
              <w:rPr>
                <w:rStyle w:val="Hyperlink"/>
                <w:noProof/>
                <w:rtl/>
              </w:rPr>
              <w:t>اشکال چهارم: تمسّک به عام در شبهه مصداقیه</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_Toc534199115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10</w:t>
            </w:r>
            <w:r w:rsidR="00F96680" w:rsidRPr="00B75124">
              <w:rPr>
                <w:rStyle w:val="Hyperlink"/>
                <w:noProof/>
                <w:rtl/>
              </w:rPr>
              <w:fldChar w:fldCharType="end"/>
            </w:r>
          </w:hyperlink>
        </w:p>
        <w:p w:rsidR="00F96680" w:rsidRPr="00B75124" w:rsidRDefault="00D327DD" w:rsidP="00F96680">
          <w:pPr>
            <w:pStyle w:val="TOC4"/>
            <w:tabs>
              <w:tab w:val="right" w:leader="dot" w:pos="9350"/>
            </w:tabs>
            <w:rPr>
              <w:rFonts w:eastAsiaTheme="minorEastAsia"/>
              <w:noProof/>
              <w:sz w:val="22"/>
              <w:szCs w:val="22"/>
            </w:rPr>
          </w:pPr>
          <w:hyperlink w:anchor="_Toc534199116" w:history="1">
            <w:r w:rsidR="00F96680" w:rsidRPr="00B75124">
              <w:rPr>
                <w:rStyle w:val="Hyperlink"/>
                <w:noProof/>
                <w:rtl/>
              </w:rPr>
              <w:t>بررسی اشکال</w:t>
            </w:r>
            <w:r w:rsidR="00F96680" w:rsidRPr="00B75124">
              <w:rPr>
                <w:noProof/>
                <w:webHidden/>
              </w:rPr>
              <w:tab/>
            </w:r>
            <w:r w:rsidR="00F96680" w:rsidRPr="00B75124">
              <w:rPr>
                <w:rStyle w:val="Hyperlink"/>
                <w:noProof/>
                <w:rtl/>
              </w:rPr>
              <w:fldChar w:fldCharType="begin"/>
            </w:r>
            <w:r w:rsidR="00F96680" w:rsidRPr="00B75124">
              <w:rPr>
                <w:noProof/>
                <w:webHidden/>
              </w:rPr>
              <w:instrText xml:space="preserve"> PAGEREF _Toc534199116 \h </w:instrText>
            </w:r>
            <w:r w:rsidR="00F96680" w:rsidRPr="00B75124">
              <w:rPr>
                <w:rStyle w:val="Hyperlink"/>
                <w:noProof/>
                <w:rtl/>
              </w:rPr>
            </w:r>
            <w:r w:rsidR="00F96680" w:rsidRPr="00B75124">
              <w:rPr>
                <w:rStyle w:val="Hyperlink"/>
                <w:noProof/>
                <w:rtl/>
              </w:rPr>
              <w:fldChar w:fldCharType="separate"/>
            </w:r>
            <w:r w:rsidR="00F96680" w:rsidRPr="00B75124">
              <w:rPr>
                <w:noProof/>
                <w:webHidden/>
              </w:rPr>
              <w:t>10</w:t>
            </w:r>
            <w:r w:rsidR="00F96680" w:rsidRPr="00B75124">
              <w:rPr>
                <w:rStyle w:val="Hyperlink"/>
                <w:noProof/>
                <w:rtl/>
              </w:rPr>
              <w:fldChar w:fldCharType="end"/>
            </w:r>
          </w:hyperlink>
        </w:p>
        <w:p w:rsidR="00193CD5" w:rsidRPr="00B75124" w:rsidRDefault="00193CD5" w:rsidP="00F96680">
          <w:pPr>
            <w:spacing w:line="276" w:lineRule="auto"/>
          </w:pPr>
          <w:r w:rsidRPr="00B75124">
            <w:rPr>
              <w:rFonts w:eastAsiaTheme="minorEastAsia"/>
            </w:rPr>
            <w:fldChar w:fldCharType="end"/>
          </w:r>
        </w:p>
      </w:sdtContent>
    </w:sdt>
    <w:p w:rsidR="00193CD5" w:rsidRPr="00B75124" w:rsidRDefault="00193CD5" w:rsidP="00F96680">
      <w:pPr>
        <w:jc w:val="center"/>
        <w:rPr>
          <w:rtl/>
        </w:rPr>
      </w:pPr>
    </w:p>
    <w:p w:rsidR="00193CD5" w:rsidRPr="00B75124" w:rsidRDefault="00193CD5" w:rsidP="00F96680">
      <w:pPr>
        <w:spacing w:after="0"/>
        <w:ind w:firstLine="0"/>
        <w:jc w:val="left"/>
        <w:rPr>
          <w:rtl/>
        </w:rPr>
      </w:pPr>
      <w:r w:rsidRPr="00B75124">
        <w:rPr>
          <w:rtl/>
        </w:rPr>
        <w:br w:type="page"/>
      </w:r>
    </w:p>
    <w:p w:rsidR="004D5B1F" w:rsidRPr="00B75124" w:rsidRDefault="004D5B1F" w:rsidP="00F96680">
      <w:pPr>
        <w:jc w:val="center"/>
        <w:rPr>
          <w:rtl/>
        </w:rPr>
      </w:pPr>
      <w:r w:rsidRPr="00B75124">
        <w:rPr>
          <w:rtl/>
        </w:rPr>
        <w:lastRenderedPageBreak/>
        <w:t>بسم الله الرحمن الرحیم</w:t>
      </w:r>
    </w:p>
    <w:p w:rsidR="004D5B1F" w:rsidRPr="00B75124" w:rsidRDefault="004D5B1F" w:rsidP="00F96680">
      <w:pPr>
        <w:pStyle w:val="Heading1"/>
        <w:rPr>
          <w:rtl/>
        </w:rPr>
      </w:pPr>
      <w:bookmarkStart w:id="1" w:name="_Toc513477529"/>
      <w:bookmarkStart w:id="2" w:name="_Toc534199098"/>
      <w:r w:rsidRPr="00B75124">
        <w:rPr>
          <w:rtl/>
        </w:rPr>
        <w:t xml:space="preserve">موضوع: </w:t>
      </w:r>
      <w:r w:rsidRPr="00B75124">
        <w:rPr>
          <w:color w:val="auto"/>
          <w:rtl/>
        </w:rPr>
        <w:t>فقه / اجتهاد و تقلید /</w:t>
      </w:r>
      <w:r w:rsidR="006E3610" w:rsidRPr="00B75124">
        <w:rPr>
          <w:color w:val="auto"/>
          <w:rtl/>
        </w:rPr>
        <w:t>مسئله</w:t>
      </w:r>
      <w:r w:rsidRPr="00B75124">
        <w:rPr>
          <w:color w:val="auto"/>
          <w:rtl/>
        </w:rPr>
        <w:t xml:space="preserve"> تقلید (شرایط مجتهد- شرط عدالت)</w:t>
      </w:r>
      <w:bookmarkEnd w:id="1"/>
      <w:bookmarkEnd w:id="2"/>
    </w:p>
    <w:p w:rsidR="004D5B1F" w:rsidRPr="00B75124" w:rsidRDefault="004D5B1F" w:rsidP="00F96680">
      <w:pPr>
        <w:pStyle w:val="Heading2"/>
      </w:pPr>
      <w:bookmarkStart w:id="3" w:name="_Toc534199099"/>
      <w:r w:rsidRPr="00B75124">
        <w:rPr>
          <w:rtl/>
        </w:rPr>
        <w:t>اشاره</w:t>
      </w:r>
      <w:bookmarkEnd w:id="3"/>
    </w:p>
    <w:p w:rsidR="00032BF3" w:rsidRPr="00B75124" w:rsidRDefault="00AB0CB6" w:rsidP="00F96680">
      <w:pPr>
        <w:rPr>
          <w:rtl/>
        </w:rPr>
      </w:pPr>
      <w:r w:rsidRPr="00B75124">
        <w:rPr>
          <w:rtl/>
        </w:rPr>
        <w:t xml:space="preserve">بحث ما همچنان در قاعده تعویض سند است که </w:t>
      </w:r>
      <w:r w:rsidR="006E3610" w:rsidRPr="00B75124">
        <w:rPr>
          <w:rtl/>
        </w:rPr>
        <w:t>به‌عنوان</w:t>
      </w:r>
      <w:r w:rsidRPr="00B75124">
        <w:rPr>
          <w:rtl/>
        </w:rPr>
        <w:t xml:space="preserve"> یکی از قواعد مهم در تبدیل سند و </w:t>
      </w:r>
      <w:r w:rsidR="006E3610" w:rsidRPr="00B75124">
        <w:rPr>
          <w:rtl/>
        </w:rPr>
        <w:t>همین‌طور</w:t>
      </w:r>
      <w:r w:rsidRPr="00B75124">
        <w:rPr>
          <w:rtl/>
        </w:rPr>
        <w:t xml:space="preserve"> تصحیح</w:t>
      </w:r>
      <w:r w:rsidR="00307110" w:rsidRPr="00B75124">
        <w:rPr>
          <w:rtl/>
        </w:rPr>
        <w:t xml:space="preserve"> اسناد ضعیفه</w:t>
      </w:r>
      <w:r w:rsidR="0021283E" w:rsidRPr="00B75124">
        <w:rPr>
          <w:rtl/>
        </w:rPr>
        <w:t xml:space="preserve"> می‌</w:t>
      </w:r>
      <w:r w:rsidR="00307110" w:rsidRPr="00B75124">
        <w:rPr>
          <w:rtl/>
        </w:rPr>
        <w:t>توان به کار برد و دامنه آن نیز به حدّی است که قریب به 40 نفر از رجال موثّق در فهرست</w:t>
      </w:r>
      <w:r w:rsidR="001C55B8" w:rsidRPr="00B75124">
        <w:rPr>
          <w:rtl/>
        </w:rPr>
        <w:t>،</w:t>
      </w:r>
      <w:r w:rsidR="00307110" w:rsidRPr="00B75124">
        <w:rPr>
          <w:rtl/>
        </w:rPr>
        <w:t xml:space="preserve"> سند تامّی به </w:t>
      </w:r>
      <w:r w:rsidR="006E3610" w:rsidRPr="00B75124">
        <w:rPr>
          <w:rtl/>
        </w:rPr>
        <w:t>آن‌ها</w:t>
      </w:r>
      <w:r w:rsidR="00307110" w:rsidRPr="00B75124">
        <w:rPr>
          <w:rtl/>
        </w:rPr>
        <w:t xml:space="preserve"> وجود دارد که به تمام کتب و روایات و یا تمام روایات ایشان</w:t>
      </w:r>
      <w:r w:rsidR="0021283E" w:rsidRPr="00B75124">
        <w:rPr>
          <w:rtl/>
        </w:rPr>
        <w:t xml:space="preserve"> می‌</w:t>
      </w:r>
      <w:r w:rsidR="00307110" w:rsidRPr="00B75124">
        <w:rPr>
          <w:rtl/>
        </w:rPr>
        <w:t>باشد و این اسناد تامّه عامّه</w:t>
      </w:r>
      <w:r w:rsidR="0021283E" w:rsidRPr="00B75124">
        <w:rPr>
          <w:rtl/>
        </w:rPr>
        <w:t xml:space="preserve"> می‌</w:t>
      </w:r>
      <w:r w:rsidR="00307110" w:rsidRPr="00B75124">
        <w:rPr>
          <w:rtl/>
        </w:rPr>
        <w:t>تواند بسیاری از اخبار و روایات را در برگرفته و اسناد ضعیفه را جبران کند</w:t>
      </w:r>
      <w:r w:rsidR="00403A0B" w:rsidRPr="00B75124">
        <w:rPr>
          <w:rtl/>
        </w:rPr>
        <w:t>.</w:t>
      </w:r>
    </w:p>
    <w:p w:rsidR="00403A0B" w:rsidRPr="00B75124" w:rsidRDefault="006E3610" w:rsidP="00F96680">
      <w:pPr>
        <w:rPr>
          <w:rtl/>
        </w:rPr>
      </w:pPr>
      <w:r w:rsidRPr="00B75124">
        <w:rPr>
          <w:rtl/>
        </w:rPr>
        <w:t>همان‌طور</w:t>
      </w:r>
      <w:r w:rsidR="00403A0B" w:rsidRPr="00B75124">
        <w:rPr>
          <w:rtl/>
        </w:rPr>
        <w:t xml:space="preserve"> که در روند بحث در جلسات گذشته ملاحظه شد پس از بیان چند موضوع وارد اشکالاتی که بر قاعده تعویض سند وارد است شدیم. </w:t>
      </w:r>
      <w:r w:rsidRPr="00B75124">
        <w:rPr>
          <w:rtl/>
        </w:rPr>
        <w:t>آن‌طور</w:t>
      </w:r>
      <w:r w:rsidR="00403A0B" w:rsidRPr="00B75124">
        <w:rPr>
          <w:rtl/>
        </w:rPr>
        <w:t xml:space="preserve"> که در جلسه قبل عرض شد مبنای قاعده این عموم و اطلاقی است که در مورد این افرادی که برای </w:t>
      </w:r>
      <w:r w:rsidRPr="00B75124">
        <w:rPr>
          <w:rtl/>
        </w:rPr>
        <w:t>آن‌ها</w:t>
      </w:r>
      <w:r w:rsidR="00403A0B" w:rsidRPr="00B75124">
        <w:rPr>
          <w:rtl/>
        </w:rPr>
        <w:t xml:space="preserve"> تعبیر «بکتبه و روایاته» و یا لااقل «بروای</w:t>
      </w:r>
      <w:r w:rsidRPr="00B75124">
        <w:rPr>
          <w:rtl/>
        </w:rPr>
        <w:t>ا</w:t>
      </w:r>
      <w:r w:rsidR="00403A0B" w:rsidRPr="00B75124">
        <w:rPr>
          <w:rtl/>
        </w:rPr>
        <w:t>ته» وارد شده است و احیاناً در چند مورد هم «بکتبه»</w:t>
      </w:r>
      <w:r w:rsidR="0021283E" w:rsidRPr="00B75124">
        <w:rPr>
          <w:rtl/>
        </w:rPr>
        <w:t xml:space="preserve"> می‌</w:t>
      </w:r>
      <w:r w:rsidR="00403A0B" w:rsidRPr="00B75124">
        <w:rPr>
          <w:rtl/>
        </w:rPr>
        <w:t xml:space="preserve">باشد که این افراد </w:t>
      </w:r>
      <w:r w:rsidRPr="00B75124">
        <w:rPr>
          <w:rtl/>
        </w:rPr>
        <w:t>همان‌طور</w:t>
      </w:r>
      <w:r w:rsidR="00403A0B" w:rsidRPr="00B75124">
        <w:rPr>
          <w:rtl/>
        </w:rPr>
        <w:t xml:space="preserve"> که بارها عرض شد حدود 60 نفر</w:t>
      </w:r>
      <w:r w:rsidR="0021283E" w:rsidRPr="00B75124">
        <w:rPr>
          <w:rtl/>
        </w:rPr>
        <w:t xml:space="preserve"> می‌</w:t>
      </w:r>
      <w:r w:rsidR="00403A0B" w:rsidRPr="00B75124">
        <w:rPr>
          <w:rtl/>
        </w:rPr>
        <w:t xml:space="preserve">باشند. مبنای استدلال همین ظهور اطلاقی و عمومی است که </w:t>
      </w:r>
      <w:r w:rsidRPr="00B75124">
        <w:rPr>
          <w:rtl/>
        </w:rPr>
        <w:t>درواقع</w:t>
      </w:r>
      <w:r w:rsidR="00403A0B" w:rsidRPr="00B75124">
        <w:rPr>
          <w:rtl/>
        </w:rPr>
        <w:t xml:space="preserve"> </w:t>
      </w:r>
      <w:r w:rsidRPr="00B75124">
        <w:rPr>
          <w:rtl/>
        </w:rPr>
        <w:t>این‌چنین</w:t>
      </w:r>
      <w:r w:rsidR="00403A0B" w:rsidRPr="00B75124">
        <w:rPr>
          <w:rtl/>
        </w:rPr>
        <w:t xml:space="preserve"> افاده</w:t>
      </w:r>
      <w:r w:rsidR="0021283E" w:rsidRPr="00B75124">
        <w:rPr>
          <w:rtl/>
        </w:rPr>
        <w:t xml:space="preserve"> می‌</w:t>
      </w:r>
      <w:r w:rsidR="00403A0B" w:rsidRPr="00B75124">
        <w:rPr>
          <w:rtl/>
        </w:rPr>
        <w:t xml:space="preserve">کند که </w:t>
      </w:r>
      <w:r w:rsidR="00EA1B28" w:rsidRPr="00B75124">
        <w:rPr>
          <w:rtl/>
        </w:rPr>
        <w:t>«من (شیخ) به تمام کتب و روایاتشان این اسناد را دارم</w:t>
      </w:r>
      <w:r w:rsidR="001C55B8" w:rsidRPr="00B75124">
        <w:rPr>
          <w:rtl/>
        </w:rPr>
        <w:t>»</w:t>
      </w:r>
      <w:r w:rsidR="00EA1B28" w:rsidRPr="00B75124">
        <w:rPr>
          <w:rtl/>
        </w:rPr>
        <w:t xml:space="preserve"> که این اسناد هم در بیش از </w:t>
      </w:r>
      <w:r w:rsidRPr="00B75124">
        <w:rPr>
          <w:rtl/>
        </w:rPr>
        <w:t>دوسوم</w:t>
      </w:r>
      <w:r w:rsidR="00EA1B28" w:rsidRPr="00B75124">
        <w:rPr>
          <w:rtl/>
        </w:rPr>
        <w:t xml:space="preserve"> از این افراد اسناد معتبر</w:t>
      </w:r>
      <w:r w:rsidR="0021283E" w:rsidRPr="00B75124">
        <w:rPr>
          <w:rtl/>
        </w:rPr>
        <w:t xml:space="preserve"> می‌</w:t>
      </w:r>
      <w:r w:rsidR="00EA1B28" w:rsidRPr="00B75124">
        <w:rPr>
          <w:rtl/>
        </w:rPr>
        <w:t>باشد.</w:t>
      </w:r>
    </w:p>
    <w:p w:rsidR="00EA1B28" w:rsidRPr="00B75124" w:rsidRDefault="00EA1B28" w:rsidP="00F96680">
      <w:pPr>
        <w:rPr>
          <w:rtl/>
        </w:rPr>
      </w:pPr>
      <w:r w:rsidRPr="00B75124">
        <w:rPr>
          <w:rtl/>
        </w:rPr>
        <w:t xml:space="preserve">بنابراین آن دسته از افرادی که </w:t>
      </w:r>
      <w:r w:rsidR="006E3610" w:rsidRPr="00B75124">
        <w:rPr>
          <w:rtl/>
        </w:rPr>
        <w:t>به‌طور</w:t>
      </w:r>
      <w:r w:rsidRPr="00B75124">
        <w:rPr>
          <w:rtl/>
        </w:rPr>
        <w:t xml:space="preserve"> کلّی یا به نحو تفصیل قاعده تعویض سند را نفی</w:t>
      </w:r>
      <w:r w:rsidR="0021283E" w:rsidRPr="00B75124">
        <w:rPr>
          <w:rtl/>
        </w:rPr>
        <w:t xml:space="preserve"> می‌</w:t>
      </w:r>
      <w:r w:rsidRPr="00B75124">
        <w:rPr>
          <w:rtl/>
        </w:rPr>
        <w:t>کنند</w:t>
      </w:r>
      <w:r w:rsidR="0021283E" w:rsidRPr="00B75124">
        <w:rPr>
          <w:rtl/>
        </w:rPr>
        <w:t xml:space="preserve"> می‌</w:t>
      </w:r>
      <w:r w:rsidRPr="00B75124">
        <w:rPr>
          <w:rtl/>
        </w:rPr>
        <w:t xml:space="preserve">بایست این ظهور را مورد مناقشه قرار بدهند و لذا استدلالاتی که برای نفی قول و قاعده تعویض آمده است همگی مبتنی بر این است که مبنای این اطلاق و عموم را سست کنند و </w:t>
      </w:r>
      <w:r w:rsidR="006E3610" w:rsidRPr="00B75124">
        <w:rPr>
          <w:rtl/>
        </w:rPr>
        <w:t>درواقع</w:t>
      </w:r>
      <w:r w:rsidRPr="00B75124">
        <w:rPr>
          <w:rtl/>
        </w:rPr>
        <w:t xml:space="preserve"> شبهه و خدشه</w:t>
      </w:r>
      <w:r w:rsidR="0021283E" w:rsidRPr="00B75124">
        <w:rPr>
          <w:rtl/>
        </w:rPr>
        <w:t xml:space="preserve">‌ای </w:t>
      </w:r>
      <w:r w:rsidRPr="00B75124">
        <w:rPr>
          <w:rtl/>
        </w:rPr>
        <w:t>به این عبارت «أخبرنا بکتبه و روایاته» وارد کنند.</w:t>
      </w:r>
      <w:r w:rsidR="00785BC5" w:rsidRPr="00B75124">
        <w:rPr>
          <w:rtl/>
        </w:rPr>
        <w:t xml:space="preserve"> </w:t>
      </w:r>
    </w:p>
    <w:p w:rsidR="00785BC5" w:rsidRPr="00B75124" w:rsidRDefault="006E3610" w:rsidP="00F96680">
      <w:pPr>
        <w:rPr>
          <w:rtl/>
        </w:rPr>
      </w:pPr>
      <w:r w:rsidRPr="00B75124">
        <w:rPr>
          <w:rtl/>
        </w:rPr>
        <w:t>به‌طور</w:t>
      </w:r>
      <w:r w:rsidR="00785BC5" w:rsidRPr="00B75124">
        <w:rPr>
          <w:rtl/>
        </w:rPr>
        <w:t xml:space="preserve"> کل بطن تمام این چند دلیلی که برای نفی قاعده تعویض مورد بررسی قرار گرفته است به همین </w:t>
      </w:r>
      <w:r w:rsidRPr="00B75124">
        <w:rPr>
          <w:rtl/>
        </w:rPr>
        <w:t>مسئله</w:t>
      </w:r>
      <w:r w:rsidR="00785BC5" w:rsidRPr="00B75124">
        <w:rPr>
          <w:rtl/>
        </w:rPr>
        <w:t xml:space="preserve"> </w:t>
      </w:r>
      <w:r w:rsidRPr="00B75124">
        <w:rPr>
          <w:rtl/>
        </w:rPr>
        <w:t>بازمی‌گردد</w:t>
      </w:r>
      <w:r w:rsidR="00785BC5" w:rsidRPr="00B75124">
        <w:rPr>
          <w:rtl/>
        </w:rPr>
        <w:t xml:space="preserve"> که </w:t>
      </w:r>
      <w:r w:rsidRPr="00B75124">
        <w:rPr>
          <w:rtl/>
        </w:rPr>
        <w:t>به‌نوعی</w:t>
      </w:r>
      <w:r w:rsidR="00785BC5" w:rsidRPr="00B75124">
        <w:rPr>
          <w:rtl/>
        </w:rPr>
        <w:t xml:space="preserve"> این عموم و اطلاق را مورد هجوم قرار داده و پایه</w:t>
      </w:r>
      <w:r w:rsidR="0021283E" w:rsidRPr="00B75124">
        <w:rPr>
          <w:rtl/>
        </w:rPr>
        <w:t>‌های</w:t>
      </w:r>
      <w:r w:rsidR="00785BC5" w:rsidRPr="00B75124">
        <w:rPr>
          <w:rtl/>
        </w:rPr>
        <w:t xml:space="preserve"> آن را سست کنند تا بتوانند قاعده را کنار بگذارند چراکه ریشه این قاعده در ظهور همین عبارت «أخبرنا بجمیع کتبه و روایاته»</w:t>
      </w:r>
      <w:r w:rsidR="0021283E" w:rsidRPr="00B75124">
        <w:rPr>
          <w:rtl/>
        </w:rPr>
        <w:t xml:space="preserve"> می‌</w:t>
      </w:r>
      <w:r w:rsidR="00785BC5" w:rsidRPr="00B75124">
        <w:rPr>
          <w:rtl/>
        </w:rPr>
        <w:t>باشد.</w:t>
      </w:r>
    </w:p>
    <w:p w:rsidR="00785BC5" w:rsidRPr="00B75124" w:rsidRDefault="00AB5308" w:rsidP="00F96680">
      <w:pPr>
        <w:pStyle w:val="Heading3"/>
        <w:rPr>
          <w:rtl/>
        </w:rPr>
      </w:pPr>
      <w:bookmarkStart w:id="4" w:name="_Toc534199100"/>
      <w:r w:rsidRPr="00B75124">
        <w:rPr>
          <w:rtl/>
        </w:rPr>
        <w:t xml:space="preserve">خلاصه </w:t>
      </w:r>
      <w:r w:rsidR="00785BC5" w:rsidRPr="00B75124">
        <w:rPr>
          <w:rtl/>
        </w:rPr>
        <w:t>اشکال اوّل</w:t>
      </w:r>
      <w:bookmarkEnd w:id="4"/>
      <w:r w:rsidRPr="00B75124">
        <w:rPr>
          <w:rtl/>
        </w:rPr>
        <w:t xml:space="preserve"> </w:t>
      </w:r>
    </w:p>
    <w:p w:rsidR="00785BC5" w:rsidRPr="00B75124" w:rsidRDefault="00785BC5" w:rsidP="00F96680">
      <w:pPr>
        <w:rPr>
          <w:rtl/>
        </w:rPr>
      </w:pPr>
      <w:r w:rsidRPr="00B75124">
        <w:rPr>
          <w:rtl/>
        </w:rPr>
        <w:t>اشکال اوّلی که در جلسه گذشته عرض شد این بود که این تعبیر مرحوم شیخ که</w:t>
      </w:r>
      <w:r w:rsidR="0021283E" w:rsidRPr="00B75124">
        <w:rPr>
          <w:rtl/>
        </w:rPr>
        <w:t xml:space="preserve"> می‌</w:t>
      </w:r>
      <w:r w:rsidRPr="00B75124">
        <w:rPr>
          <w:rtl/>
        </w:rPr>
        <w:t xml:space="preserve">فرمایند «أخبرنا بکتبه و روایاته» </w:t>
      </w:r>
      <w:r w:rsidR="00AB5308" w:rsidRPr="00B75124">
        <w:rPr>
          <w:rtl/>
        </w:rPr>
        <w:t>بیشتر به دنبال بیان این مطلب است که کلّیت یک کتاب را</w:t>
      </w:r>
      <w:r w:rsidR="0021283E" w:rsidRPr="00B75124">
        <w:rPr>
          <w:rtl/>
        </w:rPr>
        <w:t xml:space="preserve"> می‌</w:t>
      </w:r>
      <w:r w:rsidR="00AB5308" w:rsidRPr="00B75124">
        <w:rPr>
          <w:rtl/>
        </w:rPr>
        <w:t xml:space="preserve">فرماید نه اینکه به صورت تفصیل و گسترده و به صورت استغراقی تمام اخبار و روایات را مدّ نظر قرار بدهد بلکه بیشتر بحث </w:t>
      </w:r>
      <w:r w:rsidR="00F96680" w:rsidRPr="00B75124">
        <w:rPr>
          <w:rtl/>
        </w:rPr>
        <w:t>فهرست‌نویسی</w:t>
      </w:r>
      <w:r w:rsidR="00AB5308" w:rsidRPr="00B75124">
        <w:rPr>
          <w:rtl/>
        </w:rPr>
        <w:t xml:space="preserve"> است همچون فهرست</w:t>
      </w:r>
      <w:r w:rsidR="0021283E" w:rsidRPr="00B75124">
        <w:rPr>
          <w:rtl/>
        </w:rPr>
        <w:t>‌های</w:t>
      </w:r>
      <w:r w:rsidR="00AB5308" w:rsidRPr="00B75124">
        <w:rPr>
          <w:rtl/>
        </w:rPr>
        <w:t xml:space="preserve">ی که بعدها هم </w:t>
      </w:r>
      <w:r w:rsidR="00F96680" w:rsidRPr="00B75124">
        <w:rPr>
          <w:rtl/>
        </w:rPr>
        <w:t>نوشته‌شده</w:t>
      </w:r>
      <w:r w:rsidR="00AB5308" w:rsidRPr="00B75124">
        <w:rPr>
          <w:rtl/>
        </w:rPr>
        <w:t xml:space="preserve"> و امروزه هم رواج دارد.</w:t>
      </w:r>
    </w:p>
    <w:p w:rsidR="00997189" w:rsidRPr="00B75124" w:rsidRDefault="00997189" w:rsidP="00F96680">
      <w:pPr>
        <w:pStyle w:val="Heading3"/>
        <w:rPr>
          <w:rtl/>
        </w:rPr>
      </w:pPr>
      <w:bookmarkStart w:id="5" w:name="_Toc534199101"/>
      <w:r w:rsidRPr="00B75124">
        <w:rPr>
          <w:rtl/>
        </w:rPr>
        <w:lastRenderedPageBreak/>
        <w:t>پاسخ اشکال</w:t>
      </w:r>
      <w:bookmarkEnd w:id="5"/>
    </w:p>
    <w:p w:rsidR="00AB5308" w:rsidRPr="00B75124" w:rsidRDefault="00AB5308" w:rsidP="00F96680">
      <w:pPr>
        <w:rPr>
          <w:rtl/>
        </w:rPr>
      </w:pPr>
      <w:r w:rsidRPr="00B75124">
        <w:rPr>
          <w:rtl/>
        </w:rPr>
        <w:t xml:space="preserve">این اشکال اوّل بود که این اشکال </w:t>
      </w:r>
      <w:r w:rsidR="006E3610" w:rsidRPr="00B75124">
        <w:rPr>
          <w:rtl/>
        </w:rPr>
        <w:t>این‌چنین</w:t>
      </w:r>
      <w:r w:rsidRPr="00B75124">
        <w:rPr>
          <w:rtl/>
        </w:rPr>
        <w:t xml:space="preserve"> پاسخ داده شد که ظاهر این عبارت همان استغراق است </w:t>
      </w:r>
      <w:r w:rsidR="00F96680" w:rsidRPr="00B75124">
        <w:rPr>
          <w:rtl/>
        </w:rPr>
        <w:t>علی‌الخصوص</w:t>
      </w:r>
      <w:r w:rsidRPr="00B75124">
        <w:rPr>
          <w:rtl/>
        </w:rPr>
        <w:t xml:space="preserve"> در تعبیر «روایاته» که تمام روایات را شامل</w:t>
      </w:r>
      <w:r w:rsidR="0021283E" w:rsidRPr="00B75124">
        <w:rPr>
          <w:rtl/>
        </w:rPr>
        <w:t xml:space="preserve"> می‌</w:t>
      </w:r>
      <w:r w:rsidRPr="00B75124">
        <w:rPr>
          <w:rtl/>
        </w:rPr>
        <w:t xml:space="preserve">شود </w:t>
      </w:r>
      <w:r w:rsidR="00F96680" w:rsidRPr="00B75124">
        <w:rPr>
          <w:rtl/>
        </w:rPr>
        <w:t>به‌ویژه</w:t>
      </w:r>
      <w:r w:rsidRPr="00B75124">
        <w:rPr>
          <w:rtl/>
        </w:rPr>
        <w:t xml:space="preserve"> اینکه وقتی تعابیری که در مورد ای</w:t>
      </w:r>
      <w:r w:rsidR="0018445D" w:rsidRPr="00B75124">
        <w:rPr>
          <w:rtl/>
        </w:rPr>
        <w:t>ن روات (</w:t>
      </w:r>
      <w:r w:rsidR="001C55B8" w:rsidRPr="00B75124">
        <w:rPr>
          <w:rtl/>
        </w:rPr>
        <w:t>50 یا60 نفر</w:t>
      </w:r>
      <w:r w:rsidR="0018445D" w:rsidRPr="00B75124">
        <w:rPr>
          <w:rtl/>
        </w:rPr>
        <w:t>) مورد بررسی قرار</w:t>
      </w:r>
      <w:r w:rsidR="0021283E" w:rsidRPr="00B75124">
        <w:rPr>
          <w:rtl/>
        </w:rPr>
        <w:t xml:space="preserve"> می‌</w:t>
      </w:r>
      <w:r w:rsidR="0018445D" w:rsidRPr="00B75124">
        <w:rPr>
          <w:rtl/>
        </w:rPr>
        <w:t>گیرد مشاهده</w:t>
      </w:r>
      <w:r w:rsidR="0021283E" w:rsidRPr="00B75124">
        <w:rPr>
          <w:rtl/>
        </w:rPr>
        <w:t xml:space="preserve"> می‌</w:t>
      </w:r>
      <w:r w:rsidR="0018445D" w:rsidRPr="00B75124">
        <w:rPr>
          <w:rtl/>
        </w:rPr>
        <w:t xml:space="preserve">شود که موارد زیادی را </w:t>
      </w:r>
      <w:r w:rsidR="001C55B8" w:rsidRPr="00B75124">
        <w:rPr>
          <w:rtl/>
        </w:rPr>
        <w:t xml:space="preserve">مرحوم </w:t>
      </w:r>
      <w:r w:rsidR="0018445D" w:rsidRPr="00B75124">
        <w:rPr>
          <w:rtl/>
        </w:rPr>
        <w:t>شیخ در فهرست</w:t>
      </w:r>
      <w:r w:rsidR="0021283E" w:rsidRPr="00B75124">
        <w:rPr>
          <w:rtl/>
        </w:rPr>
        <w:t xml:space="preserve"> می‌</w:t>
      </w:r>
      <w:r w:rsidR="0018445D" w:rsidRPr="00B75124">
        <w:rPr>
          <w:rtl/>
        </w:rPr>
        <w:t xml:space="preserve">فرمایند «... </w:t>
      </w:r>
      <w:r w:rsidR="006E3610" w:rsidRPr="00B75124">
        <w:rPr>
          <w:rtl/>
        </w:rPr>
        <w:t>آن‌ها</w:t>
      </w:r>
      <w:r w:rsidR="0018445D" w:rsidRPr="00B75124">
        <w:rPr>
          <w:rtl/>
        </w:rPr>
        <w:t xml:space="preserve"> را به ما خبر دادند و جمیع مارواه الاّ ما کان </w:t>
      </w:r>
      <w:r w:rsidR="001C55B8" w:rsidRPr="00B75124">
        <w:rPr>
          <w:rtl/>
        </w:rPr>
        <w:t>فیها</w:t>
      </w:r>
      <w:r w:rsidR="0018445D" w:rsidRPr="00B75124">
        <w:rPr>
          <w:rtl/>
        </w:rPr>
        <w:t xml:space="preserve"> من غلوٍّ أو تخلیط» و یا «إلا کتاب </w:t>
      </w:r>
      <w:r w:rsidR="007608E6" w:rsidRPr="00B75124">
        <w:rPr>
          <w:rtl/>
        </w:rPr>
        <w:t>بصائ</w:t>
      </w:r>
      <w:r w:rsidR="0018445D" w:rsidRPr="00B75124">
        <w:rPr>
          <w:rtl/>
        </w:rPr>
        <w:t xml:space="preserve">ر </w:t>
      </w:r>
      <w:r w:rsidR="007608E6" w:rsidRPr="00B75124">
        <w:rPr>
          <w:rtl/>
        </w:rPr>
        <w:t>ال</w:t>
      </w:r>
      <w:r w:rsidR="0018445D" w:rsidRPr="00B75124">
        <w:rPr>
          <w:rtl/>
        </w:rPr>
        <w:t>درجات»</w:t>
      </w:r>
      <w:r w:rsidR="007608E6" w:rsidRPr="00B75124">
        <w:rPr>
          <w:rStyle w:val="FootnoteReference"/>
          <w:rtl/>
        </w:rPr>
        <w:footnoteReference w:id="1"/>
      </w:r>
      <w:r w:rsidR="0018445D" w:rsidRPr="00B75124">
        <w:rPr>
          <w:rtl/>
        </w:rPr>
        <w:t xml:space="preserve"> که در این هم ممکن است «کتاب» را </w:t>
      </w:r>
      <w:r w:rsidR="00F96680" w:rsidRPr="00B75124">
        <w:rPr>
          <w:rtl/>
        </w:rPr>
        <w:t>به‌عنوان</w:t>
      </w:r>
      <w:r w:rsidR="0018445D" w:rsidRPr="00B75124">
        <w:rPr>
          <w:rtl/>
        </w:rPr>
        <w:t xml:space="preserve"> شاهد نپذیریم، اما در مواردی که شیخ روایاتی را که شامل مضامینی است و یا از طریق خاصّی </w:t>
      </w:r>
      <w:r w:rsidR="00F96680" w:rsidRPr="00B75124">
        <w:rPr>
          <w:rtl/>
        </w:rPr>
        <w:t>نقل‌شده</w:t>
      </w:r>
      <w:r w:rsidR="0018445D" w:rsidRPr="00B75124">
        <w:rPr>
          <w:rtl/>
        </w:rPr>
        <w:t xml:space="preserve"> است</w:t>
      </w:r>
      <w:r w:rsidR="0021283E" w:rsidRPr="00B75124">
        <w:rPr>
          <w:rtl/>
        </w:rPr>
        <w:t xml:space="preserve"> می‌</w:t>
      </w:r>
      <w:r w:rsidR="0018445D" w:rsidRPr="00B75124">
        <w:rPr>
          <w:rtl/>
        </w:rPr>
        <w:t xml:space="preserve">فرماید که این سند </w:t>
      </w:r>
      <w:r w:rsidR="006E3610" w:rsidRPr="00B75124">
        <w:rPr>
          <w:rtl/>
        </w:rPr>
        <w:t>آن‌ها</w:t>
      </w:r>
      <w:r w:rsidR="0018445D" w:rsidRPr="00B75124">
        <w:rPr>
          <w:rtl/>
        </w:rPr>
        <w:t xml:space="preserve"> را شامل</w:t>
      </w:r>
      <w:r w:rsidR="0021283E" w:rsidRPr="00B75124">
        <w:rPr>
          <w:rtl/>
        </w:rPr>
        <w:t xml:space="preserve"> نمی‌</w:t>
      </w:r>
      <w:r w:rsidR="0018445D" w:rsidRPr="00B75124">
        <w:rPr>
          <w:rtl/>
        </w:rPr>
        <w:t>شود.</w:t>
      </w:r>
    </w:p>
    <w:p w:rsidR="0018445D" w:rsidRPr="00B75124" w:rsidRDefault="003440C5" w:rsidP="00F96680">
      <w:pPr>
        <w:rPr>
          <w:rtl/>
        </w:rPr>
      </w:pPr>
      <w:r w:rsidRPr="00B75124">
        <w:rPr>
          <w:rtl/>
        </w:rPr>
        <w:t xml:space="preserve">این استثنائاتی که در حدود 10 مورد از این موارد </w:t>
      </w:r>
      <w:r w:rsidR="00F96680" w:rsidRPr="00B75124">
        <w:rPr>
          <w:rtl/>
        </w:rPr>
        <w:t>واردشده</w:t>
      </w:r>
      <w:r w:rsidRPr="00B75124">
        <w:rPr>
          <w:rtl/>
        </w:rPr>
        <w:t xml:space="preserve"> است که عرض شد عباراتی همچون «الا ما کان </w:t>
      </w:r>
      <w:r w:rsidR="007608E6" w:rsidRPr="00B75124">
        <w:rPr>
          <w:rtl/>
        </w:rPr>
        <w:t xml:space="preserve">فیها </w:t>
      </w:r>
      <w:r w:rsidRPr="00B75124">
        <w:rPr>
          <w:rtl/>
        </w:rPr>
        <w:t xml:space="preserve">من غلوٍّ أو تخلیط» و... این مطلب نشان دهنده این است که ایشان به تمام روایات توجه داشته است و </w:t>
      </w:r>
      <w:r w:rsidR="006E3610" w:rsidRPr="00B75124">
        <w:rPr>
          <w:rtl/>
        </w:rPr>
        <w:t>این‌چنین</w:t>
      </w:r>
      <w:r w:rsidRPr="00B75124">
        <w:rPr>
          <w:rtl/>
        </w:rPr>
        <w:t xml:space="preserve"> نیست که نگاه اجمالی و کلان داشته باشد بلکه نگاه ایشان استغراقی بوده و مدّعی هستند که برای تمام این روایات سند دارند</w:t>
      </w:r>
      <w:r w:rsidR="00733A37" w:rsidRPr="00B75124">
        <w:rPr>
          <w:rtl/>
        </w:rPr>
        <w:t xml:space="preserve"> و شاهد این مطلب هم همین عباراتی از قبیل «إلاّ ما کان فیه کذا و کذا»</w:t>
      </w:r>
      <w:r w:rsidR="0021283E" w:rsidRPr="00B75124">
        <w:rPr>
          <w:rtl/>
        </w:rPr>
        <w:t xml:space="preserve"> می‌</w:t>
      </w:r>
      <w:r w:rsidR="00733A37" w:rsidRPr="00B75124">
        <w:rPr>
          <w:rtl/>
        </w:rPr>
        <w:t>باشد که اینها استثنائاتی است که نشان دهنده این مطلب است که نگاه ایشان نگاه اطلاق و عموم استغراقی است و تمام روایات را مشمول این کلام</w:t>
      </w:r>
      <w:r w:rsidR="0021283E" w:rsidRPr="00B75124">
        <w:rPr>
          <w:rtl/>
        </w:rPr>
        <w:t xml:space="preserve"> می‌</w:t>
      </w:r>
      <w:r w:rsidR="00733A37" w:rsidRPr="00B75124">
        <w:rPr>
          <w:rtl/>
        </w:rPr>
        <w:t xml:space="preserve">کند و </w:t>
      </w:r>
      <w:r w:rsidR="006E3610" w:rsidRPr="00B75124">
        <w:rPr>
          <w:rtl/>
        </w:rPr>
        <w:t>درواقع</w:t>
      </w:r>
      <w:r w:rsidR="00733A37" w:rsidRPr="00B75124">
        <w:rPr>
          <w:rtl/>
        </w:rPr>
        <w:t xml:space="preserve"> سند را به تمام </w:t>
      </w:r>
      <w:r w:rsidR="006E3610" w:rsidRPr="00B75124">
        <w:rPr>
          <w:rtl/>
        </w:rPr>
        <w:t>آن‌ها</w:t>
      </w:r>
      <w:r w:rsidR="00733A37" w:rsidRPr="00B75124">
        <w:rPr>
          <w:rtl/>
        </w:rPr>
        <w:t xml:space="preserve"> تسرّی</w:t>
      </w:r>
      <w:r w:rsidR="0021283E" w:rsidRPr="00B75124">
        <w:rPr>
          <w:rtl/>
        </w:rPr>
        <w:t xml:space="preserve"> می‌</w:t>
      </w:r>
      <w:r w:rsidR="00733A37" w:rsidRPr="00B75124">
        <w:rPr>
          <w:rtl/>
        </w:rPr>
        <w:t xml:space="preserve">دهد مگر آن مواردی که استثناء زده است که همین استثنائات شاهدی است که موجب </w:t>
      </w:r>
      <w:r w:rsidR="0050420E" w:rsidRPr="00B75124">
        <w:rPr>
          <w:rtl/>
        </w:rPr>
        <w:t>نفی</w:t>
      </w:r>
      <w:r w:rsidR="00733A37" w:rsidRPr="00B75124">
        <w:rPr>
          <w:rtl/>
        </w:rPr>
        <w:t xml:space="preserve"> اشکال اوّل</w:t>
      </w:r>
      <w:r w:rsidR="0021283E" w:rsidRPr="00B75124">
        <w:rPr>
          <w:rtl/>
        </w:rPr>
        <w:t xml:space="preserve"> می‌</w:t>
      </w:r>
      <w:r w:rsidR="00733A37" w:rsidRPr="00B75124">
        <w:rPr>
          <w:rtl/>
        </w:rPr>
        <w:t>شود.</w:t>
      </w:r>
    </w:p>
    <w:p w:rsidR="0050420E" w:rsidRPr="00B75124" w:rsidRDefault="0050420E" w:rsidP="00F96680">
      <w:pPr>
        <w:rPr>
          <w:rtl/>
        </w:rPr>
      </w:pPr>
      <w:r w:rsidRPr="00B75124">
        <w:rPr>
          <w:rtl/>
        </w:rPr>
        <w:t>این استدلال و اشکال اوّل برای نفی قاعده تعویض بود که در جلسه گذشته مفصلاً عرض شد و در اینجا تکمله</w:t>
      </w:r>
      <w:r w:rsidR="0021283E" w:rsidRPr="00B75124">
        <w:rPr>
          <w:rtl/>
        </w:rPr>
        <w:t xml:space="preserve">‌ای </w:t>
      </w:r>
      <w:r w:rsidRPr="00B75124">
        <w:rPr>
          <w:rtl/>
        </w:rPr>
        <w:t>به آن اضافه شد.</w:t>
      </w:r>
    </w:p>
    <w:p w:rsidR="00465B4C" w:rsidRPr="00B75124" w:rsidRDefault="00465B4C" w:rsidP="00F96680">
      <w:pPr>
        <w:pStyle w:val="Heading3"/>
        <w:rPr>
          <w:rtl/>
        </w:rPr>
      </w:pPr>
      <w:bookmarkStart w:id="6" w:name="_Toc534199102"/>
      <w:r w:rsidRPr="00B75124">
        <w:rPr>
          <w:rtl/>
        </w:rPr>
        <w:t>اشکال دوّم</w:t>
      </w:r>
      <w:bookmarkEnd w:id="6"/>
    </w:p>
    <w:p w:rsidR="0050420E" w:rsidRPr="00B75124" w:rsidRDefault="0050420E" w:rsidP="00F96680">
      <w:pPr>
        <w:rPr>
          <w:rtl/>
        </w:rPr>
      </w:pPr>
      <w:r w:rsidRPr="00B75124">
        <w:rPr>
          <w:rtl/>
        </w:rPr>
        <w:t xml:space="preserve">و اما در جلسه گذشته استدلال دوم برای نفی قاعده تعویض و </w:t>
      </w:r>
      <w:r w:rsidR="00F96680" w:rsidRPr="00B75124">
        <w:rPr>
          <w:rtl/>
        </w:rPr>
        <w:t>به‌عبارت‌دیگر</w:t>
      </w:r>
      <w:r w:rsidRPr="00B75124">
        <w:rPr>
          <w:rtl/>
        </w:rPr>
        <w:t xml:space="preserve"> اشکال دوم بر عبارت «أخبرنا بجمیع کتبه و روایاته» </w:t>
      </w:r>
      <w:r w:rsidR="00465B4C" w:rsidRPr="00B75124">
        <w:rPr>
          <w:rtl/>
        </w:rPr>
        <w:t>مختصراً عرض شد  که این اشکال عبارت بود از اینکه:</w:t>
      </w:r>
    </w:p>
    <w:p w:rsidR="00465B4C" w:rsidRPr="00B75124" w:rsidRDefault="00465B4C" w:rsidP="00F96680">
      <w:pPr>
        <w:rPr>
          <w:rtl/>
        </w:rPr>
      </w:pPr>
      <w:r w:rsidRPr="00B75124">
        <w:rPr>
          <w:rtl/>
        </w:rPr>
        <w:t>ممکن است کسی قائل شود که مواردی که شیخ در مورد روات ذکر فرموده</w:t>
      </w:r>
      <w:r w:rsidR="0021283E" w:rsidRPr="00B75124">
        <w:rPr>
          <w:rtl/>
        </w:rPr>
        <w:t xml:space="preserve">‌اند </w:t>
      </w:r>
      <w:r w:rsidRPr="00B75124">
        <w:rPr>
          <w:rtl/>
        </w:rPr>
        <w:t xml:space="preserve">که </w:t>
      </w:r>
      <w:r w:rsidR="00F96680" w:rsidRPr="00B75124">
        <w:rPr>
          <w:rtl/>
        </w:rPr>
        <w:t>به‌عنوان‌مثال</w:t>
      </w:r>
      <w:r w:rsidRPr="00B75124">
        <w:rPr>
          <w:rtl/>
        </w:rPr>
        <w:t xml:space="preserve"> در مورد محمد ابن حسن ولید</w:t>
      </w:r>
      <w:r w:rsidR="0021283E" w:rsidRPr="00B75124">
        <w:rPr>
          <w:rtl/>
        </w:rPr>
        <w:t xml:space="preserve"> می‌</w:t>
      </w:r>
      <w:r w:rsidRPr="00B75124">
        <w:rPr>
          <w:rtl/>
        </w:rPr>
        <w:t>فرماید «أخبرنا بروایاته و کتبه إبن</w:t>
      </w:r>
      <w:r w:rsidR="007608E6" w:rsidRPr="00B75124">
        <w:rPr>
          <w:rtl/>
        </w:rPr>
        <w:t xml:space="preserve"> أبی جیّد عنه و أخبرنا بها جماعة</w:t>
      </w:r>
      <w:r w:rsidRPr="00B75124">
        <w:rPr>
          <w:rtl/>
        </w:rPr>
        <w:t xml:space="preserve"> عن أحمد ابن محمد ابن الحسن عن أبیه (مجدداً</w:t>
      </w:r>
      <w:r w:rsidR="0021283E" w:rsidRPr="00B75124">
        <w:rPr>
          <w:rtl/>
        </w:rPr>
        <w:t xml:space="preserve"> می‌</w:t>
      </w:r>
      <w:r w:rsidR="007608E6" w:rsidRPr="00B75124">
        <w:rPr>
          <w:rtl/>
        </w:rPr>
        <w:t>فرماید) جماعة</w:t>
      </w:r>
      <w:r w:rsidRPr="00B75124">
        <w:rPr>
          <w:rtl/>
        </w:rPr>
        <w:t xml:space="preserve"> عن أبی جعفر ابن بابویه عنه» که در اینجا </w:t>
      </w:r>
      <w:r w:rsidR="006E3610" w:rsidRPr="00B75124">
        <w:rPr>
          <w:rtl/>
        </w:rPr>
        <w:t>همان‌طور</w:t>
      </w:r>
      <w:r w:rsidRPr="00B75124">
        <w:rPr>
          <w:rtl/>
        </w:rPr>
        <w:t xml:space="preserve"> که ملاحظه</w:t>
      </w:r>
      <w:r w:rsidR="0021283E" w:rsidRPr="00B75124">
        <w:rPr>
          <w:rtl/>
        </w:rPr>
        <w:t xml:space="preserve"> می‌</w:t>
      </w:r>
      <w:r w:rsidRPr="00B75124">
        <w:rPr>
          <w:rtl/>
        </w:rPr>
        <w:t>شود ایشان سه سند را میان خود و کتاب</w:t>
      </w:r>
      <w:r w:rsidR="0021283E" w:rsidRPr="00B75124">
        <w:rPr>
          <w:rtl/>
        </w:rPr>
        <w:t xml:space="preserve">‌ها </w:t>
      </w:r>
      <w:r w:rsidRPr="00B75124">
        <w:rPr>
          <w:rtl/>
        </w:rPr>
        <w:t>و روایات محمد ابن حسن ولید ذکر</w:t>
      </w:r>
      <w:r w:rsidR="0021283E" w:rsidRPr="00B75124">
        <w:rPr>
          <w:rtl/>
        </w:rPr>
        <w:t xml:space="preserve"> می‌</w:t>
      </w:r>
      <w:r w:rsidRPr="00B75124">
        <w:rPr>
          <w:rtl/>
        </w:rPr>
        <w:t xml:space="preserve">کنند، اشکال دوّم این است که کسی بگوید ممکن است شیخ در صدد بیان این مطلب باشد که تمام </w:t>
      </w:r>
      <w:r w:rsidRPr="00B75124">
        <w:rPr>
          <w:rtl/>
        </w:rPr>
        <w:lastRenderedPageBreak/>
        <w:t xml:space="preserve">این کتب و روایات با تمام این اسناد برای او </w:t>
      </w:r>
      <w:r w:rsidR="00F96680" w:rsidRPr="00B75124">
        <w:rPr>
          <w:rtl/>
        </w:rPr>
        <w:t>ثابت‌شده</w:t>
      </w:r>
      <w:r w:rsidRPr="00B75124">
        <w:rPr>
          <w:rtl/>
        </w:rPr>
        <w:t xml:space="preserve"> است نه اینکه هر سندی به صورت مجزّا برای کلّ باشد، بلکه کلّ برای کلّ است. </w:t>
      </w:r>
      <w:r w:rsidR="00F96680" w:rsidRPr="00B75124">
        <w:rPr>
          <w:rtl/>
        </w:rPr>
        <w:t>به‌عبارت‌دیگر</w:t>
      </w:r>
      <w:r w:rsidRPr="00B75124">
        <w:rPr>
          <w:rtl/>
        </w:rPr>
        <w:t xml:space="preserve"> اسناد </w:t>
      </w:r>
      <w:r w:rsidR="00F96680" w:rsidRPr="00B75124">
        <w:rPr>
          <w:rtl/>
        </w:rPr>
        <w:t>من‌حیث‌المجموع</w:t>
      </w:r>
      <w:r w:rsidRPr="00B75124">
        <w:rPr>
          <w:rtl/>
        </w:rPr>
        <w:t xml:space="preserve"> به این روایات و کتب راوی که محلّ سخن</w:t>
      </w:r>
      <w:r w:rsidR="0021283E" w:rsidRPr="00B75124">
        <w:rPr>
          <w:rtl/>
        </w:rPr>
        <w:t xml:space="preserve"> می‌</w:t>
      </w:r>
      <w:r w:rsidR="007608E6" w:rsidRPr="00B75124">
        <w:rPr>
          <w:rtl/>
        </w:rPr>
        <w:t>باشد ذکر شده‌</w:t>
      </w:r>
      <w:r w:rsidRPr="00B75124">
        <w:rPr>
          <w:rtl/>
        </w:rPr>
        <w:t>اند.</w:t>
      </w:r>
    </w:p>
    <w:p w:rsidR="00465B4C" w:rsidRPr="00B75124" w:rsidRDefault="00465B4C" w:rsidP="00F96680">
      <w:pPr>
        <w:rPr>
          <w:rtl/>
        </w:rPr>
      </w:pPr>
      <w:r w:rsidRPr="00B75124">
        <w:rPr>
          <w:rtl/>
        </w:rPr>
        <w:t xml:space="preserve">اگر </w:t>
      </w:r>
      <w:r w:rsidR="007B4D43" w:rsidRPr="00B75124">
        <w:rPr>
          <w:rtl/>
        </w:rPr>
        <w:t>این احتمال پذیرفته شود دیگر</w:t>
      </w:r>
      <w:r w:rsidR="0021283E" w:rsidRPr="00B75124">
        <w:rPr>
          <w:rtl/>
        </w:rPr>
        <w:t xml:space="preserve"> نمی‌</w:t>
      </w:r>
      <w:r w:rsidR="007B4D43" w:rsidRPr="00B75124">
        <w:rPr>
          <w:rtl/>
        </w:rPr>
        <w:t xml:space="preserve">توان از این سه سندی که مثلاً یکی از </w:t>
      </w:r>
      <w:r w:rsidR="006E3610" w:rsidRPr="00B75124">
        <w:rPr>
          <w:rtl/>
        </w:rPr>
        <w:t>آن‌ها</w:t>
      </w:r>
      <w:r w:rsidR="007B4D43" w:rsidRPr="00B75124">
        <w:rPr>
          <w:rtl/>
        </w:rPr>
        <w:t xml:space="preserve"> معتبر است همان سند را در تمام کتب و روایات جاری کرد، چراکه </w:t>
      </w:r>
      <w:r w:rsidR="00F96680" w:rsidRPr="00B75124">
        <w:rPr>
          <w:rtl/>
        </w:rPr>
        <w:t>بنابر این</w:t>
      </w:r>
      <w:r w:rsidR="007B4D43" w:rsidRPr="00B75124">
        <w:rPr>
          <w:rtl/>
        </w:rPr>
        <w:t xml:space="preserve"> اشکال گفته</w:t>
      </w:r>
      <w:r w:rsidR="0021283E" w:rsidRPr="00B75124">
        <w:rPr>
          <w:rtl/>
        </w:rPr>
        <w:t xml:space="preserve"> می‌</w:t>
      </w:r>
      <w:r w:rsidR="007B4D43" w:rsidRPr="00B75124">
        <w:rPr>
          <w:rtl/>
        </w:rPr>
        <w:t>شود که مجموعه این اسناد برای مجموعه آن کتب و روایات</w:t>
      </w:r>
      <w:r w:rsidR="0021283E" w:rsidRPr="00B75124">
        <w:rPr>
          <w:rtl/>
        </w:rPr>
        <w:t xml:space="preserve"> می‌</w:t>
      </w:r>
      <w:r w:rsidR="007B4D43" w:rsidRPr="00B75124">
        <w:rPr>
          <w:rtl/>
        </w:rPr>
        <w:t>باشد، پس با این حساب یکی از این اسناد و طرق که ضعیف شدند دیگر</w:t>
      </w:r>
      <w:r w:rsidR="0021283E" w:rsidRPr="00B75124">
        <w:rPr>
          <w:rtl/>
        </w:rPr>
        <w:t xml:space="preserve"> نمی‌</w:t>
      </w:r>
      <w:r w:rsidR="007B4D43" w:rsidRPr="00B75124">
        <w:rPr>
          <w:rtl/>
        </w:rPr>
        <w:t>توان به این اسناد استدلال کرد.</w:t>
      </w:r>
    </w:p>
    <w:p w:rsidR="007B4D43" w:rsidRPr="00B75124" w:rsidRDefault="007B4D43" w:rsidP="00F96680">
      <w:pPr>
        <w:rPr>
          <w:rtl/>
        </w:rPr>
      </w:pPr>
      <w:r w:rsidRPr="00B75124">
        <w:rPr>
          <w:rtl/>
        </w:rPr>
        <w:t>این هم اشکال دوّمی بود که در جلسه گذشته به تفصیل عرض شد و پاسخ آن در اینجا عرض خواهد شد.</w:t>
      </w:r>
    </w:p>
    <w:p w:rsidR="007B4D43" w:rsidRPr="00B75124" w:rsidRDefault="007B4D43" w:rsidP="00F96680">
      <w:pPr>
        <w:pStyle w:val="Heading4"/>
        <w:rPr>
          <w:rtl/>
        </w:rPr>
      </w:pPr>
      <w:bookmarkStart w:id="7" w:name="_Toc534199103"/>
      <w:r w:rsidRPr="00B75124">
        <w:rPr>
          <w:rtl/>
        </w:rPr>
        <w:t>پاسخ اشکال دوم</w:t>
      </w:r>
      <w:bookmarkEnd w:id="7"/>
    </w:p>
    <w:p w:rsidR="007B4D43" w:rsidRPr="00B75124" w:rsidRDefault="006E3610" w:rsidP="00F96680">
      <w:pPr>
        <w:rPr>
          <w:rtl/>
        </w:rPr>
      </w:pPr>
      <w:r w:rsidRPr="00B75124">
        <w:rPr>
          <w:rtl/>
        </w:rPr>
        <w:t>همان‌طور</w:t>
      </w:r>
      <w:r w:rsidR="007B4D43" w:rsidRPr="00B75124">
        <w:rPr>
          <w:rtl/>
        </w:rPr>
        <w:t xml:space="preserve"> که واضح است این اشکال به قاعده تعویض سند و احتمال اینکه مجموع به مجموع باشد این اشکال هم قابل دفاع نبوده و </w:t>
      </w:r>
      <w:r w:rsidRPr="00B75124">
        <w:rPr>
          <w:rtl/>
        </w:rPr>
        <w:t>درواقع</w:t>
      </w:r>
      <w:r w:rsidR="007B4D43" w:rsidRPr="00B75124">
        <w:rPr>
          <w:rtl/>
        </w:rPr>
        <w:t xml:space="preserve"> خلاف ظاهر است به این بیان که:</w:t>
      </w:r>
    </w:p>
    <w:p w:rsidR="007B4D43" w:rsidRPr="00B75124" w:rsidRDefault="00C938A5" w:rsidP="00F96680">
      <w:pPr>
        <w:rPr>
          <w:rtl/>
        </w:rPr>
      </w:pPr>
      <w:r w:rsidRPr="00B75124">
        <w:rPr>
          <w:rtl/>
        </w:rPr>
        <w:t xml:space="preserve">در </w:t>
      </w:r>
      <w:r w:rsidR="008D08A6" w:rsidRPr="00B75124">
        <w:rPr>
          <w:rtl/>
        </w:rPr>
        <w:t>پاسخ به اشکال دوّم اوّلاً باید گفت که این خلاف ظاهر است. توضیح مطلب اینکه وقتی شیخ</w:t>
      </w:r>
      <w:r w:rsidR="0021283E" w:rsidRPr="00B75124">
        <w:rPr>
          <w:rtl/>
        </w:rPr>
        <w:t xml:space="preserve"> می‌</w:t>
      </w:r>
      <w:r w:rsidR="008D08A6" w:rsidRPr="00B75124">
        <w:rPr>
          <w:rtl/>
        </w:rPr>
        <w:t xml:space="preserve">فرماید «أخبرنا بروایاته» </w:t>
      </w:r>
      <w:r w:rsidR="00CE6DEA" w:rsidRPr="00B75124">
        <w:rPr>
          <w:rtl/>
        </w:rPr>
        <w:t xml:space="preserve">سند و گروه اوّل </w:t>
      </w:r>
      <w:r w:rsidR="00F65A26" w:rsidRPr="00B75124">
        <w:rPr>
          <w:rtl/>
        </w:rPr>
        <w:t>از شیخ تا شخص راوی</w:t>
      </w:r>
      <w:r w:rsidR="00CE6DEA" w:rsidRPr="00B75124">
        <w:rPr>
          <w:rtl/>
        </w:rPr>
        <w:t xml:space="preserve"> و </w:t>
      </w:r>
      <w:r w:rsidR="00F65A26" w:rsidRPr="00B75124">
        <w:rPr>
          <w:rtl/>
        </w:rPr>
        <w:t>همچنین سند دوّم و سوم شیخ تا راوی</w:t>
      </w:r>
      <w:r w:rsidR="00CE6DEA" w:rsidRPr="00B75124">
        <w:rPr>
          <w:rtl/>
        </w:rPr>
        <w:t xml:space="preserve"> ظاهر این است که هر یک از این اسناد به صورت مجزّا برای کل</w:t>
      </w:r>
      <w:r w:rsidR="0021283E" w:rsidRPr="00B75124">
        <w:rPr>
          <w:rtl/>
        </w:rPr>
        <w:t xml:space="preserve"> می‌</w:t>
      </w:r>
      <w:r w:rsidR="00CE6DEA" w:rsidRPr="00B75124">
        <w:rPr>
          <w:rtl/>
        </w:rPr>
        <w:t>باشند</w:t>
      </w:r>
      <w:r w:rsidR="00F65A26" w:rsidRPr="00B75124">
        <w:rPr>
          <w:rtl/>
        </w:rPr>
        <w:t xml:space="preserve"> نه اینکه کل برای کلّ باشد، بلکه  هر یک از این چند سند برای کل</w:t>
      </w:r>
      <w:r w:rsidR="0021283E" w:rsidRPr="00B75124">
        <w:rPr>
          <w:rtl/>
        </w:rPr>
        <w:t xml:space="preserve"> می‌</w:t>
      </w:r>
      <w:r w:rsidR="00F65A26" w:rsidRPr="00B75124">
        <w:rPr>
          <w:rtl/>
        </w:rPr>
        <w:t xml:space="preserve">باشند. این ظاهر اوّلیه کلام است که اگر قرار باشد مجموع </w:t>
      </w:r>
      <w:r w:rsidR="00CB3906" w:rsidRPr="00B75124">
        <w:rPr>
          <w:rtl/>
        </w:rPr>
        <w:t xml:space="preserve">اسناد گفته شود خلاف ظاهر است و </w:t>
      </w:r>
      <w:r w:rsidR="006E3610" w:rsidRPr="00B75124">
        <w:rPr>
          <w:rtl/>
        </w:rPr>
        <w:t>همان‌طور</w:t>
      </w:r>
      <w:r w:rsidR="00CB3906" w:rsidRPr="00B75124">
        <w:rPr>
          <w:rtl/>
        </w:rPr>
        <w:t xml:space="preserve"> که گفته شد ظاهر کلام همین است که استغراقی</w:t>
      </w:r>
      <w:r w:rsidR="0021283E" w:rsidRPr="00B75124">
        <w:rPr>
          <w:rtl/>
        </w:rPr>
        <w:t xml:space="preserve"> می‌</w:t>
      </w:r>
      <w:r w:rsidR="00CB3906" w:rsidRPr="00B75124">
        <w:rPr>
          <w:rtl/>
        </w:rPr>
        <w:t>باشد یعنی تک تک اینها ناظر به کلّ کتب و روایات</w:t>
      </w:r>
      <w:r w:rsidR="0021283E" w:rsidRPr="00B75124">
        <w:rPr>
          <w:rtl/>
        </w:rPr>
        <w:t xml:space="preserve"> می‌</w:t>
      </w:r>
      <w:r w:rsidR="00CB3906" w:rsidRPr="00B75124">
        <w:rPr>
          <w:rtl/>
        </w:rPr>
        <w:t>باشد.</w:t>
      </w:r>
    </w:p>
    <w:p w:rsidR="001F34F7" w:rsidRPr="00B75124" w:rsidRDefault="001F34F7" w:rsidP="00F96680">
      <w:pPr>
        <w:pStyle w:val="Heading5"/>
        <w:rPr>
          <w:rFonts w:ascii="Traditional Arabic" w:hAnsi="Traditional Arabic" w:cs="Traditional Arabic"/>
          <w:rtl/>
        </w:rPr>
      </w:pPr>
      <w:bookmarkStart w:id="8" w:name="_Toc534199104"/>
      <w:r w:rsidRPr="00B75124">
        <w:rPr>
          <w:rFonts w:ascii="Traditional Arabic" w:hAnsi="Traditional Arabic" w:cs="Traditional Arabic"/>
          <w:rtl/>
        </w:rPr>
        <w:t>ذکر چند شاهد در پاسخ به اشکال دوّم</w:t>
      </w:r>
      <w:bookmarkEnd w:id="8"/>
    </w:p>
    <w:p w:rsidR="001F34F7" w:rsidRPr="00B75124" w:rsidRDefault="00CB3906" w:rsidP="00F96680">
      <w:pPr>
        <w:rPr>
          <w:rtl/>
        </w:rPr>
      </w:pPr>
      <w:r w:rsidRPr="00B75124">
        <w:rPr>
          <w:rtl/>
        </w:rPr>
        <w:t>در اینجا علاوه بر ظهور اوّلیه و اینکه استدلال دوم برای نفی قاعده خلاف ظاهر است،</w:t>
      </w:r>
      <w:r w:rsidR="0021283E" w:rsidRPr="00B75124">
        <w:rPr>
          <w:rtl/>
        </w:rPr>
        <w:t xml:space="preserve"> می‌</w:t>
      </w:r>
      <w:r w:rsidRPr="00B75124">
        <w:rPr>
          <w:rtl/>
        </w:rPr>
        <w:t>توان شواهدی نیز ذکر کرد</w:t>
      </w:r>
      <w:r w:rsidR="007F169A" w:rsidRPr="00B75124">
        <w:rPr>
          <w:rtl/>
        </w:rPr>
        <w:t xml:space="preserve"> </w:t>
      </w:r>
      <w:r w:rsidR="001F34F7" w:rsidRPr="00B75124">
        <w:rPr>
          <w:rtl/>
        </w:rPr>
        <w:t>:</w:t>
      </w:r>
    </w:p>
    <w:p w:rsidR="001F34F7" w:rsidRPr="00B75124" w:rsidRDefault="001F34F7" w:rsidP="00F96680">
      <w:pPr>
        <w:pStyle w:val="Heading6"/>
        <w:rPr>
          <w:rFonts w:ascii="Traditional Arabic" w:hAnsi="Traditional Arabic" w:cs="Traditional Arabic"/>
          <w:rtl/>
        </w:rPr>
      </w:pPr>
      <w:bookmarkStart w:id="9" w:name="_Toc534199105"/>
      <w:r w:rsidRPr="00B75124">
        <w:rPr>
          <w:rFonts w:ascii="Traditional Arabic" w:hAnsi="Traditional Arabic" w:cs="Traditional Arabic"/>
          <w:rtl/>
        </w:rPr>
        <w:t>شاهد اوّل: استفاده از عبارت «بذلک أیضاً»</w:t>
      </w:r>
      <w:bookmarkEnd w:id="9"/>
    </w:p>
    <w:p w:rsidR="00CB3906" w:rsidRPr="00B75124" w:rsidRDefault="007F169A" w:rsidP="00F96680">
      <w:pPr>
        <w:rPr>
          <w:rtl/>
        </w:rPr>
      </w:pPr>
      <w:r w:rsidRPr="00B75124">
        <w:rPr>
          <w:rtl/>
        </w:rPr>
        <w:t>یکی از آن شواهد این است که در برخی از موارد مرحوم شیخ بعد از اینکه سند اوّل را ذکر</w:t>
      </w:r>
      <w:r w:rsidR="0021283E" w:rsidRPr="00B75124">
        <w:rPr>
          <w:rtl/>
        </w:rPr>
        <w:t xml:space="preserve"> می‌</w:t>
      </w:r>
      <w:r w:rsidRPr="00B75124">
        <w:rPr>
          <w:rtl/>
        </w:rPr>
        <w:t>کند</w:t>
      </w:r>
      <w:r w:rsidR="0021283E" w:rsidRPr="00B75124">
        <w:rPr>
          <w:rtl/>
        </w:rPr>
        <w:t xml:space="preserve"> می‌</w:t>
      </w:r>
      <w:r w:rsidRPr="00B75124">
        <w:rPr>
          <w:rtl/>
        </w:rPr>
        <w:t xml:space="preserve">فرماید «و أیضاً» که به عنوان مثال در مورد محمد ابن حسن صفّار </w:t>
      </w:r>
      <w:r w:rsidR="006E3610" w:rsidRPr="00B75124">
        <w:rPr>
          <w:rtl/>
        </w:rPr>
        <w:t>این‌چنین</w:t>
      </w:r>
      <w:r w:rsidRPr="00B75124">
        <w:rPr>
          <w:rtl/>
        </w:rPr>
        <w:t xml:space="preserve"> آمده است که</w:t>
      </w:r>
      <w:r w:rsidR="0021283E" w:rsidRPr="00B75124">
        <w:rPr>
          <w:rtl/>
        </w:rPr>
        <w:t xml:space="preserve"> می‌</w:t>
      </w:r>
      <w:r w:rsidRPr="00B75124">
        <w:rPr>
          <w:rtl/>
        </w:rPr>
        <w:t xml:space="preserve">فرماید «أخبرنا بجمیع کتبه و روایاته إبن أبی جیّد عن إبن الولید عنه (عن محمد ابن حسن صفّار) و </w:t>
      </w:r>
      <w:r w:rsidRPr="00B75124">
        <w:rPr>
          <w:i/>
          <w:iCs/>
          <w:rtl/>
        </w:rPr>
        <w:t>أخبرنا بذلک أیضا</w:t>
      </w:r>
      <w:r w:rsidR="007608E6" w:rsidRPr="00B75124">
        <w:rPr>
          <w:i/>
          <w:iCs/>
          <w:rtl/>
        </w:rPr>
        <w:t xml:space="preserve"> ...</w:t>
      </w:r>
      <w:r w:rsidRPr="00B75124">
        <w:rPr>
          <w:i/>
          <w:iCs/>
          <w:rtl/>
        </w:rPr>
        <w:t>ً</w:t>
      </w:r>
      <w:r w:rsidRPr="00B75124">
        <w:rPr>
          <w:rtl/>
        </w:rPr>
        <w:t>» یعنی</w:t>
      </w:r>
      <w:r w:rsidR="0075407E" w:rsidRPr="00B75124">
        <w:rPr>
          <w:rtl/>
        </w:rPr>
        <w:t xml:space="preserve"> به تمام کتب و روایات او سند ذکر کرده و دومی نیز همچنین به تمام </w:t>
      </w:r>
      <w:r w:rsidR="006E3610" w:rsidRPr="00B75124">
        <w:rPr>
          <w:rtl/>
        </w:rPr>
        <w:t>آن‌ها</w:t>
      </w:r>
      <w:r w:rsidR="0075407E" w:rsidRPr="00B75124">
        <w:rPr>
          <w:rtl/>
        </w:rPr>
        <w:t xml:space="preserve"> گواهی و خبر داده است. پس در برخی موارد عبارت بذلک أیضاً آورده شده است که معنای آن واضح است که یعنی مانند همان سند اوّل، سند دوّم هم برای آن وجود دارد، پس سند اوّل که به  کلّ کتب و روایات بود دومّی نیز </w:t>
      </w:r>
      <w:r w:rsidR="006E3610" w:rsidRPr="00B75124">
        <w:rPr>
          <w:rtl/>
        </w:rPr>
        <w:t>همان‌طور</w:t>
      </w:r>
      <w:r w:rsidR="0075407E" w:rsidRPr="00B75124">
        <w:rPr>
          <w:rtl/>
        </w:rPr>
        <w:t xml:space="preserve"> است که با عبارت «بذلک أیضاً» این مطلب را تصدیق</w:t>
      </w:r>
      <w:r w:rsidR="0021283E" w:rsidRPr="00B75124">
        <w:rPr>
          <w:rtl/>
        </w:rPr>
        <w:t xml:space="preserve"> می‌</w:t>
      </w:r>
      <w:r w:rsidR="0075407E" w:rsidRPr="00B75124">
        <w:rPr>
          <w:rtl/>
        </w:rPr>
        <w:t>فرماید.</w:t>
      </w:r>
    </w:p>
    <w:p w:rsidR="00F56DAC" w:rsidRPr="00B75124" w:rsidRDefault="00F56DAC" w:rsidP="00F96680">
      <w:pPr>
        <w:pStyle w:val="Heading6"/>
        <w:rPr>
          <w:rFonts w:ascii="Traditional Arabic" w:hAnsi="Traditional Arabic" w:cs="Traditional Arabic"/>
          <w:rtl/>
        </w:rPr>
      </w:pPr>
      <w:bookmarkStart w:id="10" w:name="_Toc534199106"/>
      <w:r w:rsidRPr="00B75124">
        <w:rPr>
          <w:rFonts w:ascii="Traditional Arabic" w:hAnsi="Traditional Arabic" w:cs="Traditional Arabic"/>
          <w:rtl/>
        </w:rPr>
        <w:t>شاهد دوّم: تکرار عبارت «أخبرنا» برای بیان اسناد مختلف برای یک راوی</w:t>
      </w:r>
      <w:bookmarkEnd w:id="10"/>
    </w:p>
    <w:p w:rsidR="0075407E" w:rsidRPr="00B75124" w:rsidRDefault="001F34F7" w:rsidP="00F96680">
      <w:pPr>
        <w:rPr>
          <w:rtl/>
        </w:rPr>
      </w:pPr>
      <w:r w:rsidRPr="00B75124">
        <w:rPr>
          <w:rtl/>
        </w:rPr>
        <w:t>شاهد دیگر اینکه</w:t>
      </w:r>
      <w:r w:rsidR="00362E99" w:rsidRPr="00B75124">
        <w:rPr>
          <w:rtl/>
        </w:rPr>
        <w:t xml:space="preserve"> در غالب موارد </w:t>
      </w:r>
      <w:r w:rsidR="006E3610" w:rsidRPr="00B75124">
        <w:rPr>
          <w:rtl/>
        </w:rPr>
        <w:t>این‌چنین</w:t>
      </w:r>
      <w:r w:rsidR="00362E99" w:rsidRPr="00B75124">
        <w:rPr>
          <w:rtl/>
        </w:rPr>
        <w:t xml:space="preserve"> نیست که شیخ بفرماید «أخبرنا بجمیع کتبه و روایاته ....» و سند را ذکر کرده و بلافاصله اسناد دیگر را در ادامه ذکر کند، بلکه در بیشتر موارد همین عبارت «أخبرنا» یا «روی» را تکرار</w:t>
      </w:r>
      <w:r w:rsidR="0021283E" w:rsidRPr="00B75124">
        <w:rPr>
          <w:rtl/>
        </w:rPr>
        <w:t xml:space="preserve"> می‌</w:t>
      </w:r>
      <w:r w:rsidR="00362E99" w:rsidRPr="00B75124">
        <w:rPr>
          <w:rtl/>
        </w:rPr>
        <w:t>کند</w:t>
      </w:r>
      <w:r w:rsidR="00F56DAC" w:rsidRPr="00B75124">
        <w:rPr>
          <w:rtl/>
        </w:rPr>
        <w:t xml:space="preserve">. به عنوان مثال </w:t>
      </w:r>
      <w:r w:rsidR="00F56DAC" w:rsidRPr="00B75124">
        <w:rPr>
          <w:rtl/>
        </w:rPr>
        <w:lastRenderedPageBreak/>
        <w:t>در مورد محمد بن حسن بن جمهور</w:t>
      </w:r>
      <w:r w:rsidR="0021283E" w:rsidRPr="00B75124">
        <w:rPr>
          <w:rtl/>
        </w:rPr>
        <w:t xml:space="preserve"> می‌</w:t>
      </w:r>
      <w:r w:rsidR="00F56DAC" w:rsidRPr="00B75124">
        <w:rPr>
          <w:rtl/>
        </w:rPr>
        <w:t>فرماید «أخبرنا بروایاته و کتبه کلّها» و در همین جا سند تمام</w:t>
      </w:r>
      <w:r w:rsidR="0021283E" w:rsidRPr="00B75124">
        <w:rPr>
          <w:rtl/>
        </w:rPr>
        <w:t xml:space="preserve"> می‌</w:t>
      </w:r>
      <w:r w:rsidR="00F56DAC" w:rsidRPr="00B75124">
        <w:rPr>
          <w:rtl/>
        </w:rPr>
        <w:t>شود و سپس</w:t>
      </w:r>
      <w:r w:rsidR="0021283E" w:rsidRPr="00B75124">
        <w:rPr>
          <w:rtl/>
        </w:rPr>
        <w:t xml:space="preserve"> می‌</w:t>
      </w:r>
      <w:r w:rsidR="00F56DAC" w:rsidRPr="00B75124">
        <w:rPr>
          <w:rtl/>
        </w:rPr>
        <w:t>فرماید «و رواها» و یا</w:t>
      </w:r>
      <w:r w:rsidR="0021283E" w:rsidRPr="00B75124">
        <w:rPr>
          <w:rtl/>
        </w:rPr>
        <w:t xml:space="preserve"> می‌</w:t>
      </w:r>
      <w:r w:rsidR="00F56DAC" w:rsidRPr="00B75124">
        <w:rPr>
          <w:rtl/>
        </w:rPr>
        <w:t>فرماید «و أخبرنا بذلک».</w:t>
      </w:r>
    </w:p>
    <w:p w:rsidR="008333EA" w:rsidRPr="00B75124" w:rsidRDefault="008333EA" w:rsidP="00F96680">
      <w:pPr>
        <w:rPr>
          <w:rtl/>
        </w:rPr>
      </w:pPr>
      <w:r w:rsidRPr="00B75124">
        <w:rPr>
          <w:rtl/>
        </w:rPr>
        <w:t>این تکرار عبارت «أخبرنا» یا استفاده از عبارت «أیضا» اینها شواهدی هستند که همان ظهور اوّلیه در قاعده را تا حدودی تقویت</w:t>
      </w:r>
      <w:r w:rsidR="0021283E" w:rsidRPr="00B75124">
        <w:rPr>
          <w:rtl/>
        </w:rPr>
        <w:t xml:space="preserve"> می‌</w:t>
      </w:r>
      <w:r w:rsidRPr="00B75124">
        <w:rPr>
          <w:rtl/>
        </w:rPr>
        <w:t>کند که هر سندی برای تمام کتب و روایات مستقل</w:t>
      </w:r>
      <w:r w:rsidR="0021283E" w:rsidRPr="00B75124">
        <w:rPr>
          <w:rtl/>
        </w:rPr>
        <w:t xml:space="preserve"> می‌</w:t>
      </w:r>
      <w:r w:rsidRPr="00B75124">
        <w:rPr>
          <w:rtl/>
        </w:rPr>
        <w:t>باشد.</w:t>
      </w:r>
    </w:p>
    <w:p w:rsidR="008333EA" w:rsidRPr="00B75124" w:rsidRDefault="008333EA" w:rsidP="00F96680">
      <w:pPr>
        <w:pStyle w:val="Heading6"/>
        <w:rPr>
          <w:rFonts w:ascii="Traditional Arabic" w:hAnsi="Traditional Arabic" w:cs="Traditional Arabic"/>
          <w:rtl/>
        </w:rPr>
      </w:pPr>
      <w:bookmarkStart w:id="11" w:name="_Toc534199107"/>
      <w:r w:rsidRPr="00B75124">
        <w:rPr>
          <w:rFonts w:ascii="Traditional Arabic" w:hAnsi="Traditional Arabic" w:cs="Traditional Arabic"/>
          <w:rtl/>
        </w:rPr>
        <w:t>شاهد سوّم</w:t>
      </w:r>
      <w:r w:rsidR="00416E85" w:rsidRPr="00B75124">
        <w:rPr>
          <w:rFonts w:ascii="Traditional Arabic" w:hAnsi="Traditional Arabic" w:cs="Traditional Arabic"/>
          <w:rtl/>
        </w:rPr>
        <w:t>: ذکر چند سند در مشیخه</w:t>
      </w:r>
      <w:bookmarkEnd w:id="11"/>
    </w:p>
    <w:p w:rsidR="008333EA" w:rsidRPr="00B75124" w:rsidRDefault="008333EA" w:rsidP="00F96680">
      <w:pPr>
        <w:rPr>
          <w:rtl/>
        </w:rPr>
      </w:pPr>
      <w:r w:rsidRPr="00B75124">
        <w:rPr>
          <w:rtl/>
        </w:rPr>
        <w:t xml:space="preserve">و اما شاهد دیگر در اینجا این است که </w:t>
      </w:r>
      <w:r w:rsidR="006E3610" w:rsidRPr="00B75124">
        <w:rPr>
          <w:rtl/>
        </w:rPr>
        <w:t>مسئله</w:t>
      </w:r>
      <w:r w:rsidRPr="00B75124">
        <w:rPr>
          <w:rtl/>
        </w:rPr>
        <w:t xml:space="preserve"> چند سند برای روایات یا کتب راوی در مشیخه هم عیناً همین</w:t>
      </w:r>
      <w:r w:rsidR="00A372B9" w:rsidRPr="00B75124">
        <w:rPr>
          <w:rtl/>
        </w:rPr>
        <w:t>‌</w:t>
      </w:r>
      <w:r w:rsidRPr="00B75124">
        <w:rPr>
          <w:rtl/>
        </w:rPr>
        <w:t>طور است. توضیح مطلب اینکه در مشیخه تهذیب و من لا یحضر و ... به همین صورت است که</w:t>
      </w:r>
      <w:r w:rsidR="0021283E" w:rsidRPr="00B75124">
        <w:rPr>
          <w:rtl/>
        </w:rPr>
        <w:t xml:space="preserve"> می‌</w:t>
      </w:r>
      <w:r w:rsidRPr="00B75124">
        <w:rPr>
          <w:rtl/>
        </w:rPr>
        <w:t>فرماید «کلّ من رواه من فلانٍ أخبرنا بها ...» و بعد یک سند ذکر</w:t>
      </w:r>
      <w:r w:rsidR="0021283E" w:rsidRPr="00B75124">
        <w:rPr>
          <w:rtl/>
        </w:rPr>
        <w:t xml:space="preserve"> می‌</w:t>
      </w:r>
      <w:r w:rsidRPr="00B75124">
        <w:rPr>
          <w:rtl/>
        </w:rPr>
        <w:t>کند و پس از آن سند دوم و سوّم را به ترتیب ذکر</w:t>
      </w:r>
      <w:r w:rsidR="0021283E" w:rsidRPr="00B75124">
        <w:rPr>
          <w:rtl/>
        </w:rPr>
        <w:t xml:space="preserve"> می‌</w:t>
      </w:r>
      <w:r w:rsidRPr="00B75124">
        <w:rPr>
          <w:rtl/>
        </w:rPr>
        <w:t>فرمایند که در آنجا اصلاً این احتمال داده نشده است و برای همه کاملاً واضح و روشن است که این اسناد هر یک برای کلّ</w:t>
      </w:r>
      <w:r w:rsidR="0021283E" w:rsidRPr="00B75124">
        <w:rPr>
          <w:rtl/>
        </w:rPr>
        <w:t xml:space="preserve"> می‌</w:t>
      </w:r>
      <w:r w:rsidRPr="00B75124">
        <w:rPr>
          <w:rtl/>
        </w:rPr>
        <w:t>باشد نه اینکه کلّ اسناد برای کلّ روایات باشد.</w:t>
      </w:r>
    </w:p>
    <w:p w:rsidR="008333EA" w:rsidRPr="00B75124" w:rsidRDefault="008333EA" w:rsidP="00F96680">
      <w:pPr>
        <w:rPr>
          <w:rtl/>
        </w:rPr>
      </w:pPr>
      <w:r w:rsidRPr="00B75124">
        <w:rPr>
          <w:rtl/>
        </w:rPr>
        <w:t xml:space="preserve">اینها همگی شواهدی هستند که </w:t>
      </w:r>
      <w:r w:rsidR="00416E85" w:rsidRPr="00B75124">
        <w:rPr>
          <w:rtl/>
        </w:rPr>
        <w:t>با توجه به اینها باید گفت</w:t>
      </w:r>
      <w:r w:rsidR="0021283E" w:rsidRPr="00B75124">
        <w:rPr>
          <w:rtl/>
        </w:rPr>
        <w:t xml:space="preserve"> نمی‌</w:t>
      </w:r>
      <w:r w:rsidR="00416E85" w:rsidRPr="00B75124">
        <w:rPr>
          <w:rtl/>
        </w:rPr>
        <w:t>توان تمام این اسناد را به صورت مجموعی برای کلّ روایات و اخبار أخذ کرد بلکه تک تک هر سندی برای خود مستقلاً ناظر به تمام روایات</w:t>
      </w:r>
      <w:r w:rsidR="0021283E" w:rsidRPr="00B75124">
        <w:rPr>
          <w:rtl/>
        </w:rPr>
        <w:t xml:space="preserve"> می‌</w:t>
      </w:r>
      <w:r w:rsidR="00416E85" w:rsidRPr="00B75124">
        <w:rPr>
          <w:rtl/>
        </w:rPr>
        <w:t>باشد.</w:t>
      </w:r>
    </w:p>
    <w:p w:rsidR="002641AB" w:rsidRPr="00B75124" w:rsidRDefault="00621969" w:rsidP="00F96680">
      <w:pPr>
        <w:pStyle w:val="Heading4"/>
        <w:rPr>
          <w:rtl/>
        </w:rPr>
      </w:pPr>
      <w:bookmarkStart w:id="12" w:name="_Toc534199108"/>
      <w:r w:rsidRPr="00B75124">
        <w:rPr>
          <w:rtl/>
        </w:rPr>
        <w:t>تکمله جواب: همه اسناد دارای ضعف نیستند تا با این اشکال کلّ قاعده تخریب شود</w:t>
      </w:r>
      <w:bookmarkEnd w:id="12"/>
    </w:p>
    <w:p w:rsidR="00767640" w:rsidRPr="00B75124" w:rsidRDefault="00F820FB" w:rsidP="00F96680">
      <w:pPr>
        <w:rPr>
          <w:rtl/>
        </w:rPr>
      </w:pPr>
      <w:r w:rsidRPr="00B75124">
        <w:rPr>
          <w:rtl/>
        </w:rPr>
        <w:t>و به تمام این جواب و شواهد</w:t>
      </w:r>
      <w:r w:rsidR="0021283E" w:rsidRPr="00B75124">
        <w:rPr>
          <w:rtl/>
        </w:rPr>
        <w:t xml:space="preserve"> می‌</w:t>
      </w:r>
      <w:r w:rsidRPr="00B75124">
        <w:rPr>
          <w:rtl/>
        </w:rPr>
        <w:t>توان این مطلب را هم اضافه کرد که؛ حتی اگر این منطق و استدلال دوّم هم درست باشد موجب تخریب تمام اسناد</w:t>
      </w:r>
      <w:r w:rsidR="0021283E" w:rsidRPr="00B75124">
        <w:rPr>
          <w:rtl/>
        </w:rPr>
        <w:t xml:space="preserve"> نمی‌</w:t>
      </w:r>
      <w:r w:rsidRPr="00B75124">
        <w:rPr>
          <w:rtl/>
        </w:rPr>
        <w:t>شود بلکه در جایی اسناد خراب</w:t>
      </w:r>
      <w:r w:rsidR="0021283E" w:rsidRPr="00B75124">
        <w:rPr>
          <w:rtl/>
        </w:rPr>
        <w:t xml:space="preserve"> می‌</w:t>
      </w:r>
      <w:r w:rsidRPr="00B75124">
        <w:rPr>
          <w:rtl/>
        </w:rPr>
        <w:t xml:space="preserve">شوند که دو یا سه سند عام ذکر شده است که لااقل یکی از </w:t>
      </w:r>
      <w:r w:rsidR="006E3610" w:rsidRPr="00B75124">
        <w:rPr>
          <w:rtl/>
        </w:rPr>
        <w:t>آن‌ها</w:t>
      </w:r>
      <w:r w:rsidRPr="00B75124">
        <w:rPr>
          <w:rtl/>
        </w:rPr>
        <w:t xml:space="preserve"> ضعیف است که در این صورت </w:t>
      </w:r>
      <w:r w:rsidR="002641AB" w:rsidRPr="00B75124">
        <w:rPr>
          <w:rtl/>
        </w:rPr>
        <w:t>با توجه به اینکه کلّ به کلّ مرتبط</w:t>
      </w:r>
      <w:r w:rsidR="0021283E" w:rsidRPr="00B75124">
        <w:rPr>
          <w:rtl/>
        </w:rPr>
        <w:t xml:space="preserve"> می‌</w:t>
      </w:r>
      <w:r w:rsidR="002641AB" w:rsidRPr="00B75124">
        <w:rPr>
          <w:rtl/>
        </w:rPr>
        <w:t>شود و وارد هر مصداقی که</w:t>
      </w:r>
      <w:r w:rsidR="0021283E" w:rsidRPr="00B75124">
        <w:rPr>
          <w:rtl/>
        </w:rPr>
        <w:t xml:space="preserve"> می‌</w:t>
      </w:r>
      <w:r w:rsidR="002641AB" w:rsidRPr="00B75124">
        <w:rPr>
          <w:rtl/>
        </w:rPr>
        <w:t>شویم این احتمال ایجاد</w:t>
      </w:r>
      <w:r w:rsidR="0021283E" w:rsidRPr="00B75124">
        <w:rPr>
          <w:rtl/>
        </w:rPr>
        <w:t xml:space="preserve"> می‌</w:t>
      </w:r>
      <w:r w:rsidR="002641AB" w:rsidRPr="00B75124">
        <w:rPr>
          <w:rtl/>
        </w:rPr>
        <w:t>شود که این روایت مصداق همان سند ضعیف باشد لذا</w:t>
      </w:r>
      <w:r w:rsidR="0021283E" w:rsidRPr="00B75124">
        <w:rPr>
          <w:rtl/>
        </w:rPr>
        <w:t xml:space="preserve"> نمی‌</w:t>
      </w:r>
      <w:r w:rsidR="002641AB" w:rsidRPr="00B75124">
        <w:rPr>
          <w:rtl/>
        </w:rPr>
        <w:t xml:space="preserve">توان به آن روایت تمسّک کرد اما مواردی هم در بین این روات وجود دارد که برای </w:t>
      </w:r>
      <w:r w:rsidR="006E3610" w:rsidRPr="00B75124">
        <w:rPr>
          <w:rtl/>
        </w:rPr>
        <w:t>آن‌ها</w:t>
      </w:r>
      <w:r w:rsidR="002641AB" w:rsidRPr="00B75124">
        <w:rPr>
          <w:rtl/>
        </w:rPr>
        <w:t xml:space="preserve"> دو یا سه سند گفته شده است که تمام اسناد درست است، اگر </w:t>
      </w:r>
      <w:r w:rsidR="006E3610" w:rsidRPr="00B75124">
        <w:rPr>
          <w:rtl/>
        </w:rPr>
        <w:t>این‌چنین</w:t>
      </w:r>
      <w:r w:rsidR="002641AB" w:rsidRPr="00B75124">
        <w:rPr>
          <w:rtl/>
        </w:rPr>
        <w:t xml:space="preserve"> باشد دیگر اشکال دوّم وارد نیست.</w:t>
      </w:r>
      <w:r w:rsidR="00767640" w:rsidRPr="00B75124">
        <w:rPr>
          <w:rtl/>
        </w:rPr>
        <w:t xml:space="preserve"> </w:t>
      </w:r>
    </w:p>
    <w:p w:rsidR="00767640" w:rsidRPr="00B75124" w:rsidRDefault="00767640" w:rsidP="00F96680">
      <w:pPr>
        <w:rPr>
          <w:rtl/>
        </w:rPr>
      </w:pPr>
      <w:r w:rsidRPr="00B75124">
        <w:rPr>
          <w:rtl/>
        </w:rPr>
        <w:t>پس در این تکمله عرض</w:t>
      </w:r>
      <w:r w:rsidR="0021283E" w:rsidRPr="00B75124">
        <w:rPr>
          <w:rtl/>
        </w:rPr>
        <w:t xml:space="preserve"> می‌</w:t>
      </w:r>
      <w:r w:rsidRPr="00B75124">
        <w:rPr>
          <w:rtl/>
        </w:rPr>
        <w:t>شود که در برخی موارد طریق واحد است و برخی موارد دیگر هم چند طریق است که همه صحیح است، به عنوان مثال در مورد إبن أبی عمیر آنچه بنده در همان سال</w:t>
      </w:r>
      <w:r w:rsidR="0021283E" w:rsidRPr="00B75124">
        <w:rPr>
          <w:rtl/>
        </w:rPr>
        <w:t>‌های</w:t>
      </w:r>
      <w:r w:rsidR="00A372B9" w:rsidRPr="00B75124">
        <w:rPr>
          <w:rtl/>
        </w:rPr>
        <w:t xml:space="preserve"> دور جمع آوری کرده‌</w:t>
      </w:r>
      <w:r w:rsidRPr="00B75124">
        <w:rPr>
          <w:rtl/>
        </w:rPr>
        <w:t xml:space="preserve">ام </w:t>
      </w:r>
      <w:r w:rsidR="006E3610" w:rsidRPr="00B75124">
        <w:rPr>
          <w:rtl/>
        </w:rPr>
        <w:t>این‌چنین</w:t>
      </w:r>
      <w:r w:rsidRPr="00B75124">
        <w:rPr>
          <w:rtl/>
        </w:rPr>
        <w:t xml:space="preserve"> است که «و طرق </w:t>
      </w:r>
      <w:r w:rsidR="00A372B9" w:rsidRPr="00B75124">
        <w:rPr>
          <w:rtl/>
        </w:rPr>
        <w:t>الثّلاثة تامةٌ صحیحة</w:t>
      </w:r>
      <w:r w:rsidR="006C66E0" w:rsidRPr="00B75124">
        <w:rPr>
          <w:rtl/>
        </w:rPr>
        <w:t xml:space="preserve">ٌ» که این طرق ثلاثه در فهرست </w:t>
      </w:r>
      <w:r w:rsidR="00F96680" w:rsidRPr="00B75124">
        <w:rPr>
          <w:rtl/>
        </w:rPr>
        <w:t>این‌گونه</w:t>
      </w:r>
      <w:r w:rsidR="006C66E0" w:rsidRPr="00B75124">
        <w:rPr>
          <w:rtl/>
        </w:rPr>
        <w:t xml:space="preserve"> است که «أ</w:t>
      </w:r>
      <w:r w:rsidR="00A372B9" w:rsidRPr="00B75124">
        <w:rPr>
          <w:rtl/>
        </w:rPr>
        <w:t>خبرنا بجمیع کتبه و روایاته جماعة</w:t>
      </w:r>
      <w:r w:rsidR="006C66E0" w:rsidRPr="00B75124">
        <w:rPr>
          <w:rtl/>
        </w:rPr>
        <w:t>ٌ عن إبن بابویه عن أبیه و کذا و کذا و أخبرنا بها (سند دوّم) و رواها (سند سوّم)» که این عبارت خود گویای شواهدی است که عرض شد که اخبرنا تکرار</w:t>
      </w:r>
      <w:r w:rsidR="0021283E" w:rsidRPr="00B75124">
        <w:rPr>
          <w:rtl/>
        </w:rPr>
        <w:t xml:space="preserve"> می‌</w:t>
      </w:r>
      <w:r w:rsidR="006C66E0" w:rsidRPr="00B75124">
        <w:rPr>
          <w:rtl/>
        </w:rPr>
        <w:t>شود و یا از عبارت رواها استفاده</w:t>
      </w:r>
      <w:r w:rsidR="0021283E" w:rsidRPr="00B75124">
        <w:rPr>
          <w:rtl/>
        </w:rPr>
        <w:t xml:space="preserve"> می‌</w:t>
      </w:r>
      <w:r w:rsidR="006C66E0" w:rsidRPr="00B75124">
        <w:rPr>
          <w:rtl/>
        </w:rPr>
        <w:t>شود که اینها همه مؤید این مطلب است که هر کدام از این اسناد به صورت جداگانه دارای ارزش است و سپس ما این اسناد را بررسی کردیم و نتی</w:t>
      </w:r>
      <w:r w:rsidR="00A372B9" w:rsidRPr="00B75124">
        <w:rPr>
          <w:rtl/>
        </w:rPr>
        <w:t>جه این شد که «الطّرق الثلاثة تامّة</w:t>
      </w:r>
      <w:r w:rsidR="006C66E0" w:rsidRPr="00B75124">
        <w:rPr>
          <w:rtl/>
        </w:rPr>
        <w:t>». حال اینکه بنا باشد در اینجا گفته شود کل به کل است یا هر کدام به صورت جداگانه هم به کل باشد تفاوتی</w:t>
      </w:r>
      <w:r w:rsidR="0021283E" w:rsidRPr="00B75124">
        <w:rPr>
          <w:rtl/>
        </w:rPr>
        <w:t xml:space="preserve"> نمی‌</w:t>
      </w:r>
      <w:r w:rsidR="006C66E0" w:rsidRPr="00B75124">
        <w:rPr>
          <w:rtl/>
        </w:rPr>
        <w:t xml:space="preserve">کند و هر کدام باشد </w:t>
      </w:r>
      <w:r w:rsidR="00F96680" w:rsidRPr="00B75124">
        <w:rPr>
          <w:rtl/>
        </w:rPr>
        <w:t>به‌هرحال</w:t>
      </w:r>
      <w:r w:rsidR="006C66E0" w:rsidRPr="00B75124">
        <w:rPr>
          <w:rtl/>
        </w:rPr>
        <w:t xml:space="preserve"> هر سه سند درست است.</w:t>
      </w:r>
    </w:p>
    <w:p w:rsidR="006C66E0" w:rsidRPr="00B75124" w:rsidRDefault="00597D09" w:rsidP="00F96680">
      <w:pPr>
        <w:rPr>
          <w:rtl/>
        </w:rPr>
      </w:pPr>
      <w:r w:rsidRPr="00B75124">
        <w:rPr>
          <w:rtl/>
        </w:rPr>
        <w:lastRenderedPageBreak/>
        <w:t>و همچنین در مورد محمد ابن احمد ابن داوود قمی یک سند آمده است و در مورد او گفته</w:t>
      </w:r>
      <w:r w:rsidR="0021283E" w:rsidRPr="00B75124">
        <w:rPr>
          <w:rtl/>
        </w:rPr>
        <w:t xml:space="preserve"> می‌</w:t>
      </w:r>
      <w:r w:rsidRPr="00B75124">
        <w:rPr>
          <w:rtl/>
        </w:rPr>
        <w:t>شود «و الطریق صحیح بلا رأی» که یک سند دارد و طریق آن هم تمام است.</w:t>
      </w:r>
      <w:r w:rsidR="00F24CC6" w:rsidRPr="00B75124">
        <w:rPr>
          <w:rtl/>
        </w:rPr>
        <w:t xml:space="preserve"> البته این نیاز به کار دارد که از بین این حدود 40 راوی موثّق چه تعداد هستند که یا یک سند دارد که صحیح است و یا چند سند دارند و همه </w:t>
      </w:r>
      <w:r w:rsidR="006E3610" w:rsidRPr="00B75124">
        <w:rPr>
          <w:rtl/>
        </w:rPr>
        <w:t>آن‌ها</w:t>
      </w:r>
      <w:r w:rsidR="00F24CC6" w:rsidRPr="00B75124">
        <w:rPr>
          <w:rtl/>
        </w:rPr>
        <w:t xml:space="preserve"> صحیح</w:t>
      </w:r>
      <w:r w:rsidR="0021283E" w:rsidRPr="00B75124">
        <w:rPr>
          <w:rtl/>
        </w:rPr>
        <w:t xml:space="preserve"> می‌</w:t>
      </w:r>
      <w:r w:rsidR="00F24CC6" w:rsidRPr="00B75124">
        <w:rPr>
          <w:rtl/>
        </w:rPr>
        <w:t>باشد. در اینگونه موارد این اشکال دوّم وارد نیست.</w:t>
      </w:r>
    </w:p>
    <w:p w:rsidR="001E78F3" w:rsidRPr="00B75124" w:rsidRDefault="00F96680" w:rsidP="00F96680">
      <w:pPr>
        <w:pStyle w:val="Heading4"/>
        <w:rPr>
          <w:rtl/>
        </w:rPr>
      </w:pPr>
      <w:bookmarkStart w:id="13" w:name="_Toc534199109"/>
      <w:r w:rsidRPr="00B75124">
        <w:rPr>
          <w:rtl/>
        </w:rPr>
        <w:t>جمع‌بندی</w:t>
      </w:r>
      <w:r w:rsidR="001E78F3" w:rsidRPr="00B75124">
        <w:rPr>
          <w:rtl/>
        </w:rPr>
        <w:t xml:space="preserve"> پاسخ به اشکال دوم</w:t>
      </w:r>
      <w:bookmarkEnd w:id="13"/>
    </w:p>
    <w:p w:rsidR="00F24CC6" w:rsidRPr="00B75124" w:rsidRDefault="001E78F3" w:rsidP="00F96680">
      <w:pPr>
        <w:rPr>
          <w:rtl/>
        </w:rPr>
      </w:pPr>
      <w:r w:rsidRPr="00B75124">
        <w:rPr>
          <w:rtl/>
        </w:rPr>
        <w:t>پس بنابراین این اشکال اوّلاً خلاف ظاهر است چرا که ظاهر این است که هر کدام به صورت جداگانه سند هستند. و ثانیاً در اینجا</w:t>
      </w:r>
      <w:r w:rsidR="0021283E" w:rsidRPr="00B75124">
        <w:rPr>
          <w:rtl/>
        </w:rPr>
        <w:t xml:space="preserve"> می‌</w:t>
      </w:r>
      <w:r w:rsidRPr="00B75124">
        <w:rPr>
          <w:rtl/>
        </w:rPr>
        <w:t>توان شواهد خاصّه</w:t>
      </w:r>
      <w:r w:rsidR="0021283E" w:rsidRPr="00B75124">
        <w:rPr>
          <w:rtl/>
        </w:rPr>
        <w:t xml:space="preserve">‌ای </w:t>
      </w:r>
      <w:r w:rsidRPr="00B75124">
        <w:rPr>
          <w:rtl/>
        </w:rPr>
        <w:t>جمع کرد (که سه شاهد عرض شد) و ثالثاً اینکه اگر این اشکال تام باشد تمام اسناد را در بر</w:t>
      </w:r>
      <w:r w:rsidR="0021283E" w:rsidRPr="00B75124">
        <w:rPr>
          <w:rtl/>
        </w:rPr>
        <w:t xml:space="preserve"> نمی‌</w:t>
      </w:r>
      <w:r w:rsidRPr="00B75124">
        <w:rPr>
          <w:rtl/>
        </w:rPr>
        <w:t>گیرد و مواردی که تک سند است و یا چند سند است و همه این اسناد معتبر</w:t>
      </w:r>
      <w:r w:rsidR="0021283E" w:rsidRPr="00B75124">
        <w:rPr>
          <w:rtl/>
        </w:rPr>
        <w:t xml:space="preserve"> می‌</w:t>
      </w:r>
      <w:r w:rsidRPr="00B75124">
        <w:rPr>
          <w:rtl/>
        </w:rPr>
        <w:t xml:space="preserve">باشند این موارد مشمول اشکال نبوده و قاعده تعویض در مورد </w:t>
      </w:r>
      <w:r w:rsidR="006E3610" w:rsidRPr="00B75124">
        <w:rPr>
          <w:rtl/>
        </w:rPr>
        <w:t>آن‌ها</w:t>
      </w:r>
      <w:r w:rsidRPr="00B75124">
        <w:rPr>
          <w:rtl/>
        </w:rPr>
        <w:t xml:space="preserve"> تمام است.</w:t>
      </w:r>
    </w:p>
    <w:p w:rsidR="001E78F3" w:rsidRPr="00B75124" w:rsidRDefault="001E78F3" w:rsidP="00F96680">
      <w:pPr>
        <w:pStyle w:val="Heading3"/>
        <w:rPr>
          <w:rtl/>
        </w:rPr>
      </w:pPr>
      <w:bookmarkStart w:id="14" w:name="_Toc534199110"/>
      <w:r w:rsidRPr="00B75124">
        <w:rPr>
          <w:rtl/>
        </w:rPr>
        <w:t>اشکال سوّم: انواع تفسیر در مورد اسناد خاص و عام منقول از شیخ</w:t>
      </w:r>
      <w:bookmarkEnd w:id="14"/>
    </w:p>
    <w:p w:rsidR="001E78F3" w:rsidRPr="00B75124" w:rsidRDefault="001E78F3" w:rsidP="00F96680">
      <w:pPr>
        <w:rPr>
          <w:rtl/>
        </w:rPr>
      </w:pPr>
      <w:r w:rsidRPr="00B75124">
        <w:rPr>
          <w:rtl/>
        </w:rPr>
        <w:t>و اما اشکال یا استدلال سوم برای نفی قاعده تعویض –که البته وجه چندان قوی</w:t>
      </w:r>
      <w:r w:rsidR="0021283E" w:rsidRPr="00B75124">
        <w:rPr>
          <w:rtl/>
        </w:rPr>
        <w:t xml:space="preserve">‌ای </w:t>
      </w:r>
      <w:r w:rsidRPr="00B75124">
        <w:rPr>
          <w:rtl/>
        </w:rPr>
        <w:t>نیست- این است که برخی گفته</w:t>
      </w:r>
      <w:r w:rsidR="0021283E" w:rsidRPr="00B75124">
        <w:rPr>
          <w:rtl/>
        </w:rPr>
        <w:t xml:space="preserve">‌اند </w:t>
      </w:r>
      <w:r w:rsidRPr="00B75124">
        <w:rPr>
          <w:rtl/>
        </w:rPr>
        <w:t>اینکه مرحوم شیخ در مواردی سند خاص نقل</w:t>
      </w:r>
      <w:r w:rsidR="0021283E" w:rsidRPr="00B75124">
        <w:rPr>
          <w:rtl/>
        </w:rPr>
        <w:t xml:space="preserve"> می‌</w:t>
      </w:r>
      <w:r w:rsidRPr="00B75124">
        <w:rPr>
          <w:rtl/>
        </w:rPr>
        <w:t>کنند و بعد در فهرست یک سند عام نقل</w:t>
      </w:r>
      <w:r w:rsidR="0021283E" w:rsidRPr="00B75124">
        <w:rPr>
          <w:rtl/>
        </w:rPr>
        <w:t xml:space="preserve"> می‌</w:t>
      </w:r>
      <w:r w:rsidRPr="00B75124">
        <w:rPr>
          <w:rtl/>
        </w:rPr>
        <w:t>فرمایند این عمل شیخ را به دو صورت</w:t>
      </w:r>
      <w:r w:rsidR="0021283E" w:rsidRPr="00B75124">
        <w:rPr>
          <w:rtl/>
        </w:rPr>
        <w:t xml:space="preserve"> می‌</w:t>
      </w:r>
      <w:r w:rsidRPr="00B75124">
        <w:rPr>
          <w:rtl/>
        </w:rPr>
        <w:t>توان تفسیر کرد:</w:t>
      </w:r>
    </w:p>
    <w:p w:rsidR="001E78F3" w:rsidRPr="00B75124" w:rsidRDefault="001E78F3" w:rsidP="00F96680">
      <w:pPr>
        <w:pStyle w:val="Heading4"/>
        <w:rPr>
          <w:rtl/>
        </w:rPr>
      </w:pPr>
      <w:bookmarkStart w:id="15" w:name="_Toc534199111"/>
      <w:r w:rsidRPr="00B75124">
        <w:rPr>
          <w:rtl/>
        </w:rPr>
        <w:t>تفسیر اوّل</w:t>
      </w:r>
      <w:bookmarkEnd w:id="15"/>
    </w:p>
    <w:p w:rsidR="001E78F3" w:rsidRPr="00B75124" w:rsidRDefault="001E78F3" w:rsidP="00F96680">
      <w:pPr>
        <w:rPr>
          <w:rtl/>
        </w:rPr>
      </w:pPr>
      <w:r w:rsidRPr="00B75124">
        <w:rPr>
          <w:rtl/>
        </w:rPr>
        <w:t xml:space="preserve">یک تفسیر این است که </w:t>
      </w:r>
      <w:r w:rsidR="00440E40" w:rsidRPr="00B75124">
        <w:rPr>
          <w:rtl/>
        </w:rPr>
        <w:t>شیخ در موارد خاص یک سند ویژه و معیّنی داشته است و سند فهرست یک سند عامّی است که این مورد و سایر موارد را در بر</w:t>
      </w:r>
      <w:r w:rsidR="0021283E" w:rsidRPr="00B75124">
        <w:rPr>
          <w:rtl/>
        </w:rPr>
        <w:t xml:space="preserve"> می‌</w:t>
      </w:r>
      <w:r w:rsidR="00440E40" w:rsidRPr="00B75124">
        <w:rPr>
          <w:rtl/>
        </w:rPr>
        <w:t xml:space="preserve">گیرد. این یک تلقّی است که اگر این تفسیر درست باشد </w:t>
      </w:r>
      <w:r w:rsidR="006E3610" w:rsidRPr="00B75124">
        <w:rPr>
          <w:rtl/>
        </w:rPr>
        <w:t>درواقع</w:t>
      </w:r>
      <w:r w:rsidR="00440E40" w:rsidRPr="00B75124">
        <w:rPr>
          <w:rtl/>
        </w:rPr>
        <w:t xml:space="preserve"> عبارت «أخبرنا بروایاته کلّها» واقعاً دارای عمومی است که تخصیصی به آن وارد نشده است و این مورد هم که یک سند خاصّی است که در </w:t>
      </w:r>
      <w:r w:rsidR="00F96680" w:rsidRPr="00B75124">
        <w:rPr>
          <w:rtl/>
        </w:rPr>
        <w:t>همه‌جا</w:t>
      </w:r>
      <w:r w:rsidR="00440E40" w:rsidRPr="00B75124">
        <w:rPr>
          <w:rtl/>
        </w:rPr>
        <w:t xml:space="preserve"> این سند وجود ندارد بلکه برخی از روایات </w:t>
      </w:r>
      <w:r w:rsidR="006E3610" w:rsidRPr="00B75124">
        <w:rPr>
          <w:rtl/>
        </w:rPr>
        <w:t>به‌طور</w:t>
      </w:r>
      <w:r w:rsidR="00440E40" w:rsidRPr="00B75124">
        <w:rPr>
          <w:rtl/>
        </w:rPr>
        <w:t xml:space="preserve"> خاص سندی دارند که مثلاً تا محمد ابن أبی عمیر در ذیل آن است، این هم مصداقی از همان کل</w:t>
      </w:r>
      <w:r w:rsidR="0021283E" w:rsidRPr="00B75124">
        <w:rPr>
          <w:rtl/>
        </w:rPr>
        <w:t xml:space="preserve"> می‌</w:t>
      </w:r>
      <w:r w:rsidR="00440E40" w:rsidRPr="00B75124">
        <w:rPr>
          <w:rtl/>
        </w:rPr>
        <w:t xml:space="preserve">باشد. </w:t>
      </w:r>
      <w:r w:rsidR="00F96680" w:rsidRPr="00B75124">
        <w:rPr>
          <w:rtl/>
        </w:rPr>
        <w:t>بنابر این</w:t>
      </w:r>
      <w:r w:rsidR="00440E40" w:rsidRPr="00B75124">
        <w:rPr>
          <w:rtl/>
        </w:rPr>
        <w:t xml:space="preserve"> تلقّی سند مطلق و عام در این مورد خاص هم جاری</w:t>
      </w:r>
      <w:r w:rsidR="0021283E" w:rsidRPr="00B75124">
        <w:rPr>
          <w:rtl/>
        </w:rPr>
        <w:t xml:space="preserve"> می‌</w:t>
      </w:r>
      <w:r w:rsidR="00440E40" w:rsidRPr="00B75124">
        <w:rPr>
          <w:rtl/>
        </w:rPr>
        <w:t xml:space="preserve">شود و لذا </w:t>
      </w:r>
      <w:r w:rsidR="008C513E" w:rsidRPr="00B75124">
        <w:rPr>
          <w:rtl/>
        </w:rPr>
        <w:t>اگر سند خاص دارای ضعف باشد جای نگرانی نیست چراکه سند عام مطلق جایگزین سند خاص</w:t>
      </w:r>
      <w:r w:rsidR="0021283E" w:rsidRPr="00B75124">
        <w:rPr>
          <w:rtl/>
        </w:rPr>
        <w:t xml:space="preserve"> می‌</w:t>
      </w:r>
      <w:r w:rsidR="008C513E" w:rsidRPr="00B75124">
        <w:rPr>
          <w:rtl/>
        </w:rPr>
        <w:t>شود که این مبنای استدلال در قاعده است.</w:t>
      </w:r>
    </w:p>
    <w:p w:rsidR="008C513E" w:rsidRPr="00B75124" w:rsidRDefault="008C513E" w:rsidP="00F96680">
      <w:pPr>
        <w:pStyle w:val="Heading4"/>
        <w:rPr>
          <w:rtl/>
        </w:rPr>
      </w:pPr>
      <w:bookmarkStart w:id="16" w:name="_Toc534199112"/>
      <w:r w:rsidRPr="00B75124">
        <w:rPr>
          <w:rtl/>
        </w:rPr>
        <w:t>تفسیر دوم</w:t>
      </w:r>
      <w:bookmarkEnd w:id="16"/>
    </w:p>
    <w:p w:rsidR="008C513E" w:rsidRPr="00B75124" w:rsidRDefault="008C513E" w:rsidP="00F96680">
      <w:pPr>
        <w:rPr>
          <w:rtl/>
        </w:rPr>
      </w:pPr>
      <w:r w:rsidRPr="00B75124">
        <w:rPr>
          <w:rtl/>
        </w:rPr>
        <w:t xml:space="preserve">اما در اینجا یک احتمال دیگری نیز وجود دارد و آن احتمال این است که این </w:t>
      </w:r>
      <w:r w:rsidR="006B50DD" w:rsidRPr="00B75124">
        <w:rPr>
          <w:rtl/>
        </w:rPr>
        <w:t>در جایی که مرحوم شیخ یک سند خاص و کاملاً فردی و منحصر و ویژه برای روایت نقل</w:t>
      </w:r>
      <w:r w:rsidR="0021283E" w:rsidRPr="00B75124">
        <w:rPr>
          <w:rtl/>
        </w:rPr>
        <w:t xml:space="preserve"> می‌</w:t>
      </w:r>
      <w:r w:rsidR="006B50DD" w:rsidRPr="00B75124">
        <w:rPr>
          <w:rtl/>
        </w:rPr>
        <w:t xml:space="preserve">فرمایند این سند نشانه این است که این سند مشمول عبارت «روایاته کلّها» نبوده و </w:t>
      </w:r>
      <w:r w:rsidR="006E3610" w:rsidRPr="00B75124">
        <w:rPr>
          <w:rtl/>
        </w:rPr>
        <w:t>درواقع</w:t>
      </w:r>
      <w:r w:rsidR="006B50DD" w:rsidRPr="00B75124">
        <w:rPr>
          <w:rtl/>
        </w:rPr>
        <w:t xml:space="preserve"> بیان یک سند خاص در یک روایت نوعی تخصیص برای «أخبرنا بجمیع روایته»</w:t>
      </w:r>
      <w:r w:rsidR="0021283E" w:rsidRPr="00B75124">
        <w:rPr>
          <w:rtl/>
        </w:rPr>
        <w:t xml:space="preserve"> می‌</w:t>
      </w:r>
      <w:r w:rsidR="006B50DD" w:rsidRPr="00B75124">
        <w:rPr>
          <w:rtl/>
        </w:rPr>
        <w:t xml:space="preserve">باشد. </w:t>
      </w:r>
    </w:p>
    <w:p w:rsidR="006B50DD" w:rsidRPr="00B75124" w:rsidRDefault="006B50DD" w:rsidP="00F96680">
      <w:pPr>
        <w:rPr>
          <w:rtl/>
        </w:rPr>
      </w:pPr>
      <w:r w:rsidRPr="00B75124">
        <w:rPr>
          <w:rtl/>
        </w:rPr>
        <w:t>توضیح مطلب اینکه وقتی گفته</w:t>
      </w:r>
      <w:r w:rsidR="0021283E" w:rsidRPr="00B75124">
        <w:rPr>
          <w:rtl/>
        </w:rPr>
        <w:t xml:space="preserve"> می‌</w:t>
      </w:r>
      <w:r w:rsidRPr="00B75124">
        <w:rPr>
          <w:rtl/>
        </w:rPr>
        <w:t>شود «أخبرنا بجمیع روایاته» به این معنا است که من (شیخ) یک یا چند سند به کلّ روایات این راوی دارم، اما هنگامی که وارد تهذیب</w:t>
      </w:r>
      <w:r w:rsidR="0021283E" w:rsidRPr="00B75124">
        <w:rPr>
          <w:rtl/>
        </w:rPr>
        <w:t xml:space="preserve"> می‌</w:t>
      </w:r>
      <w:r w:rsidRPr="00B75124">
        <w:rPr>
          <w:rtl/>
        </w:rPr>
        <w:t>شویم مشاهده</w:t>
      </w:r>
      <w:r w:rsidR="0021283E" w:rsidRPr="00B75124">
        <w:rPr>
          <w:rtl/>
        </w:rPr>
        <w:t xml:space="preserve"> می‌</w:t>
      </w:r>
      <w:r w:rsidRPr="00B75124">
        <w:rPr>
          <w:rtl/>
        </w:rPr>
        <w:t xml:space="preserve">شود که در آنجا یک سند خاصّی </w:t>
      </w:r>
      <w:r w:rsidR="00F96680" w:rsidRPr="00B75124">
        <w:rPr>
          <w:rtl/>
        </w:rPr>
        <w:t>نقل‌شده</w:t>
      </w:r>
      <w:r w:rsidRPr="00B75124">
        <w:rPr>
          <w:rtl/>
        </w:rPr>
        <w:t xml:space="preserve"> است که این سند هم تکرار زیادی ندارد بلکه در چند مورد بیشتر نیست، از این </w:t>
      </w:r>
      <w:r w:rsidR="006E3610" w:rsidRPr="00B75124">
        <w:rPr>
          <w:rtl/>
        </w:rPr>
        <w:t>مسئله</w:t>
      </w:r>
      <w:r w:rsidRPr="00B75124">
        <w:rPr>
          <w:rtl/>
        </w:rPr>
        <w:t xml:space="preserve"> مشخص</w:t>
      </w:r>
      <w:r w:rsidR="0021283E" w:rsidRPr="00B75124">
        <w:rPr>
          <w:rtl/>
        </w:rPr>
        <w:t xml:space="preserve"> می‌</w:t>
      </w:r>
      <w:r w:rsidRPr="00B75124">
        <w:rPr>
          <w:rtl/>
        </w:rPr>
        <w:t xml:space="preserve">گردد که این روایت با سند خاص </w:t>
      </w:r>
      <w:r w:rsidR="00F96680" w:rsidRPr="00B75124">
        <w:rPr>
          <w:rtl/>
        </w:rPr>
        <w:t>نقل‌شده</w:t>
      </w:r>
      <w:r w:rsidRPr="00B75124">
        <w:rPr>
          <w:rtl/>
        </w:rPr>
        <w:t xml:space="preserve"> است. </w:t>
      </w:r>
    </w:p>
    <w:p w:rsidR="006B50DD" w:rsidRPr="00B75124" w:rsidRDefault="00F96680" w:rsidP="00F96680">
      <w:pPr>
        <w:rPr>
          <w:rtl/>
        </w:rPr>
      </w:pPr>
      <w:r w:rsidRPr="00B75124">
        <w:rPr>
          <w:rtl/>
        </w:rPr>
        <w:lastRenderedPageBreak/>
        <w:t>به‌عبارت‌دیگر</w:t>
      </w:r>
      <w:r w:rsidR="006B50DD" w:rsidRPr="00B75124">
        <w:rPr>
          <w:rtl/>
        </w:rPr>
        <w:t>؛ گویا در تمام مواردی که در تهذیب یک سند خاصّی به این روات (40 نفر) آورده</w:t>
      </w:r>
      <w:r w:rsidR="0021283E" w:rsidRPr="00B75124">
        <w:rPr>
          <w:rtl/>
        </w:rPr>
        <w:t xml:space="preserve"> می‌</w:t>
      </w:r>
      <w:r w:rsidR="006B50DD" w:rsidRPr="00B75124">
        <w:rPr>
          <w:rtl/>
        </w:rPr>
        <w:t>شود و آن را ذکر</w:t>
      </w:r>
      <w:r w:rsidR="0021283E" w:rsidRPr="00B75124">
        <w:rPr>
          <w:rtl/>
        </w:rPr>
        <w:t xml:space="preserve"> می‌</w:t>
      </w:r>
      <w:r w:rsidR="006B50DD" w:rsidRPr="00B75124">
        <w:rPr>
          <w:rtl/>
        </w:rPr>
        <w:t xml:space="preserve">فرمایند </w:t>
      </w:r>
      <w:r w:rsidR="006E3610" w:rsidRPr="00B75124">
        <w:rPr>
          <w:rtl/>
        </w:rPr>
        <w:t>درواقع</w:t>
      </w:r>
      <w:r w:rsidR="006B50DD" w:rsidRPr="00B75124">
        <w:rPr>
          <w:rtl/>
        </w:rPr>
        <w:t xml:space="preserve"> با این سند تخصیصی به عبارت «بروایاته کلّها»</w:t>
      </w:r>
      <w:r w:rsidR="0021283E" w:rsidRPr="00B75124">
        <w:rPr>
          <w:rtl/>
        </w:rPr>
        <w:t xml:space="preserve"> می‌</w:t>
      </w:r>
      <w:r w:rsidR="006B50DD" w:rsidRPr="00B75124">
        <w:rPr>
          <w:rtl/>
        </w:rPr>
        <w:t>زند. به این بیان که ایشان در فهرست</w:t>
      </w:r>
      <w:r w:rsidR="0021283E" w:rsidRPr="00B75124">
        <w:rPr>
          <w:rtl/>
        </w:rPr>
        <w:t xml:space="preserve"> می‌</w:t>
      </w:r>
      <w:r w:rsidR="006B50DD" w:rsidRPr="00B75124">
        <w:rPr>
          <w:rtl/>
        </w:rPr>
        <w:t>فرمایند «أخبرنا بروایاته کلّها» که این به یک سند عامی گفته شده است، اما در اینجا که یک سند خاصّی را ذکر</w:t>
      </w:r>
      <w:r w:rsidR="0021283E" w:rsidRPr="00B75124">
        <w:rPr>
          <w:rtl/>
        </w:rPr>
        <w:t xml:space="preserve"> می‌</w:t>
      </w:r>
      <w:r w:rsidR="006B50DD" w:rsidRPr="00B75124">
        <w:rPr>
          <w:rtl/>
        </w:rPr>
        <w:t>کنند معنایش این است که این سند خاص به سند عام در فهرست تخصیص وارد</w:t>
      </w:r>
      <w:r w:rsidR="0021283E" w:rsidRPr="00B75124">
        <w:rPr>
          <w:rtl/>
        </w:rPr>
        <w:t xml:space="preserve"> می‌</w:t>
      </w:r>
      <w:r w:rsidR="006B50DD" w:rsidRPr="00B75124">
        <w:rPr>
          <w:rtl/>
        </w:rPr>
        <w:t>کند پس برای این روایت سند عام جایگاه ندارد بلکه این سند خاص برای آن وجود دارد.</w:t>
      </w:r>
    </w:p>
    <w:p w:rsidR="006B50DD" w:rsidRPr="00B75124" w:rsidRDefault="006B50DD" w:rsidP="00F96680">
      <w:pPr>
        <w:rPr>
          <w:rtl/>
        </w:rPr>
      </w:pPr>
      <w:r w:rsidRPr="00B75124">
        <w:rPr>
          <w:rtl/>
        </w:rPr>
        <w:t>این هم استدلال سوّمی است که در برخی کلمات آمده است.</w:t>
      </w:r>
    </w:p>
    <w:p w:rsidR="00762493" w:rsidRPr="00B75124" w:rsidRDefault="00762493" w:rsidP="00F96680">
      <w:pPr>
        <w:pStyle w:val="Heading4"/>
        <w:rPr>
          <w:rtl/>
        </w:rPr>
      </w:pPr>
      <w:bookmarkStart w:id="17" w:name="_Toc534199113"/>
      <w:r w:rsidRPr="00B75124">
        <w:rPr>
          <w:rtl/>
        </w:rPr>
        <w:t>پاسخ به اشکال سوم</w:t>
      </w:r>
      <w:bookmarkEnd w:id="17"/>
    </w:p>
    <w:p w:rsidR="006B50DD" w:rsidRPr="00B75124" w:rsidRDefault="006B50DD" w:rsidP="00F96680">
      <w:pPr>
        <w:rPr>
          <w:rtl/>
        </w:rPr>
      </w:pPr>
      <w:r w:rsidRPr="00B75124">
        <w:rPr>
          <w:rtl/>
        </w:rPr>
        <w:t xml:space="preserve">این استدلال </w:t>
      </w:r>
      <w:r w:rsidR="00F96680" w:rsidRPr="00B75124">
        <w:rPr>
          <w:rtl/>
        </w:rPr>
        <w:t>آن‌چنان</w:t>
      </w:r>
      <w:r w:rsidRPr="00B75124">
        <w:rPr>
          <w:rtl/>
        </w:rPr>
        <w:t xml:space="preserve"> دارای ضعف است که اصلاً </w:t>
      </w:r>
      <w:r w:rsidR="00762493" w:rsidRPr="00B75124">
        <w:rPr>
          <w:rtl/>
        </w:rPr>
        <w:t xml:space="preserve">جای نقل آن هم نبود، چراکه این </w:t>
      </w:r>
      <w:r w:rsidR="006E3610" w:rsidRPr="00B75124">
        <w:rPr>
          <w:rtl/>
        </w:rPr>
        <w:t>مسئله</w:t>
      </w:r>
      <w:r w:rsidR="00762493" w:rsidRPr="00B75124">
        <w:rPr>
          <w:rtl/>
        </w:rPr>
        <w:t xml:space="preserve"> که </w:t>
      </w:r>
      <w:r w:rsidR="006E3610" w:rsidRPr="00B75124">
        <w:rPr>
          <w:rtl/>
        </w:rPr>
        <w:t>درواقع</w:t>
      </w:r>
      <w:r w:rsidR="00762493" w:rsidRPr="00B75124">
        <w:rPr>
          <w:rtl/>
        </w:rPr>
        <w:t xml:space="preserve"> </w:t>
      </w:r>
      <w:r w:rsidR="00F96680" w:rsidRPr="00B75124">
        <w:rPr>
          <w:rtl/>
        </w:rPr>
        <w:t>ازلحاظ</w:t>
      </w:r>
      <w:r w:rsidR="00762493" w:rsidRPr="00B75124">
        <w:rPr>
          <w:rtl/>
        </w:rPr>
        <w:t xml:space="preserve"> فنّی «أخبرنا بروایاته کلّها» یک عام یا مطلق یا مطلق</w:t>
      </w:r>
      <w:r w:rsidR="0021283E" w:rsidRPr="00B75124">
        <w:rPr>
          <w:rtl/>
        </w:rPr>
        <w:t xml:space="preserve"> می‌</w:t>
      </w:r>
      <w:r w:rsidR="00762493" w:rsidRPr="00B75124">
        <w:rPr>
          <w:rtl/>
        </w:rPr>
        <w:t>باشد، و در جایی هم که سند خاص ذکر</w:t>
      </w:r>
      <w:r w:rsidR="0021283E" w:rsidRPr="00B75124">
        <w:rPr>
          <w:rtl/>
        </w:rPr>
        <w:t xml:space="preserve"> می‌</w:t>
      </w:r>
      <w:r w:rsidR="00762493" w:rsidRPr="00B75124">
        <w:rPr>
          <w:rtl/>
        </w:rPr>
        <w:t>شود این دو مثبتین</w:t>
      </w:r>
      <w:r w:rsidR="0021283E" w:rsidRPr="00B75124">
        <w:rPr>
          <w:rtl/>
        </w:rPr>
        <w:t xml:space="preserve"> می‌</w:t>
      </w:r>
      <w:r w:rsidR="00762493" w:rsidRPr="00B75124">
        <w:rPr>
          <w:rtl/>
        </w:rPr>
        <w:t xml:space="preserve">باشند. </w:t>
      </w:r>
      <w:r w:rsidR="006E3610" w:rsidRPr="00B75124">
        <w:rPr>
          <w:rtl/>
        </w:rPr>
        <w:t>درواقع</w:t>
      </w:r>
      <w:r w:rsidR="009D3E4B" w:rsidRPr="00B75124">
        <w:rPr>
          <w:rtl/>
        </w:rPr>
        <w:t xml:space="preserve"> در فهرست ایشان</w:t>
      </w:r>
      <w:r w:rsidR="0021283E" w:rsidRPr="00B75124">
        <w:rPr>
          <w:rtl/>
        </w:rPr>
        <w:t xml:space="preserve"> می‌</w:t>
      </w:r>
      <w:r w:rsidR="009D3E4B" w:rsidRPr="00B75124">
        <w:rPr>
          <w:rtl/>
        </w:rPr>
        <w:t>فرمایند «من برای تمام روایات ابن أبی عمیر (مثلاً) یک سند مطلق دارم» و اما در یک روایت خاص</w:t>
      </w:r>
      <w:r w:rsidR="0021283E" w:rsidRPr="00B75124">
        <w:rPr>
          <w:rtl/>
        </w:rPr>
        <w:t xml:space="preserve"> می‌</w:t>
      </w:r>
      <w:r w:rsidR="009D3E4B" w:rsidRPr="00B75124">
        <w:rPr>
          <w:rtl/>
        </w:rPr>
        <w:t>فرمایند که این روایت را از این طریق نقل کرده</w:t>
      </w:r>
      <w:r w:rsidR="00011E1A" w:rsidRPr="00B75124">
        <w:rPr>
          <w:rtl/>
        </w:rPr>
        <w:t>‌</w:t>
      </w:r>
      <w:r w:rsidR="009D3E4B" w:rsidRPr="00B75124">
        <w:rPr>
          <w:rtl/>
        </w:rPr>
        <w:t>ام. اینها مثبتین هستند و این عبارت</w:t>
      </w:r>
      <w:r w:rsidR="0021283E" w:rsidRPr="00B75124">
        <w:rPr>
          <w:rtl/>
        </w:rPr>
        <w:t xml:space="preserve"> نمی‌</w:t>
      </w:r>
      <w:r w:rsidR="009D3E4B" w:rsidRPr="00B75124">
        <w:rPr>
          <w:rtl/>
        </w:rPr>
        <w:t xml:space="preserve">تواند مخصص </w:t>
      </w:r>
      <w:r w:rsidR="00B03B34" w:rsidRPr="00B75124">
        <w:rPr>
          <w:rtl/>
        </w:rPr>
        <w:t>ظاهر عبارت در سند عام باشد!</w:t>
      </w:r>
    </w:p>
    <w:p w:rsidR="00B03B34" w:rsidRPr="00B75124" w:rsidRDefault="00B03B34" w:rsidP="00F96680">
      <w:pPr>
        <w:rPr>
          <w:rtl/>
        </w:rPr>
      </w:pPr>
      <w:r w:rsidRPr="00B75124">
        <w:rPr>
          <w:rtl/>
        </w:rPr>
        <w:t>وجه این جواب این است که سند عام را به راحتی برای هر روایتی استفاده کرده و</w:t>
      </w:r>
      <w:r w:rsidR="0021283E" w:rsidRPr="00B75124">
        <w:rPr>
          <w:rtl/>
        </w:rPr>
        <w:t xml:space="preserve"> می‌</w:t>
      </w:r>
      <w:r w:rsidRPr="00B75124">
        <w:rPr>
          <w:rtl/>
        </w:rPr>
        <w:t>فرمایند برای اینها سند عام دارم و تمام. اما این اسناد جزئی خاص که ذکر شده</w:t>
      </w:r>
      <w:r w:rsidR="0021283E" w:rsidRPr="00B75124">
        <w:rPr>
          <w:rtl/>
        </w:rPr>
        <w:t xml:space="preserve">‌اند </w:t>
      </w:r>
      <w:r w:rsidRPr="00B75124">
        <w:rPr>
          <w:rtl/>
        </w:rPr>
        <w:t>ایشان داعی داشته</w:t>
      </w:r>
      <w:r w:rsidR="0021283E" w:rsidRPr="00B75124">
        <w:rPr>
          <w:rtl/>
        </w:rPr>
        <w:t xml:space="preserve">‌اند </w:t>
      </w:r>
      <w:r w:rsidRPr="00B75124">
        <w:rPr>
          <w:rtl/>
        </w:rPr>
        <w:t>تا به صورت جداگانه ذکر شوند تا این اسناد باقی بمانند، که این بسیار منطقی</w:t>
      </w:r>
      <w:r w:rsidR="0021283E" w:rsidRPr="00B75124">
        <w:rPr>
          <w:rtl/>
        </w:rPr>
        <w:t xml:space="preserve"> می‌</w:t>
      </w:r>
      <w:r w:rsidRPr="00B75124">
        <w:rPr>
          <w:rtl/>
        </w:rPr>
        <w:t xml:space="preserve">باشد. </w:t>
      </w:r>
    </w:p>
    <w:p w:rsidR="00B03B34" w:rsidRPr="00B75124" w:rsidRDefault="00B03B34" w:rsidP="00F96680">
      <w:pPr>
        <w:rPr>
          <w:rtl/>
        </w:rPr>
      </w:pPr>
      <w:r w:rsidRPr="00B75124">
        <w:rPr>
          <w:rtl/>
        </w:rPr>
        <w:t>شرح مطلب این است که فلسفه فهرست و مشیخه این است که اسناد عام به صورت جداگانه در هر روایتی تکرار نشوند، اما روایاتی که دارای سند خاص بوده</w:t>
      </w:r>
      <w:r w:rsidR="0021283E" w:rsidRPr="00B75124">
        <w:rPr>
          <w:rtl/>
        </w:rPr>
        <w:t xml:space="preserve">‌اند </w:t>
      </w:r>
      <w:r w:rsidRPr="00B75124">
        <w:rPr>
          <w:rtl/>
        </w:rPr>
        <w:t xml:space="preserve">در </w:t>
      </w:r>
      <w:r w:rsidR="00F96680" w:rsidRPr="00B75124">
        <w:rPr>
          <w:rtl/>
        </w:rPr>
        <w:t>هرکجا</w:t>
      </w:r>
      <w:r w:rsidRPr="00B75124">
        <w:rPr>
          <w:rtl/>
        </w:rPr>
        <w:t xml:space="preserve"> وجود داشته</w:t>
      </w:r>
      <w:r w:rsidR="0021283E" w:rsidRPr="00B75124">
        <w:rPr>
          <w:rtl/>
        </w:rPr>
        <w:t xml:space="preserve">‌اند </w:t>
      </w:r>
      <w:r w:rsidR="00011E1A" w:rsidRPr="00B75124">
        <w:rPr>
          <w:rtl/>
        </w:rPr>
        <w:t>ذکر فرموده‌</w:t>
      </w:r>
      <w:r w:rsidRPr="00B75124">
        <w:rPr>
          <w:rtl/>
        </w:rPr>
        <w:t xml:space="preserve">اند. و دلیل ذکر </w:t>
      </w:r>
      <w:r w:rsidR="006E3610" w:rsidRPr="00B75124">
        <w:rPr>
          <w:rtl/>
        </w:rPr>
        <w:t>آن‌ها</w:t>
      </w:r>
      <w:r w:rsidRPr="00B75124">
        <w:rPr>
          <w:rtl/>
        </w:rPr>
        <w:t xml:space="preserve"> این است که این اسناد خاص و جزئی از بین نروند و به همین خاطر هر روایتی که دارای سند جزئی و خاص بوده</w:t>
      </w:r>
      <w:r w:rsidR="0021283E" w:rsidRPr="00B75124">
        <w:rPr>
          <w:rtl/>
        </w:rPr>
        <w:t xml:space="preserve">‌اند </w:t>
      </w:r>
      <w:r w:rsidRPr="00B75124">
        <w:rPr>
          <w:rtl/>
        </w:rPr>
        <w:t>ذکر فرموده</w:t>
      </w:r>
      <w:r w:rsidR="0021283E" w:rsidRPr="00B75124">
        <w:rPr>
          <w:rtl/>
        </w:rPr>
        <w:t xml:space="preserve">‌اند </w:t>
      </w:r>
      <w:r w:rsidRPr="00B75124">
        <w:rPr>
          <w:rtl/>
        </w:rPr>
        <w:t>اما اسناد عام را در مشیخه و فهرست ذکر کرده</w:t>
      </w:r>
      <w:r w:rsidR="00011E1A" w:rsidRPr="00B75124">
        <w:rPr>
          <w:rtl/>
        </w:rPr>
        <w:t>‌</w:t>
      </w:r>
      <w:r w:rsidRPr="00B75124">
        <w:rPr>
          <w:rtl/>
        </w:rPr>
        <w:t xml:space="preserve">اند. </w:t>
      </w:r>
    </w:p>
    <w:p w:rsidR="00B03B34" w:rsidRPr="00B75124" w:rsidRDefault="006E3610" w:rsidP="00F96680">
      <w:pPr>
        <w:rPr>
          <w:rtl/>
        </w:rPr>
      </w:pPr>
      <w:r w:rsidRPr="00B75124">
        <w:rPr>
          <w:rtl/>
        </w:rPr>
        <w:t>درواقع</w:t>
      </w:r>
      <w:r w:rsidR="00B03B34" w:rsidRPr="00B75124">
        <w:rPr>
          <w:rtl/>
        </w:rPr>
        <w:t xml:space="preserve"> شیخ در سه لایه سند ذکر</w:t>
      </w:r>
      <w:r w:rsidR="0021283E" w:rsidRPr="00B75124">
        <w:rPr>
          <w:rtl/>
        </w:rPr>
        <w:t xml:space="preserve"> می‌</w:t>
      </w:r>
      <w:r w:rsidR="00B03B34" w:rsidRPr="00B75124">
        <w:rPr>
          <w:rtl/>
        </w:rPr>
        <w:t>کنند:</w:t>
      </w:r>
    </w:p>
    <w:p w:rsidR="00B03B34" w:rsidRPr="00B75124" w:rsidRDefault="00A97179" w:rsidP="00F96680">
      <w:pPr>
        <w:rPr>
          <w:rtl/>
        </w:rPr>
      </w:pPr>
      <w:r w:rsidRPr="00B75124">
        <w:rPr>
          <w:rtl/>
        </w:rPr>
        <w:t>یک سری روایت هستند که اسناد جزئی و خاص دارند که تمام سند را در روایت ذکر</w:t>
      </w:r>
      <w:r w:rsidR="0021283E" w:rsidRPr="00B75124">
        <w:rPr>
          <w:rtl/>
        </w:rPr>
        <w:t xml:space="preserve"> می‌</w:t>
      </w:r>
      <w:r w:rsidRPr="00B75124">
        <w:rPr>
          <w:rtl/>
        </w:rPr>
        <w:t>فرمایند که این لایه اوّل</w:t>
      </w:r>
      <w:r w:rsidR="0021283E" w:rsidRPr="00B75124">
        <w:rPr>
          <w:rtl/>
        </w:rPr>
        <w:t xml:space="preserve"> می‌</w:t>
      </w:r>
      <w:r w:rsidRPr="00B75124">
        <w:rPr>
          <w:rtl/>
        </w:rPr>
        <w:t>باشد.</w:t>
      </w:r>
    </w:p>
    <w:p w:rsidR="00A97179" w:rsidRPr="00B75124" w:rsidRDefault="00A97179" w:rsidP="00F96680">
      <w:pPr>
        <w:rPr>
          <w:rtl/>
        </w:rPr>
      </w:pPr>
      <w:r w:rsidRPr="00B75124">
        <w:rPr>
          <w:rtl/>
        </w:rPr>
        <w:t>لایه دوّم در جایی است که ایشان روایتی را از کتابی ذکر</w:t>
      </w:r>
      <w:r w:rsidR="0021283E" w:rsidRPr="00B75124">
        <w:rPr>
          <w:rtl/>
        </w:rPr>
        <w:t xml:space="preserve"> می‌</w:t>
      </w:r>
      <w:r w:rsidRPr="00B75124">
        <w:rPr>
          <w:rtl/>
        </w:rPr>
        <w:t>فرمایند و اسناد مطلق به یک کتاب است و این اسناد را در مشیخه ذکر</w:t>
      </w:r>
      <w:r w:rsidR="0021283E" w:rsidRPr="00B75124">
        <w:rPr>
          <w:rtl/>
        </w:rPr>
        <w:t xml:space="preserve"> می‌</w:t>
      </w:r>
      <w:r w:rsidRPr="00B75124">
        <w:rPr>
          <w:rtl/>
        </w:rPr>
        <w:t>فرمایند.</w:t>
      </w:r>
    </w:p>
    <w:p w:rsidR="00A97179" w:rsidRPr="00B75124" w:rsidRDefault="00A97179" w:rsidP="00F96680">
      <w:pPr>
        <w:rPr>
          <w:rtl/>
        </w:rPr>
      </w:pPr>
      <w:r w:rsidRPr="00B75124">
        <w:rPr>
          <w:rtl/>
        </w:rPr>
        <w:t xml:space="preserve">و اما لایه سوّم آن است که اسناد </w:t>
      </w:r>
      <w:r w:rsidR="00F96680" w:rsidRPr="00B75124">
        <w:rPr>
          <w:rtl/>
        </w:rPr>
        <w:t>عام‌تری</w:t>
      </w:r>
      <w:r w:rsidRPr="00B75124">
        <w:rPr>
          <w:rtl/>
        </w:rPr>
        <w:t xml:space="preserve"> به روایات داشته</w:t>
      </w:r>
      <w:r w:rsidR="0021283E" w:rsidRPr="00B75124">
        <w:rPr>
          <w:rtl/>
        </w:rPr>
        <w:t xml:space="preserve">‌اند </w:t>
      </w:r>
      <w:r w:rsidRPr="00B75124">
        <w:rPr>
          <w:rtl/>
        </w:rPr>
        <w:t>که این اسناد را در فهرست وارد فرموده</w:t>
      </w:r>
      <w:r w:rsidR="00011E1A" w:rsidRPr="00B75124">
        <w:rPr>
          <w:rtl/>
        </w:rPr>
        <w:t>‌</w:t>
      </w:r>
      <w:r w:rsidRPr="00B75124">
        <w:rPr>
          <w:rtl/>
        </w:rPr>
        <w:t>اند.</w:t>
      </w:r>
    </w:p>
    <w:p w:rsidR="00A97179" w:rsidRPr="00B75124" w:rsidRDefault="00A97179" w:rsidP="00F96680">
      <w:pPr>
        <w:rPr>
          <w:rtl/>
        </w:rPr>
      </w:pPr>
      <w:r w:rsidRPr="00B75124">
        <w:rPr>
          <w:rtl/>
        </w:rPr>
        <w:t xml:space="preserve">پس </w:t>
      </w:r>
      <w:r w:rsidR="006E3610" w:rsidRPr="00B75124">
        <w:rPr>
          <w:rtl/>
        </w:rPr>
        <w:t>همان‌طور</w:t>
      </w:r>
      <w:r w:rsidRPr="00B75124">
        <w:rPr>
          <w:rtl/>
        </w:rPr>
        <w:t xml:space="preserve"> که ملاحظه شده سه لایه از اسناد</w:t>
      </w:r>
      <w:r w:rsidR="0021283E" w:rsidRPr="00B75124">
        <w:rPr>
          <w:rtl/>
        </w:rPr>
        <w:t xml:space="preserve"> می‌</w:t>
      </w:r>
      <w:r w:rsidRPr="00B75124">
        <w:rPr>
          <w:rtl/>
        </w:rPr>
        <w:t xml:space="preserve">باشند که شیخ کاملاً </w:t>
      </w:r>
      <w:r w:rsidR="00F96680" w:rsidRPr="00B75124">
        <w:rPr>
          <w:rtl/>
        </w:rPr>
        <w:t>حساب‌شده</w:t>
      </w:r>
      <w:r w:rsidRPr="00B75124">
        <w:rPr>
          <w:rtl/>
        </w:rPr>
        <w:t xml:space="preserve"> اینها را تنظیم فرموده</w:t>
      </w:r>
      <w:r w:rsidR="00011E1A" w:rsidRPr="00B75124">
        <w:rPr>
          <w:rtl/>
        </w:rPr>
        <w:t>‌</w:t>
      </w:r>
      <w:r w:rsidRPr="00B75124">
        <w:rPr>
          <w:rtl/>
        </w:rPr>
        <w:t xml:space="preserve">اند. </w:t>
      </w:r>
    </w:p>
    <w:p w:rsidR="00B0095B" w:rsidRPr="00B75124" w:rsidRDefault="00B0095B" w:rsidP="00F96680">
      <w:pPr>
        <w:rPr>
          <w:rtl/>
        </w:rPr>
      </w:pPr>
      <w:r w:rsidRPr="00B75124">
        <w:rPr>
          <w:rtl/>
        </w:rPr>
        <w:lastRenderedPageBreak/>
        <w:t>البته این ن</w:t>
      </w:r>
      <w:r w:rsidR="00011E1A" w:rsidRPr="00B75124">
        <w:rPr>
          <w:rtl/>
        </w:rPr>
        <w:t>کته هم باید عرض شود که این دسته‌بندی عمومیت بی‌</w:t>
      </w:r>
      <w:r w:rsidRPr="00B75124">
        <w:rPr>
          <w:rtl/>
        </w:rPr>
        <w:t>چون</w:t>
      </w:r>
      <w:r w:rsidR="00011E1A" w:rsidRPr="00B75124">
        <w:rPr>
          <w:rtl/>
        </w:rPr>
        <w:t>‌</w:t>
      </w:r>
      <w:r w:rsidRPr="00B75124">
        <w:rPr>
          <w:rtl/>
        </w:rPr>
        <w:t>و</w:t>
      </w:r>
      <w:r w:rsidR="00011E1A" w:rsidRPr="00B75124">
        <w:rPr>
          <w:rtl/>
        </w:rPr>
        <w:t>‌</w:t>
      </w:r>
      <w:r w:rsidRPr="00B75124">
        <w:rPr>
          <w:rtl/>
        </w:rPr>
        <w:t>چرا ندارد چرا که گاهی ملاحظه</w:t>
      </w:r>
      <w:r w:rsidR="0021283E" w:rsidRPr="00B75124">
        <w:rPr>
          <w:rtl/>
        </w:rPr>
        <w:t xml:space="preserve"> می‌</w:t>
      </w:r>
      <w:r w:rsidRPr="00B75124">
        <w:rPr>
          <w:rtl/>
        </w:rPr>
        <w:t>شود که ایشان در همان روایاتی که دارای اسناد خاص هستند اسناد عام را هم ذکر</w:t>
      </w:r>
      <w:r w:rsidR="0021283E" w:rsidRPr="00B75124">
        <w:rPr>
          <w:rtl/>
        </w:rPr>
        <w:t xml:space="preserve"> می‌</w:t>
      </w:r>
      <w:r w:rsidRPr="00B75124">
        <w:rPr>
          <w:rtl/>
        </w:rPr>
        <w:t xml:space="preserve">فرمایند که این جای اشکال نیست، اما </w:t>
      </w:r>
      <w:r w:rsidR="00F96680" w:rsidRPr="00B75124">
        <w:rPr>
          <w:rtl/>
        </w:rPr>
        <w:t>علی‌الاصول</w:t>
      </w:r>
      <w:r w:rsidR="0021283E" w:rsidRPr="00B75124">
        <w:rPr>
          <w:rtl/>
        </w:rPr>
        <w:t xml:space="preserve"> می‌</w:t>
      </w:r>
      <w:r w:rsidRPr="00B75124">
        <w:rPr>
          <w:rtl/>
        </w:rPr>
        <w:t xml:space="preserve">توان مبنای شیخ را اینگونه تنظیم کرد که ایشان اسناد را در سه لایه </w:t>
      </w:r>
      <w:r w:rsidR="00F96680" w:rsidRPr="00B75124">
        <w:rPr>
          <w:rtl/>
        </w:rPr>
        <w:t>طبقه‌بندی</w:t>
      </w:r>
      <w:r w:rsidRPr="00B75124">
        <w:rPr>
          <w:rtl/>
        </w:rPr>
        <w:t xml:space="preserve"> فرموده</w:t>
      </w:r>
      <w:r w:rsidR="00011E1A" w:rsidRPr="00B75124">
        <w:rPr>
          <w:rtl/>
        </w:rPr>
        <w:t>‌</w:t>
      </w:r>
      <w:r w:rsidRPr="00B75124">
        <w:rPr>
          <w:rtl/>
        </w:rPr>
        <w:t>اند:</w:t>
      </w:r>
    </w:p>
    <w:p w:rsidR="00B0095B" w:rsidRPr="00B75124" w:rsidRDefault="00B0095B" w:rsidP="00F96680">
      <w:pPr>
        <w:pStyle w:val="ListParagraph"/>
        <w:numPr>
          <w:ilvl w:val="0"/>
          <w:numId w:val="3"/>
        </w:numPr>
        <w:rPr>
          <w:rFonts w:ascii="Traditional Arabic" w:eastAsia="2  Badr" w:hAnsi="Traditional Arabic" w:cs="Traditional Arabic"/>
        </w:rPr>
      </w:pPr>
      <w:r w:rsidRPr="00B75124">
        <w:rPr>
          <w:rFonts w:ascii="Traditional Arabic" w:eastAsia="2  Badr" w:hAnsi="Traditional Arabic" w:cs="Traditional Arabic"/>
          <w:rtl/>
        </w:rPr>
        <w:t>اسناد خاصّه</w:t>
      </w:r>
      <w:r w:rsidR="0021283E" w:rsidRPr="00B75124">
        <w:rPr>
          <w:rFonts w:ascii="Traditional Arabic" w:eastAsia="2  Badr" w:hAnsi="Traditional Arabic" w:cs="Traditional Arabic"/>
          <w:rtl/>
        </w:rPr>
        <w:t xml:space="preserve">‌ای </w:t>
      </w:r>
      <w:r w:rsidRPr="00B75124">
        <w:rPr>
          <w:rFonts w:ascii="Traditional Arabic" w:eastAsia="2  Badr" w:hAnsi="Traditional Arabic" w:cs="Traditional Arabic"/>
          <w:rtl/>
        </w:rPr>
        <w:t>که بسیار محدود</w:t>
      </w:r>
      <w:r w:rsidR="0021283E" w:rsidRPr="00B75124">
        <w:rPr>
          <w:rFonts w:ascii="Traditional Arabic" w:eastAsia="2  Badr" w:hAnsi="Traditional Arabic" w:cs="Traditional Arabic"/>
          <w:rtl/>
        </w:rPr>
        <w:t xml:space="preserve"> می‌</w:t>
      </w:r>
      <w:r w:rsidRPr="00B75124">
        <w:rPr>
          <w:rFonts w:ascii="Traditional Arabic" w:eastAsia="2  Badr" w:hAnsi="Traditional Arabic" w:cs="Traditional Arabic"/>
          <w:rtl/>
        </w:rPr>
        <w:t xml:space="preserve">باشد، نه اینکه </w:t>
      </w:r>
      <w:r w:rsidR="00F96680" w:rsidRPr="00B75124">
        <w:rPr>
          <w:rFonts w:ascii="Traditional Arabic" w:eastAsia="2  Badr" w:hAnsi="Traditional Arabic" w:cs="Traditional Arabic"/>
          <w:rtl/>
        </w:rPr>
        <w:t>خاص</w:t>
      </w:r>
      <w:r w:rsidRPr="00B75124">
        <w:rPr>
          <w:rFonts w:ascii="Traditional Arabic" w:eastAsia="2  Badr" w:hAnsi="Traditional Arabic" w:cs="Traditional Arabic"/>
          <w:rtl/>
        </w:rPr>
        <w:t xml:space="preserve"> یک روایت است اما </w:t>
      </w:r>
      <w:r w:rsidR="00472FB8" w:rsidRPr="00B75124">
        <w:rPr>
          <w:rFonts w:ascii="Traditional Arabic" w:eastAsia="2  Badr" w:hAnsi="Traditional Arabic" w:cs="Traditional Arabic"/>
          <w:rtl/>
        </w:rPr>
        <w:t>برای تعداد معدودی از روایات است که اینها را در متن سند در تهذیب و استبصار ذکر</w:t>
      </w:r>
      <w:r w:rsidR="0021283E" w:rsidRPr="00B75124">
        <w:rPr>
          <w:rFonts w:ascii="Traditional Arabic" w:eastAsia="2  Badr" w:hAnsi="Traditional Arabic" w:cs="Traditional Arabic"/>
          <w:rtl/>
        </w:rPr>
        <w:t xml:space="preserve"> می‌</w:t>
      </w:r>
      <w:r w:rsidR="00472FB8" w:rsidRPr="00B75124">
        <w:rPr>
          <w:rFonts w:ascii="Traditional Arabic" w:eastAsia="2  Badr" w:hAnsi="Traditional Arabic" w:cs="Traditional Arabic"/>
          <w:rtl/>
        </w:rPr>
        <w:t>کنند.</w:t>
      </w:r>
    </w:p>
    <w:p w:rsidR="00472FB8" w:rsidRPr="00B75124" w:rsidRDefault="00472FB8" w:rsidP="00F96680">
      <w:pPr>
        <w:pStyle w:val="ListParagraph"/>
        <w:numPr>
          <w:ilvl w:val="0"/>
          <w:numId w:val="3"/>
        </w:numPr>
        <w:rPr>
          <w:rFonts w:ascii="Traditional Arabic" w:eastAsia="2  Badr" w:hAnsi="Traditional Arabic" w:cs="Traditional Arabic"/>
        </w:rPr>
      </w:pPr>
      <w:r w:rsidRPr="00B75124">
        <w:rPr>
          <w:rFonts w:ascii="Traditional Arabic" w:eastAsia="2  Badr" w:hAnsi="Traditional Arabic" w:cs="Traditional Arabic"/>
          <w:rtl/>
        </w:rPr>
        <w:t>اسناد دیگری وجود دارد که این اسناد به کتب روایات است چرا که در زمان شیخ این کتاب</w:t>
      </w:r>
      <w:r w:rsidR="0021283E" w:rsidRPr="00B75124">
        <w:rPr>
          <w:rFonts w:ascii="Traditional Arabic" w:eastAsia="2  Badr" w:hAnsi="Traditional Arabic" w:cs="Traditional Arabic"/>
          <w:rtl/>
        </w:rPr>
        <w:t xml:space="preserve">‌ها </w:t>
      </w:r>
      <w:r w:rsidRPr="00B75124">
        <w:rPr>
          <w:rFonts w:ascii="Traditional Arabic" w:eastAsia="2  Badr" w:hAnsi="Traditional Arabic" w:cs="Traditional Arabic"/>
          <w:rtl/>
        </w:rPr>
        <w:t xml:space="preserve">و اصول شکل دقیقی گرفته بودند و حال در اینجا اسناد مطلقی هستند به کتابی که مثلاً 100 روایت یا 200 روایت دارد </w:t>
      </w:r>
      <w:r w:rsidR="00D94446" w:rsidRPr="00B75124">
        <w:rPr>
          <w:rFonts w:ascii="Traditional Arabic" w:eastAsia="2  Badr" w:hAnsi="Traditional Arabic" w:cs="Traditional Arabic"/>
          <w:rtl/>
        </w:rPr>
        <w:t>که برای این دسته از روایات در ابتدای سند راوی وسط را ذکر</w:t>
      </w:r>
      <w:r w:rsidR="0021283E" w:rsidRPr="00B75124">
        <w:rPr>
          <w:rFonts w:ascii="Traditional Arabic" w:eastAsia="2  Badr" w:hAnsi="Traditional Arabic" w:cs="Traditional Arabic"/>
          <w:rtl/>
        </w:rPr>
        <w:t xml:space="preserve"> می‌</w:t>
      </w:r>
      <w:r w:rsidR="00D94446" w:rsidRPr="00B75124">
        <w:rPr>
          <w:rFonts w:ascii="Traditional Arabic" w:eastAsia="2  Badr" w:hAnsi="Traditional Arabic" w:cs="Traditional Arabic"/>
          <w:rtl/>
        </w:rPr>
        <w:t>کنند که صاحب کتاب</w:t>
      </w:r>
      <w:r w:rsidR="0021283E" w:rsidRPr="00B75124">
        <w:rPr>
          <w:rFonts w:ascii="Traditional Arabic" w:eastAsia="2  Badr" w:hAnsi="Traditional Arabic" w:cs="Traditional Arabic"/>
          <w:rtl/>
        </w:rPr>
        <w:t xml:space="preserve"> می‌</w:t>
      </w:r>
      <w:r w:rsidR="00D94446" w:rsidRPr="00B75124">
        <w:rPr>
          <w:rFonts w:ascii="Traditional Arabic" w:eastAsia="2  Badr" w:hAnsi="Traditional Arabic" w:cs="Traditional Arabic"/>
          <w:rtl/>
        </w:rPr>
        <w:t>باشد و سند کامل را در مشیخه ذکر</w:t>
      </w:r>
      <w:r w:rsidR="0021283E" w:rsidRPr="00B75124">
        <w:rPr>
          <w:rFonts w:ascii="Traditional Arabic" w:eastAsia="2  Badr" w:hAnsi="Traditional Arabic" w:cs="Traditional Arabic"/>
          <w:rtl/>
        </w:rPr>
        <w:t xml:space="preserve"> می‌</w:t>
      </w:r>
      <w:r w:rsidR="00011E1A" w:rsidRPr="00B75124">
        <w:rPr>
          <w:rFonts w:ascii="Traditional Arabic" w:eastAsia="2  Badr" w:hAnsi="Traditional Arabic" w:cs="Traditional Arabic"/>
          <w:rtl/>
        </w:rPr>
        <w:t>فرمایند که این سند عام‌</w:t>
      </w:r>
      <w:r w:rsidR="00D94446" w:rsidRPr="00B75124">
        <w:rPr>
          <w:rFonts w:ascii="Traditional Arabic" w:eastAsia="2  Badr" w:hAnsi="Traditional Arabic" w:cs="Traditional Arabic"/>
          <w:rtl/>
        </w:rPr>
        <w:t>تری است.</w:t>
      </w:r>
    </w:p>
    <w:p w:rsidR="00D94446" w:rsidRPr="00B75124" w:rsidRDefault="00D94446" w:rsidP="00F96680">
      <w:pPr>
        <w:pStyle w:val="ListParagraph"/>
        <w:numPr>
          <w:ilvl w:val="0"/>
          <w:numId w:val="3"/>
        </w:numPr>
        <w:rPr>
          <w:rFonts w:ascii="Traditional Arabic" w:eastAsia="2  Badr" w:hAnsi="Traditional Arabic" w:cs="Traditional Arabic"/>
        </w:rPr>
      </w:pPr>
      <w:r w:rsidRPr="00B75124">
        <w:rPr>
          <w:rFonts w:ascii="Traditional Arabic" w:eastAsia="2  Badr" w:hAnsi="Traditional Arabic" w:cs="Traditional Arabic"/>
          <w:rtl/>
        </w:rPr>
        <w:t>و اما دسته سوم اسنادی است که به تمام اخبار و روایات و کتب شخص راوی</w:t>
      </w:r>
      <w:r w:rsidR="0021283E" w:rsidRPr="00B75124">
        <w:rPr>
          <w:rFonts w:ascii="Traditional Arabic" w:eastAsia="2  Badr" w:hAnsi="Traditional Arabic" w:cs="Traditional Arabic"/>
          <w:rtl/>
        </w:rPr>
        <w:t xml:space="preserve"> می‌</w:t>
      </w:r>
      <w:r w:rsidRPr="00B75124">
        <w:rPr>
          <w:rFonts w:ascii="Traditional Arabic" w:eastAsia="2  Badr" w:hAnsi="Traditional Arabic" w:cs="Traditional Arabic"/>
          <w:rtl/>
        </w:rPr>
        <w:t xml:space="preserve">باشد که این صورت برای تمام روات نیست بلکه برای همان رواتی است که آمار </w:t>
      </w:r>
      <w:r w:rsidR="006E3610" w:rsidRPr="00B75124">
        <w:rPr>
          <w:rFonts w:ascii="Traditional Arabic" w:eastAsia="2  Badr" w:hAnsi="Traditional Arabic" w:cs="Traditional Arabic"/>
          <w:rtl/>
        </w:rPr>
        <w:t>آن‌ها</w:t>
      </w:r>
      <w:r w:rsidRPr="00B75124">
        <w:rPr>
          <w:rFonts w:ascii="Traditional Arabic" w:eastAsia="2  Badr" w:hAnsi="Traditional Arabic" w:cs="Traditional Arabic"/>
          <w:rtl/>
        </w:rPr>
        <w:t xml:space="preserve"> در جلسات گذشته مفصلاً ارائه شد و تعابیری برای </w:t>
      </w:r>
      <w:r w:rsidR="006E3610" w:rsidRPr="00B75124">
        <w:rPr>
          <w:rFonts w:ascii="Traditional Arabic" w:eastAsia="2  Badr" w:hAnsi="Traditional Arabic" w:cs="Traditional Arabic"/>
          <w:rtl/>
        </w:rPr>
        <w:t>آن‌ها</w:t>
      </w:r>
      <w:r w:rsidRPr="00B75124">
        <w:rPr>
          <w:rFonts w:ascii="Traditional Arabic" w:eastAsia="2  Badr" w:hAnsi="Traditional Arabic" w:cs="Traditional Arabic"/>
          <w:rtl/>
        </w:rPr>
        <w:t xml:space="preserve"> </w:t>
      </w:r>
      <w:r w:rsidR="00F96680" w:rsidRPr="00B75124">
        <w:rPr>
          <w:rFonts w:ascii="Traditional Arabic" w:eastAsia="2  Badr" w:hAnsi="Traditional Arabic" w:cs="Traditional Arabic"/>
          <w:rtl/>
        </w:rPr>
        <w:t>به‌کاربرده</w:t>
      </w:r>
      <w:r w:rsidRPr="00B75124">
        <w:rPr>
          <w:rFonts w:ascii="Traditional Arabic" w:eastAsia="2  Badr" w:hAnsi="Traditional Arabic" w:cs="Traditional Arabic"/>
          <w:rtl/>
        </w:rPr>
        <w:t xml:space="preserve"> است. این اسناد را در مشیخه هم ذکر نفرموده</w:t>
      </w:r>
      <w:r w:rsidR="0021283E" w:rsidRPr="00B75124">
        <w:rPr>
          <w:rFonts w:ascii="Traditional Arabic" w:eastAsia="2  Badr" w:hAnsi="Traditional Arabic" w:cs="Traditional Arabic"/>
          <w:rtl/>
        </w:rPr>
        <w:t xml:space="preserve">‌اند </w:t>
      </w:r>
      <w:r w:rsidRPr="00B75124">
        <w:rPr>
          <w:rFonts w:ascii="Traditional Arabic" w:eastAsia="2  Badr" w:hAnsi="Traditional Arabic" w:cs="Traditional Arabic"/>
          <w:rtl/>
        </w:rPr>
        <w:t xml:space="preserve">بلکه این اسناد در فهرست </w:t>
      </w:r>
      <w:r w:rsidR="00F96680" w:rsidRPr="00B75124">
        <w:rPr>
          <w:rFonts w:ascii="Traditional Arabic" w:eastAsia="2  Badr" w:hAnsi="Traditional Arabic" w:cs="Traditional Arabic"/>
          <w:rtl/>
        </w:rPr>
        <w:t>واردشده</w:t>
      </w:r>
      <w:r w:rsidRPr="00B75124">
        <w:rPr>
          <w:rFonts w:ascii="Traditional Arabic" w:eastAsia="2  Badr" w:hAnsi="Traditional Arabic" w:cs="Traditional Arabic"/>
          <w:rtl/>
        </w:rPr>
        <w:t xml:space="preserve"> است.</w:t>
      </w:r>
    </w:p>
    <w:p w:rsidR="00D94446" w:rsidRPr="00B75124" w:rsidRDefault="00CA11EC" w:rsidP="00F96680">
      <w:pPr>
        <w:rPr>
          <w:rtl/>
        </w:rPr>
      </w:pPr>
      <w:r w:rsidRPr="00B75124">
        <w:rPr>
          <w:rtl/>
        </w:rPr>
        <w:t>پس مرحوم شیخ اسناد روایات را از خاص به عام به همین ترتیب تنظیم فرموده</w:t>
      </w:r>
      <w:r w:rsidR="00011E1A" w:rsidRPr="00B75124">
        <w:rPr>
          <w:rtl/>
        </w:rPr>
        <w:t>‌</w:t>
      </w:r>
      <w:r w:rsidRPr="00B75124">
        <w:rPr>
          <w:rtl/>
        </w:rPr>
        <w:t xml:space="preserve">اند. حال در برخی موارد </w:t>
      </w:r>
      <w:r w:rsidR="00F96680" w:rsidRPr="00B75124">
        <w:rPr>
          <w:rtl/>
        </w:rPr>
        <w:t>درعین‌حال</w:t>
      </w:r>
      <w:r w:rsidRPr="00B75124">
        <w:rPr>
          <w:rtl/>
        </w:rPr>
        <w:t xml:space="preserve"> که سند </w:t>
      </w:r>
      <w:r w:rsidR="00F96680" w:rsidRPr="00B75124">
        <w:rPr>
          <w:rtl/>
        </w:rPr>
        <w:t>خاص</w:t>
      </w:r>
      <w:r w:rsidRPr="00B75124">
        <w:rPr>
          <w:rtl/>
        </w:rPr>
        <w:t xml:space="preserve"> وجود دارد اما سند عام را ذکر فرموده</w:t>
      </w:r>
      <w:r w:rsidR="00011E1A" w:rsidRPr="00B75124">
        <w:rPr>
          <w:rtl/>
        </w:rPr>
        <w:t>‌</w:t>
      </w:r>
      <w:r w:rsidRPr="00B75124">
        <w:rPr>
          <w:rtl/>
        </w:rPr>
        <w:t>اند، در اینجا گفته</w:t>
      </w:r>
      <w:r w:rsidR="0021283E" w:rsidRPr="00B75124">
        <w:rPr>
          <w:rtl/>
        </w:rPr>
        <w:t xml:space="preserve"> می‌</w:t>
      </w:r>
      <w:r w:rsidRPr="00B75124">
        <w:rPr>
          <w:rtl/>
        </w:rPr>
        <w:t>شود معنای این عمل این نیست که سند خاص تخصیص به سند عام وارد</w:t>
      </w:r>
      <w:r w:rsidR="0021283E" w:rsidRPr="00B75124">
        <w:rPr>
          <w:rtl/>
        </w:rPr>
        <w:t xml:space="preserve"> می‌</w:t>
      </w:r>
      <w:r w:rsidRPr="00B75124">
        <w:rPr>
          <w:rtl/>
        </w:rPr>
        <w:t xml:space="preserve">کند بلکه صرفاً بیانگر این مطلب است که این روایت دو سند داشته است که یکی سند خاص بوده که در ذیل روایت ذکر فرموده است و یک سند عام هم برای آن وجود داشته که </w:t>
      </w:r>
      <w:r w:rsidR="006B1DD3" w:rsidRPr="00B75124">
        <w:rPr>
          <w:rtl/>
        </w:rPr>
        <w:t>برای آن</w:t>
      </w:r>
      <w:r w:rsidR="0021283E" w:rsidRPr="00B75124">
        <w:rPr>
          <w:rtl/>
        </w:rPr>
        <w:t xml:space="preserve"> می‌</w:t>
      </w:r>
      <w:r w:rsidR="006B1DD3" w:rsidRPr="00B75124">
        <w:rPr>
          <w:rtl/>
        </w:rPr>
        <w:t>فرماید «أخبرنا بجمیع روایاته کلّها» و آن سند را در فهرست ذکر</w:t>
      </w:r>
      <w:r w:rsidR="0021283E" w:rsidRPr="00B75124">
        <w:rPr>
          <w:rtl/>
        </w:rPr>
        <w:t xml:space="preserve"> می‌</w:t>
      </w:r>
      <w:r w:rsidR="006B1DD3" w:rsidRPr="00B75124">
        <w:rPr>
          <w:rtl/>
        </w:rPr>
        <w:t>فرمایند، پس در اینجا تخصیصی در کار نیست بلکه ذکر خاص است برای اینکه بفرمایند در اینجا یک سند اضافه</w:t>
      </w:r>
      <w:r w:rsidR="0021283E" w:rsidRPr="00B75124">
        <w:rPr>
          <w:rtl/>
        </w:rPr>
        <w:t xml:space="preserve">‌ای </w:t>
      </w:r>
      <w:r w:rsidR="006B1DD3" w:rsidRPr="00B75124">
        <w:rPr>
          <w:rtl/>
        </w:rPr>
        <w:t>هم وجود دارد.</w:t>
      </w:r>
    </w:p>
    <w:p w:rsidR="002A4262" w:rsidRPr="00B75124" w:rsidRDefault="002A4262" w:rsidP="00F96680">
      <w:pPr>
        <w:pStyle w:val="Heading3"/>
        <w:rPr>
          <w:rtl/>
        </w:rPr>
      </w:pPr>
      <w:bookmarkStart w:id="18" w:name="_Toc534199114"/>
      <w:r w:rsidRPr="00B75124">
        <w:rPr>
          <w:rtl/>
        </w:rPr>
        <w:t>اشاره به مباحث سال گذشته</w:t>
      </w:r>
      <w:r w:rsidR="00011E1A" w:rsidRPr="00B75124">
        <w:rPr>
          <w:rtl/>
        </w:rPr>
        <w:t xml:space="preserve"> (مبنای رجالی)</w:t>
      </w:r>
      <w:bookmarkEnd w:id="18"/>
    </w:p>
    <w:p w:rsidR="005C7BBD" w:rsidRPr="00B75124" w:rsidRDefault="00E712FA" w:rsidP="00F96680">
      <w:pPr>
        <w:rPr>
          <w:rtl/>
        </w:rPr>
      </w:pPr>
      <w:r w:rsidRPr="00B75124">
        <w:rPr>
          <w:rtl/>
        </w:rPr>
        <w:t xml:space="preserve">در اینجا ممکن است </w:t>
      </w:r>
      <w:r w:rsidR="006E3610" w:rsidRPr="00B75124">
        <w:rPr>
          <w:rtl/>
        </w:rPr>
        <w:t>این‌چنین</w:t>
      </w:r>
      <w:r w:rsidRPr="00B75124">
        <w:rPr>
          <w:rtl/>
        </w:rPr>
        <w:t xml:space="preserve"> اشکالی نیز به ذهن برخی خطور کند که این کتب رجالی در قرن چهارم و پنجم تألیف شده</w:t>
      </w:r>
      <w:r w:rsidR="0021283E" w:rsidRPr="00B75124">
        <w:rPr>
          <w:rtl/>
        </w:rPr>
        <w:t xml:space="preserve">‌اند </w:t>
      </w:r>
      <w:r w:rsidR="00F96680" w:rsidRPr="00B75124">
        <w:rPr>
          <w:rtl/>
        </w:rPr>
        <w:t>درحالی‌که</w:t>
      </w:r>
      <w:r w:rsidRPr="00B75124">
        <w:rPr>
          <w:rtl/>
        </w:rPr>
        <w:t xml:space="preserve"> توثیقات افراد باید حسّی و مستند باشد</w:t>
      </w:r>
      <w:r w:rsidR="00F809FF" w:rsidRPr="00B75124">
        <w:rPr>
          <w:rtl/>
        </w:rPr>
        <w:t xml:space="preserve"> در حالی که توثیق و تضعیفات شیخ و نجاشی و کشّی مربوط به قرون متأخّر</w:t>
      </w:r>
      <w:r w:rsidR="0021283E" w:rsidRPr="00B75124">
        <w:rPr>
          <w:rtl/>
        </w:rPr>
        <w:t xml:space="preserve"> می‌</w:t>
      </w:r>
      <w:r w:rsidR="00F809FF" w:rsidRPr="00B75124">
        <w:rPr>
          <w:rtl/>
        </w:rPr>
        <w:t>باشد که یا عن حدسٍ و اجتهادٍ</w:t>
      </w:r>
      <w:r w:rsidR="0021283E" w:rsidRPr="00B75124">
        <w:rPr>
          <w:rtl/>
        </w:rPr>
        <w:t xml:space="preserve"> می‌</w:t>
      </w:r>
      <w:r w:rsidR="00F809FF" w:rsidRPr="00B75124">
        <w:rPr>
          <w:rtl/>
        </w:rPr>
        <w:t>باشد</w:t>
      </w:r>
      <w:r w:rsidR="005C7BBD" w:rsidRPr="00B75124">
        <w:rPr>
          <w:rtl/>
        </w:rPr>
        <w:t xml:space="preserve"> و یا حسّی هستند.</w:t>
      </w:r>
    </w:p>
    <w:p w:rsidR="006B1DD3" w:rsidRPr="00B75124" w:rsidRDefault="00F809FF" w:rsidP="00F96680">
      <w:pPr>
        <w:rPr>
          <w:rtl/>
        </w:rPr>
      </w:pPr>
      <w:r w:rsidRPr="00B75124">
        <w:rPr>
          <w:rtl/>
        </w:rPr>
        <w:t>بنا بر نظر برخی از عل</w:t>
      </w:r>
      <w:r w:rsidR="00B31E87" w:rsidRPr="00B75124">
        <w:rPr>
          <w:rtl/>
        </w:rPr>
        <w:t xml:space="preserve">ما همچون آقای صنعت که در نجف هستند </w:t>
      </w:r>
      <w:r w:rsidR="00060953" w:rsidRPr="00B75124">
        <w:rPr>
          <w:rtl/>
        </w:rPr>
        <w:t xml:space="preserve">این کتب و توثیقات و تضعیفات همه اجتهادی است، و </w:t>
      </w:r>
      <w:r w:rsidR="006E3610" w:rsidRPr="00B75124">
        <w:rPr>
          <w:rtl/>
        </w:rPr>
        <w:t>درواقع</w:t>
      </w:r>
      <w:r w:rsidR="00060953" w:rsidRPr="00B75124">
        <w:rPr>
          <w:rtl/>
        </w:rPr>
        <w:t xml:space="preserve"> </w:t>
      </w:r>
      <w:r w:rsidR="00B31E87" w:rsidRPr="00B75124">
        <w:rPr>
          <w:rtl/>
        </w:rPr>
        <w:t xml:space="preserve">ایشان معتقدند که </w:t>
      </w:r>
      <w:r w:rsidR="00426957" w:rsidRPr="00B75124">
        <w:rPr>
          <w:rtl/>
        </w:rPr>
        <w:t xml:space="preserve">در اینجا نوعی نظر اخباری گری وجود دارد به این بیان که </w:t>
      </w:r>
      <w:r w:rsidR="006E3610" w:rsidRPr="00B75124">
        <w:rPr>
          <w:rtl/>
        </w:rPr>
        <w:t>به‌طور</w:t>
      </w:r>
      <w:r w:rsidR="00B31E87" w:rsidRPr="00B75124">
        <w:rPr>
          <w:rtl/>
        </w:rPr>
        <w:t xml:space="preserve"> کلّ ظاهر اصولیّین در رجال این است که شما مجتهد هستید در حالی که </w:t>
      </w:r>
      <w:r w:rsidR="006E3610" w:rsidRPr="00B75124">
        <w:rPr>
          <w:rtl/>
        </w:rPr>
        <w:t>درواقع</w:t>
      </w:r>
      <w:r w:rsidR="00B31E87" w:rsidRPr="00B75124">
        <w:rPr>
          <w:rtl/>
        </w:rPr>
        <w:t xml:space="preserve"> شما مقلّد هستید </w:t>
      </w:r>
      <w:r w:rsidR="00426957" w:rsidRPr="00B75124">
        <w:rPr>
          <w:rtl/>
        </w:rPr>
        <w:t>چرا که تمام توثیق و تضعیف</w:t>
      </w:r>
      <w:r w:rsidR="0021283E" w:rsidRPr="00B75124">
        <w:rPr>
          <w:rtl/>
        </w:rPr>
        <w:t xml:space="preserve">‌ها </w:t>
      </w:r>
      <w:r w:rsidR="00011E1A" w:rsidRPr="00B75124">
        <w:rPr>
          <w:rtl/>
        </w:rPr>
        <w:t>را به چند کتاب محدود کرده‌</w:t>
      </w:r>
      <w:r w:rsidR="00426957" w:rsidRPr="00B75124">
        <w:rPr>
          <w:rtl/>
        </w:rPr>
        <w:t xml:space="preserve">اید و این کتب هم حسّی نیستند بلکه اینها اجتهادات </w:t>
      </w:r>
      <w:r w:rsidR="006E3610" w:rsidRPr="00B75124">
        <w:rPr>
          <w:rtl/>
        </w:rPr>
        <w:t>آن‌ها</w:t>
      </w:r>
      <w:r w:rsidR="00426957" w:rsidRPr="00B75124">
        <w:rPr>
          <w:rtl/>
        </w:rPr>
        <w:t xml:space="preserve"> است که دلائلی هم دارند که اینها اجتهادات ایشان است.</w:t>
      </w:r>
      <w:r w:rsidR="00B82313" w:rsidRPr="00B75124">
        <w:rPr>
          <w:rtl/>
        </w:rPr>
        <w:t xml:space="preserve"> </w:t>
      </w:r>
    </w:p>
    <w:p w:rsidR="00060953" w:rsidRPr="00B75124" w:rsidRDefault="00060953" w:rsidP="00F96680">
      <w:pPr>
        <w:rPr>
          <w:rtl/>
        </w:rPr>
      </w:pPr>
      <w:r w:rsidRPr="00B75124">
        <w:rPr>
          <w:rtl/>
        </w:rPr>
        <w:lastRenderedPageBreak/>
        <w:t xml:space="preserve">و اما اگر این اخبار عن حسٍّ باشد نیاز به سند دارد در حالی که شیخ و نجاشی در هیچ کجا و هیچ موردی ندارند که سندی را ذکر کنند که پیشینیان </w:t>
      </w:r>
      <w:r w:rsidR="006E3610" w:rsidRPr="00B75124">
        <w:rPr>
          <w:rtl/>
        </w:rPr>
        <w:t>آن‌ها</w:t>
      </w:r>
      <w:r w:rsidRPr="00B75124">
        <w:rPr>
          <w:rtl/>
        </w:rPr>
        <w:t xml:space="preserve"> نسبت به کسی توثیق کرده باشند، بلکه ایشان در کتب خود کسی را توثیق یا تضعیف</w:t>
      </w:r>
      <w:r w:rsidR="0021283E" w:rsidRPr="00B75124">
        <w:rPr>
          <w:rtl/>
        </w:rPr>
        <w:t xml:space="preserve"> می‌</w:t>
      </w:r>
      <w:r w:rsidRPr="00B75124">
        <w:rPr>
          <w:rtl/>
        </w:rPr>
        <w:t>کنند. این توثیق و تضعیف اگر حدس باشد که کارایی ندارد و اگر حس است که سند ندارد.</w:t>
      </w:r>
    </w:p>
    <w:p w:rsidR="00060953" w:rsidRPr="00B75124" w:rsidRDefault="00060953" w:rsidP="00F96680">
      <w:pPr>
        <w:rPr>
          <w:rtl/>
        </w:rPr>
      </w:pPr>
      <w:r w:rsidRPr="00B75124">
        <w:rPr>
          <w:rtl/>
        </w:rPr>
        <w:t>برای جواب به این اشکال راه حل</w:t>
      </w:r>
      <w:r w:rsidR="0021283E" w:rsidRPr="00B75124">
        <w:rPr>
          <w:rtl/>
        </w:rPr>
        <w:t>‌های</w:t>
      </w:r>
      <w:r w:rsidRPr="00B75124">
        <w:rPr>
          <w:rtl/>
        </w:rPr>
        <w:t>ی ذکر شده است که سال گذشته این راه حل</w:t>
      </w:r>
      <w:r w:rsidR="0021283E" w:rsidRPr="00B75124">
        <w:rPr>
          <w:rtl/>
        </w:rPr>
        <w:t xml:space="preserve">‌ها </w:t>
      </w:r>
      <w:r w:rsidRPr="00B75124">
        <w:rPr>
          <w:rtl/>
        </w:rPr>
        <w:t>ذکر شدند و نهایتاً نظر ما تفصیل بود</w:t>
      </w:r>
      <w:r w:rsidR="00B9669F" w:rsidRPr="00B75124">
        <w:rPr>
          <w:rtl/>
        </w:rPr>
        <w:t xml:space="preserve">. </w:t>
      </w:r>
      <w:r w:rsidR="006E3610" w:rsidRPr="00B75124">
        <w:rPr>
          <w:rtl/>
        </w:rPr>
        <w:t>درواقع</w:t>
      </w:r>
      <w:r w:rsidR="00B9669F" w:rsidRPr="00B75124">
        <w:rPr>
          <w:rtl/>
        </w:rPr>
        <w:t xml:space="preserve"> ما نه قائل به صورت اخباری هستیم و نه صورتی که در حال حاض</w:t>
      </w:r>
      <w:r w:rsidR="00011E1A" w:rsidRPr="00B75124">
        <w:rPr>
          <w:rtl/>
        </w:rPr>
        <w:t>ر</w:t>
      </w:r>
      <w:r w:rsidR="00B9669F" w:rsidRPr="00B75124">
        <w:rPr>
          <w:rtl/>
        </w:rPr>
        <w:t xml:space="preserve"> اصولیین معتقدند بلکه ما قائل به تفصیل هستیم که سال گذشته مفصّلاً توضیح داده شده است.</w:t>
      </w:r>
    </w:p>
    <w:p w:rsidR="00BF3F48" w:rsidRPr="00B75124" w:rsidRDefault="00C85AF3" w:rsidP="00F96680">
      <w:pPr>
        <w:rPr>
          <w:rtl/>
        </w:rPr>
      </w:pPr>
      <w:r w:rsidRPr="00B75124">
        <w:rPr>
          <w:rtl/>
        </w:rPr>
        <w:t>سؤال: اینکه ادعا شود که این اخبار حسّی بوده</w:t>
      </w:r>
      <w:r w:rsidR="0021283E" w:rsidRPr="00B75124">
        <w:rPr>
          <w:rtl/>
        </w:rPr>
        <w:t xml:space="preserve">‌اند </w:t>
      </w:r>
      <w:r w:rsidRPr="00B75124">
        <w:rPr>
          <w:rtl/>
        </w:rPr>
        <w:t xml:space="preserve">دو صورت دارد: اگر مقصود این است که </w:t>
      </w:r>
      <w:r w:rsidR="001E1273" w:rsidRPr="00B75124">
        <w:rPr>
          <w:rtl/>
        </w:rPr>
        <w:t xml:space="preserve">شیخ با تک تک راویان مواجهه کرده باشد که اصلاً چنین امکانی وجود ندارد و صورت دیگر این است که سلسله سندهایی برای او وجود داشته که </w:t>
      </w:r>
      <w:r w:rsidR="006E3610" w:rsidRPr="00B75124">
        <w:rPr>
          <w:rtl/>
        </w:rPr>
        <w:t>آن‌ها</w:t>
      </w:r>
      <w:r w:rsidR="001E1273" w:rsidRPr="00B75124">
        <w:rPr>
          <w:rtl/>
        </w:rPr>
        <w:t xml:space="preserve"> را ذکر نکرده است که این روایات را از چه کسانی سل</w:t>
      </w:r>
      <w:r w:rsidR="00BF3F48" w:rsidRPr="00B75124">
        <w:rPr>
          <w:rtl/>
        </w:rPr>
        <w:t>سله وار فلان راوی را تصدیق</w:t>
      </w:r>
      <w:r w:rsidR="0021283E" w:rsidRPr="00B75124">
        <w:rPr>
          <w:rtl/>
        </w:rPr>
        <w:t xml:space="preserve"> می‌</w:t>
      </w:r>
      <w:r w:rsidR="00BF3F48" w:rsidRPr="00B75124">
        <w:rPr>
          <w:rtl/>
        </w:rPr>
        <w:t xml:space="preserve">کند که </w:t>
      </w:r>
      <w:r w:rsidR="00F96680" w:rsidRPr="00B75124">
        <w:rPr>
          <w:rtl/>
        </w:rPr>
        <w:t>به‌عبارت‌دیگر</w:t>
      </w:r>
      <w:r w:rsidR="00BF3F48" w:rsidRPr="00B75124">
        <w:rPr>
          <w:rtl/>
        </w:rPr>
        <w:t xml:space="preserve"> این سلسله سند که </w:t>
      </w:r>
      <w:r w:rsidR="00F96680" w:rsidRPr="00B75124">
        <w:rPr>
          <w:rtl/>
        </w:rPr>
        <w:t>سینه‌به‌سینه</w:t>
      </w:r>
      <w:r w:rsidR="00BF3F48" w:rsidRPr="00B75124">
        <w:rPr>
          <w:rtl/>
        </w:rPr>
        <w:t xml:space="preserve"> رسیده است.</w:t>
      </w:r>
    </w:p>
    <w:p w:rsidR="00BF3F48" w:rsidRPr="00B75124" w:rsidRDefault="00BF3F48" w:rsidP="00F96680">
      <w:pPr>
        <w:rPr>
          <w:rtl/>
        </w:rPr>
      </w:pPr>
      <w:r w:rsidRPr="00B75124">
        <w:rPr>
          <w:rtl/>
        </w:rPr>
        <w:t>جواب: این امر موجب</w:t>
      </w:r>
      <w:r w:rsidR="0021283E" w:rsidRPr="00B75124">
        <w:rPr>
          <w:rtl/>
        </w:rPr>
        <w:t xml:space="preserve"> می‌</w:t>
      </w:r>
      <w:r w:rsidRPr="00B75124">
        <w:rPr>
          <w:rtl/>
        </w:rPr>
        <w:t xml:space="preserve">شود تا خبر مرسله باشد </w:t>
      </w:r>
      <w:r w:rsidR="00EC0C2F" w:rsidRPr="00B75124">
        <w:rPr>
          <w:rtl/>
        </w:rPr>
        <w:t>که اخبار مرسله هم برای ما فایده</w:t>
      </w:r>
      <w:r w:rsidR="0021283E" w:rsidRPr="00B75124">
        <w:rPr>
          <w:rtl/>
        </w:rPr>
        <w:t xml:space="preserve">‌ای </w:t>
      </w:r>
      <w:r w:rsidR="00EC0C2F" w:rsidRPr="00B75124">
        <w:rPr>
          <w:rtl/>
        </w:rPr>
        <w:t>ندارند.</w:t>
      </w:r>
    </w:p>
    <w:p w:rsidR="00EC0C2F" w:rsidRPr="00B75124" w:rsidRDefault="00EC0C2F" w:rsidP="00F96680">
      <w:pPr>
        <w:rPr>
          <w:rtl/>
        </w:rPr>
      </w:pPr>
      <w:r w:rsidRPr="00B75124">
        <w:rPr>
          <w:rtl/>
        </w:rPr>
        <w:t>و اما راه حلّی که برای این موضوع ذکر شده است این است که این توثیق و تضعیف</w:t>
      </w:r>
      <w:r w:rsidR="0021283E" w:rsidRPr="00B75124">
        <w:rPr>
          <w:rtl/>
        </w:rPr>
        <w:t>‌های</w:t>
      </w:r>
      <w:r w:rsidRPr="00B75124">
        <w:rPr>
          <w:rtl/>
        </w:rPr>
        <w:t xml:space="preserve"> ایشان حسّی بوده است و </w:t>
      </w:r>
      <w:r w:rsidR="006E3610" w:rsidRPr="00B75124">
        <w:rPr>
          <w:rtl/>
        </w:rPr>
        <w:t>درواقع</w:t>
      </w:r>
      <w:r w:rsidRPr="00B75124">
        <w:rPr>
          <w:rtl/>
        </w:rPr>
        <w:t xml:space="preserve"> خبر از شیاع</w:t>
      </w:r>
      <w:r w:rsidR="0021283E" w:rsidRPr="00B75124">
        <w:rPr>
          <w:rtl/>
        </w:rPr>
        <w:t xml:space="preserve"> می‌</w:t>
      </w:r>
      <w:r w:rsidRPr="00B75124">
        <w:rPr>
          <w:rtl/>
        </w:rPr>
        <w:t>دهد</w:t>
      </w:r>
      <w:r w:rsidR="00F73A31" w:rsidRPr="00B75124">
        <w:rPr>
          <w:rtl/>
        </w:rPr>
        <w:t xml:space="preserve"> لکن </w:t>
      </w:r>
      <w:r w:rsidR="006E3610" w:rsidRPr="00B75124">
        <w:rPr>
          <w:rtl/>
        </w:rPr>
        <w:t>همان‌طور</w:t>
      </w:r>
      <w:r w:rsidR="00F73A31" w:rsidRPr="00B75124">
        <w:rPr>
          <w:rtl/>
        </w:rPr>
        <w:t xml:space="preserve"> که عرض شد نظر ما در این </w:t>
      </w:r>
      <w:r w:rsidR="006E3610" w:rsidRPr="00B75124">
        <w:rPr>
          <w:rtl/>
        </w:rPr>
        <w:t>مسئله</w:t>
      </w:r>
      <w:r w:rsidR="00F73A31" w:rsidRPr="00B75124">
        <w:rPr>
          <w:rtl/>
        </w:rPr>
        <w:t xml:space="preserve"> تفصیل است و وقتی </w:t>
      </w:r>
      <w:r w:rsidR="004A13A8" w:rsidRPr="00B75124">
        <w:rPr>
          <w:rtl/>
        </w:rPr>
        <w:t>ادله</w:t>
      </w:r>
      <w:r w:rsidR="0021283E" w:rsidRPr="00B75124">
        <w:rPr>
          <w:rtl/>
        </w:rPr>
        <w:t xml:space="preserve">‌ای </w:t>
      </w:r>
      <w:r w:rsidR="004A13A8" w:rsidRPr="00B75124">
        <w:rPr>
          <w:rtl/>
        </w:rPr>
        <w:t>که برای این مطالب ارائه شده است مورد بررسی قرار گیرد معلوم</w:t>
      </w:r>
      <w:r w:rsidR="0021283E" w:rsidRPr="00B75124">
        <w:rPr>
          <w:rtl/>
        </w:rPr>
        <w:t xml:space="preserve"> می‌</w:t>
      </w:r>
      <w:r w:rsidR="004A13A8" w:rsidRPr="00B75124">
        <w:rPr>
          <w:rtl/>
        </w:rPr>
        <w:t>گردد که اگرچه حقّی در این ادله وجود دارد اما به این اندازه نیست که تمام اخبار از همین جنس باشند، فلذا ما قائل به تفصیل هستیم و در رجال هم ضمن اینکه آن مطالب را</w:t>
      </w:r>
      <w:r w:rsidR="0021283E" w:rsidRPr="00B75124">
        <w:rPr>
          <w:rtl/>
        </w:rPr>
        <w:t xml:space="preserve"> می‌</w:t>
      </w:r>
      <w:r w:rsidR="004A13A8" w:rsidRPr="00B75124">
        <w:rPr>
          <w:rtl/>
        </w:rPr>
        <w:t>پذیریم لکن قائل به تجمیع شواهد هستیم</w:t>
      </w:r>
      <w:r w:rsidR="00C050EC" w:rsidRPr="00B75124">
        <w:rPr>
          <w:rtl/>
        </w:rPr>
        <w:t xml:space="preserve"> به این معنا که در رجال بسیاری از قواعد حتّی همین قاعده تعویض سند را</w:t>
      </w:r>
      <w:r w:rsidR="0021283E" w:rsidRPr="00B75124">
        <w:rPr>
          <w:rtl/>
        </w:rPr>
        <w:t xml:space="preserve"> نمی‌</w:t>
      </w:r>
      <w:r w:rsidR="00C050EC" w:rsidRPr="00B75124">
        <w:rPr>
          <w:rtl/>
        </w:rPr>
        <w:t>توان به تنهایی و یک قاعده غیر قابل نفی پذیرفت بلکه تنها به عنوان یک شاهد قوی</w:t>
      </w:r>
      <w:r w:rsidR="0021283E" w:rsidRPr="00B75124">
        <w:rPr>
          <w:rtl/>
        </w:rPr>
        <w:t xml:space="preserve"> می‌</w:t>
      </w:r>
      <w:r w:rsidR="00C050EC" w:rsidRPr="00B75124">
        <w:rPr>
          <w:rtl/>
        </w:rPr>
        <w:t xml:space="preserve">توان به آن اعتماد کرد و </w:t>
      </w:r>
      <w:r w:rsidR="00F96680" w:rsidRPr="00B75124">
        <w:rPr>
          <w:rtl/>
        </w:rPr>
        <w:t>به‌عبارت‌دیگر</w:t>
      </w:r>
      <w:r w:rsidR="00C050EC" w:rsidRPr="00B75124">
        <w:rPr>
          <w:rtl/>
        </w:rPr>
        <w:t xml:space="preserve"> شاید مواردی وجود داشته باشد که این قاعده به تنهایی کارآیی نداشته باشد اما به عنوان یک شاهد</w:t>
      </w:r>
      <w:r w:rsidR="0021283E" w:rsidRPr="00B75124">
        <w:rPr>
          <w:rtl/>
        </w:rPr>
        <w:t xml:space="preserve"> می‌</w:t>
      </w:r>
      <w:r w:rsidR="00C050EC" w:rsidRPr="00B75124">
        <w:rPr>
          <w:rtl/>
        </w:rPr>
        <w:t xml:space="preserve">تواند در کنار شواهد دیگر کمک زیادی </w:t>
      </w:r>
      <w:r w:rsidR="00D96765" w:rsidRPr="00B75124">
        <w:rPr>
          <w:rtl/>
        </w:rPr>
        <w:t>به ما بکند. فلذا نظر ما در رجال همان تجمیع شواهد</w:t>
      </w:r>
      <w:r w:rsidR="0021283E" w:rsidRPr="00B75124">
        <w:rPr>
          <w:rtl/>
        </w:rPr>
        <w:t xml:space="preserve"> می‌</w:t>
      </w:r>
      <w:r w:rsidR="00D96765" w:rsidRPr="00B75124">
        <w:rPr>
          <w:rtl/>
        </w:rPr>
        <w:t>باشد که همین تجمیع شواهد هم شرایط ویژه</w:t>
      </w:r>
      <w:r w:rsidR="0021283E" w:rsidRPr="00B75124">
        <w:rPr>
          <w:rtl/>
        </w:rPr>
        <w:t xml:space="preserve">‌ای </w:t>
      </w:r>
      <w:r w:rsidR="00D96765" w:rsidRPr="00B75124">
        <w:rPr>
          <w:rtl/>
        </w:rPr>
        <w:t xml:space="preserve">دارد که </w:t>
      </w:r>
      <w:r w:rsidR="00F96680" w:rsidRPr="00B75124">
        <w:rPr>
          <w:rtl/>
        </w:rPr>
        <w:t>به‌تدریج</w:t>
      </w:r>
      <w:r w:rsidR="00D96765" w:rsidRPr="00B75124">
        <w:rPr>
          <w:rtl/>
        </w:rPr>
        <w:t xml:space="preserve"> ذکر خواهد شد.</w:t>
      </w:r>
    </w:p>
    <w:p w:rsidR="00205516" w:rsidRPr="00B75124" w:rsidRDefault="00957893" w:rsidP="00F96680">
      <w:pPr>
        <w:rPr>
          <w:rtl/>
        </w:rPr>
      </w:pPr>
      <w:r w:rsidRPr="00B75124">
        <w:rPr>
          <w:rtl/>
        </w:rPr>
        <w:t>سؤال: تجمیع شواهد ممکن است عقلی یا نقلی باشد، از این تجمیع شواهد فروعِ فروعی اثبات</w:t>
      </w:r>
      <w:r w:rsidR="0021283E" w:rsidRPr="00B75124">
        <w:rPr>
          <w:rtl/>
        </w:rPr>
        <w:t xml:space="preserve"> می‌</w:t>
      </w:r>
      <w:r w:rsidRPr="00B75124">
        <w:rPr>
          <w:rtl/>
        </w:rPr>
        <w:t xml:space="preserve">شود به این بیان که فروعی برای ما </w:t>
      </w:r>
      <w:r w:rsidR="00F96680" w:rsidRPr="00B75124">
        <w:rPr>
          <w:rtl/>
        </w:rPr>
        <w:t>موردقبول</w:t>
      </w:r>
      <w:r w:rsidRPr="00B75124">
        <w:rPr>
          <w:rtl/>
        </w:rPr>
        <w:t xml:space="preserve"> است که از </w:t>
      </w:r>
      <w:r w:rsidR="006E3610" w:rsidRPr="00B75124">
        <w:rPr>
          <w:rtl/>
        </w:rPr>
        <w:t>آن‌ها</w:t>
      </w:r>
      <w:r w:rsidRPr="00B75124">
        <w:rPr>
          <w:rtl/>
        </w:rPr>
        <w:t xml:space="preserve"> فروع دیگری به دست</w:t>
      </w:r>
      <w:r w:rsidR="0021283E" w:rsidRPr="00B75124">
        <w:rPr>
          <w:rtl/>
        </w:rPr>
        <w:t xml:space="preserve"> می‌</w:t>
      </w:r>
      <w:r w:rsidRPr="00B75124">
        <w:rPr>
          <w:rtl/>
        </w:rPr>
        <w:t>آید</w:t>
      </w:r>
      <w:r w:rsidR="004A3D20" w:rsidRPr="00B75124">
        <w:rPr>
          <w:rtl/>
        </w:rPr>
        <w:t xml:space="preserve"> که یکی صحت معاملاتی با ویژگی</w:t>
      </w:r>
      <w:r w:rsidR="0021283E" w:rsidRPr="00B75124">
        <w:rPr>
          <w:rtl/>
        </w:rPr>
        <w:t>‌های</w:t>
      </w:r>
      <w:r w:rsidR="004A3D20" w:rsidRPr="00B75124">
        <w:rPr>
          <w:rtl/>
        </w:rPr>
        <w:t xml:space="preserve"> خاص</w:t>
      </w:r>
      <w:r w:rsidR="0021283E" w:rsidRPr="00B75124">
        <w:rPr>
          <w:rtl/>
        </w:rPr>
        <w:t xml:space="preserve"> می‌</w:t>
      </w:r>
      <w:r w:rsidR="004A3D20" w:rsidRPr="00B75124">
        <w:rPr>
          <w:rtl/>
        </w:rPr>
        <w:t>باشد، مورد دیگر موافقت یا مخالفت با اهل سنّت است، دیگری</w:t>
      </w:r>
      <w:r w:rsidR="00205516" w:rsidRPr="00B75124">
        <w:rPr>
          <w:rtl/>
        </w:rPr>
        <w:t xml:space="preserve"> تطبیق با آیات قرآن است و... مقصود شما از تجمیع شواهد چیست؟ جواب: بله </w:t>
      </w:r>
      <w:r w:rsidR="00F96680" w:rsidRPr="00B75124">
        <w:rPr>
          <w:rtl/>
        </w:rPr>
        <w:t>فی‌الجمله</w:t>
      </w:r>
      <w:r w:rsidR="00205516" w:rsidRPr="00B75124">
        <w:rPr>
          <w:rtl/>
        </w:rPr>
        <w:t xml:space="preserve"> حتماً</w:t>
      </w:r>
      <w:r w:rsidR="0021283E" w:rsidRPr="00B75124">
        <w:rPr>
          <w:rtl/>
        </w:rPr>
        <w:t xml:space="preserve"> می‌</w:t>
      </w:r>
      <w:r w:rsidR="00205516" w:rsidRPr="00B75124">
        <w:rPr>
          <w:rtl/>
        </w:rPr>
        <w:t xml:space="preserve">تواند باشد اما کلام ما در اینجا ناظر به این است که در فضای رجال </w:t>
      </w:r>
      <w:r w:rsidR="007635FE" w:rsidRPr="00B75124">
        <w:rPr>
          <w:rtl/>
        </w:rPr>
        <w:t xml:space="preserve">توجه ما به تجمیع شواهد زیاد است، مثلاً در مورد احمد ابن محمد ابن یحیی العطار -که همه مستحضر هستید- وقتی بحث شد 9 استدلال برای تصحیح آن </w:t>
      </w:r>
      <w:r w:rsidR="00F96680" w:rsidRPr="00B75124">
        <w:rPr>
          <w:rtl/>
        </w:rPr>
        <w:t>واردشده</w:t>
      </w:r>
      <w:r w:rsidR="007635FE" w:rsidRPr="00B75124">
        <w:rPr>
          <w:rtl/>
        </w:rPr>
        <w:t xml:space="preserve"> بود که اکثر آن را اشکال کردیم اما </w:t>
      </w:r>
      <w:r w:rsidR="00F96680" w:rsidRPr="00B75124">
        <w:rPr>
          <w:rtl/>
        </w:rPr>
        <w:t>درعین‌حال</w:t>
      </w:r>
      <w:r w:rsidR="007635FE" w:rsidRPr="00B75124">
        <w:rPr>
          <w:rtl/>
        </w:rPr>
        <w:t xml:space="preserve"> گفته شد که معنای اشکالات ما این نیست که این استدلال</w:t>
      </w:r>
      <w:r w:rsidR="0021283E" w:rsidRPr="00B75124">
        <w:rPr>
          <w:rtl/>
        </w:rPr>
        <w:t xml:space="preserve">‌ها </w:t>
      </w:r>
      <w:r w:rsidR="007635FE" w:rsidRPr="00B75124">
        <w:rPr>
          <w:rtl/>
        </w:rPr>
        <w:t>اصلاً درست نیست بلکه فقط اطمینان آور نیستند، اما وقتی تمام این موارد در کنار هم قرار</w:t>
      </w:r>
      <w:r w:rsidR="0021283E" w:rsidRPr="00B75124">
        <w:rPr>
          <w:rtl/>
        </w:rPr>
        <w:t xml:space="preserve"> می‌</w:t>
      </w:r>
      <w:r w:rsidR="007635FE" w:rsidRPr="00B75124">
        <w:rPr>
          <w:rtl/>
        </w:rPr>
        <w:t>گیرند تقریباً این اطمینان برای انسان حاصل</w:t>
      </w:r>
      <w:r w:rsidR="0021283E" w:rsidRPr="00B75124">
        <w:rPr>
          <w:rtl/>
        </w:rPr>
        <w:t xml:space="preserve"> می‌</w:t>
      </w:r>
      <w:r w:rsidR="007635FE" w:rsidRPr="00B75124">
        <w:rPr>
          <w:rtl/>
        </w:rPr>
        <w:t>شود که</w:t>
      </w:r>
      <w:r w:rsidR="0021283E" w:rsidRPr="00B75124">
        <w:rPr>
          <w:rtl/>
        </w:rPr>
        <w:t xml:space="preserve"> نمی‌</w:t>
      </w:r>
      <w:r w:rsidR="007635FE" w:rsidRPr="00B75124">
        <w:rPr>
          <w:rtl/>
        </w:rPr>
        <w:t>توان أحمد ابن محمد ابن یحیی العطار را کنار گذاشت بلکه باید به او اعتماد کرد.</w:t>
      </w:r>
    </w:p>
    <w:p w:rsidR="007A3FDC" w:rsidRPr="00B75124" w:rsidRDefault="006E3610" w:rsidP="00F96680">
      <w:pPr>
        <w:rPr>
          <w:rtl/>
        </w:rPr>
      </w:pPr>
      <w:r w:rsidRPr="00B75124">
        <w:rPr>
          <w:rtl/>
        </w:rPr>
        <w:lastRenderedPageBreak/>
        <w:t>اما در مورد محمد بن یحیی العطار (پدر احمد بن محمد بن یحیی العطار) نکته بسیار ظریف</w:t>
      </w:r>
      <w:r w:rsidR="007A3FDC" w:rsidRPr="00B75124">
        <w:rPr>
          <w:rtl/>
        </w:rPr>
        <w:t>ی هم در آنجا وجود داشت که اگر نجاشی کسی را تضعیف کند اگر شواهد متعددی هم جمع شوند</w:t>
      </w:r>
      <w:r w:rsidR="0021283E" w:rsidRPr="00B75124">
        <w:rPr>
          <w:rtl/>
        </w:rPr>
        <w:t xml:space="preserve"> نمی‌</w:t>
      </w:r>
      <w:r w:rsidR="007A3FDC" w:rsidRPr="00B75124">
        <w:rPr>
          <w:rtl/>
        </w:rPr>
        <w:t xml:space="preserve">توانند تضعیف نجاشی را جبران کنند اما در مورد احمد </w:t>
      </w:r>
      <w:r w:rsidRPr="00B75124">
        <w:rPr>
          <w:rtl/>
        </w:rPr>
        <w:t xml:space="preserve">بن محمد </w:t>
      </w:r>
      <w:r w:rsidR="007A3FDC" w:rsidRPr="00B75124">
        <w:rPr>
          <w:rtl/>
        </w:rPr>
        <w:t xml:space="preserve">بن یحیی تضعیفی از ناحیه نجاشی نبود و </w:t>
      </w:r>
      <w:r w:rsidR="00F96680" w:rsidRPr="00B75124">
        <w:rPr>
          <w:rtl/>
        </w:rPr>
        <w:t>علی‌الخصوص</w:t>
      </w:r>
      <w:r w:rsidR="007A3FDC" w:rsidRPr="00B75124">
        <w:rPr>
          <w:rtl/>
        </w:rPr>
        <w:t xml:space="preserve"> اینکه احمد بن محمد بن یحیی و پدر او هر دو در سند بودند که نجاشی در مورد یکی</w:t>
      </w:r>
      <w:r w:rsidR="0021283E" w:rsidRPr="00B75124">
        <w:rPr>
          <w:rtl/>
        </w:rPr>
        <w:t xml:space="preserve"> می‌</w:t>
      </w:r>
      <w:r w:rsidR="007A3FDC" w:rsidRPr="00B75124">
        <w:rPr>
          <w:rtl/>
        </w:rPr>
        <w:t>فرماید ضعیفٌ اما در مورد دیگری</w:t>
      </w:r>
      <w:r w:rsidR="0021283E" w:rsidRPr="00B75124">
        <w:rPr>
          <w:rtl/>
        </w:rPr>
        <w:t xml:space="preserve"> نمی‌</w:t>
      </w:r>
      <w:r w:rsidR="007A3FDC" w:rsidRPr="00B75124">
        <w:rPr>
          <w:rtl/>
        </w:rPr>
        <w:t>گوید که این ضعیفٌ موجب</w:t>
      </w:r>
      <w:r w:rsidR="0021283E" w:rsidRPr="00B75124">
        <w:rPr>
          <w:rtl/>
        </w:rPr>
        <w:t xml:space="preserve"> می‌</w:t>
      </w:r>
      <w:r w:rsidR="007A3FDC" w:rsidRPr="00B75124">
        <w:rPr>
          <w:rtl/>
        </w:rPr>
        <w:t xml:space="preserve">شود که کار نهایی نشود اما در </w:t>
      </w:r>
      <w:r w:rsidR="00644B38" w:rsidRPr="00B75124">
        <w:rPr>
          <w:rtl/>
        </w:rPr>
        <w:t>مورد دیگری چون ضعیفٌ ندارد کار نهایی</w:t>
      </w:r>
      <w:r w:rsidR="0021283E" w:rsidRPr="00B75124">
        <w:rPr>
          <w:rtl/>
        </w:rPr>
        <w:t xml:space="preserve"> می‌</w:t>
      </w:r>
      <w:r w:rsidR="00644B38" w:rsidRPr="00B75124">
        <w:rPr>
          <w:rtl/>
        </w:rPr>
        <w:t>شود.</w:t>
      </w:r>
    </w:p>
    <w:p w:rsidR="00405520" w:rsidRPr="00B75124" w:rsidRDefault="00405520" w:rsidP="00F96680">
      <w:pPr>
        <w:rPr>
          <w:rtl/>
        </w:rPr>
      </w:pPr>
      <w:r w:rsidRPr="00B75124">
        <w:rPr>
          <w:rtl/>
        </w:rPr>
        <w:t>در اینجا البته این احتمال را هم</w:t>
      </w:r>
      <w:r w:rsidR="0021283E" w:rsidRPr="00B75124">
        <w:rPr>
          <w:rtl/>
        </w:rPr>
        <w:t xml:space="preserve"> می‌</w:t>
      </w:r>
      <w:r w:rsidRPr="00B75124">
        <w:rPr>
          <w:rtl/>
        </w:rPr>
        <w:t xml:space="preserve">توان ذکر کرد که شاید دلیل طرق متعدد شیخ در فهرست و مشیخه و ... تقدّم و تأخّر باشد به این معنا که ایشان تهذیب را در </w:t>
      </w:r>
      <w:r w:rsidR="00F96680" w:rsidRPr="00B75124">
        <w:rPr>
          <w:rtl/>
        </w:rPr>
        <w:t>اوایل</w:t>
      </w:r>
      <w:r w:rsidRPr="00B75124">
        <w:rPr>
          <w:rtl/>
        </w:rPr>
        <w:t xml:space="preserve"> جوانی تألیف نموده</w:t>
      </w:r>
      <w:r w:rsidR="0021283E" w:rsidRPr="00B75124">
        <w:rPr>
          <w:rtl/>
        </w:rPr>
        <w:t xml:space="preserve">‌اند </w:t>
      </w:r>
      <w:r w:rsidRPr="00B75124">
        <w:rPr>
          <w:rtl/>
        </w:rPr>
        <w:t>ولذا ممکن است در ادامه اسناد قطعی دیگری از راه</w:t>
      </w:r>
      <w:r w:rsidR="0021283E" w:rsidRPr="00B75124">
        <w:rPr>
          <w:rtl/>
        </w:rPr>
        <w:t>‌های</w:t>
      </w:r>
      <w:r w:rsidRPr="00B75124">
        <w:rPr>
          <w:rtl/>
        </w:rPr>
        <w:t xml:space="preserve"> مختلف به دست او رسیده باشد که در فهرست </w:t>
      </w:r>
      <w:r w:rsidR="006E3610" w:rsidRPr="00B75124">
        <w:rPr>
          <w:rtl/>
        </w:rPr>
        <w:t>آن‌ها</w:t>
      </w:r>
      <w:r w:rsidRPr="00B75124">
        <w:rPr>
          <w:rtl/>
        </w:rPr>
        <w:t xml:space="preserve"> را ذکر کرده است مثل اینکه کتاب اصلی روات را دست یافته است و یا کتاب</w:t>
      </w:r>
      <w:r w:rsidR="0021283E" w:rsidRPr="00B75124">
        <w:rPr>
          <w:rtl/>
        </w:rPr>
        <w:t>‌های</w:t>
      </w:r>
      <w:r w:rsidRPr="00B75124">
        <w:rPr>
          <w:rtl/>
        </w:rPr>
        <w:t xml:space="preserve"> دیگری پیدا کرده است که در کتاب</w:t>
      </w:r>
      <w:r w:rsidR="0021283E" w:rsidRPr="00B75124">
        <w:rPr>
          <w:rtl/>
        </w:rPr>
        <w:t>‌های</w:t>
      </w:r>
      <w:r w:rsidRPr="00B75124">
        <w:rPr>
          <w:rtl/>
        </w:rPr>
        <w:t xml:space="preserve"> متعدد روایات ابن أبی عمیر ذکر شده است که </w:t>
      </w:r>
      <w:r w:rsidR="00D06572" w:rsidRPr="00B75124">
        <w:rPr>
          <w:rtl/>
        </w:rPr>
        <w:t>برای این روایات پراکنده نیز</w:t>
      </w:r>
      <w:r w:rsidR="0021283E" w:rsidRPr="00B75124">
        <w:rPr>
          <w:rtl/>
        </w:rPr>
        <w:t xml:space="preserve"> می‌</w:t>
      </w:r>
      <w:r w:rsidR="00D06572" w:rsidRPr="00B75124">
        <w:rPr>
          <w:rtl/>
        </w:rPr>
        <w:t xml:space="preserve">فرماید «بروایاته کلّها»، </w:t>
      </w:r>
      <w:r w:rsidR="006E3610" w:rsidRPr="00B75124">
        <w:rPr>
          <w:rtl/>
        </w:rPr>
        <w:t>البته دقّت بفرمایید که این نظری</w:t>
      </w:r>
      <w:r w:rsidR="00D06572" w:rsidRPr="00B75124">
        <w:rPr>
          <w:rtl/>
        </w:rPr>
        <w:t>ه فی الجمله قابل قبول است نه بالجمله.</w:t>
      </w:r>
    </w:p>
    <w:p w:rsidR="007635FE" w:rsidRPr="00B75124" w:rsidRDefault="003F688C" w:rsidP="00F96680">
      <w:pPr>
        <w:rPr>
          <w:rtl/>
        </w:rPr>
      </w:pPr>
      <w:r w:rsidRPr="00B75124">
        <w:rPr>
          <w:rtl/>
        </w:rPr>
        <w:t>سؤال: برخی از تضعیفات که در کتب رجالی است ممکن است به دلیل اختلاف مبنا باشد، ممکن است شخص بدی هم نبوده باشد و به اعتقاد خود ممکن است شیعه خوبی هم باشد اما از نظر دیگری ضعیف است؟!</w:t>
      </w:r>
    </w:p>
    <w:p w:rsidR="003F688C" w:rsidRPr="00B75124" w:rsidRDefault="003F688C" w:rsidP="00F96680">
      <w:pPr>
        <w:rPr>
          <w:rtl/>
        </w:rPr>
      </w:pPr>
      <w:r w:rsidRPr="00B75124">
        <w:rPr>
          <w:rtl/>
        </w:rPr>
        <w:t xml:space="preserve">جواب: این همان </w:t>
      </w:r>
      <w:r w:rsidR="00F96680" w:rsidRPr="00B75124">
        <w:rPr>
          <w:rtl/>
        </w:rPr>
        <w:t>مسئله‌ای</w:t>
      </w:r>
      <w:r w:rsidR="0021283E" w:rsidRPr="00B75124">
        <w:rPr>
          <w:rtl/>
        </w:rPr>
        <w:t xml:space="preserve"> </w:t>
      </w:r>
      <w:r w:rsidRPr="00B75124">
        <w:rPr>
          <w:rtl/>
        </w:rPr>
        <w:t xml:space="preserve">است که </w:t>
      </w:r>
      <w:r w:rsidR="008C300A" w:rsidRPr="00B75124">
        <w:rPr>
          <w:rtl/>
        </w:rPr>
        <w:t>موجب شده است تا برخی معتقد شوند که این توثیق و تضعیف</w:t>
      </w:r>
      <w:r w:rsidR="0021283E" w:rsidRPr="00B75124">
        <w:rPr>
          <w:rtl/>
        </w:rPr>
        <w:t xml:space="preserve">‌ها </w:t>
      </w:r>
      <w:r w:rsidR="008C300A" w:rsidRPr="00B75124">
        <w:rPr>
          <w:rtl/>
        </w:rPr>
        <w:t>اجتهادات شیخ و نجاشی است و اگر این نظریه صحّت داشته باشد تمام نظرات این بزرگواران تخریب</w:t>
      </w:r>
      <w:r w:rsidR="0021283E" w:rsidRPr="00B75124">
        <w:rPr>
          <w:rtl/>
        </w:rPr>
        <w:t xml:space="preserve"> می‌</w:t>
      </w:r>
      <w:r w:rsidR="008C300A" w:rsidRPr="00B75124">
        <w:rPr>
          <w:rtl/>
        </w:rPr>
        <w:t>شود و ارزش خود را از دست</w:t>
      </w:r>
      <w:r w:rsidR="0021283E" w:rsidRPr="00B75124">
        <w:rPr>
          <w:rtl/>
        </w:rPr>
        <w:t xml:space="preserve"> می‌</w:t>
      </w:r>
      <w:r w:rsidR="008C300A" w:rsidRPr="00B75124">
        <w:rPr>
          <w:rtl/>
        </w:rPr>
        <w:t>دهد، به عبارت دیگر اعتقاد به حدسی و اجتهادی بودن نظرات شیخ و نجاشی و ... موجب تخریب بنیان اعتماد به کتب رجالی</w:t>
      </w:r>
      <w:r w:rsidR="0021283E" w:rsidRPr="00B75124">
        <w:rPr>
          <w:rtl/>
        </w:rPr>
        <w:t xml:space="preserve"> می‌</w:t>
      </w:r>
      <w:r w:rsidR="008C300A" w:rsidRPr="00B75124">
        <w:rPr>
          <w:rtl/>
        </w:rPr>
        <w:t>شود چرا که اینها فقط اجتهادات آن بزرگان است همچون اجتهادی که مرحوم خوئی در معجم الرّجال داشته</w:t>
      </w:r>
      <w:r w:rsidR="006E3610" w:rsidRPr="00B75124">
        <w:rPr>
          <w:rtl/>
        </w:rPr>
        <w:t>‌</w:t>
      </w:r>
      <w:r w:rsidR="008C300A" w:rsidRPr="00B75124">
        <w:rPr>
          <w:rtl/>
        </w:rPr>
        <w:t>اند، یا مرحوم بروجردی هم اجهاد کرده</w:t>
      </w:r>
      <w:r w:rsidR="0021283E" w:rsidRPr="00B75124">
        <w:rPr>
          <w:rtl/>
        </w:rPr>
        <w:t xml:space="preserve">‌اند </w:t>
      </w:r>
      <w:r w:rsidR="008C300A" w:rsidRPr="00B75124">
        <w:rPr>
          <w:rtl/>
        </w:rPr>
        <w:t>و بر همین اساس هر مجتهدی ممکن است اجتهاد کند و اجتهادات دیگران را نپذیرد. که این همان بحث قبل است.</w:t>
      </w:r>
    </w:p>
    <w:p w:rsidR="008C300A" w:rsidRPr="00B75124" w:rsidRDefault="00D1297F" w:rsidP="00F96680">
      <w:pPr>
        <w:pStyle w:val="Heading3"/>
        <w:rPr>
          <w:rtl/>
        </w:rPr>
      </w:pPr>
      <w:bookmarkStart w:id="19" w:name="_Toc534199115"/>
      <w:r w:rsidRPr="00B75124">
        <w:rPr>
          <w:rtl/>
        </w:rPr>
        <w:t>اشکال چهارم</w:t>
      </w:r>
      <w:r w:rsidR="001530F7" w:rsidRPr="00B75124">
        <w:rPr>
          <w:rtl/>
        </w:rPr>
        <w:t>: تمسّک به عام در شبهه مصداقیه</w:t>
      </w:r>
      <w:bookmarkEnd w:id="19"/>
    </w:p>
    <w:p w:rsidR="00D1297F" w:rsidRPr="00B75124" w:rsidRDefault="006E3610" w:rsidP="00F96680">
      <w:pPr>
        <w:rPr>
          <w:rtl/>
        </w:rPr>
      </w:pPr>
      <w:r w:rsidRPr="00B75124">
        <w:rPr>
          <w:rtl/>
        </w:rPr>
        <w:t>به‌طور</w:t>
      </w:r>
      <w:r w:rsidR="00D1297F" w:rsidRPr="00B75124">
        <w:rPr>
          <w:rtl/>
        </w:rPr>
        <w:t xml:space="preserve"> کل تا اینجا سه اشکال و استدلال برای نفی قاعده تعویض مطرح شد که پاسخ </w:t>
      </w:r>
      <w:r w:rsidRPr="00B75124">
        <w:rPr>
          <w:rtl/>
        </w:rPr>
        <w:t>آن‌ها</w:t>
      </w:r>
      <w:r w:rsidR="00D1297F" w:rsidRPr="00B75124">
        <w:rPr>
          <w:rtl/>
        </w:rPr>
        <w:t xml:space="preserve"> نیز به صورت تفصیلی داده شد و اما اشکال چهارم به این قاعده این است که اجرای سند عامّ فهرست نسبت به سند خاصّی که ضعیف است </w:t>
      </w:r>
      <w:r w:rsidRPr="00B75124">
        <w:rPr>
          <w:rtl/>
        </w:rPr>
        <w:t>درواقع</w:t>
      </w:r>
      <w:r w:rsidR="00D1297F" w:rsidRPr="00B75124">
        <w:rPr>
          <w:rtl/>
        </w:rPr>
        <w:t xml:space="preserve"> تمسّک به عام در شبهه مصداقیه است.</w:t>
      </w:r>
    </w:p>
    <w:p w:rsidR="00D1297F" w:rsidRPr="00B75124" w:rsidRDefault="00D1297F" w:rsidP="00F96680">
      <w:pPr>
        <w:rPr>
          <w:rtl/>
        </w:rPr>
      </w:pPr>
      <w:r w:rsidRPr="00B75124">
        <w:rPr>
          <w:rtl/>
        </w:rPr>
        <w:t>توضیح</w:t>
      </w:r>
      <w:r w:rsidR="00AA43A1" w:rsidRPr="00B75124">
        <w:rPr>
          <w:rtl/>
        </w:rPr>
        <w:t xml:space="preserve"> اشکال اینکه تمسّک به «أخبرنا بکتبه و روایاته» که در فهرست آمده است برای اینکه آن سند را در یک مورد خاص جاری شود تمسّک به عام در شبهه مصداقیه</w:t>
      </w:r>
      <w:r w:rsidR="0021283E" w:rsidRPr="00B75124">
        <w:rPr>
          <w:rtl/>
        </w:rPr>
        <w:t xml:space="preserve"> می‌</w:t>
      </w:r>
      <w:r w:rsidR="00AA43A1" w:rsidRPr="00B75124">
        <w:rPr>
          <w:rtl/>
        </w:rPr>
        <w:t>باشد؛ که برخی هم به این اشکال معتقدند که از آن جمله ظاهراً آقای ایروانی</w:t>
      </w:r>
      <w:r w:rsidR="0021283E" w:rsidRPr="00B75124">
        <w:rPr>
          <w:rtl/>
        </w:rPr>
        <w:t xml:space="preserve"> می‌</w:t>
      </w:r>
      <w:r w:rsidR="00AA43A1" w:rsidRPr="00B75124">
        <w:rPr>
          <w:rtl/>
        </w:rPr>
        <w:t>باشند.</w:t>
      </w:r>
    </w:p>
    <w:p w:rsidR="00AA43A1" w:rsidRPr="00B75124" w:rsidRDefault="001530F7" w:rsidP="00F96680">
      <w:pPr>
        <w:pStyle w:val="Heading4"/>
        <w:rPr>
          <w:rtl/>
        </w:rPr>
      </w:pPr>
      <w:bookmarkStart w:id="20" w:name="_Toc534199116"/>
      <w:r w:rsidRPr="00B75124">
        <w:rPr>
          <w:rtl/>
        </w:rPr>
        <w:t>بررسی اشکال</w:t>
      </w:r>
      <w:bookmarkEnd w:id="20"/>
    </w:p>
    <w:p w:rsidR="001530F7" w:rsidRPr="00B75124" w:rsidRDefault="001530F7" w:rsidP="00F96680">
      <w:pPr>
        <w:rPr>
          <w:rtl/>
        </w:rPr>
      </w:pPr>
      <w:r w:rsidRPr="00B75124">
        <w:rPr>
          <w:rtl/>
        </w:rPr>
        <w:t>بحث تمسّک به عام در شبهه مصداقیه کاملاً برای همه روشن است که وقتی گفته</w:t>
      </w:r>
      <w:r w:rsidR="0021283E" w:rsidRPr="00B75124">
        <w:rPr>
          <w:rtl/>
        </w:rPr>
        <w:t xml:space="preserve"> می‌</w:t>
      </w:r>
      <w:r w:rsidRPr="00B75124">
        <w:rPr>
          <w:rtl/>
        </w:rPr>
        <w:t>شود «أکرم کلّ عالمٍ» زمانی این امر در مورد کسی جاری</w:t>
      </w:r>
      <w:r w:rsidR="0021283E" w:rsidRPr="00B75124">
        <w:rPr>
          <w:rtl/>
        </w:rPr>
        <w:t xml:space="preserve"> می‌</w:t>
      </w:r>
      <w:r w:rsidRPr="00B75124">
        <w:rPr>
          <w:rtl/>
        </w:rPr>
        <w:t>شود که احراز شده باشد که ایشان دارای علم</w:t>
      </w:r>
      <w:r w:rsidR="0021283E" w:rsidRPr="00B75124">
        <w:rPr>
          <w:rtl/>
        </w:rPr>
        <w:t xml:space="preserve"> می‌</w:t>
      </w:r>
      <w:r w:rsidRPr="00B75124">
        <w:rPr>
          <w:rtl/>
        </w:rPr>
        <w:t xml:space="preserve">باشند، زمانی که علم </w:t>
      </w:r>
      <w:r w:rsidR="00CF5D54" w:rsidRPr="00B75124">
        <w:rPr>
          <w:rtl/>
        </w:rPr>
        <w:t xml:space="preserve">شخص که احراز شد قهراً «أکرم کلّ </w:t>
      </w:r>
      <w:r w:rsidR="00CF5D54" w:rsidRPr="00B75124">
        <w:rPr>
          <w:rtl/>
        </w:rPr>
        <w:lastRenderedPageBreak/>
        <w:t>عالم» حکم را نسبت به او تعیین</w:t>
      </w:r>
      <w:r w:rsidR="0021283E" w:rsidRPr="00B75124">
        <w:rPr>
          <w:rtl/>
        </w:rPr>
        <w:t xml:space="preserve"> می‌</w:t>
      </w:r>
      <w:r w:rsidR="00CF5D54" w:rsidRPr="00B75124">
        <w:rPr>
          <w:rtl/>
        </w:rPr>
        <w:t>کند اما در مورد کسی که این شک وجود دارد که آیا عالم است یا خیر در اینجا شبهه مصداقیه وجود دارد و همه معتقدند که در این مورد</w:t>
      </w:r>
      <w:r w:rsidR="0021283E" w:rsidRPr="00B75124">
        <w:rPr>
          <w:rtl/>
        </w:rPr>
        <w:t xml:space="preserve"> نمی‌</w:t>
      </w:r>
      <w:r w:rsidR="00CF5D54" w:rsidRPr="00B75124">
        <w:rPr>
          <w:rtl/>
        </w:rPr>
        <w:t>توان تمسّک به عام کرد -البته به جز صحبت</w:t>
      </w:r>
      <w:r w:rsidR="0021283E" w:rsidRPr="00B75124">
        <w:rPr>
          <w:rtl/>
        </w:rPr>
        <w:t>‌های</w:t>
      </w:r>
      <w:r w:rsidR="00CF5D54" w:rsidRPr="00B75124">
        <w:rPr>
          <w:rtl/>
        </w:rPr>
        <w:t>ی که مرحوم نائینی دارند که اینها قبلاً عرض شده است-</w:t>
      </w:r>
      <w:r w:rsidR="00C92916" w:rsidRPr="00B75124">
        <w:rPr>
          <w:rtl/>
        </w:rPr>
        <w:t xml:space="preserve"> اما </w:t>
      </w:r>
      <w:r w:rsidR="006E3610" w:rsidRPr="00B75124">
        <w:rPr>
          <w:rtl/>
        </w:rPr>
        <w:t>به‌طور</w:t>
      </w:r>
      <w:r w:rsidR="00C92916" w:rsidRPr="00B75124">
        <w:rPr>
          <w:rtl/>
        </w:rPr>
        <w:t xml:space="preserve"> کل این سکه را</w:t>
      </w:r>
      <w:r w:rsidR="006E3610" w:rsidRPr="00B75124">
        <w:rPr>
          <w:rtl/>
        </w:rPr>
        <w:t>یج است که در شبهه مصداقیه تمس</w:t>
      </w:r>
      <w:r w:rsidR="00C92916" w:rsidRPr="00B75124">
        <w:rPr>
          <w:rtl/>
        </w:rPr>
        <w:t>ک به عام</w:t>
      </w:r>
      <w:r w:rsidR="0021283E" w:rsidRPr="00B75124">
        <w:rPr>
          <w:rtl/>
        </w:rPr>
        <w:t xml:space="preserve"> نمی‌</w:t>
      </w:r>
      <w:r w:rsidR="00C92916" w:rsidRPr="00B75124">
        <w:rPr>
          <w:rtl/>
        </w:rPr>
        <w:t>شود.</w:t>
      </w:r>
    </w:p>
    <w:p w:rsidR="00C92916" w:rsidRPr="00B75124" w:rsidRDefault="00C92916" w:rsidP="00F96680">
      <w:pPr>
        <w:rPr>
          <w:rtl/>
        </w:rPr>
      </w:pPr>
      <w:r w:rsidRPr="00B75124">
        <w:rPr>
          <w:rtl/>
        </w:rPr>
        <w:t xml:space="preserve">حال آنچه مرحوم شیخ در فهرست فرموده است چیست؟ مثلاً ایشان در مورد محمد </w:t>
      </w:r>
      <w:r w:rsidR="009F46B9" w:rsidRPr="00B75124">
        <w:rPr>
          <w:rtl/>
        </w:rPr>
        <w:t>ابن أبی عمیر که سه سند عام آورده</w:t>
      </w:r>
      <w:r w:rsidR="0021283E" w:rsidRPr="00B75124">
        <w:rPr>
          <w:rtl/>
        </w:rPr>
        <w:t xml:space="preserve">‌اند </w:t>
      </w:r>
      <w:r w:rsidR="009F46B9" w:rsidRPr="00B75124">
        <w:rPr>
          <w:rtl/>
        </w:rPr>
        <w:t>و فرموده</w:t>
      </w:r>
      <w:r w:rsidR="0021283E" w:rsidRPr="00B75124">
        <w:rPr>
          <w:rtl/>
        </w:rPr>
        <w:t xml:space="preserve">‌اند </w:t>
      </w:r>
      <w:r w:rsidR="009F46B9" w:rsidRPr="00B75124">
        <w:rPr>
          <w:rtl/>
        </w:rPr>
        <w:t>«أخبرنا بجمیع کتبه و روایاته» و در ادامه سه سند تامّ صحیح ذکر کرده</w:t>
      </w:r>
      <w:r w:rsidR="006E3610" w:rsidRPr="00B75124">
        <w:rPr>
          <w:rtl/>
        </w:rPr>
        <w:t>‌</w:t>
      </w:r>
      <w:r w:rsidR="009F46B9" w:rsidRPr="00B75124">
        <w:rPr>
          <w:rtl/>
        </w:rPr>
        <w:t xml:space="preserve">اند! </w:t>
      </w:r>
    </w:p>
    <w:p w:rsidR="006D2B60" w:rsidRPr="00B75124" w:rsidRDefault="009F46B9" w:rsidP="00F96680">
      <w:pPr>
        <w:rPr>
          <w:rtl/>
        </w:rPr>
      </w:pPr>
      <w:r w:rsidRPr="00B75124">
        <w:rPr>
          <w:rtl/>
        </w:rPr>
        <w:t>در اینجا موضوع «أخبرنا» و متعلّق آن روایات ابن أبی عمیر</w:t>
      </w:r>
      <w:r w:rsidR="0021283E" w:rsidRPr="00B75124">
        <w:rPr>
          <w:rtl/>
        </w:rPr>
        <w:t xml:space="preserve"> می‌</w:t>
      </w:r>
      <w:r w:rsidRPr="00B75124">
        <w:rPr>
          <w:rtl/>
        </w:rPr>
        <w:t>باشد، یعنی آن مواردی که شیخ از او نقل</w:t>
      </w:r>
      <w:r w:rsidR="0021283E" w:rsidRPr="00B75124">
        <w:rPr>
          <w:rtl/>
        </w:rPr>
        <w:t xml:space="preserve"> می‌</w:t>
      </w:r>
      <w:r w:rsidRPr="00B75124">
        <w:rPr>
          <w:rtl/>
        </w:rPr>
        <w:t>کند</w:t>
      </w:r>
      <w:r w:rsidR="009A216C" w:rsidRPr="00B75124">
        <w:rPr>
          <w:rtl/>
        </w:rPr>
        <w:t xml:space="preserve"> و ثابت شده است که این روایت ابن أبی عمیر است. در مقایسه با مثال مذکور باید گفت «أکرم کلّ عالم» کسی را در بر</w:t>
      </w:r>
      <w:r w:rsidR="0021283E" w:rsidRPr="00B75124">
        <w:rPr>
          <w:rtl/>
        </w:rPr>
        <w:t xml:space="preserve"> می‌</w:t>
      </w:r>
      <w:r w:rsidR="009A216C" w:rsidRPr="00B75124">
        <w:rPr>
          <w:rtl/>
        </w:rPr>
        <w:t xml:space="preserve">گیرد که ثابت شده است عالم است و در اینجا «أخبرنا بروایاته کلّها» هم روایاتی از إبن أبی عمیر </w:t>
      </w:r>
      <w:r w:rsidR="006E3610" w:rsidRPr="00B75124">
        <w:rPr>
          <w:rtl/>
        </w:rPr>
        <w:t xml:space="preserve">را </w:t>
      </w:r>
      <w:r w:rsidR="009A216C" w:rsidRPr="00B75124">
        <w:rPr>
          <w:rtl/>
        </w:rPr>
        <w:t>در بر</w:t>
      </w:r>
      <w:r w:rsidR="0021283E" w:rsidRPr="00B75124">
        <w:rPr>
          <w:rtl/>
        </w:rPr>
        <w:t xml:space="preserve"> می‌</w:t>
      </w:r>
      <w:r w:rsidR="009A216C" w:rsidRPr="00B75124">
        <w:rPr>
          <w:rtl/>
        </w:rPr>
        <w:t>گیرد که ثابت شده باشد این روایت برای ابن أبی عمیر است. حال در اینجا شیخ سند ضعیفی را از فلان شخص از فلان شخص نقل کرده است از ابن أبی عمیر، و در اینجا قرار است سند «روایاته کلّها» در اینجا پیاده شود! آیا در اینجا</w:t>
      </w:r>
      <w:r w:rsidR="0021283E" w:rsidRPr="00B75124">
        <w:rPr>
          <w:rtl/>
        </w:rPr>
        <w:t xml:space="preserve"> می‌</w:t>
      </w:r>
      <w:r w:rsidR="009A216C" w:rsidRPr="00B75124">
        <w:rPr>
          <w:rtl/>
        </w:rPr>
        <w:t>توان به قطع و یقین گفت که این روایت ابن أبی عمیر است؟ مسلّماً خیر، چراکه آنچه که در اینجا مشاهده</w:t>
      </w:r>
      <w:r w:rsidR="0021283E" w:rsidRPr="00B75124">
        <w:rPr>
          <w:rtl/>
        </w:rPr>
        <w:t xml:space="preserve"> می‌</w:t>
      </w:r>
      <w:r w:rsidR="009A216C" w:rsidRPr="00B75124">
        <w:rPr>
          <w:rtl/>
        </w:rPr>
        <w:t>شود سند ضعیف است و با این سند ضعیف</w:t>
      </w:r>
      <w:r w:rsidR="0021283E" w:rsidRPr="00B75124">
        <w:rPr>
          <w:rtl/>
        </w:rPr>
        <w:t xml:space="preserve"> نمی‌</w:t>
      </w:r>
      <w:r w:rsidR="009A216C" w:rsidRPr="00B75124">
        <w:rPr>
          <w:rtl/>
        </w:rPr>
        <w:t>توان روایت را به ابن أبی عمیر نسبت داد، و شیخ هم</w:t>
      </w:r>
      <w:r w:rsidR="0021283E" w:rsidRPr="00B75124">
        <w:rPr>
          <w:rtl/>
        </w:rPr>
        <w:t xml:space="preserve"> می‌</w:t>
      </w:r>
      <w:r w:rsidR="009A216C" w:rsidRPr="00B75124">
        <w:rPr>
          <w:rtl/>
        </w:rPr>
        <w:t xml:space="preserve">فرماید «أخبرنا بروایاته» </w:t>
      </w:r>
      <w:r w:rsidR="00217925" w:rsidRPr="00B75124">
        <w:rPr>
          <w:rtl/>
        </w:rPr>
        <w:t>که معنای این روایاتی از ابن أبی عمیر است که ثابت شده است که از شخص او است، همچون همان مثال که گفته</w:t>
      </w:r>
      <w:r w:rsidR="0021283E" w:rsidRPr="00B75124">
        <w:rPr>
          <w:rtl/>
        </w:rPr>
        <w:t xml:space="preserve"> می‌</w:t>
      </w:r>
      <w:r w:rsidR="00217925" w:rsidRPr="00B75124">
        <w:rPr>
          <w:rtl/>
        </w:rPr>
        <w:t xml:space="preserve">شود باید ثابت بشود که این شخص عالم است تا امر «أکرم» او را در بر بگیرد. پس در اینجا نیز ابتدا باید ثابت شود که این روایت برای ابن أبی عمیر است تا </w:t>
      </w:r>
      <w:r w:rsidR="006D2B60" w:rsidRPr="00B75124">
        <w:rPr>
          <w:rtl/>
        </w:rPr>
        <w:t>عبارت «أخبرنا بکتبه و روایاته» آن را در بر بگیرد، و این اوّل کلام است چون سند در اینجا ضعیف است و این امر ثابت</w:t>
      </w:r>
      <w:r w:rsidR="0021283E" w:rsidRPr="00B75124">
        <w:rPr>
          <w:rtl/>
        </w:rPr>
        <w:t xml:space="preserve"> نمی‌</w:t>
      </w:r>
      <w:r w:rsidR="006D2B60" w:rsidRPr="00B75124">
        <w:rPr>
          <w:rtl/>
        </w:rPr>
        <w:t>شود.</w:t>
      </w:r>
    </w:p>
    <w:p w:rsidR="006D2B60" w:rsidRPr="00B75124" w:rsidRDefault="006D2B60" w:rsidP="00F96680">
      <w:pPr>
        <w:rPr>
          <w:rtl/>
        </w:rPr>
      </w:pPr>
      <w:r w:rsidRPr="00B75124">
        <w:rPr>
          <w:rtl/>
        </w:rPr>
        <w:t>این هم اشکال چهارم است که پاسخ آن در جلسه آینده عرض خواهد شد ان شاء الله.</w:t>
      </w:r>
      <w:bookmarkEnd w:id="0"/>
    </w:p>
    <w:sectPr w:rsidR="006D2B60" w:rsidRPr="00B7512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DD" w:rsidRDefault="00D327DD" w:rsidP="004D5B1F">
      <w:r>
        <w:separator/>
      </w:r>
    </w:p>
  </w:endnote>
  <w:endnote w:type="continuationSeparator" w:id="0">
    <w:p w:rsidR="00D327DD" w:rsidRDefault="00D327DD"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02" w:rsidRDefault="00EA3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7B06DC">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02" w:rsidRDefault="00EA3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DD" w:rsidRDefault="00D327DD" w:rsidP="004D5B1F">
      <w:r>
        <w:separator/>
      </w:r>
    </w:p>
  </w:footnote>
  <w:footnote w:type="continuationSeparator" w:id="0">
    <w:p w:rsidR="00D327DD" w:rsidRDefault="00D327DD" w:rsidP="004D5B1F">
      <w:r>
        <w:continuationSeparator/>
      </w:r>
    </w:p>
  </w:footnote>
  <w:footnote w:id="1">
    <w:p w:rsidR="007608E6" w:rsidRDefault="007608E6">
      <w:pPr>
        <w:pStyle w:val="FootnoteText"/>
        <w:rPr>
          <w:rtl/>
        </w:rPr>
      </w:pPr>
      <w:r>
        <w:rPr>
          <w:rStyle w:val="FootnoteReference"/>
        </w:rPr>
        <w:footnoteRef/>
      </w:r>
      <w:r>
        <w:rPr>
          <w:rtl/>
        </w:rPr>
        <w:t xml:space="preserve"> </w:t>
      </w:r>
      <w:r>
        <w:rPr>
          <w:rFonts w:hint="cs"/>
          <w:rtl/>
        </w:rPr>
        <w:t xml:space="preserve">. </w:t>
      </w:r>
      <w:r w:rsidRPr="007608E6">
        <w:rPr>
          <w:rtl/>
        </w:rPr>
        <w:t>بَصائِرُ الدَّرَجاتِ الکُبْر</w:t>
      </w:r>
      <w:r w:rsidRPr="007608E6">
        <w:rPr>
          <w:rFonts w:hint="cs"/>
          <w:rtl/>
        </w:rPr>
        <w:t>ی</w:t>
      </w:r>
      <w:r w:rsidRPr="007608E6">
        <w:rPr>
          <w:rtl/>
        </w:rPr>
        <w:t xml:space="preserve"> ف</w:t>
      </w:r>
      <w:r w:rsidRPr="007608E6">
        <w:rPr>
          <w:rFonts w:hint="cs"/>
          <w:rtl/>
        </w:rPr>
        <w:t>ی</w:t>
      </w:r>
      <w:r w:rsidRPr="007608E6">
        <w:rPr>
          <w:rtl/>
        </w:rPr>
        <w:t xml:space="preserve"> فَضائلِ آلِ مُحمّد مشهور به بصائر الدرجات، از منابع حد</w:t>
      </w:r>
      <w:r w:rsidRPr="007608E6">
        <w:rPr>
          <w:rFonts w:hint="cs"/>
          <w:rtl/>
        </w:rPr>
        <w:t>ی</w:t>
      </w:r>
      <w:r w:rsidRPr="007608E6">
        <w:rPr>
          <w:rFonts w:hint="eastAsia"/>
          <w:rtl/>
        </w:rPr>
        <w:t>ث</w:t>
      </w:r>
      <w:r w:rsidRPr="007608E6">
        <w:rPr>
          <w:rFonts w:hint="cs"/>
          <w:rtl/>
        </w:rPr>
        <w:t>ی</w:t>
      </w:r>
      <w:r w:rsidRPr="007608E6">
        <w:rPr>
          <w:rtl/>
        </w:rPr>
        <w:t xml:space="preserve"> ش</w:t>
      </w:r>
      <w:r w:rsidRPr="007608E6">
        <w:rPr>
          <w:rFonts w:hint="cs"/>
          <w:rtl/>
        </w:rPr>
        <w:t>ی</w:t>
      </w:r>
      <w:r w:rsidRPr="007608E6">
        <w:rPr>
          <w:rFonts w:hint="eastAsia"/>
          <w:rtl/>
        </w:rPr>
        <w:t>عه،</w:t>
      </w:r>
      <w:r w:rsidRPr="007608E6">
        <w:rPr>
          <w:rtl/>
        </w:rPr>
        <w:t xml:space="preserve"> تأل</w:t>
      </w:r>
      <w:r w:rsidRPr="007608E6">
        <w:rPr>
          <w:rFonts w:hint="cs"/>
          <w:rtl/>
        </w:rPr>
        <w:t>ی</w:t>
      </w:r>
      <w:r w:rsidRPr="007608E6">
        <w:rPr>
          <w:rFonts w:hint="eastAsia"/>
          <w:rtl/>
        </w:rPr>
        <w:t>ف</w:t>
      </w:r>
      <w:r w:rsidRPr="007608E6">
        <w:rPr>
          <w:rtl/>
        </w:rPr>
        <w:t xml:space="preserve"> ابوجعفر محمد بن حسن بن فروخ صفار، معروف به صفار قم</w:t>
      </w:r>
      <w:r w:rsidRPr="007608E6">
        <w:rPr>
          <w:rFonts w:hint="cs"/>
          <w:rtl/>
        </w:rPr>
        <w:t>ی</w:t>
      </w:r>
      <w:r w:rsidRPr="007608E6">
        <w:rPr>
          <w:rtl/>
        </w:rPr>
        <w:t xml:space="preserve"> (متوف</w:t>
      </w:r>
      <w:r w:rsidRPr="007608E6">
        <w:rPr>
          <w:rFonts w:hint="cs"/>
          <w:rtl/>
        </w:rPr>
        <w:t>ی</w:t>
      </w:r>
      <w:r w:rsidRPr="007608E6">
        <w:rPr>
          <w:rtl/>
        </w:rPr>
        <w:t xml:space="preserve"> ۲۹۰ق) از اصحاب امام حسن عسکر</w:t>
      </w:r>
      <w:r w:rsidRPr="007608E6">
        <w:rPr>
          <w:rFonts w:hint="cs"/>
          <w:rtl/>
        </w:rPr>
        <w:t>ی</w:t>
      </w:r>
      <w:r w:rsidRPr="007608E6">
        <w:rPr>
          <w:rtl/>
        </w:rPr>
        <w:t>(ع) و علما</w:t>
      </w:r>
      <w:r w:rsidRPr="007608E6">
        <w:rPr>
          <w:rFonts w:hint="cs"/>
          <w:rtl/>
        </w:rPr>
        <w:t>ی</w:t>
      </w:r>
      <w:r w:rsidRPr="007608E6">
        <w:rPr>
          <w:rtl/>
        </w:rPr>
        <w:t xml:space="preserve"> مشهور در قرن سوم هجر</w:t>
      </w:r>
      <w:r w:rsidRPr="007608E6">
        <w:rPr>
          <w:rFonts w:hint="cs"/>
          <w:rtl/>
        </w:rPr>
        <w:t>ی</w:t>
      </w:r>
      <w:r w:rsidRPr="007608E6">
        <w:rPr>
          <w:rtl/>
        </w:rPr>
        <w:t xml:space="preserve"> قمر</w:t>
      </w:r>
      <w:r w:rsidRPr="007608E6">
        <w:rPr>
          <w:rFonts w:hint="cs"/>
          <w:rtl/>
        </w:rPr>
        <w:t>ی</w:t>
      </w:r>
      <w:r w:rsidRPr="007608E6">
        <w:rPr>
          <w:rtl/>
        </w:rPr>
        <w:t>. ا</w:t>
      </w:r>
      <w:r w:rsidRPr="007608E6">
        <w:rPr>
          <w:rFonts w:hint="cs"/>
          <w:rtl/>
        </w:rPr>
        <w:t>ی</w:t>
      </w:r>
      <w:r w:rsidRPr="007608E6">
        <w:rPr>
          <w:rFonts w:hint="eastAsia"/>
          <w:rtl/>
        </w:rPr>
        <w:t>ن</w:t>
      </w:r>
      <w:r w:rsidRPr="007608E6">
        <w:rPr>
          <w:rtl/>
        </w:rPr>
        <w:t xml:space="preserve"> کتاب، اثر</w:t>
      </w:r>
      <w:r w:rsidRPr="007608E6">
        <w:rPr>
          <w:rFonts w:hint="cs"/>
          <w:rtl/>
        </w:rPr>
        <w:t>ی</w:t>
      </w:r>
      <w:r w:rsidRPr="007608E6">
        <w:rPr>
          <w:rtl/>
        </w:rPr>
        <w:t xml:space="preserve"> روا</w:t>
      </w:r>
      <w:r w:rsidRPr="007608E6">
        <w:rPr>
          <w:rFonts w:hint="cs"/>
          <w:rtl/>
        </w:rPr>
        <w:t>یی</w:t>
      </w:r>
      <w:r w:rsidRPr="007608E6">
        <w:rPr>
          <w:rtl/>
        </w:rPr>
        <w:t xml:space="preserve"> با ر</w:t>
      </w:r>
      <w:r w:rsidRPr="007608E6">
        <w:rPr>
          <w:rFonts w:hint="eastAsia"/>
          <w:rtl/>
        </w:rPr>
        <w:t>و</w:t>
      </w:r>
      <w:r w:rsidRPr="007608E6">
        <w:rPr>
          <w:rFonts w:hint="cs"/>
          <w:rtl/>
        </w:rPr>
        <w:t>ی</w:t>
      </w:r>
      <w:r w:rsidRPr="007608E6">
        <w:rPr>
          <w:rFonts w:hint="eastAsia"/>
          <w:rtl/>
        </w:rPr>
        <w:t>کرد</w:t>
      </w:r>
      <w:r w:rsidRPr="007608E6">
        <w:rPr>
          <w:rtl/>
        </w:rPr>
        <w:t xml:space="preserve"> کلام</w:t>
      </w:r>
      <w:r w:rsidRPr="007608E6">
        <w:rPr>
          <w:rFonts w:hint="cs"/>
          <w:rtl/>
        </w:rPr>
        <w:t>ی</w:t>
      </w:r>
      <w:r w:rsidRPr="007608E6">
        <w:rPr>
          <w:rtl/>
        </w:rPr>
        <w:t xml:space="preserve"> است که احاد</w:t>
      </w:r>
      <w:r w:rsidRPr="007608E6">
        <w:rPr>
          <w:rFonts w:hint="cs"/>
          <w:rtl/>
        </w:rPr>
        <w:t>ی</w:t>
      </w:r>
      <w:r w:rsidRPr="007608E6">
        <w:rPr>
          <w:rFonts w:hint="eastAsia"/>
          <w:rtl/>
        </w:rPr>
        <w:t>ث</w:t>
      </w:r>
      <w:r w:rsidRPr="007608E6">
        <w:rPr>
          <w:rtl/>
        </w:rPr>
        <w:t xml:space="preserve"> آن درباره مسئله امامت، شناخت امام و فضائل ائمه اطهار (ع) است. بس</w:t>
      </w:r>
      <w:r w:rsidRPr="007608E6">
        <w:rPr>
          <w:rFonts w:hint="cs"/>
          <w:rtl/>
        </w:rPr>
        <w:t>ی</w:t>
      </w:r>
      <w:r w:rsidRPr="007608E6">
        <w:rPr>
          <w:rFonts w:hint="eastAsia"/>
          <w:rtl/>
        </w:rPr>
        <w:t>ار</w:t>
      </w:r>
      <w:r w:rsidRPr="007608E6">
        <w:rPr>
          <w:rFonts w:hint="cs"/>
          <w:rtl/>
        </w:rPr>
        <w:t>ی</w:t>
      </w:r>
      <w:r w:rsidRPr="007608E6">
        <w:rPr>
          <w:rtl/>
        </w:rPr>
        <w:t xml:space="preserve"> از بزرگان و عالمان د</w:t>
      </w:r>
      <w:r w:rsidRPr="007608E6">
        <w:rPr>
          <w:rFonts w:hint="cs"/>
          <w:rtl/>
        </w:rPr>
        <w:t>ی</w:t>
      </w:r>
      <w:r w:rsidRPr="007608E6">
        <w:rPr>
          <w:rFonts w:hint="eastAsia"/>
          <w:rtl/>
        </w:rPr>
        <w:t>ن،</w:t>
      </w:r>
      <w:r w:rsidRPr="007608E6">
        <w:rPr>
          <w:rtl/>
        </w:rPr>
        <w:t xml:space="preserve"> آن را توث</w:t>
      </w:r>
      <w:r w:rsidRPr="007608E6">
        <w:rPr>
          <w:rFonts w:hint="cs"/>
          <w:rtl/>
        </w:rPr>
        <w:t>ی</w:t>
      </w:r>
      <w:r w:rsidRPr="007608E6">
        <w:rPr>
          <w:rFonts w:hint="eastAsia"/>
          <w:rtl/>
        </w:rPr>
        <w:t>ق</w:t>
      </w:r>
      <w:r w:rsidRPr="007608E6">
        <w:rPr>
          <w:rtl/>
        </w:rPr>
        <w:t xml:space="preserve"> و در شمار مصادر کتب خو</w:t>
      </w:r>
      <w:r w:rsidRPr="007608E6">
        <w:rPr>
          <w:rFonts w:hint="cs"/>
          <w:rtl/>
        </w:rPr>
        <w:t>ی</w:t>
      </w:r>
      <w:r w:rsidRPr="007608E6">
        <w:rPr>
          <w:rFonts w:hint="eastAsia"/>
          <w:rtl/>
        </w:rPr>
        <w:t>ش</w:t>
      </w:r>
      <w:r w:rsidRPr="007608E6">
        <w:rPr>
          <w:rtl/>
        </w:rPr>
        <w:t xml:space="preserve"> ذکر کرده‌اند.</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02" w:rsidRDefault="00EA3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02" w:rsidRDefault="00EA3002" w:rsidP="00EA3002">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2328AA73" wp14:editId="6A1FD40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11</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EA3002" w:rsidRDefault="00EA3002" w:rsidP="00EA3002">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426</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8D21427" wp14:editId="7E5BC30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8DD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02" w:rsidRDefault="00EA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E1EDD"/>
    <w:multiLevelType w:val="hybridMultilevel"/>
    <w:tmpl w:val="71C278A6"/>
    <w:lvl w:ilvl="0" w:tplc="3F6A52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1E1A"/>
    <w:rsid w:val="00021077"/>
    <w:rsid w:val="000228A2"/>
    <w:rsid w:val="00030048"/>
    <w:rsid w:val="000324F1"/>
    <w:rsid w:val="00032AC5"/>
    <w:rsid w:val="00032BF3"/>
    <w:rsid w:val="00041FE0"/>
    <w:rsid w:val="00042E34"/>
    <w:rsid w:val="00045B14"/>
    <w:rsid w:val="00047BC5"/>
    <w:rsid w:val="00052BA3"/>
    <w:rsid w:val="00052FC8"/>
    <w:rsid w:val="00055CAA"/>
    <w:rsid w:val="00060953"/>
    <w:rsid w:val="0006363E"/>
    <w:rsid w:val="00063C89"/>
    <w:rsid w:val="00074168"/>
    <w:rsid w:val="00080DFF"/>
    <w:rsid w:val="00085ED5"/>
    <w:rsid w:val="000916B0"/>
    <w:rsid w:val="000A1A51"/>
    <w:rsid w:val="000B065D"/>
    <w:rsid w:val="000D252C"/>
    <w:rsid w:val="000D2D0D"/>
    <w:rsid w:val="000D5800"/>
    <w:rsid w:val="000D6581"/>
    <w:rsid w:val="000D7B4E"/>
    <w:rsid w:val="000F1897"/>
    <w:rsid w:val="000F5DAF"/>
    <w:rsid w:val="000F7E72"/>
    <w:rsid w:val="00101E2D"/>
    <w:rsid w:val="00102405"/>
    <w:rsid w:val="00102CEB"/>
    <w:rsid w:val="001064B8"/>
    <w:rsid w:val="00114C37"/>
    <w:rsid w:val="00117955"/>
    <w:rsid w:val="0012162B"/>
    <w:rsid w:val="00133E1D"/>
    <w:rsid w:val="0013617D"/>
    <w:rsid w:val="00136442"/>
    <w:rsid w:val="001370B6"/>
    <w:rsid w:val="00147899"/>
    <w:rsid w:val="00150D4B"/>
    <w:rsid w:val="00152670"/>
    <w:rsid w:val="001530F7"/>
    <w:rsid w:val="001550AE"/>
    <w:rsid w:val="00166DD8"/>
    <w:rsid w:val="001712D6"/>
    <w:rsid w:val="001757C8"/>
    <w:rsid w:val="00177934"/>
    <w:rsid w:val="0018445D"/>
    <w:rsid w:val="00192A6A"/>
    <w:rsid w:val="00193CD5"/>
    <w:rsid w:val="0019566B"/>
    <w:rsid w:val="00196082"/>
    <w:rsid w:val="00197CDD"/>
    <w:rsid w:val="001C367D"/>
    <w:rsid w:val="001C3CCA"/>
    <w:rsid w:val="001C55B8"/>
    <w:rsid w:val="001D1F54"/>
    <w:rsid w:val="001D24F8"/>
    <w:rsid w:val="001D542D"/>
    <w:rsid w:val="001D6605"/>
    <w:rsid w:val="001E1273"/>
    <w:rsid w:val="001E306E"/>
    <w:rsid w:val="001E3FB0"/>
    <w:rsid w:val="001E4FFF"/>
    <w:rsid w:val="001E78F3"/>
    <w:rsid w:val="001F2E3E"/>
    <w:rsid w:val="001F34F7"/>
    <w:rsid w:val="0020039B"/>
    <w:rsid w:val="00205516"/>
    <w:rsid w:val="00206B69"/>
    <w:rsid w:val="00210F67"/>
    <w:rsid w:val="0021283E"/>
    <w:rsid w:val="00217925"/>
    <w:rsid w:val="00224C0A"/>
    <w:rsid w:val="00233777"/>
    <w:rsid w:val="002376A5"/>
    <w:rsid w:val="002417C9"/>
    <w:rsid w:val="00241FDE"/>
    <w:rsid w:val="002529C5"/>
    <w:rsid w:val="002641AB"/>
    <w:rsid w:val="00270294"/>
    <w:rsid w:val="002776F6"/>
    <w:rsid w:val="00283229"/>
    <w:rsid w:val="002914BD"/>
    <w:rsid w:val="002946CF"/>
    <w:rsid w:val="00297263"/>
    <w:rsid w:val="002A21AE"/>
    <w:rsid w:val="002A35E0"/>
    <w:rsid w:val="002A4262"/>
    <w:rsid w:val="002A7627"/>
    <w:rsid w:val="002B7AD5"/>
    <w:rsid w:val="002C56FD"/>
    <w:rsid w:val="002D49E4"/>
    <w:rsid w:val="002D5BDC"/>
    <w:rsid w:val="002D67D5"/>
    <w:rsid w:val="002D720F"/>
    <w:rsid w:val="002E450B"/>
    <w:rsid w:val="002E73F9"/>
    <w:rsid w:val="002F05B9"/>
    <w:rsid w:val="002F4A57"/>
    <w:rsid w:val="00304CB1"/>
    <w:rsid w:val="00307110"/>
    <w:rsid w:val="003104A5"/>
    <w:rsid w:val="00311429"/>
    <w:rsid w:val="00316002"/>
    <w:rsid w:val="00323168"/>
    <w:rsid w:val="00331826"/>
    <w:rsid w:val="00333FA6"/>
    <w:rsid w:val="00340BA3"/>
    <w:rsid w:val="003410F6"/>
    <w:rsid w:val="003440C5"/>
    <w:rsid w:val="00354CCC"/>
    <w:rsid w:val="00362E99"/>
    <w:rsid w:val="00366400"/>
    <w:rsid w:val="00375CC3"/>
    <w:rsid w:val="003963D7"/>
    <w:rsid w:val="00396F28"/>
    <w:rsid w:val="003A1A05"/>
    <w:rsid w:val="003A2654"/>
    <w:rsid w:val="003B3520"/>
    <w:rsid w:val="003B4E6F"/>
    <w:rsid w:val="003C0070"/>
    <w:rsid w:val="003C06BF"/>
    <w:rsid w:val="003C56D7"/>
    <w:rsid w:val="003C7899"/>
    <w:rsid w:val="003D2F0A"/>
    <w:rsid w:val="003D563F"/>
    <w:rsid w:val="003D7362"/>
    <w:rsid w:val="003E1E58"/>
    <w:rsid w:val="003E2BAB"/>
    <w:rsid w:val="003F5B07"/>
    <w:rsid w:val="003F688C"/>
    <w:rsid w:val="00403A0B"/>
    <w:rsid w:val="00405199"/>
    <w:rsid w:val="00405520"/>
    <w:rsid w:val="00410699"/>
    <w:rsid w:val="004151F2"/>
    <w:rsid w:val="00415360"/>
    <w:rsid w:val="00416E85"/>
    <w:rsid w:val="004215FA"/>
    <w:rsid w:val="00426957"/>
    <w:rsid w:val="00440E40"/>
    <w:rsid w:val="00443EB7"/>
    <w:rsid w:val="0044591E"/>
    <w:rsid w:val="004476F0"/>
    <w:rsid w:val="004500A1"/>
    <w:rsid w:val="00455B91"/>
    <w:rsid w:val="004651D2"/>
    <w:rsid w:val="00465B4C"/>
    <w:rsid w:val="00465D26"/>
    <w:rsid w:val="004679F8"/>
    <w:rsid w:val="00472FB8"/>
    <w:rsid w:val="00482755"/>
    <w:rsid w:val="004926C2"/>
    <w:rsid w:val="004A13A8"/>
    <w:rsid w:val="004A3D20"/>
    <w:rsid w:val="004A5AB6"/>
    <w:rsid w:val="004A790F"/>
    <w:rsid w:val="004B337F"/>
    <w:rsid w:val="004B38AE"/>
    <w:rsid w:val="004C4D9F"/>
    <w:rsid w:val="004D1D09"/>
    <w:rsid w:val="004D5B1F"/>
    <w:rsid w:val="004F3596"/>
    <w:rsid w:val="0050420E"/>
    <w:rsid w:val="00516B88"/>
    <w:rsid w:val="00523E88"/>
    <w:rsid w:val="00530FD7"/>
    <w:rsid w:val="00545B0C"/>
    <w:rsid w:val="00551628"/>
    <w:rsid w:val="00553A7A"/>
    <w:rsid w:val="00572E2D"/>
    <w:rsid w:val="00580CFA"/>
    <w:rsid w:val="00583770"/>
    <w:rsid w:val="00591089"/>
    <w:rsid w:val="00592103"/>
    <w:rsid w:val="005941DD"/>
    <w:rsid w:val="00597D09"/>
    <w:rsid w:val="005A545E"/>
    <w:rsid w:val="005A5862"/>
    <w:rsid w:val="005B05D4"/>
    <w:rsid w:val="005B0852"/>
    <w:rsid w:val="005B16EB"/>
    <w:rsid w:val="005B3DA7"/>
    <w:rsid w:val="005C06AE"/>
    <w:rsid w:val="005C374C"/>
    <w:rsid w:val="005C7BBD"/>
    <w:rsid w:val="00610C18"/>
    <w:rsid w:val="00612385"/>
    <w:rsid w:val="0061376C"/>
    <w:rsid w:val="00617C7C"/>
    <w:rsid w:val="00621969"/>
    <w:rsid w:val="00623A4E"/>
    <w:rsid w:val="00627180"/>
    <w:rsid w:val="006302F5"/>
    <w:rsid w:val="00636EFA"/>
    <w:rsid w:val="00644B38"/>
    <w:rsid w:val="0066229C"/>
    <w:rsid w:val="00663AAD"/>
    <w:rsid w:val="00683711"/>
    <w:rsid w:val="00694159"/>
    <w:rsid w:val="0069696C"/>
    <w:rsid w:val="00696C84"/>
    <w:rsid w:val="006A085A"/>
    <w:rsid w:val="006A11FE"/>
    <w:rsid w:val="006B1DD3"/>
    <w:rsid w:val="006B50DD"/>
    <w:rsid w:val="006C125E"/>
    <w:rsid w:val="006C66E0"/>
    <w:rsid w:val="006C73B0"/>
    <w:rsid w:val="006C7512"/>
    <w:rsid w:val="006D2B60"/>
    <w:rsid w:val="006D3A87"/>
    <w:rsid w:val="006E07EC"/>
    <w:rsid w:val="006E24C1"/>
    <w:rsid w:val="006E3610"/>
    <w:rsid w:val="006F01B4"/>
    <w:rsid w:val="00703DD3"/>
    <w:rsid w:val="00733A37"/>
    <w:rsid w:val="00734D59"/>
    <w:rsid w:val="0073609B"/>
    <w:rsid w:val="007378A9"/>
    <w:rsid w:val="00737A6C"/>
    <w:rsid w:val="0075033E"/>
    <w:rsid w:val="00752745"/>
    <w:rsid w:val="0075336C"/>
    <w:rsid w:val="00753A93"/>
    <w:rsid w:val="0075407E"/>
    <w:rsid w:val="0075484B"/>
    <w:rsid w:val="007608E6"/>
    <w:rsid w:val="00762493"/>
    <w:rsid w:val="007635FE"/>
    <w:rsid w:val="0076534F"/>
    <w:rsid w:val="0076665E"/>
    <w:rsid w:val="00767640"/>
    <w:rsid w:val="00772185"/>
    <w:rsid w:val="00772D21"/>
    <w:rsid w:val="007749BC"/>
    <w:rsid w:val="00780C88"/>
    <w:rsid w:val="00780E25"/>
    <w:rsid w:val="007818F0"/>
    <w:rsid w:val="00783462"/>
    <w:rsid w:val="00785BC5"/>
    <w:rsid w:val="00787B13"/>
    <w:rsid w:val="00792FAC"/>
    <w:rsid w:val="007A0137"/>
    <w:rsid w:val="007A3FDC"/>
    <w:rsid w:val="007A431B"/>
    <w:rsid w:val="007A5D2F"/>
    <w:rsid w:val="007B0062"/>
    <w:rsid w:val="007B06DC"/>
    <w:rsid w:val="007B4D43"/>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169A"/>
    <w:rsid w:val="007F293C"/>
    <w:rsid w:val="007F2F4B"/>
    <w:rsid w:val="007F3221"/>
    <w:rsid w:val="007F4A90"/>
    <w:rsid w:val="007F5F0C"/>
    <w:rsid w:val="007F7438"/>
    <w:rsid w:val="007F7E76"/>
    <w:rsid w:val="00802D15"/>
    <w:rsid w:val="00803501"/>
    <w:rsid w:val="0080799B"/>
    <w:rsid w:val="00807BE3"/>
    <w:rsid w:val="00811F02"/>
    <w:rsid w:val="00820C28"/>
    <w:rsid w:val="008333EA"/>
    <w:rsid w:val="008407A4"/>
    <w:rsid w:val="00844860"/>
    <w:rsid w:val="00845CC4"/>
    <w:rsid w:val="0086243C"/>
    <w:rsid w:val="008644F4"/>
    <w:rsid w:val="00864CA5"/>
    <w:rsid w:val="00871C42"/>
    <w:rsid w:val="00873379"/>
    <w:rsid w:val="008748B8"/>
    <w:rsid w:val="0088174C"/>
    <w:rsid w:val="00883733"/>
    <w:rsid w:val="008965D2"/>
    <w:rsid w:val="008A236D"/>
    <w:rsid w:val="008B2AFF"/>
    <w:rsid w:val="008B3C4A"/>
    <w:rsid w:val="008B565A"/>
    <w:rsid w:val="008C300A"/>
    <w:rsid w:val="008C3414"/>
    <w:rsid w:val="008C513E"/>
    <w:rsid w:val="008C68CE"/>
    <w:rsid w:val="008D030F"/>
    <w:rsid w:val="008D08A6"/>
    <w:rsid w:val="008D36D5"/>
    <w:rsid w:val="008D4F67"/>
    <w:rsid w:val="008E0C68"/>
    <w:rsid w:val="008E187A"/>
    <w:rsid w:val="008E3903"/>
    <w:rsid w:val="008F083F"/>
    <w:rsid w:val="008F63E3"/>
    <w:rsid w:val="00900A8F"/>
    <w:rsid w:val="00913C3B"/>
    <w:rsid w:val="00915509"/>
    <w:rsid w:val="00927388"/>
    <w:rsid w:val="009274FE"/>
    <w:rsid w:val="00937BA1"/>
    <w:rsid w:val="009401AC"/>
    <w:rsid w:val="00940323"/>
    <w:rsid w:val="00944E42"/>
    <w:rsid w:val="009475B7"/>
    <w:rsid w:val="009552F5"/>
    <w:rsid w:val="0095758E"/>
    <w:rsid w:val="00957893"/>
    <w:rsid w:val="009613AC"/>
    <w:rsid w:val="00961842"/>
    <w:rsid w:val="00966B71"/>
    <w:rsid w:val="0097767F"/>
    <w:rsid w:val="00980643"/>
    <w:rsid w:val="00995557"/>
    <w:rsid w:val="00997189"/>
    <w:rsid w:val="009A216C"/>
    <w:rsid w:val="009A24A9"/>
    <w:rsid w:val="009A42EF"/>
    <w:rsid w:val="009B46BC"/>
    <w:rsid w:val="009B61C3"/>
    <w:rsid w:val="009C7B4F"/>
    <w:rsid w:val="009D3E4B"/>
    <w:rsid w:val="009D4AC8"/>
    <w:rsid w:val="009E0B10"/>
    <w:rsid w:val="009E1F06"/>
    <w:rsid w:val="009E31E4"/>
    <w:rsid w:val="009F46B9"/>
    <w:rsid w:val="009F4EB3"/>
    <w:rsid w:val="009F5F6C"/>
    <w:rsid w:val="00A06D48"/>
    <w:rsid w:val="00A100FF"/>
    <w:rsid w:val="00A12FD3"/>
    <w:rsid w:val="00A15017"/>
    <w:rsid w:val="00A21834"/>
    <w:rsid w:val="00A31C17"/>
    <w:rsid w:val="00A31FDE"/>
    <w:rsid w:val="00A342D5"/>
    <w:rsid w:val="00A35AC2"/>
    <w:rsid w:val="00A372B9"/>
    <w:rsid w:val="00A37C77"/>
    <w:rsid w:val="00A5413D"/>
    <w:rsid w:val="00A5418D"/>
    <w:rsid w:val="00A725C2"/>
    <w:rsid w:val="00A769EE"/>
    <w:rsid w:val="00A77E4B"/>
    <w:rsid w:val="00A810A5"/>
    <w:rsid w:val="00A90B5A"/>
    <w:rsid w:val="00A9616A"/>
    <w:rsid w:val="00A96F68"/>
    <w:rsid w:val="00A97179"/>
    <w:rsid w:val="00AA2342"/>
    <w:rsid w:val="00AA43A1"/>
    <w:rsid w:val="00AB0CB6"/>
    <w:rsid w:val="00AB5308"/>
    <w:rsid w:val="00AD0304"/>
    <w:rsid w:val="00AD27BE"/>
    <w:rsid w:val="00AE4F17"/>
    <w:rsid w:val="00AF0F1A"/>
    <w:rsid w:val="00B0095B"/>
    <w:rsid w:val="00B01724"/>
    <w:rsid w:val="00B03B34"/>
    <w:rsid w:val="00B07D3E"/>
    <w:rsid w:val="00B1300D"/>
    <w:rsid w:val="00B15027"/>
    <w:rsid w:val="00B21CF4"/>
    <w:rsid w:val="00B24300"/>
    <w:rsid w:val="00B24CD9"/>
    <w:rsid w:val="00B31E87"/>
    <w:rsid w:val="00B330C7"/>
    <w:rsid w:val="00B34736"/>
    <w:rsid w:val="00B461C5"/>
    <w:rsid w:val="00B54ABC"/>
    <w:rsid w:val="00B54C6B"/>
    <w:rsid w:val="00B54F76"/>
    <w:rsid w:val="00B55D51"/>
    <w:rsid w:val="00B63F15"/>
    <w:rsid w:val="00B649B8"/>
    <w:rsid w:val="00B75124"/>
    <w:rsid w:val="00B82313"/>
    <w:rsid w:val="00B9119B"/>
    <w:rsid w:val="00B9669F"/>
    <w:rsid w:val="00B96A3B"/>
    <w:rsid w:val="00B96EB4"/>
    <w:rsid w:val="00BA51A8"/>
    <w:rsid w:val="00BB5F7E"/>
    <w:rsid w:val="00BC26F6"/>
    <w:rsid w:val="00BC4833"/>
    <w:rsid w:val="00BC526D"/>
    <w:rsid w:val="00BD0024"/>
    <w:rsid w:val="00BD3122"/>
    <w:rsid w:val="00BD40DA"/>
    <w:rsid w:val="00BE4A8C"/>
    <w:rsid w:val="00BE6767"/>
    <w:rsid w:val="00BF3D67"/>
    <w:rsid w:val="00BF3F48"/>
    <w:rsid w:val="00C050EC"/>
    <w:rsid w:val="00C14BC9"/>
    <w:rsid w:val="00C160AF"/>
    <w:rsid w:val="00C17970"/>
    <w:rsid w:val="00C21FC4"/>
    <w:rsid w:val="00C22299"/>
    <w:rsid w:val="00C2269D"/>
    <w:rsid w:val="00C25015"/>
    <w:rsid w:val="00C25609"/>
    <w:rsid w:val="00C262D7"/>
    <w:rsid w:val="00C26607"/>
    <w:rsid w:val="00C348A1"/>
    <w:rsid w:val="00C35CF1"/>
    <w:rsid w:val="00C54DEB"/>
    <w:rsid w:val="00C60D75"/>
    <w:rsid w:val="00C621ED"/>
    <w:rsid w:val="00C646C3"/>
    <w:rsid w:val="00C64CEA"/>
    <w:rsid w:val="00C70802"/>
    <w:rsid w:val="00C73012"/>
    <w:rsid w:val="00C76295"/>
    <w:rsid w:val="00C763DD"/>
    <w:rsid w:val="00C803C2"/>
    <w:rsid w:val="00C805CE"/>
    <w:rsid w:val="00C84FC0"/>
    <w:rsid w:val="00C85AF3"/>
    <w:rsid w:val="00C90793"/>
    <w:rsid w:val="00C9244A"/>
    <w:rsid w:val="00C92916"/>
    <w:rsid w:val="00C938A5"/>
    <w:rsid w:val="00C9781A"/>
    <w:rsid w:val="00CA11EC"/>
    <w:rsid w:val="00CB0E5D"/>
    <w:rsid w:val="00CB3906"/>
    <w:rsid w:val="00CB5DA3"/>
    <w:rsid w:val="00CC3976"/>
    <w:rsid w:val="00CC4D4E"/>
    <w:rsid w:val="00CC720E"/>
    <w:rsid w:val="00CE09B7"/>
    <w:rsid w:val="00CE0B20"/>
    <w:rsid w:val="00CE1DF5"/>
    <w:rsid w:val="00CE31E6"/>
    <w:rsid w:val="00CE3B74"/>
    <w:rsid w:val="00CE6DEA"/>
    <w:rsid w:val="00CF007C"/>
    <w:rsid w:val="00CF42E2"/>
    <w:rsid w:val="00CF5D54"/>
    <w:rsid w:val="00CF7916"/>
    <w:rsid w:val="00D06572"/>
    <w:rsid w:val="00D1297F"/>
    <w:rsid w:val="00D158F3"/>
    <w:rsid w:val="00D15FDC"/>
    <w:rsid w:val="00D2470E"/>
    <w:rsid w:val="00D327DD"/>
    <w:rsid w:val="00D3665C"/>
    <w:rsid w:val="00D42FBF"/>
    <w:rsid w:val="00D508CC"/>
    <w:rsid w:val="00D50F4B"/>
    <w:rsid w:val="00D60547"/>
    <w:rsid w:val="00D66444"/>
    <w:rsid w:val="00D76353"/>
    <w:rsid w:val="00D9027E"/>
    <w:rsid w:val="00D90516"/>
    <w:rsid w:val="00D94446"/>
    <w:rsid w:val="00D96765"/>
    <w:rsid w:val="00DB21CF"/>
    <w:rsid w:val="00DB28BB"/>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4012D"/>
    <w:rsid w:val="00E50C2F"/>
    <w:rsid w:val="00E55891"/>
    <w:rsid w:val="00E6283A"/>
    <w:rsid w:val="00E629BF"/>
    <w:rsid w:val="00E712FA"/>
    <w:rsid w:val="00E732A3"/>
    <w:rsid w:val="00E758EC"/>
    <w:rsid w:val="00E83A85"/>
    <w:rsid w:val="00E9026B"/>
    <w:rsid w:val="00E90FC4"/>
    <w:rsid w:val="00E94012"/>
    <w:rsid w:val="00EA01EC"/>
    <w:rsid w:val="00EA0EE4"/>
    <w:rsid w:val="00EA15B0"/>
    <w:rsid w:val="00EA1B28"/>
    <w:rsid w:val="00EA3002"/>
    <w:rsid w:val="00EA5D97"/>
    <w:rsid w:val="00EB0BDB"/>
    <w:rsid w:val="00EB1882"/>
    <w:rsid w:val="00EB3D35"/>
    <w:rsid w:val="00EC0C2F"/>
    <w:rsid w:val="00EC0D90"/>
    <w:rsid w:val="00EC4393"/>
    <w:rsid w:val="00ED2236"/>
    <w:rsid w:val="00ED7F06"/>
    <w:rsid w:val="00EE1C07"/>
    <w:rsid w:val="00EE2C91"/>
    <w:rsid w:val="00EE3979"/>
    <w:rsid w:val="00EE6B59"/>
    <w:rsid w:val="00EF138C"/>
    <w:rsid w:val="00F026F1"/>
    <w:rsid w:val="00F034CE"/>
    <w:rsid w:val="00F0658F"/>
    <w:rsid w:val="00F10A0F"/>
    <w:rsid w:val="00F1562C"/>
    <w:rsid w:val="00F24CC6"/>
    <w:rsid w:val="00F25714"/>
    <w:rsid w:val="00F30E8D"/>
    <w:rsid w:val="00F3446D"/>
    <w:rsid w:val="00F40284"/>
    <w:rsid w:val="00F444E2"/>
    <w:rsid w:val="00F51542"/>
    <w:rsid w:val="00F53380"/>
    <w:rsid w:val="00F565C2"/>
    <w:rsid w:val="00F56DAC"/>
    <w:rsid w:val="00F65A26"/>
    <w:rsid w:val="00F67976"/>
    <w:rsid w:val="00F67A4B"/>
    <w:rsid w:val="00F70BE1"/>
    <w:rsid w:val="00F729E7"/>
    <w:rsid w:val="00F73A31"/>
    <w:rsid w:val="00F76534"/>
    <w:rsid w:val="00F809FF"/>
    <w:rsid w:val="00F820FB"/>
    <w:rsid w:val="00F85929"/>
    <w:rsid w:val="00F93BDD"/>
    <w:rsid w:val="00F96680"/>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FFD3F-B00A-4F69-8458-87178EF8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7512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75124"/>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B75124"/>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B75124"/>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B75124"/>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B75124"/>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unhideWhenUsed/>
    <w:qFormat/>
    <w:rsid w:val="00B75124"/>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B75124"/>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7512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7512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75124"/>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B75124"/>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B75124"/>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B75124"/>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B75124"/>
    <w:rPr>
      <w:rFonts w:ascii="Cambria" w:eastAsia="2  Lotus" w:hAnsi="Cambria" w:cs="2  Badr"/>
      <w:bCs/>
      <w:szCs w:val="36"/>
    </w:rPr>
  </w:style>
  <w:style w:type="paragraph" w:styleId="TOC1">
    <w:name w:val="toc 1"/>
    <w:basedOn w:val="Normal"/>
    <w:next w:val="Normal"/>
    <w:autoRedefine/>
    <w:uiPriority w:val="39"/>
    <w:unhideWhenUsed/>
    <w:qFormat/>
    <w:rsid w:val="00B75124"/>
    <w:pPr>
      <w:spacing w:after="0"/>
      <w:ind w:firstLine="0"/>
    </w:pPr>
    <w:rPr>
      <w:rFonts w:eastAsiaTheme="minorEastAsia"/>
    </w:rPr>
  </w:style>
  <w:style w:type="paragraph" w:styleId="TOC2">
    <w:name w:val="toc 2"/>
    <w:basedOn w:val="Normal"/>
    <w:next w:val="Normal"/>
    <w:autoRedefine/>
    <w:uiPriority w:val="39"/>
    <w:unhideWhenUsed/>
    <w:qFormat/>
    <w:rsid w:val="00B75124"/>
    <w:pPr>
      <w:spacing w:after="0"/>
      <w:ind w:left="221"/>
    </w:pPr>
    <w:rPr>
      <w:rFonts w:eastAsiaTheme="minorEastAsia"/>
    </w:rPr>
  </w:style>
  <w:style w:type="paragraph" w:styleId="TOC3">
    <w:name w:val="toc 3"/>
    <w:basedOn w:val="Normal"/>
    <w:next w:val="Normal"/>
    <w:autoRedefine/>
    <w:uiPriority w:val="39"/>
    <w:unhideWhenUsed/>
    <w:qFormat/>
    <w:rsid w:val="00B75124"/>
    <w:pPr>
      <w:spacing w:after="0"/>
      <w:ind w:left="442"/>
    </w:pPr>
    <w:rPr>
      <w:rFonts w:eastAsia="2  Lotus"/>
    </w:rPr>
  </w:style>
  <w:style w:type="character" w:styleId="SubtleReference">
    <w:name w:val="Subtle Reference"/>
    <w:aliases w:val="مرجع"/>
    <w:uiPriority w:val="31"/>
    <w:qFormat/>
    <w:rsid w:val="00B75124"/>
    <w:rPr>
      <w:rFonts w:cs="2  Lotus"/>
      <w:smallCaps/>
      <w:color w:val="auto"/>
      <w:szCs w:val="28"/>
      <w:u w:val="single"/>
    </w:rPr>
  </w:style>
  <w:style w:type="character" w:styleId="IntenseReference">
    <w:name w:val="Intense Reference"/>
    <w:uiPriority w:val="32"/>
    <w:qFormat/>
    <w:rsid w:val="00B75124"/>
    <w:rPr>
      <w:rFonts w:cs="2  Lotus"/>
      <w:b/>
      <w:bCs/>
      <w:smallCaps/>
      <w:color w:val="auto"/>
      <w:spacing w:val="5"/>
      <w:szCs w:val="28"/>
      <w:u w:val="single"/>
    </w:rPr>
  </w:style>
  <w:style w:type="character" w:styleId="BookTitle">
    <w:name w:val="Book Title"/>
    <w:uiPriority w:val="33"/>
    <w:qFormat/>
    <w:rsid w:val="00B75124"/>
    <w:rPr>
      <w:rFonts w:cs="2  Titr"/>
      <w:b/>
      <w:bCs/>
      <w:smallCaps/>
      <w:spacing w:val="5"/>
      <w:szCs w:val="100"/>
    </w:rPr>
  </w:style>
  <w:style w:type="paragraph" w:styleId="TOCHeading">
    <w:name w:val="TOC Heading"/>
    <w:basedOn w:val="Heading1"/>
    <w:next w:val="Normal"/>
    <w:uiPriority w:val="39"/>
    <w:unhideWhenUsed/>
    <w:qFormat/>
    <w:rsid w:val="00B7512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75124"/>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B75124"/>
    <w:rPr>
      <w:rFonts w:ascii="Cambria" w:eastAsia="2  Lotus" w:hAnsi="Cambria" w:cs="2  Badr"/>
      <w:bCs/>
      <w:i/>
      <w:szCs w:val="34"/>
    </w:rPr>
  </w:style>
  <w:style w:type="character" w:customStyle="1" w:styleId="Heading7Char">
    <w:name w:val="Heading 7 Char"/>
    <w:link w:val="Heading7"/>
    <w:uiPriority w:val="9"/>
    <w:semiHidden/>
    <w:rsid w:val="00B7512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7512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7512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75124"/>
    <w:pPr>
      <w:spacing w:after="0"/>
      <w:ind w:left="658"/>
    </w:pPr>
    <w:rPr>
      <w:rFonts w:eastAsia="Times New Roman"/>
    </w:rPr>
  </w:style>
  <w:style w:type="paragraph" w:styleId="TOC5">
    <w:name w:val="toc 5"/>
    <w:basedOn w:val="Normal"/>
    <w:next w:val="Normal"/>
    <w:autoRedefine/>
    <w:uiPriority w:val="39"/>
    <w:unhideWhenUsed/>
    <w:qFormat/>
    <w:rsid w:val="00B75124"/>
    <w:pPr>
      <w:spacing w:after="0"/>
      <w:ind w:left="879"/>
    </w:pPr>
    <w:rPr>
      <w:rFonts w:eastAsia="Times New Roman"/>
    </w:rPr>
  </w:style>
  <w:style w:type="paragraph" w:styleId="TOC6">
    <w:name w:val="toc 6"/>
    <w:basedOn w:val="Normal"/>
    <w:next w:val="Normal"/>
    <w:autoRedefine/>
    <w:uiPriority w:val="39"/>
    <w:unhideWhenUsed/>
    <w:qFormat/>
    <w:rsid w:val="00B75124"/>
    <w:pPr>
      <w:spacing w:after="0"/>
      <w:ind w:left="1100"/>
    </w:pPr>
    <w:rPr>
      <w:rFonts w:eastAsia="Times New Roman"/>
    </w:rPr>
  </w:style>
  <w:style w:type="paragraph" w:styleId="TOC7">
    <w:name w:val="toc 7"/>
    <w:basedOn w:val="Normal"/>
    <w:next w:val="Normal"/>
    <w:autoRedefine/>
    <w:uiPriority w:val="39"/>
    <w:semiHidden/>
    <w:unhideWhenUsed/>
    <w:qFormat/>
    <w:rsid w:val="00B75124"/>
    <w:pPr>
      <w:spacing w:after="0"/>
      <w:ind w:left="1321"/>
    </w:pPr>
    <w:rPr>
      <w:rFonts w:eastAsia="Times New Roman"/>
    </w:rPr>
  </w:style>
  <w:style w:type="paragraph" w:styleId="Caption">
    <w:name w:val="caption"/>
    <w:basedOn w:val="Normal"/>
    <w:next w:val="Normal"/>
    <w:uiPriority w:val="35"/>
    <w:semiHidden/>
    <w:unhideWhenUsed/>
    <w:qFormat/>
    <w:rsid w:val="00B75124"/>
    <w:rPr>
      <w:rFonts w:eastAsia="Times New Roman"/>
      <w:b/>
      <w:bCs/>
      <w:sz w:val="20"/>
      <w:szCs w:val="20"/>
    </w:rPr>
  </w:style>
  <w:style w:type="paragraph" w:styleId="Title">
    <w:name w:val="Title"/>
    <w:basedOn w:val="Normal"/>
    <w:next w:val="Normal"/>
    <w:link w:val="TitleChar"/>
    <w:autoRedefine/>
    <w:uiPriority w:val="10"/>
    <w:qFormat/>
    <w:rsid w:val="00B7512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7512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7512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75124"/>
    <w:rPr>
      <w:rFonts w:ascii="Cambria" w:eastAsia="2  Badr" w:hAnsi="Cambria" w:cs="Karim"/>
      <w:i/>
      <w:spacing w:val="15"/>
      <w:sz w:val="24"/>
      <w:szCs w:val="60"/>
    </w:rPr>
  </w:style>
  <w:style w:type="character" w:styleId="Emphasis">
    <w:name w:val="Emphasis"/>
    <w:uiPriority w:val="20"/>
    <w:qFormat/>
    <w:rsid w:val="00B75124"/>
    <w:rPr>
      <w:rFonts w:cs="2  Lotus"/>
      <w:i/>
      <w:iCs/>
      <w:color w:val="808080"/>
      <w:szCs w:val="32"/>
    </w:rPr>
  </w:style>
  <w:style w:type="character" w:customStyle="1" w:styleId="NoSpacingChar">
    <w:name w:val="No Spacing Char"/>
    <w:aliases w:val="متن عربي Char"/>
    <w:link w:val="NoSpacing"/>
    <w:uiPriority w:val="1"/>
    <w:rsid w:val="00B75124"/>
    <w:rPr>
      <w:rFonts w:eastAsia="2  Lotus" w:cs="2  Badr"/>
      <w:bCs/>
      <w:sz w:val="72"/>
      <w:szCs w:val="28"/>
    </w:rPr>
  </w:style>
  <w:style w:type="paragraph" w:styleId="ListParagraph">
    <w:name w:val="List Paragraph"/>
    <w:basedOn w:val="Normal"/>
    <w:link w:val="ListParagraphChar"/>
    <w:autoRedefine/>
    <w:uiPriority w:val="34"/>
    <w:qFormat/>
    <w:rsid w:val="00B75124"/>
    <w:pPr>
      <w:ind w:left="1134" w:firstLine="0"/>
    </w:pPr>
    <w:rPr>
      <w:rFonts w:ascii="Calibri" w:eastAsia="2  Lotus" w:hAnsi="Calibri" w:cs="2  Lotus"/>
      <w:sz w:val="22"/>
    </w:rPr>
  </w:style>
  <w:style w:type="character" w:customStyle="1" w:styleId="ListParagraphChar">
    <w:name w:val="List Paragraph Char"/>
    <w:link w:val="ListParagraph"/>
    <w:uiPriority w:val="34"/>
    <w:rsid w:val="00B75124"/>
    <w:rPr>
      <w:rFonts w:eastAsia="2  Lotus" w:cs="2  Lotus"/>
      <w:sz w:val="22"/>
      <w:szCs w:val="28"/>
    </w:rPr>
  </w:style>
  <w:style w:type="paragraph" w:styleId="Quote">
    <w:name w:val="Quote"/>
    <w:basedOn w:val="Normal"/>
    <w:next w:val="Normal"/>
    <w:link w:val="QuoteChar"/>
    <w:autoRedefine/>
    <w:uiPriority w:val="29"/>
    <w:qFormat/>
    <w:rsid w:val="00B7512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75124"/>
    <w:rPr>
      <w:rFonts w:cs="B Lotus"/>
      <w:i/>
      <w:szCs w:val="30"/>
    </w:rPr>
  </w:style>
  <w:style w:type="paragraph" w:styleId="IntenseQuote">
    <w:name w:val="Intense Quote"/>
    <w:basedOn w:val="Normal"/>
    <w:next w:val="Normal"/>
    <w:link w:val="IntenseQuoteChar"/>
    <w:autoRedefine/>
    <w:uiPriority w:val="30"/>
    <w:qFormat/>
    <w:rsid w:val="00B7512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75124"/>
    <w:rPr>
      <w:rFonts w:eastAsia="2  Lotus" w:cs="B Lotus"/>
      <w:b/>
      <w:bCs/>
      <w:i/>
      <w:szCs w:val="30"/>
    </w:rPr>
  </w:style>
  <w:style w:type="character" w:styleId="SubtleEmphasis">
    <w:name w:val="Subtle Emphasis"/>
    <w:uiPriority w:val="19"/>
    <w:qFormat/>
    <w:rsid w:val="00B75124"/>
    <w:rPr>
      <w:rFonts w:cs="2  Lotus"/>
      <w:i/>
      <w:iCs/>
      <w:color w:val="4A442A"/>
      <w:szCs w:val="32"/>
      <w:u w:val="none"/>
    </w:rPr>
  </w:style>
  <w:style w:type="character" w:styleId="IntenseEmphasis">
    <w:name w:val="Intense Emphasis"/>
    <w:uiPriority w:val="21"/>
    <w:qFormat/>
    <w:rsid w:val="00B7512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B75124"/>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EF3F2-1131-4F1B-9884-F2E85659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446</TotalTime>
  <Pages>11</Pages>
  <Words>3690</Words>
  <Characters>21036</Characters>
  <Application>Microsoft Office Word</Application>
  <DocSecurity>0</DocSecurity>
  <Lines>175</Lines>
  <Paragraphs>49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17</cp:revision>
  <dcterms:created xsi:type="dcterms:W3CDTF">2019-01-01T08:15:00Z</dcterms:created>
  <dcterms:modified xsi:type="dcterms:W3CDTF">2019-01-03T06:23:00Z</dcterms:modified>
</cp:coreProperties>
</file>