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1266427226"/>
        <w:docPartObj>
          <w:docPartGallery w:val="Table of Contents"/>
          <w:docPartUnique/>
        </w:docPartObj>
      </w:sdtPr>
      <w:sdtEndPr>
        <w:rPr>
          <w:b/>
          <w:noProof/>
        </w:rPr>
      </w:sdtEndPr>
      <w:sdtContent>
        <w:bookmarkEnd w:id="0" w:displacedByCustomXml="prev"/>
        <w:p w:rsidR="006A6914" w:rsidRPr="008009F6" w:rsidRDefault="006A6914" w:rsidP="006A6914">
          <w:pPr>
            <w:pStyle w:val="TOCHeading"/>
            <w:jc w:val="center"/>
            <w:rPr>
              <w:rFonts w:cs="Traditional Arabic"/>
            </w:rPr>
          </w:pPr>
          <w:r w:rsidRPr="008009F6">
            <w:rPr>
              <w:rFonts w:cs="Traditional Arabic"/>
              <w:rtl/>
            </w:rPr>
            <w:t>فهرست مطالب</w:t>
          </w:r>
        </w:p>
        <w:p w:rsidR="006A6914" w:rsidRPr="008009F6" w:rsidRDefault="006A6914" w:rsidP="006A6914">
          <w:pPr>
            <w:pStyle w:val="TOC1"/>
            <w:tabs>
              <w:tab w:val="right" w:leader="dot" w:pos="9350"/>
            </w:tabs>
            <w:rPr>
              <w:noProof/>
              <w:sz w:val="22"/>
              <w:szCs w:val="22"/>
              <w:lang w:bidi="ar-SA"/>
            </w:rPr>
          </w:pPr>
          <w:r w:rsidRPr="008009F6">
            <w:fldChar w:fldCharType="begin"/>
          </w:r>
          <w:r w:rsidRPr="008009F6">
            <w:instrText xml:space="preserve"> TOC \o "1-8" \h \z \u </w:instrText>
          </w:r>
          <w:r w:rsidRPr="008009F6">
            <w:fldChar w:fldCharType="separate"/>
          </w:r>
          <w:hyperlink w:anchor="_Toc535193116" w:history="1">
            <w:r w:rsidRPr="008009F6">
              <w:rPr>
                <w:rStyle w:val="Hyperlink"/>
                <w:noProof/>
                <w:rtl/>
              </w:rPr>
              <w:t>موضوع: فقه / اجتهاد و تقلید /مسأله تقلید (شرایط مجتهد- شرط عدالت)</w:t>
            </w:r>
            <w:r w:rsidRPr="008009F6">
              <w:rPr>
                <w:noProof/>
                <w:webHidden/>
              </w:rPr>
              <w:tab/>
            </w:r>
            <w:r w:rsidRPr="008009F6">
              <w:rPr>
                <w:noProof/>
                <w:webHidden/>
              </w:rPr>
              <w:fldChar w:fldCharType="begin"/>
            </w:r>
            <w:r w:rsidRPr="008009F6">
              <w:rPr>
                <w:noProof/>
                <w:webHidden/>
              </w:rPr>
              <w:instrText xml:space="preserve"> PAGEREF _Toc535193116 \h </w:instrText>
            </w:r>
            <w:r w:rsidRPr="008009F6">
              <w:rPr>
                <w:noProof/>
                <w:webHidden/>
              </w:rPr>
            </w:r>
            <w:r w:rsidRPr="008009F6">
              <w:rPr>
                <w:noProof/>
                <w:webHidden/>
              </w:rPr>
              <w:fldChar w:fldCharType="separate"/>
            </w:r>
            <w:r w:rsidRPr="008009F6">
              <w:rPr>
                <w:noProof/>
                <w:webHidden/>
                <w:rtl/>
              </w:rPr>
              <w:t>2</w:t>
            </w:r>
            <w:r w:rsidRPr="008009F6">
              <w:rPr>
                <w:noProof/>
                <w:webHidden/>
              </w:rPr>
              <w:fldChar w:fldCharType="end"/>
            </w:r>
          </w:hyperlink>
        </w:p>
        <w:p w:rsidR="006A6914" w:rsidRPr="008009F6" w:rsidRDefault="007308FA" w:rsidP="006A6914">
          <w:pPr>
            <w:pStyle w:val="TOC2"/>
            <w:tabs>
              <w:tab w:val="right" w:leader="dot" w:pos="9350"/>
            </w:tabs>
            <w:rPr>
              <w:noProof/>
              <w:sz w:val="22"/>
              <w:szCs w:val="22"/>
              <w:lang w:bidi="ar-SA"/>
            </w:rPr>
          </w:pPr>
          <w:hyperlink w:anchor="_Toc535193117" w:history="1">
            <w:r w:rsidR="006A6914" w:rsidRPr="008009F6">
              <w:rPr>
                <w:rStyle w:val="Hyperlink"/>
                <w:noProof/>
                <w:rtl/>
              </w:rPr>
              <w:t>اشاره</w:t>
            </w:r>
            <w:r w:rsidR="006A6914" w:rsidRPr="008009F6">
              <w:rPr>
                <w:noProof/>
                <w:webHidden/>
              </w:rPr>
              <w:tab/>
            </w:r>
            <w:r w:rsidR="006A6914" w:rsidRPr="008009F6">
              <w:rPr>
                <w:noProof/>
                <w:webHidden/>
              </w:rPr>
              <w:fldChar w:fldCharType="begin"/>
            </w:r>
            <w:r w:rsidR="006A6914" w:rsidRPr="008009F6">
              <w:rPr>
                <w:noProof/>
                <w:webHidden/>
              </w:rPr>
              <w:instrText xml:space="preserve"> PAGEREF _Toc535193117 \h </w:instrText>
            </w:r>
            <w:r w:rsidR="006A6914" w:rsidRPr="008009F6">
              <w:rPr>
                <w:noProof/>
                <w:webHidden/>
              </w:rPr>
            </w:r>
            <w:r w:rsidR="006A6914" w:rsidRPr="008009F6">
              <w:rPr>
                <w:noProof/>
                <w:webHidden/>
              </w:rPr>
              <w:fldChar w:fldCharType="separate"/>
            </w:r>
            <w:r w:rsidR="006A6914" w:rsidRPr="008009F6">
              <w:rPr>
                <w:noProof/>
                <w:webHidden/>
                <w:rtl/>
              </w:rPr>
              <w:t>2</w:t>
            </w:r>
            <w:r w:rsidR="006A6914" w:rsidRPr="008009F6">
              <w:rPr>
                <w:noProof/>
                <w:webHidden/>
              </w:rPr>
              <w:fldChar w:fldCharType="end"/>
            </w:r>
          </w:hyperlink>
        </w:p>
        <w:p w:rsidR="006A6914" w:rsidRPr="008009F6" w:rsidRDefault="007308FA" w:rsidP="006A6914">
          <w:pPr>
            <w:pStyle w:val="TOC3"/>
            <w:tabs>
              <w:tab w:val="right" w:leader="dot" w:pos="9350"/>
            </w:tabs>
            <w:rPr>
              <w:rFonts w:eastAsiaTheme="minorEastAsia"/>
              <w:noProof/>
              <w:sz w:val="22"/>
              <w:szCs w:val="22"/>
              <w:lang w:bidi="ar-SA"/>
            </w:rPr>
          </w:pPr>
          <w:hyperlink w:anchor="_Toc535193118" w:history="1">
            <w:r w:rsidR="006A6914" w:rsidRPr="008009F6">
              <w:rPr>
                <w:rStyle w:val="Hyperlink"/>
                <w:noProof/>
                <w:rtl/>
              </w:rPr>
              <w:t>خلاصه قاعده تعویض</w:t>
            </w:r>
            <w:r w:rsidR="006A6914" w:rsidRPr="008009F6">
              <w:rPr>
                <w:noProof/>
                <w:webHidden/>
              </w:rPr>
              <w:tab/>
            </w:r>
            <w:r w:rsidR="006A6914" w:rsidRPr="008009F6">
              <w:rPr>
                <w:noProof/>
                <w:webHidden/>
              </w:rPr>
              <w:fldChar w:fldCharType="begin"/>
            </w:r>
            <w:r w:rsidR="006A6914" w:rsidRPr="008009F6">
              <w:rPr>
                <w:noProof/>
                <w:webHidden/>
              </w:rPr>
              <w:instrText xml:space="preserve"> PAGEREF _Toc535193118 \h </w:instrText>
            </w:r>
            <w:r w:rsidR="006A6914" w:rsidRPr="008009F6">
              <w:rPr>
                <w:noProof/>
                <w:webHidden/>
              </w:rPr>
            </w:r>
            <w:r w:rsidR="006A6914" w:rsidRPr="008009F6">
              <w:rPr>
                <w:noProof/>
                <w:webHidden/>
              </w:rPr>
              <w:fldChar w:fldCharType="separate"/>
            </w:r>
            <w:r w:rsidR="006A6914" w:rsidRPr="008009F6">
              <w:rPr>
                <w:noProof/>
                <w:webHidden/>
                <w:rtl/>
              </w:rPr>
              <w:t>2</w:t>
            </w:r>
            <w:r w:rsidR="006A6914" w:rsidRPr="008009F6">
              <w:rPr>
                <w:noProof/>
                <w:webHidden/>
              </w:rPr>
              <w:fldChar w:fldCharType="end"/>
            </w:r>
          </w:hyperlink>
        </w:p>
        <w:p w:rsidR="006A6914" w:rsidRPr="008009F6" w:rsidRDefault="007308FA" w:rsidP="006A6914">
          <w:pPr>
            <w:pStyle w:val="TOC3"/>
            <w:tabs>
              <w:tab w:val="right" w:leader="dot" w:pos="9350"/>
            </w:tabs>
            <w:rPr>
              <w:rFonts w:eastAsiaTheme="minorEastAsia"/>
              <w:noProof/>
              <w:sz w:val="22"/>
              <w:szCs w:val="22"/>
              <w:lang w:bidi="ar-SA"/>
            </w:rPr>
          </w:pPr>
          <w:hyperlink w:anchor="_Toc535193119" w:history="1">
            <w:r w:rsidR="006A6914" w:rsidRPr="008009F6">
              <w:rPr>
                <w:rStyle w:val="Hyperlink"/>
                <w:noProof/>
                <w:rtl/>
              </w:rPr>
              <w:t>مخالفان قاعده تعویض</w:t>
            </w:r>
            <w:r w:rsidR="006A6914" w:rsidRPr="008009F6">
              <w:rPr>
                <w:noProof/>
                <w:webHidden/>
              </w:rPr>
              <w:tab/>
            </w:r>
            <w:r w:rsidR="006A6914" w:rsidRPr="008009F6">
              <w:rPr>
                <w:noProof/>
                <w:webHidden/>
              </w:rPr>
              <w:fldChar w:fldCharType="begin"/>
            </w:r>
            <w:r w:rsidR="006A6914" w:rsidRPr="008009F6">
              <w:rPr>
                <w:noProof/>
                <w:webHidden/>
              </w:rPr>
              <w:instrText xml:space="preserve"> PAGEREF _Toc535193119 \h </w:instrText>
            </w:r>
            <w:r w:rsidR="006A6914" w:rsidRPr="008009F6">
              <w:rPr>
                <w:noProof/>
                <w:webHidden/>
              </w:rPr>
            </w:r>
            <w:r w:rsidR="006A6914" w:rsidRPr="008009F6">
              <w:rPr>
                <w:noProof/>
                <w:webHidden/>
              </w:rPr>
              <w:fldChar w:fldCharType="separate"/>
            </w:r>
            <w:r w:rsidR="006A6914" w:rsidRPr="008009F6">
              <w:rPr>
                <w:noProof/>
                <w:webHidden/>
                <w:rtl/>
              </w:rPr>
              <w:t>2</w:t>
            </w:r>
            <w:r w:rsidR="006A6914" w:rsidRPr="008009F6">
              <w:rPr>
                <w:noProof/>
                <w:webHidden/>
              </w:rPr>
              <w:fldChar w:fldCharType="end"/>
            </w:r>
          </w:hyperlink>
        </w:p>
        <w:p w:rsidR="006A6914" w:rsidRPr="008009F6" w:rsidRDefault="007308FA" w:rsidP="006A6914">
          <w:pPr>
            <w:pStyle w:val="TOC3"/>
            <w:tabs>
              <w:tab w:val="right" w:leader="dot" w:pos="9350"/>
            </w:tabs>
            <w:rPr>
              <w:rFonts w:eastAsiaTheme="minorEastAsia"/>
              <w:noProof/>
              <w:sz w:val="22"/>
              <w:szCs w:val="22"/>
              <w:lang w:bidi="ar-SA"/>
            </w:rPr>
          </w:pPr>
          <w:hyperlink w:anchor="_Toc535193120" w:history="1">
            <w:r w:rsidR="006A6914" w:rsidRPr="008009F6">
              <w:rPr>
                <w:rStyle w:val="Hyperlink"/>
                <w:noProof/>
                <w:rtl/>
              </w:rPr>
              <w:t>نتیجه قاعده و مناقشات آن</w:t>
            </w:r>
            <w:r w:rsidR="006A6914" w:rsidRPr="008009F6">
              <w:rPr>
                <w:noProof/>
                <w:webHidden/>
              </w:rPr>
              <w:tab/>
            </w:r>
            <w:r w:rsidR="006A6914" w:rsidRPr="008009F6">
              <w:rPr>
                <w:noProof/>
                <w:webHidden/>
              </w:rPr>
              <w:fldChar w:fldCharType="begin"/>
            </w:r>
            <w:r w:rsidR="006A6914" w:rsidRPr="008009F6">
              <w:rPr>
                <w:noProof/>
                <w:webHidden/>
              </w:rPr>
              <w:instrText xml:space="preserve"> PAGEREF _Toc535193120 \h </w:instrText>
            </w:r>
            <w:r w:rsidR="006A6914" w:rsidRPr="008009F6">
              <w:rPr>
                <w:noProof/>
                <w:webHidden/>
              </w:rPr>
            </w:r>
            <w:r w:rsidR="006A6914" w:rsidRPr="008009F6">
              <w:rPr>
                <w:noProof/>
                <w:webHidden/>
              </w:rPr>
              <w:fldChar w:fldCharType="separate"/>
            </w:r>
            <w:r w:rsidR="006A6914" w:rsidRPr="008009F6">
              <w:rPr>
                <w:noProof/>
                <w:webHidden/>
                <w:rtl/>
              </w:rPr>
              <w:t>3</w:t>
            </w:r>
            <w:r w:rsidR="006A6914" w:rsidRPr="008009F6">
              <w:rPr>
                <w:noProof/>
                <w:webHidden/>
              </w:rPr>
              <w:fldChar w:fldCharType="end"/>
            </w:r>
          </w:hyperlink>
        </w:p>
        <w:p w:rsidR="006A6914" w:rsidRPr="008009F6" w:rsidRDefault="007308FA" w:rsidP="006A6914">
          <w:pPr>
            <w:pStyle w:val="TOC2"/>
            <w:tabs>
              <w:tab w:val="right" w:leader="dot" w:pos="9350"/>
            </w:tabs>
            <w:rPr>
              <w:noProof/>
              <w:sz w:val="22"/>
              <w:szCs w:val="22"/>
              <w:lang w:bidi="ar-SA"/>
            </w:rPr>
          </w:pPr>
          <w:hyperlink w:anchor="_Toc535193121" w:history="1">
            <w:r w:rsidR="006A6914" w:rsidRPr="008009F6">
              <w:rPr>
                <w:rStyle w:val="Hyperlink"/>
                <w:noProof/>
                <w:rtl/>
              </w:rPr>
              <w:t>بیان چند مطلب در ذیل قاعده</w:t>
            </w:r>
            <w:r w:rsidR="006A6914" w:rsidRPr="008009F6">
              <w:rPr>
                <w:noProof/>
                <w:webHidden/>
              </w:rPr>
              <w:tab/>
            </w:r>
            <w:r w:rsidR="006A6914" w:rsidRPr="008009F6">
              <w:rPr>
                <w:noProof/>
                <w:webHidden/>
              </w:rPr>
              <w:fldChar w:fldCharType="begin"/>
            </w:r>
            <w:r w:rsidR="006A6914" w:rsidRPr="008009F6">
              <w:rPr>
                <w:noProof/>
                <w:webHidden/>
              </w:rPr>
              <w:instrText xml:space="preserve"> PAGEREF _Toc535193121 \h </w:instrText>
            </w:r>
            <w:r w:rsidR="006A6914" w:rsidRPr="008009F6">
              <w:rPr>
                <w:noProof/>
                <w:webHidden/>
              </w:rPr>
            </w:r>
            <w:r w:rsidR="006A6914" w:rsidRPr="008009F6">
              <w:rPr>
                <w:noProof/>
                <w:webHidden/>
              </w:rPr>
              <w:fldChar w:fldCharType="separate"/>
            </w:r>
            <w:r w:rsidR="006A6914" w:rsidRPr="008009F6">
              <w:rPr>
                <w:noProof/>
                <w:webHidden/>
                <w:rtl/>
              </w:rPr>
              <w:t>3</w:t>
            </w:r>
            <w:r w:rsidR="006A6914" w:rsidRPr="008009F6">
              <w:rPr>
                <w:noProof/>
                <w:webHidden/>
              </w:rPr>
              <w:fldChar w:fldCharType="end"/>
            </w:r>
          </w:hyperlink>
        </w:p>
        <w:p w:rsidR="006A6914" w:rsidRPr="008009F6" w:rsidRDefault="007308FA" w:rsidP="006A6914">
          <w:pPr>
            <w:pStyle w:val="TOC3"/>
            <w:tabs>
              <w:tab w:val="right" w:leader="dot" w:pos="9350"/>
            </w:tabs>
            <w:rPr>
              <w:rFonts w:eastAsiaTheme="minorEastAsia"/>
              <w:noProof/>
              <w:sz w:val="22"/>
              <w:szCs w:val="22"/>
              <w:lang w:bidi="ar-SA"/>
            </w:rPr>
          </w:pPr>
          <w:hyperlink w:anchor="_Toc535193122" w:history="1">
            <w:r w:rsidR="006A6914" w:rsidRPr="008009F6">
              <w:rPr>
                <w:rStyle w:val="Hyperlink"/>
                <w:noProof/>
                <w:rtl/>
              </w:rPr>
              <w:t>مطلب اوّل: آیا این قاعده فقط مختص تهذیب و استبصار است یا دیگر کتب شیخ را نیز شامل می‌شود؟</w:t>
            </w:r>
            <w:r w:rsidR="006A6914" w:rsidRPr="008009F6">
              <w:rPr>
                <w:noProof/>
                <w:webHidden/>
              </w:rPr>
              <w:tab/>
            </w:r>
            <w:r w:rsidR="006A6914" w:rsidRPr="008009F6">
              <w:rPr>
                <w:noProof/>
                <w:webHidden/>
              </w:rPr>
              <w:fldChar w:fldCharType="begin"/>
            </w:r>
            <w:r w:rsidR="006A6914" w:rsidRPr="008009F6">
              <w:rPr>
                <w:noProof/>
                <w:webHidden/>
              </w:rPr>
              <w:instrText xml:space="preserve"> PAGEREF _Toc535193122 \h </w:instrText>
            </w:r>
            <w:r w:rsidR="006A6914" w:rsidRPr="008009F6">
              <w:rPr>
                <w:noProof/>
                <w:webHidden/>
              </w:rPr>
            </w:r>
            <w:r w:rsidR="006A6914" w:rsidRPr="008009F6">
              <w:rPr>
                <w:noProof/>
                <w:webHidden/>
              </w:rPr>
              <w:fldChar w:fldCharType="separate"/>
            </w:r>
            <w:r w:rsidR="006A6914" w:rsidRPr="008009F6">
              <w:rPr>
                <w:noProof/>
                <w:webHidden/>
                <w:rtl/>
              </w:rPr>
              <w:t>3</w:t>
            </w:r>
            <w:r w:rsidR="006A6914" w:rsidRPr="008009F6">
              <w:rPr>
                <w:noProof/>
                <w:webHidden/>
              </w:rPr>
              <w:fldChar w:fldCharType="end"/>
            </w:r>
          </w:hyperlink>
        </w:p>
        <w:p w:rsidR="006A6914" w:rsidRPr="008009F6" w:rsidRDefault="007308FA" w:rsidP="006A6914">
          <w:pPr>
            <w:pStyle w:val="TOC4"/>
            <w:tabs>
              <w:tab w:val="right" w:leader="dot" w:pos="9350"/>
            </w:tabs>
            <w:rPr>
              <w:rFonts w:eastAsiaTheme="minorEastAsia"/>
              <w:noProof/>
              <w:sz w:val="22"/>
              <w:szCs w:val="22"/>
              <w:lang w:bidi="ar-SA"/>
            </w:rPr>
          </w:pPr>
          <w:hyperlink w:anchor="_Toc535193123" w:history="1">
            <w:r w:rsidR="006A6914" w:rsidRPr="008009F6">
              <w:rPr>
                <w:rStyle w:val="Hyperlink"/>
                <w:noProof/>
                <w:rtl/>
              </w:rPr>
              <w:t>پاسخ: بله شامل تمام کتب می‌شود</w:t>
            </w:r>
            <w:r w:rsidR="006A6914" w:rsidRPr="008009F6">
              <w:rPr>
                <w:noProof/>
                <w:webHidden/>
              </w:rPr>
              <w:tab/>
            </w:r>
            <w:r w:rsidR="006A6914" w:rsidRPr="008009F6">
              <w:rPr>
                <w:noProof/>
                <w:webHidden/>
              </w:rPr>
              <w:fldChar w:fldCharType="begin"/>
            </w:r>
            <w:r w:rsidR="006A6914" w:rsidRPr="008009F6">
              <w:rPr>
                <w:noProof/>
                <w:webHidden/>
              </w:rPr>
              <w:instrText xml:space="preserve"> PAGEREF _Toc535193123 \h </w:instrText>
            </w:r>
            <w:r w:rsidR="006A6914" w:rsidRPr="008009F6">
              <w:rPr>
                <w:noProof/>
                <w:webHidden/>
              </w:rPr>
            </w:r>
            <w:r w:rsidR="006A6914" w:rsidRPr="008009F6">
              <w:rPr>
                <w:noProof/>
                <w:webHidden/>
              </w:rPr>
              <w:fldChar w:fldCharType="separate"/>
            </w:r>
            <w:r w:rsidR="006A6914" w:rsidRPr="008009F6">
              <w:rPr>
                <w:noProof/>
                <w:webHidden/>
                <w:rtl/>
              </w:rPr>
              <w:t>4</w:t>
            </w:r>
            <w:r w:rsidR="006A6914" w:rsidRPr="008009F6">
              <w:rPr>
                <w:noProof/>
                <w:webHidden/>
              </w:rPr>
              <w:fldChar w:fldCharType="end"/>
            </w:r>
          </w:hyperlink>
        </w:p>
        <w:p w:rsidR="006A6914" w:rsidRPr="008009F6" w:rsidRDefault="007308FA" w:rsidP="006A6914">
          <w:pPr>
            <w:pStyle w:val="TOC5"/>
            <w:tabs>
              <w:tab w:val="right" w:leader="dot" w:pos="9350"/>
            </w:tabs>
            <w:rPr>
              <w:rFonts w:eastAsiaTheme="minorEastAsia"/>
              <w:noProof/>
              <w:sz w:val="22"/>
              <w:szCs w:val="22"/>
              <w:lang w:bidi="ar-SA"/>
            </w:rPr>
          </w:pPr>
          <w:hyperlink w:anchor="_Toc535193124" w:history="1">
            <w:r w:rsidR="006A6914" w:rsidRPr="008009F6">
              <w:rPr>
                <w:rStyle w:val="Hyperlink"/>
                <w:noProof/>
                <w:rtl/>
              </w:rPr>
              <w:t>نکته:</w:t>
            </w:r>
            <w:r w:rsidR="006A6914" w:rsidRPr="008009F6">
              <w:rPr>
                <w:noProof/>
                <w:webHidden/>
              </w:rPr>
              <w:tab/>
            </w:r>
            <w:r w:rsidR="006A6914" w:rsidRPr="008009F6">
              <w:rPr>
                <w:noProof/>
                <w:webHidden/>
              </w:rPr>
              <w:fldChar w:fldCharType="begin"/>
            </w:r>
            <w:r w:rsidR="006A6914" w:rsidRPr="008009F6">
              <w:rPr>
                <w:noProof/>
                <w:webHidden/>
              </w:rPr>
              <w:instrText xml:space="preserve"> PAGEREF _Toc535193124 \h </w:instrText>
            </w:r>
            <w:r w:rsidR="006A6914" w:rsidRPr="008009F6">
              <w:rPr>
                <w:noProof/>
                <w:webHidden/>
              </w:rPr>
            </w:r>
            <w:r w:rsidR="006A6914" w:rsidRPr="008009F6">
              <w:rPr>
                <w:noProof/>
                <w:webHidden/>
              </w:rPr>
              <w:fldChar w:fldCharType="separate"/>
            </w:r>
            <w:r w:rsidR="006A6914" w:rsidRPr="008009F6">
              <w:rPr>
                <w:noProof/>
                <w:webHidden/>
                <w:rtl/>
              </w:rPr>
              <w:t>4</w:t>
            </w:r>
            <w:r w:rsidR="006A6914" w:rsidRPr="008009F6">
              <w:rPr>
                <w:noProof/>
                <w:webHidden/>
              </w:rPr>
              <w:fldChar w:fldCharType="end"/>
            </w:r>
          </w:hyperlink>
        </w:p>
        <w:p w:rsidR="006A6914" w:rsidRPr="008009F6" w:rsidRDefault="007308FA" w:rsidP="006A6914">
          <w:pPr>
            <w:pStyle w:val="TOC5"/>
            <w:tabs>
              <w:tab w:val="right" w:leader="dot" w:pos="9350"/>
            </w:tabs>
            <w:rPr>
              <w:rFonts w:eastAsiaTheme="minorEastAsia"/>
              <w:noProof/>
              <w:sz w:val="22"/>
              <w:szCs w:val="22"/>
              <w:lang w:bidi="ar-SA"/>
            </w:rPr>
          </w:pPr>
          <w:hyperlink w:anchor="_Toc535193125" w:history="1">
            <w:r w:rsidR="006A6914" w:rsidRPr="008009F6">
              <w:rPr>
                <w:rStyle w:val="Hyperlink"/>
                <w:noProof/>
                <w:rtl/>
              </w:rPr>
              <w:t>تعبیر «کتبه» به تنهای نمی‌تواند کتب دیگر غیر از تهذیب و استبصار را شامل شود</w:t>
            </w:r>
            <w:r w:rsidR="006A6914" w:rsidRPr="008009F6">
              <w:rPr>
                <w:noProof/>
                <w:webHidden/>
              </w:rPr>
              <w:tab/>
            </w:r>
            <w:r w:rsidR="006A6914" w:rsidRPr="008009F6">
              <w:rPr>
                <w:noProof/>
                <w:webHidden/>
              </w:rPr>
              <w:fldChar w:fldCharType="begin"/>
            </w:r>
            <w:r w:rsidR="006A6914" w:rsidRPr="008009F6">
              <w:rPr>
                <w:noProof/>
                <w:webHidden/>
              </w:rPr>
              <w:instrText xml:space="preserve"> PAGEREF _Toc535193125 \h </w:instrText>
            </w:r>
            <w:r w:rsidR="006A6914" w:rsidRPr="008009F6">
              <w:rPr>
                <w:noProof/>
                <w:webHidden/>
              </w:rPr>
            </w:r>
            <w:r w:rsidR="006A6914" w:rsidRPr="008009F6">
              <w:rPr>
                <w:noProof/>
                <w:webHidden/>
              </w:rPr>
              <w:fldChar w:fldCharType="separate"/>
            </w:r>
            <w:r w:rsidR="006A6914" w:rsidRPr="008009F6">
              <w:rPr>
                <w:noProof/>
                <w:webHidden/>
                <w:rtl/>
              </w:rPr>
              <w:t>4</w:t>
            </w:r>
            <w:r w:rsidR="006A6914" w:rsidRPr="008009F6">
              <w:rPr>
                <w:noProof/>
                <w:webHidden/>
              </w:rPr>
              <w:fldChar w:fldCharType="end"/>
            </w:r>
          </w:hyperlink>
        </w:p>
        <w:p w:rsidR="006A6914" w:rsidRPr="008009F6" w:rsidRDefault="007308FA" w:rsidP="006A6914">
          <w:pPr>
            <w:pStyle w:val="TOC3"/>
            <w:tabs>
              <w:tab w:val="right" w:leader="dot" w:pos="9350"/>
            </w:tabs>
            <w:rPr>
              <w:rFonts w:eastAsiaTheme="minorEastAsia"/>
              <w:noProof/>
              <w:sz w:val="22"/>
              <w:szCs w:val="22"/>
              <w:lang w:bidi="ar-SA"/>
            </w:rPr>
          </w:pPr>
          <w:hyperlink w:anchor="_Toc535193126" w:history="1">
            <w:r w:rsidR="006A6914" w:rsidRPr="008009F6">
              <w:rPr>
                <w:rStyle w:val="Hyperlink"/>
                <w:noProof/>
                <w:rtl/>
              </w:rPr>
              <w:t>خلاصه مطلب اوّل</w:t>
            </w:r>
            <w:r w:rsidR="006A6914" w:rsidRPr="008009F6">
              <w:rPr>
                <w:noProof/>
                <w:webHidden/>
              </w:rPr>
              <w:tab/>
            </w:r>
            <w:r w:rsidR="006A6914" w:rsidRPr="008009F6">
              <w:rPr>
                <w:noProof/>
                <w:webHidden/>
              </w:rPr>
              <w:fldChar w:fldCharType="begin"/>
            </w:r>
            <w:r w:rsidR="006A6914" w:rsidRPr="008009F6">
              <w:rPr>
                <w:noProof/>
                <w:webHidden/>
              </w:rPr>
              <w:instrText xml:space="preserve"> PAGEREF _Toc535193126 \h </w:instrText>
            </w:r>
            <w:r w:rsidR="006A6914" w:rsidRPr="008009F6">
              <w:rPr>
                <w:noProof/>
                <w:webHidden/>
              </w:rPr>
            </w:r>
            <w:r w:rsidR="006A6914" w:rsidRPr="008009F6">
              <w:rPr>
                <w:noProof/>
                <w:webHidden/>
              </w:rPr>
              <w:fldChar w:fldCharType="separate"/>
            </w:r>
            <w:r w:rsidR="006A6914" w:rsidRPr="008009F6">
              <w:rPr>
                <w:noProof/>
                <w:webHidden/>
                <w:rtl/>
              </w:rPr>
              <w:t>6</w:t>
            </w:r>
            <w:r w:rsidR="006A6914" w:rsidRPr="008009F6">
              <w:rPr>
                <w:noProof/>
                <w:webHidden/>
              </w:rPr>
              <w:fldChar w:fldCharType="end"/>
            </w:r>
          </w:hyperlink>
        </w:p>
        <w:p w:rsidR="006A6914" w:rsidRPr="008009F6" w:rsidRDefault="007308FA" w:rsidP="006A6914">
          <w:pPr>
            <w:pStyle w:val="TOC2"/>
            <w:tabs>
              <w:tab w:val="right" w:leader="dot" w:pos="9350"/>
            </w:tabs>
            <w:rPr>
              <w:noProof/>
              <w:sz w:val="22"/>
              <w:szCs w:val="22"/>
              <w:lang w:bidi="ar-SA"/>
            </w:rPr>
          </w:pPr>
          <w:hyperlink w:anchor="_Toc535193127" w:history="1">
            <w:r w:rsidR="006A6914" w:rsidRPr="008009F6">
              <w:rPr>
                <w:rStyle w:val="Hyperlink"/>
                <w:noProof/>
                <w:rtl/>
              </w:rPr>
              <w:t>مطلب دوّم: شمول قاعده تعویض نسبت به دیگر کتب اربعه</w:t>
            </w:r>
            <w:r w:rsidR="006A6914" w:rsidRPr="008009F6">
              <w:rPr>
                <w:noProof/>
                <w:webHidden/>
              </w:rPr>
              <w:tab/>
            </w:r>
            <w:r w:rsidR="006A6914" w:rsidRPr="008009F6">
              <w:rPr>
                <w:noProof/>
                <w:webHidden/>
              </w:rPr>
              <w:fldChar w:fldCharType="begin"/>
            </w:r>
            <w:r w:rsidR="006A6914" w:rsidRPr="008009F6">
              <w:rPr>
                <w:noProof/>
                <w:webHidden/>
              </w:rPr>
              <w:instrText xml:space="preserve"> PAGEREF _Toc535193127 \h </w:instrText>
            </w:r>
            <w:r w:rsidR="006A6914" w:rsidRPr="008009F6">
              <w:rPr>
                <w:noProof/>
                <w:webHidden/>
              </w:rPr>
            </w:r>
            <w:r w:rsidR="006A6914" w:rsidRPr="008009F6">
              <w:rPr>
                <w:noProof/>
                <w:webHidden/>
              </w:rPr>
              <w:fldChar w:fldCharType="separate"/>
            </w:r>
            <w:r w:rsidR="006A6914" w:rsidRPr="008009F6">
              <w:rPr>
                <w:noProof/>
                <w:webHidden/>
                <w:rtl/>
              </w:rPr>
              <w:t>6</w:t>
            </w:r>
            <w:r w:rsidR="006A6914" w:rsidRPr="008009F6">
              <w:rPr>
                <w:noProof/>
                <w:webHidden/>
              </w:rPr>
              <w:fldChar w:fldCharType="end"/>
            </w:r>
          </w:hyperlink>
        </w:p>
        <w:p w:rsidR="006A6914" w:rsidRPr="008009F6" w:rsidRDefault="007308FA" w:rsidP="006A6914">
          <w:pPr>
            <w:pStyle w:val="TOC3"/>
            <w:tabs>
              <w:tab w:val="right" w:leader="dot" w:pos="9350"/>
            </w:tabs>
            <w:rPr>
              <w:rFonts w:eastAsiaTheme="minorEastAsia"/>
              <w:noProof/>
              <w:sz w:val="22"/>
              <w:szCs w:val="22"/>
              <w:lang w:bidi="ar-SA"/>
            </w:rPr>
          </w:pPr>
          <w:hyperlink w:anchor="_Toc535193128" w:history="1">
            <w:r w:rsidR="006A6914" w:rsidRPr="008009F6">
              <w:rPr>
                <w:rStyle w:val="Hyperlink"/>
                <w:noProof/>
                <w:rtl/>
              </w:rPr>
              <w:t>احتمال اوّل: خیر چنین شمولی وجود ندارد</w:t>
            </w:r>
            <w:r w:rsidR="006A6914" w:rsidRPr="008009F6">
              <w:rPr>
                <w:noProof/>
                <w:webHidden/>
              </w:rPr>
              <w:tab/>
            </w:r>
            <w:r w:rsidR="006A6914" w:rsidRPr="008009F6">
              <w:rPr>
                <w:noProof/>
                <w:webHidden/>
              </w:rPr>
              <w:fldChar w:fldCharType="begin"/>
            </w:r>
            <w:r w:rsidR="006A6914" w:rsidRPr="008009F6">
              <w:rPr>
                <w:noProof/>
                <w:webHidden/>
              </w:rPr>
              <w:instrText xml:space="preserve"> PAGEREF _Toc535193128 \h </w:instrText>
            </w:r>
            <w:r w:rsidR="006A6914" w:rsidRPr="008009F6">
              <w:rPr>
                <w:noProof/>
                <w:webHidden/>
              </w:rPr>
            </w:r>
            <w:r w:rsidR="006A6914" w:rsidRPr="008009F6">
              <w:rPr>
                <w:noProof/>
                <w:webHidden/>
              </w:rPr>
              <w:fldChar w:fldCharType="separate"/>
            </w:r>
            <w:r w:rsidR="006A6914" w:rsidRPr="008009F6">
              <w:rPr>
                <w:noProof/>
                <w:webHidden/>
                <w:rtl/>
              </w:rPr>
              <w:t>7</w:t>
            </w:r>
            <w:r w:rsidR="006A6914" w:rsidRPr="008009F6">
              <w:rPr>
                <w:noProof/>
                <w:webHidden/>
              </w:rPr>
              <w:fldChar w:fldCharType="end"/>
            </w:r>
          </w:hyperlink>
        </w:p>
        <w:p w:rsidR="006A6914" w:rsidRPr="008009F6" w:rsidRDefault="007308FA" w:rsidP="006A6914">
          <w:pPr>
            <w:pStyle w:val="TOC3"/>
            <w:tabs>
              <w:tab w:val="right" w:leader="dot" w:pos="9350"/>
            </w:tabs>
            <w:rPr>
              <w:rFonts w:eastAsiaTheme="minorEastAsia"/>
              <w:noProof/>
              <w:sz w:val="22"/>
              <w:szCs w:val="22"/>
              <w:lang w:bidi="ar-SA"/>
            </w:rPr>
          </w:pPr>
          <w:hyperlink w:anchor="_Toc535193129" w:history="1">
            <w:r w:rsidR="006A6914" w:rsidRPr="008009F6">
              <w:rPr>
                <w:rStyle w:val="Hyperlink"/>
                <w:noProof/>
                <w:rtl/>
              </w:rPr>
              <w:t>احتمال دوّم: این قاعده لا اقل در من لا یحضر و کافی جاری می‌شود</w:t>
            </w:r>
            <w:r w:rsidR="006A6914" w:rsidRPr="008009F6">
              <w:rPr>
                <w:noProof/>
                <w:webHidden/>
              </w:rPr>
              <w:tab/>
            </w:r>
            <w:r w:rsidR="006A6914" w:rsidRPr="008009F6">
              <w:rPr>
                <w:noProof/>
                <w:webHidden/>
              </w:rPr>
              <w:fldChar w:fldCharType="begin"/>
            </w:r>
            <w:r w:rsidR="006A6914" w:rsidRPr="008009F6">
              <w:rPr>
                <w:noProof/>
                <w:webHidden/>
              </w:rPr>
              <w:instrText xml:space="preserve"> PAGEREF _Toc535193129 \h </w:instrText>
            </w:r>
            <w:r w:rsidR="006A6914" w:rsidRPr="008009F6">
              <w:rPr>
                <w:noProof/>
                <w:webHidden/>
              </w:rPr>
            </w:r>
            <w:r w:rsidR="006A6914" w:rsidRPr="008009F6">
              <w:rPr>
                <w:noProof/>
                <w:webHidden/>
              </w:rPr>
              <w:fldChar w:fldCharType="separate"/>
            </w:r>
            <w:r w:rsidR="006A6914" w:rsidRPr="008009F6">
              <w:rPr>
                <w:noProof/>
                <w:webHidden/>
                <w:rtl/>
              </w:rPr>
              <w:t>7</w:t>
            </w:r>
            <w:r w:rsidR="006A6914" w:rsidRPr="008009F6">
              <w:rPr>
                <w:noProof/>
                <w:webHidden/>
              </w:rPr>
              <w:fldChar w:fldCharType="end"/>
            </w:r>
          </w:hyperlink>
        </w:p>
        <w:p w:rsidR="006A6914" w:rsidRPr="008009F6" w:rsidRDefault="007308FA" w:rsidP="006A6914">
          <w:pPr>
            <w:pStyle w:val="TOC4"/>
            <w:tabs>
              <w:tab w:val="right" w:leader="dot" w:pos="9350"/>
            </w:tabs>
            <w:rPr>
              <w:rFonts w:eastAsiaTheme="minorEastAsia"/>
              <w:noProof/>
              <w:sz w:val="22"/>
              <w:szCs w:val="22"/>
              <w:lang w:bidi="ar-SA"/>
            </w:rPr>
          </w:pPr>
          <w:hyperlink w:anchor="_Toc535193130" w:history="1">
            <w:r w:rsidR="006A6914" w:rsidRPr="008009F6">
              <w:rPr>
                <w:rStyle w:val="Hyperlink"/>
                <w:noProof/>
                <w:rtl/>
              </w:rPr>
              <w:t>تقریرات در احتمال دوم</w:t>
            </w:r>
            <w:r w:rsidR="006A6914" w:rsidRPr="008009F6">
              <w:rPr>
                <w:noProof/>
                <w:webHidden/>
              </w:rPr>
              <w:tab/>
            </w:r>
            <w:r w:rsidR="006A6914" w:rsidRPr="008009F6">
              <w:rPr>
                <w:noProof/>
                <w:webHidden/>
              </w:rPr>
              <w:fldChar w:fldCharType="begin"/>
            </w:r>
            <w:r w:rsidR="006A6914" w:rsidRPr="008009F6">
              <w:rPr>
                <w:noProof/>
                <w:webHidden/>
              </w:rPr>
              <w:instrText xml:space="preserve"> PAGEREF _Toc535193130 \h </w:instrText>
            </w:r>
            <w:r w:rsidR="006A6914" w:rsidRPr="008009F6">
              <w:rPr>
                <w:noProof/>
                <w:webHidden/>
              </w:rPr>
            </w:r>
            <w:r w:rsidR="006A6914" w:rsidRPr="008009F6">
              <w:rPr>
                <w:noProof/>
                <w:webHidden/>
              </w:rPr>
              <w:fldChar w:fldCharType="separate"/>
            </w:r>
            <w:r w:rsidR="006A6914" w:rsidRPr="008009F6">
              <w:rPr>
                <w:noProof/>
                <w:webHidden/>
                <w:rtl/>
              </w:rPr>
              <w:t>7</w:t>
            </w:r>
            <w:r w:rsidR="006A6914" w:rsidRPr="008009F6">
              <w:rPr>
                <w:noProof/>
                <w:webHidden/>
              </w:rPr>
              <w:fldChar w:fldCharType="end"/>
            </w:r>
          </w:hyperlink>
        </w:p>
        <w:p w:rsidR="006A6914" w:rsidRPr="008009F6" w:rsidRDefault="007308FA" w:rsidP="006A6914">
          <w:pPr>
            <w:pStyle w:val="TOC5"/>
            <w:tabs>
              <w:tab w:val="right" w:leader="dot" w:pos="9350"/>
            </w:tabs>
            <w:rPr>
              <w:rFonts w:eastAsiaTheme="minorEastAsia"/>
              <w:noProof/>
              <w:sz w:val="22"/>
              <w:szCs w:val="22"/>
              <w:lang w:bidi="ar-SA"/>
            </w:rPr>
          </w:pPr>
          <w:hyperlink w:anchor="_Toc535193131" w:history="1">
            <w:r w:rsidR="006A6914" w:rsidRPr="008009F6">
              <w:rPr>
                <w:rStyle w:val="Hyperlink"/>
                <w:noProof/>
                <w:rtl/>
              </w:rPr>
              <w:t>تقریر اوّل</w:t>
            </w:r>
            <w:r w:rsidR="006A6914" w:rsidRPr="008009F6">
              <w:rPr>
                <w:noProof/>
                <w:webHidden/>
              </w:rPr>
              <w:tab/>
            </w:r>
            <w:r w:rsidR="006A6914" w:rsidRPr="008009F6">
              <w:rPr>
                <w:noProof/>
                <w:webHidden/>
              </w:rPr>
              <w:fldChar w:fldCharType="begin"/>
            </w:r>
            <w:r w:rsidR="006A6914" w:rsidRPr="008009F6">
              <w:rPr>
                <w:noProof/>
                <w:webHidden/>
              </w:rPr>
              <w:instrText xml:space="preserve"> PAGEREF _Toc535193131 \h </w:instrText>
            </w:r>
            <w:r w:rsidR="006A6914" w:rsidRPr="008009F6">
              <w:rPr>
                <w:noProof/>
                <w:webHidden/>
              </w:rPr>
            </w:r>
            <w:r w:rsidR="006A6914" w:rsidRPr="008009F6">
              <w:rPr>
                <w:noProof/>
                <w:webHidden/>
              </w:rPr>
              <w:fldChar w:fldCharType="separate"/>
            </w:r>
            <w:r w:rsidR="006A6914" w:rsidRPr="008009F6">
              <w:rPr>
                <w:noProof/>
                <w:webHidden/>
                <w:rtl/>
              </w:rPr>
              <w:t>7</w:t>
            </w:r>
            <w:r w:rsidR="006A6914" w:rsidRPr="008009F6">
              <w:rPr>
                <w:noProof/>
                <w:webHidden/>
              </w:rPr>
              <w:fldChar w:fldCharType="end"/>
            </w:r>
          </w:hyperlink>
        </w:p>
        <w:p w:rsidR="006A6914" w:rsidRPr="008009F6" w:rsidRDefault="007308FA" w:rsidP="006A6914">
          <w:pPr>
            <w:pStyle w:val="TOC6"/>
            <w:tabs>
              <w:tab w:val="right" w:leader="dot" w:pos="9350"/>
            </w:tabs>
            <w:rPr>
              <w:rFonts w:eastAsiaTheme="minorEastAsia"/>
              <w:noProof/>
              <w:sz w:val="22"/>
              <w:szCs w:val="22"/>
              <w:lang w:bidi="ar-SA"/>
            </w:rPr>
          </w:pPr>
          <w:hyperlink w:anchor="_Toc535193132" w:history="1">
            <w:r w:rsidR="006A6914" w:rsidRPr="008009F6">
              <w:rPr>
                <w:rStyle w:val="Hyperlink"/>
                <w:noProof/>
                <w:rtl/>
              </w:rPr>
              <w:t>مقدّمه اوّل: عبارت «أخبرنا بروایاته» فقط دلالت بر روایاتی می‌کند که شیخ نقل می‌کند و قید دیگری ندارد</w:t>
            </w:r>
            <w:r w:rsidR="006A6914" w:rsidRPr="008009F6">
              <w:rPr>
                <w:noProof/>
                <w:webHidden/>
              </w:rPr>
              <w:tab/>
            </w:r>
            <w:r w:rsidR="006A6914" w:rsidRPr="008009F6">
              <w:rPr>
                <w:noProof/>
                <w:webHidden/>
              </w:rPr>
              <w:fldChar w:fldCharType="begin"/>
            </w:r>
            <w:r w:rsidR="006A6914" w:rsidRPr="008009F6">
              <w:rPr>
                <w:noProof/>
                <w:webHidden/>
              </w:rPr>
              <w:instrText xml:space="preserve"> PAGEREF _Toc535193132 \h </w:instrText>
            </w:r>
            <w:r w:rsidR="006A6914" w:rsidRPr="008009F6">
              <w:rPr>
                <w:noProof/>
                <w:webHidden/>
              </w:rPr>
            </w:r>
            <w:r w:rsidR="006A6914" w:rsidRPr="008009F6">
              <w:rPr>
                <w:noProof/>
                <w:webHidden/>
              </w:rPr>
              <w:fldChar w:fldCharType="separate"/>
            </w:r>
            <w:r w:rsidR="006A6914" w:rsidRPr="008009F6">
              <w:rPr>
                <w:noProof/>
                <w:webHidden/>
                <w:rtl/>
              </w:rPr>
              <w:t>7</w:t>
            </w:r>
            <w:r w:rsidR="006A6914" w:rsidRPr="008009F6">
              <w:rPr>
                <w:noProof/>
                <w:webHidden/>
              </w:rPr>
              <w:fldChar w:fldCharType="end"/>
            </w:r>
          </w:hyperlink>
        </w:p>
        <w:p w:rsidR="006A6914" w:rsidRPr="008009F6" w:rsidRDefault="007308FA" w:rsidP="006A6914">
          <w:pPr>
            <w:pStyle w:val="TOC6"/>
            <w:tabs>
              <w:tab w:val="right" w:leader="dot" w:pos="9350"/>
            </w:tabs>
            <w:rPr>
              <w:rFonts w:eastAsiaTheme="minorEastAsia"/>
              <w:noProof/>
              <w:sz w:val="22"/>
              <w:szCs w:val="22"/>
              <w:lang w:bidi="ar-SA"/>
            </w:rPr>
          </w:pPr>
          <w:hyperlink w:anchor="_Toc535193133" w:history="1">
            <w:r w:rsidR="006A6914" w:rsidRPr="008009F6">
              <w:rPr>
                <w:rStyle w:val="Hyperlink"/>
                <w:noProof/>
                <w:rtl/>
              </w:rPr>
              <w:t>مقدّمه دوّم: شیخ کتب من لا یحضر و کافی را نیز نقل کرده و به آنها سند دارد</w:t>
            </w:r>
            <w:r w:rsidR="006A6914" w:rsidRPr="008009F6">
              <w:rPr>
                <w:noProof/>
                <w:webHidden/>
              </w:rPr>
              <w:tab/>
            </w:r>
            <w:r w:rsidR="006A6914" w:rsidRPr="008009F6">
              <w:rPr>
                <w:noProof/>
                <w:webHidden/>
              </w:rPr>
              <w:fldChar w:fldCharType="begin"/>
            </w:r>
            <w:r w:rsidR="006A6914" w:rsidRPr="008009F6">
              <w:rPr>
                <w:noProof/>
                <w:webHidden/>
              </w:rPr>
              <w:instrText xml:space="preserve"> PAGEREF _Toc535193133 \h </w:instrText>
            </w:r>
            <w:r w:rsidR="006A6914" w:rsidRPr="008009F6">
              <w:rPr>
                <w:noProof/>
                <w:webHidden/>
              </w:rPr>
            </w:r>
            <w:r w:rsidR="006A6914" w:rsidRPr="008009F6">
              <w:rPr>
                <w:noProof/>
                <w:webHidden/>
              </w:rPr>
              <w:fldChar w:fldCharType="separate"/>
            </w:r>
            <w:r w:rsidR="006A6914" w:rsidRPr="008009F6">
              <w:rPr>
                <w:noProof/>
                <w:webHidden/>
                <w:rtl/>
              </w:rPr>
              <w:t>8</w:t>
            </w:r>
            <w:r w:rsidR="006A6914" w:rsidRPr="008009F6">
              <w:rPr>
                <w:noProof/>
                <w:webHidden/>
              </w:rPr>
              <w:fldChar w:fldCharType="end"/>
            </w:r>
          </w:hyperlink>
        </w:p>
        <w:p w:rsidR="006A6914" w:rsidRPr="008009F6" w:rsidRDefault="007308FA" w:rsidP="006A6914">
          <w:pPr>
            <w:pStyle w:val="TOC7"/>
            <w:tabs>
              <w:tab w:val="right" w:leader="dot" w:pos="9350"/>
            </w:tabs>
            <w:rPr>
              <w:rFonts w:eastAsiaTheme="minorEastAsia"/>
              <w:noProof/>
              <w:sz w:val="22"/>
              <w:szCs w:val="22"/>
              <w:lang w:bidi="ar-SA"/>
            </w:rPr>
          </w:pPr>
          <w:hyperlink w:anchor="_Toc535193134" w:history="1">
            <w:r w:rsidR="006A6914" w:rsidRPr="008009F6">
              <w:rPr>
                <w:rStyle w:val="Hyperlink"/>
                <w:noProof/>
                <w:rtl/>
              </w:rPr>
              <w:t>استناد مرحوم شیخ به مرحوم صدوق</w:t>
            </w:r>
            <w:r w:rsidR="006A6914" w:rsidRPr="008009F6">
              <w:rPr>
                <w:noProof/>
                <w:webHidden/>
              </w:rPr>
              <w:tab/>
            </w:r>
            <w:r w:rsidR="006A6914" w:rsidRPr="008009F6">
              <w:rPr>
                <w:noProof/>
                <w:webHidden/>
              </w:rPr>
              <w:fldChar w:fldCharType="begin"/>
            </w:r>
            <w:r w:rsidR="006A6914" w:rsidRPr="008009F6">
              <w:rPr>
                <w:noProof/>
                <w:webHidden/>
              </w:rPr>
              <w:instrText xml:space="preserve"> PAGEREF _Toc535193134 \h </w:instrText>
            </w:r>
            <w:r w:rsidR="006A6914" w:rsidRPr="008009F6">
              <w:rPr>
                <w:noProof/>
                <w:webHidden/>
              </w:rPr>
            </w:r>
            <w:r w:rsidR="006A6914" w:rsidRPr="008009F6">
              <w:rPr>
                <w:noProof/>
                <w:webHidden/>
              </w:rPr>
              <w:fldChar w:fldCharType="separate"/>
            </w:r>
            <w:r w:rsidR="006A6914" w:rsidRPr="008009F6">
              <w:rPr>
                <w:noProof/>
                <w:webHidden/>
                <w:rtl/>
              </w:rPr>
              <w:t>8</w:t>
            </w:r>
            <w:r w:rsidR="006A6914" w:rsidRPr="008009F6">
              <w:rPr>
                <w:noProof/>
                <w:webHidden/>
              </w:rPr>
              <w:fldChar w:fldCharType="end"/>
            </w:r>
          </w:hyperlink>
        </w:p>
        <w:p w:rsidR="006A6914" w:rsidRPr="008009F6" w:rsidRDefault="007308FA" w:rsidP="006A6914">
          <w:pPr>
            <w:pStyle w:val="TOC7"/>
            <w:tabs>
              <w:tab w:val="right" w:leader="dot" w:pos="9350"/>
            </w:tabs>
            <w:rPr>
              <w:rFonts w:eastAsiaTheme="minorEastAsia"/>
              <w:noProof/>
              <w:sz w:val="22"/>
              <w:szCs w:val="22"/>
              <w:lang w:bidi="ar-SA"/>
            </w:rPr>
          </w:pPr>
          <w:hyperlink w:anchor="_Toc535193135" w:history="1">
            <w:r w:rsidR="006A6914" w:rsidRPr="008009F6">
              <w:rPr>
                <w:rStyle w:val="Hyperlink"/>
                <w:noProof/>
                <w:rtl/>
              </w:rPr>
              <w:t>استناد مرحوم شیخ به کلینی</w:t>
            </w:r>
            <w:r w:rsidR="006A6914" w:rsidRPr="008009F6">
              <w:rPr>
                <w:noProof/>
                <w:webHidden/>
              </w:rPr>
              <w:tab/>
            </w:r>
            <w:r w:rsidR="006A6914" w:rsidRPr="008009F6">
              <w:rPr>
                <w:noProof/>
                <w:webHidden/>
              </w:rPr>
              <w:fldChar w:fldCharType="begin"/>
            </w:r>
            <w:r w:rsidR="006A6914" w:rsidRPr="008009F6">
              <w:rPr>
                <w:noProof/>
                <w:webHidden/>
              </w:rPr>
              <w:instrText xml:space="preserve"> PAGEREF _Toc535193135 \h </w:instrText>
            </w:r>
            <w:r w:rsidR="006A6914" w:rsidRPr="008009F6">
              <w:rPr>
                <w:noProof/>
                <w:webHidden/>
              </w:rPr>
            </w:r>
            <w:r w:rsidR="006A6914" w:rsidRPr="008009F6">
              <w:rPr>
                <w:noProof/>
                <w:webHidden/>
              </w:rPr>
              <w:fldChar w:fldCharType="separate"/>
            </w:r>
            <w:r w:rsidR="006A6914" w:rsidRPr="008009F6">
              <w:rPr>
                <w:noProof/>
                <w:webHidden/>
                <w:rtl/>
              </w:rPr>
              <w:t>9</w:t>
            </w:r>
            <w:r w:rsidR="006A6914" w:rsidRPr="008009F6">
              <w:rPr>
                <w:noProof/>
                <w:webHidden/>
              </w:rPr>
              <w:fldChar w:fldCharType="end"/>
            </w:r>
          </w:hyperlink>
        </w:p>
        <w:p w:rsidR="006A6914" w:rsidRPr="008009F6" w:rsidRDefault="007308FA" w:rsidP="006A6914">
          <w:pPr>
            <w:pStyle w:val="TOC6"/>
            <w:tabs>
              <w:tab w:val="right" w:leader="dot" w:pos="9350"/>
            </w:tabs>
            <w:rPr>
              <w:rFonts w:eastAsiaTheme="minorEastAsia"/>
              <w:noProof/>
              <w:sz w:val="22"/>
              <w:szCs w:val="22"/>
              <w:lang w:bidi="ar-SA"/>
            </w:rPr>
          </w:pPr>
          <w:hyperlink w:anchor="_Toc535193136" w:history="1">
            <w:r w:rsidR="006A6914" w:rsidRPr="008009F6">
              <w:rPr>
                <w:rStyle w:val="Hyperlink"/>
                <w:noProof/>
                <w:rtl/>
              </w:rPr>
              <w:t>مقدّمه سوّم: مقصود از «بروایاته» روایاتی است که در کتب مشترک بین صاحبان کتب اربعه بوده است</w:t>
            </w:r>
            <w:r w:rsidR="006A6914" w:rsidRPr="008009F6">
              <w:rPr>
                <w:noProof/>
                <w:webHidden/>
              </w:rPr>
              <w:tab/>
            </w:r>
            <w:r w:rsidR="006A6914" w:rsidRPr="008009F6">
              <w:rPr>
                <w:noProof/>
                <w:webHidden/>
              </w:rPr>
              <w:fldChar w:fldCharType="begin"/>
            </w:r>
            <w:r w:rsidR="006A6914" w:rsidRPr="008009F6">
              <w:rPr>
                <w:noProof/>
                <w:webHidden/>
              </w:rPr>
              <w:instrText xml:space="preserve"> PAGEREF _Toc535193136 \h </w:instrText>
            </w:r>
            <w:r w:rsidR="006A6914" w:rsidRPr="008009F6">
              <w:rPr>
                <w:noProof/>
                <w:webHidden/>
              </w:rPr>
            </w:r>
            <w:r w:rsidR="006A6914" w:rsidRPr="008009F6">
              <w:rPr>
                <w:noProof/>
                <w:webHidden/>
              </w:rPr>
              <w:fldChar w:fldCharType="separate"/>
            </w:r>
            <w:r w:rsidR="006A6914" w:rsidRPr="008009F6">
              <w:rPr>
                <w:noProof/>
                <w:webHidden/>
                <w:rtl/>
              </w:rPr>
              <w:t>9</w:t>
            </w:r>
            <w:r w:rsidR="006A6914" w:rsidRPr="008009F6">
              <w:rPr>
                <w:noProof/>
                <w:webHidden/>
              </w:rPr>
              <w:fldChar w:fldCharType="end"/>
            </w:r>
          </w:hyperlink>
        </w:p>
        <w:p w:rsidR="006A6914" w:rsidRPr="008009F6" w:rsidRDefault="006A6914" w:rsidP="006A6914">
          <w:r w:rsidRPr="008009F6">
            <w:rPr>
              <w:rFonts w:eastAsiaTheme="minorEastAsia"/>
            </w:rPr>
            <w:fldChar w:fldCharType="end"/>
          </w:r>
        </w:p>
      </w:sdtContent>
    </w:sdt>
    <w:p w:rsidR="006A6914" w:rsidRPr="008009F6" w:rsidRDefault="006A6914" w:rsidP="004D5B1F">
      <w:pPr>
        <w:jc w:val="center"/>
        <w:rPr>
          <w:rtl/>
        </w:rPr>
      </w:pPr>
    </w:p>
    <w:p w:rsidR="006A6914" w:rsidRPr="008009F6" w:rsidRDefault="006A6914">
      <w:pPr>
        <w:bidi w:val="0"/>
        <w:spacing w:after="0"/>
        <w:ind w:firstLine="0"/>
        <w:jc w:val="left"/>
        <w:rPr>
          <w:rtl/>
        </w:rPr>
      </w:pPr>
      <w:r w:rsidRPr="008009F6">
        <w:rPr>
          <w:rtl/>
        </w:rPr>
        <w:br w:type="page"/>
      </w:r>
    </w:p>
    <w:p w:rsidR="004D5B1F" w:rsidRPr="008009F6" w:rsidRDefault="004D5B1F" w:rsidP="004D5B1F">
      <w:pPr>
        <w:jc w:val="center"/>
        <w:rPr>
          <w:rtl/>
        </w:rPr>
      </w:pPr>
      <w:r w:rsidRPr="008009F6">
        <w:rPr>
          <w:rtl/>
        </w:rPr>
        <w:lastRenderedPageBreak/>
        <w:t>بسم الله الرحمن الرحیم</w:t>
      </w:r>
    </w:p>
    <w:p w:rsidR="004D5B1F" w:rsidRPr="008009F6" w:rsidRDefault="004D5B1F" w:rsidP="004D5B1F">
      <w:pPr>
        <w:pStyle w:val="Heading1"/>
        <w:rPr>
          <w:rtl/>
        </w:rPr>
      </w:pPr>
      <w:bookmarkStart w:id="1" w:name="_Toc513477529"/>
      <w:bookmarkStart w:id="2" w:name="_Toc535193116"/>
      <w:r w:rsidRPr="008009F6">
        <w:rPr>
          <w:rtl/>
        </w:rPr>
        <w:t xml:space="preserve">موضوع: </w:t>
      </w:r>
      <w:r w:rsidRPr="008009F6">
        <w:rPr>
          <w:color w:val="auto"/>
          <w:rtl/>
        </w:rPr>
        <w:t>فقه / اجتهاد و تقلید /مسأله تقلید (شرایط مجتهد- شرط عدالت)</w:t>
      </w:r>
      <w:bookmarkEnd w:id="1"/>
      <w:bookmarkEnd w:id="2"/>
    </w:p>
    <w:p w:rsidR="004D5B1F" w:rsidRPr="008009F6" w:rsidRDefault="004D5B1F" w:rsidP="006302F5">
      <w:pPr>
        <w:pStyle w:val="Heading2"/>
        <w:rPr>
          <w:rFonts w:ascii="Traditional Arabic" w:hAnsi="Traditional Arabic"/>
          <w:rtl/>
        </w:rPr>
      </w:pPr>
      <w:bookmarkStart w:id="3" w:name="_Toc535193117"/>
      <w:r w:rsidRPr="008009F6">
        <w:rPr>
          <w:rFonts w:ascii="Traditional Arabic" w:hAnsi="Traditional Arabic"/>
          <w:rtl/>
        </w:rPr>
        <w:t>اشاره</w:t>
      </w:r>
      <w:bookmarkEnd w:id="3"/>
    </w:p>
    <w:p w:rsidR="00DE4ADC" w:rsidRPr="008009F6" w:rsidRDefault="00DE4ADC" w:rsidP="00DE4ADC">
      <w:pPr>
        <w:pStyle w:val="Heading3"/>
        <w:rPr>
          <w:rtl/>
        </w:rPr>
      </w:pPr>
      <w:bookmarkStart w:id="4" w:name="_Toc535193118"/>
      <w:r w:rsidRPr="008009F6">
        <w:rPr>
          <w:rtl/>
        </w:rPr>
        <w:t>خلاصه قاعده تعویض</w:t>
      </w:r>
      <w:bookmarkEnd w:id="4"/>
    </w:p>
    <w:p w:rsidR="00425464" w:rsidRPr="008009F6" w:rsidRDefault="00425464" w:rsidP="00425464">
      <w:pPr>
        <w:rPr>
          <w:rtl/>
        </w:rPr>
      </w:pPr>
      <w:r w:rsidRPr="008009F6">
        <w:rPr>
          <w:rtl/>
        </w:rPr>
        <w:t>مسیری که در باب قاعده تعویض سند با استفاده از فهرست مرحوم شیخ و تعبیر ایشان در مورد برخی از روات که</w:t>
      </w:r>
      <w:r w:rsidR="006A6914" w:rsidRPr="008009F6">
        <w:rPr>
          <w:rtl/>
        </w:rPr>
        <w:t xml:space="preserve"> می‌</w:t>
      </w:r>
      <w:r w:rsidRPr="008009F6">
        <w:rPr>
          <w:rtl/>
        </w:rPr>
        <w:t>فرمایند «أخبرنا بجمیع کتبه و روایاته» طی شد به این ترتیب بود که:</w:t>
      </w:r>
    </w:p>
    <w:p w:rsidR="00B57B68" w:rsidRPr="008009F6" w:rsidRDefault="00425464" w:rsidP="00B57B68">
      <w:pPr>
        <w:rPr>
          <w:rtl/>
        </w:rPr>
      </w:pPr>
      <w:r w:rsidRPr="008009F6">
        <w:rPr>
          <w:rtl/>
        </w:rPr>
        <w:t>گفته شد مبنای قاعده تعویض سند همین عبارت «أخبرنا بجمیع کتبه و روایاته» و یا «أخبرنا بجمیع روایاته»</w:t>
      </w:r>
      <w:r w:rsidR="006A6914" w:rsidRPr="008009F6">
        <w:rPr>
          <w:rtl/>
        </w:rPr>
        <w:t xml:space="preserve"> می‌</w:t>
      </w:r>
      <w:r w:rsidRPr="008009F6">
        <w:rPr>
          <w:rtl/>
        </w:rPr>
        <w:t>باشد که در بین متأخرین اشتهار پیدا کرده است لکن ریشه در اقوال پیشین داشته و شواهدی بر آن در سخنان پیشینیان ن</w:t>
      </w:r>
      <w:r w:rsidR="00A4601B" w:rsidRPr="008009F6">
        <w:rPr>
          <w:rtl/>
        </w:rPr>
        <w:t>یز قابل مشاهده است</w:t>
      </w:r>
      <w:r w:rsidR="003B0A21">
        <w:rPr>
          <w:rtl/>
        </w:rPr>
        <w:t>؛ که</w:t>
      </w:r>
      <w:r w:rsidR="00A4601B" w:rsidRPr="008009F6">
        <w:rPr>
          <w:rtl/>
        </w:rPr>
        <w:t xml:space="preserve"> این تعبیر درباره جمعی از روات در فهرست آمده است و این تعبیر به دلیل اینکه دارای عموم و اطلاق و شمول</w:t>
      </w:r>
      <w:r w:rsidR="006A6914" w:rsidRPr="008009F6">
        <w:rPr>
          <w:rtl/>
        </w:rPr>
        <w:t xml:space="preserve"> می‌</w:t>
      </w:r>
      <w:r w:rsidR="00A4601B" w:rsidRPr="008009F6">
        <w:rPr>
          <w:rtl/>
        </w:rPr>
        <w:t>باشد و در واقع اطلاق و عموم آن یا در غالب «بجمیع کتبه و روایاته» و یا «بکتبه و روایته» یا «بجمیع روایته» و یا «بروایاته» وارد شده است و این تعابیر دارای عموم و اطلاق است، بنابراین</w:t>
      </w:r>
      <w:r w:rsidR="006A6914" w:rsidRPr="008009F6">
        <w:rPr>
          <w:rtl/>
        </w:rPr>
        <w:t xml:space="preserve"> می‌</w:t>
      </w:r>
      <w:r w:rsidR="00A4601B" w:rsidRPr="008009F6">
        <w:rPr>
          <w:rtl/>
        </w:rPr>
        <w:t xml:space="preserve">تواند در تمام روایاتی که در تهذیب و استبصار شاهد هستیم جاری شود، اعم از آنکه سند به طور کامل در متن تهذیب و استبصار آمده باشد و یا اینکه آن سندی که در پایان تهذیب و استبصار به عنوان مشیخه آمده باشد هر دو را در </w:t>
      </w:r>
      <w:r w:rsidR="00BB450C">
        <w:rPr>
          <w:rtl/>
        </w:rPr>
        <w:t>برمی‌گیرد</w:t>
      </w:r>
      <w:r w:rsidR="00A4601B" w:rsidRPr="008009F6">
        <w:rPr>
          <w:rtl/>
        </w:rPr>
        <w:t xml:space="preserve"> و وقتی که یک فرد ضعیفی در سند بود روات را به سمت امام صلوات الله علیهم اجمعین طی</w:t>
      </w:r>
      <w:r w:rsidR="006A6914" w:rsidRPr="008009F6">
        <w:rPr>
          <w:rtl/>
        </w:rPr>
        <w:t xml:space="preserve"> می‌</w:t>
      </w:r>
      <w:r w:rsidR="00A4601B" w:rsidRPr="008009F6">
        <w:rPr>
          <w:rtl/>
        </w:rPr>
        <w:t>کنیم و اگر در بین آنها فردی وجود داشت که در فهرست برای او از تعبیر «أخبرنا بجمیع کتبه و روایته» آمده بود و آن شخص هم ثقه بود سند او هم در فهرست صحیح بود، در این صورت سند فهرست</w:t>
      </w:r>
      <w:r w:rsidR="006A6914" w:rsidRPr="008009F6">
        <w:rPr>
          <w:rtl/>
        </w:rPr>
        <w:t xml:space="preserve"> می‌</w:t>
      </w:r>
      <w:r w:rsidR="00A4601B" w:rsidRPr="008009F6">
        <w:rPr>
          <w:rtl/>
        </w:rPr>
        <w:t xml:space="preserve">تواند به جای سند </w:t>
      </w:r>
      <w:r w:rsidR="00B57B68" w:rsidRPr="008009F6">
        <w:rPr>
          <w:rtl/>
        </w:rPr>
        <w:t>تهذیب یا استبصار بنشیند و سند را درست کند</w:t>
      </w:r>
      <w:r w:rsidR="00BB450C">
        <w:rPr>
          <w:rtl/>
        </w:rPr>
        <w:t xml:space="preserve"> </w:t>
      </w:r>
      <w:r w:rsidR="00B57B68" w:rsidRPr="008009F6">
        <w:rPr>
          <w:rtl/>
        </w:rPr>
        <w:t xml:space="preserve">که البته </w:t>
      </w:r>
      <w:r w:rsidR="00BB450C">
        <w:rPr>
          <w:rtl/>
        </w:rPr>
        <w:t>همان‌طور</w:t>
      </w:r>
      <w:r w:rsidR="00B57B68" w:rsidRPr="008009F6">
        <w:rPr>
          <w:rtl/>
        </w:rPr>
        <w:t xml:space="preserve"> که عرض شد این در صورتی است که بقیه راویان به سمت امام معتبر باشند و نتیجتاً روایت هم معتبر</w:t>
      </w:r>
      <w:r w:rsidR="006A6914" w:rsidRPr="008009F6">
        <w:rPr>
          <w:rtl/>
        </w:rPr>
        <w:t xml:space="preserve"> می‌</w:t>
      </w:r>
      <w:r w:rsidR="00B57B68" w:rsidRPr="008009F6">
        <w:rPr>
          <w:rtl/>
        </w:rPr>
        <w:t>شود.</w:t>
      </w:r>
    </w:p>
    <w:p w:rsidR="00B57B68" w:rsidRPr="008009F6" w:rsidRDefault="00B57B68" w:rsidP="00B57B68">
      <w:pPr>
        <w:rPr>
          <w:rtl/>
        </w:rPr>
      </w:pPr>
      <w:r w:rsidRPr="008009F6">
        <w:rPr>
          <w:rtl/>
        </w:rPr>
        <w:t>این مبنای قاعده تعویض بود که عبارت است از عموم و اطلاق فرازی که شیخ در فهرست برای برخی روات فرموده است «أخبرنا بجمیع کتبه و روایته» و یا تعابیر دیگری که عرض شد.</w:t>
      </w:r>
    </w:p>
    <w:p w:rsidR="00DE4ADC" w:rsidRPr="008009F6" w:rsidRDefault="00DE4ADC" w:rsidP="00DE4ADC">
      <w:pPr>
        <w:pStyle w:val="Heading3"/>
        <w:rPr>
          <w:rtl/>
        </w:rPr>
      </w:pPr>
      <w:bookmarkStart w:id="5" w:name="_Toc535193119"/>
      <w:r w:rsidRPr="008009F6">
        <w:rPr>
          <w:rtl/>
        </w:rPr>
        <w:t>مخالفان قاعده تعویض</w:t>
      </w:r>
      <w:bookmarkEnd w:id="5"/>
    </w:p>
    <w:p w:rsidR="00DE4ADC" w:rsidRPr="008009F6" w:rsidRDefault="00DE4ADC" w:rsidP="00B57B68">
      <w:pPr>
        <w:rPr>
          <w:rtl/>
        </w:rPr>
      </w:pPr>
      <w:r w:rsidRPr="008009F6">
        <w:rPr>
          <w:rtl/>
        </w:rPr>
        <w:t>همچنین در ادامه عرض شد که در نقطه مقابل قاعده تعویض سند و قائلان این قاعده افراد دیگری نیز وجود دارند که یا به طور کل این قاعده را</w:t>
      </w:r>
      <w:r w:rsidR="006A6914" w:rsidRPr="008009F6">
        <w:rPr>
          <w:rtl/>
        </w:rPr>
        <w:t xml:space="preserve"> نمی‌</w:t>
      </w:r>
      <w:r w:rsidRPr="008009F6">
        <w:rPr>
          <w:rtl/>
        </w:rPr>
        <w:t>پذیرند و یا قائل به تفصیل هستند که در این رابطه چند تفصیل هم عرض شد.</w:t>
      </w:r>
    </w:p>
    <w:p w:rsidR="00B74C91" w:rsidRPr="008009F6" w:rsidRDefault="00DE4ADC" w:rsidP="00715E73">
      <w:pPr>
        <w:rPr>
          <w:rtl/>
        </w:rPr>
      </w:pPr>
      <w:r w:rsidRPr="008009F6">
        <w:rPr>
          <w:rtl/>
        </w:rPr>
        <w:t>مبنای کسانی که قاعده تعویض را علی الأساس و علی الأصول قبول ندارند و یا به نحو تفصیل آن را</w:t>
      </w:r>
      <w:r w:rsidR="006A6914" w:rsidRPr="008009F6">
        <w:rPr>
          <w:rtl/>
        </w:rPr>
        <w:t xml:space="preserve"> نمی‌</w:t>
      </w:r>
      <w:r w:rsidRPr="008009F6">
        <w:rPr>
          <w:rtl/>
        </w:rPr>
        <w:t xml:space="preserve">پذیرند </w:t>
      </w:r>
      <w:r w:rsidR="00BB450C">
        <w:rPr>
          <w:rtl/>
        </w:rPr>
        <w:t>لا</w:t>
      </w:r>
      <w:r w:rsidR="008C6A5E" w:rsidRPr="008009F6">
        <w:rPr>
          <w:rtl/>
        </w:rPr>
        <w:t>اقل هشت اشکال و مناقشه بود که این هشت مناقشه در واقع به این مطلب باز</w:t>
      </w:r>
      <w:r w:rsidR="006A6914" w:rsidRPr="008009F6">
        <w:rPr>
          <w:rtl/>
        </w:rPr>
        <w:t xml:space="preserve"> می‌</w:t>
      </w:r>
      <w:r w:rsidR="008C6A5E" w:rsidRPr="008009F6">
        <w:rPr>
          <w:rtl/>
        </w:rPr>
        <w:t>گشت که در این تعبیر «أخبرنا بکتبه و روایته» خدشه</w:t>
      </w:r>
      <w:r w:rsidR="006A6914" w:rsidRPr="008009F6">
        <w:rPr>
          <w:rtl/>
        </w:rPr>
        <w:t xml:space="preserve">‌ای </w:t>
      </w:r>
      <w:r w:rsidR="008C6A5E" w:rsidRPr="008009F6">
        <w:rPr>
          <w:rtl/>
        </w:rPr>
        <w:t xml:space="preserve">وارد کرده و آن را از اطلاق و عموم و فراگیری و انطباق بر تمام اسناد ساقط کنند. در واقع این هشت استدلال نقطه مقابل قاعده </w:t>
      </w:r>
      <w:r w:rsidR="008C6A5E" w:rsidRPr="008009F6">
        <w:rPr>
          <w:rtl/>
        </w:rPr>
        <w:lastRenderedPageBreak/>
        <w:t>تعویض بر این پایه بود که در تعبیر «أخبرنا بجمیع کتبه و روایاته» به نوعی خدشه وارد</w:t>
      </w:r>
      <w:r w:rsidR="006A6914" w:rsidRPr="008009F6">
        <w:rPr>
          <w:rtl/>
        </w:rPr>
        <w:t xml:space="preserve"> می‌</w:t>
      </w:r>
      <w:r w:rsidR="008C6A5E" w:rsidRPr="008009F6">
        <w:rPr>
          <w:rtl/>
        </w:rPr>
        <w:t>کردند</w:t>
      </w:r>
      <w:r w:rsidR="003B0A21">
        <w:rPr>
          <w:rtl/>
        </w:rPr>
        <w:t>؛ که</w:t>
      </w:r>
      <w:r w:rsidR="008C6A5E" w:rsidRPr="008009F6">
        <w:rPr>
          <w:rtl/>
        </w:rPr>
        <w:t xml:space="preserve"> البته این هشت مناقشه یا</w:t>
      </w:r>
      <w:r w:rsidR="00715E73" w:rsidRPr="008009F6">
        <w:rPr>
          <w:rtl/>
        </w:rPr>
        <w:t xml:space="preserve"> استدلالی که عرض پاسخ داده شد که</w:t>
      </w:r>
      <w:r w:rsidR="006A6914" w:rsidRPr="008009F6">
        <w:rPr>
          <w:rtl/>
        </w:rPr>
        <w:t xml:space="preserve"> می‌</w:t>
      </w:r>
      <w:r w:rsidR="00715E73" w:rsidRPr="008009F6">
        <w:rPr>
          <w:rtl/>
        </w:rPr>
        <w:t>توان آن را به عنوان هشت مناقشه در عموم و اطلاق و یا هشت دلیل برای نافیان علی الاطلاق یا علی التفصیل قاعده تعویض نام برد.</w:t>
      </w:r>
      <w:r w:rsidR="006A6914" w:rsidRPr="008009F6">
        <w:rPr>
          <w:rtl/>
        </w:rPr>
        <w:t xml:space="preserve"> </w:t>
      </w:r>
      <w:r w:rsidR="00715E73" w:rsidRPr="008009F6">
        <w:rPr>
          <w:rtl/>
        </w:rPr>
        <w:t>البته شاید بتوان دو وجه دیگر به این مناقشات افزود که به ده مورد برسد لکن از آنجا که تکلیف این مباحث مشخص شد از ذکر آنها به صورت جداگانه خودداری کردیم.</w:t>
      </w:r>
    </w:p>
    <w:p w:rsidR="00715E73" w:rsidRPr="008009F6" w:rsidRDefault="00715E73" w:rsidP="00715E73">
      <w:pPr>
        <w:rPr>
          <w:rtl/>
        </w:rPr>
      </w:pPr>
      <w:r w:rsidRPr="008009F6">
        <w:rPr>
          <w:rtl/>
        </w:rPr>
        <w:t>به طور کل این مسیری بود که در جلسات گذشته درباره قاعده تعویض طی شد.</w:t>
      </w:r>
    </w:p>
    <w:p w:rsidR="00715E73" w:rsidRPr="008009F6" w:rsidRDefault="00715E73" w:rsidP="00715E73">
      <w:pPr>
        <w:pStyle w:val="Heading3"/>
        <w:rPr>
          <w:rtl/>
        </w:rPr>
      </w:pPr>
      <w:bookmarkStart w:id="6" w:name="_Toc535193120"/>
      <w:r w:rsidRPr="008009F6">
        <w:rPr>
          <w:rtl/>
        </w:rPr>
        <w:t>نتیجه قاعده و مناقشات آن</w:t>
      </w:r>
      <w:bookmarkEnd w:id="6"/>
    </w:p>
    <w:p w:rsidR="00715E73" w:rsidRPr="008009F6" w:rsidRDefault="00715E73" w:rsidP="00715E73">
      <w:pPr>
        <w:rPr>
          <w:rtl/>
        </w:rPr>
      </w:pPr>
      <w:r w:rsidRPr="008009F6">
        <w:rPr>
          <w:rtl/>
        </w:rPr>
        <w:t>با تمام صعوبتی که طیّ این مسیر وجود داشت و در واقع دشواری که حلّ این مناقشات داشت لکن به گمان ما تمام این مناقشات قابل پاسخ بود و نتیجه</w:t>
      </w:r>
      <w:r w:rsidR="006A6914" w:rsidRPr="008009F6">
        <w:rPr>
          <w:rtl/>
        </w:rPr>
        <w:t xml:space="preserve">‌ای </w:t>
      </w:r>
      <w:r w:rsidRPr="008009F6">
        <w:rPr>
          <w:rtl/>
        </w:rPr>
        <w:t>که حاصل شد این بود که به احتمال بسیار زیاد و با نوعی اطمینان</w:t>
      </w:r>
      <w:r w:rsidR="006A6914" w:rsidRPr="008009F6">
        <w:rPr>
          <w:rtl/>
        </w:rPr>
        <w:t xml:space="preserve"> می‌</w:t>
      </w:r>
      <w:r w:rsidRPr="008009F6">
        <w:rPr>
          <w:rtl/>
        </w:rPr>
        <w:t>توان ادعا کرد که این تعبیر شیخ در فهرست فی الواقع ناظر به تمام این اسنادی است که تهذیب و استبصار وارد شده است چه در متن و چه در مشیخه و این اختصاص به کتب هم ندارد که در ابتدای سند در تهذیب و استبصار باشد بلکه اگر در اثناء زنجیره سند هم یکی از این روات با تعابیر فهرست وجود داشتند این قاعده را شامل</w:t>
      </w:r>
      <w:r w:rsidR="006A6914" w:rsidRPr="008009F6">
        <w:rPr>
          <w:rtl/>
        </w:rPr>
        <w:t xml:space="preserve"> می‌</w:t>
      </w:r>
      <w:r w:rsidRPr="008009F6">
        <w:rPr>
          <w:rtl/>
        </w:rPr>
        <w:t>شود.</w:t>
      </w:r>
    </w:p>
    <w:p w:rsidR="00715E73" w:rsidRPr="008009F6" w:rsidRDefault="00715E73" w:rsidP="00715E73">
      <w:pPr>
        <w:rPr>
          <w:rtl/>
        </w:rPr>
      </w:pPr>
      <w:r w:rsidRPr="008009F6">
        <w:rPr>
          <w:rtl/>
        </w:rPr>
        <w:t xml:space="preserve">این حاصل و </w:t>
      </w:r>
      <w:r w:rsidR="00BB450C">
        <w:rPr>
          <w:rtl/>
        </w:rPr>
        <w:t>جمع‌بندی</w:t>
      </w:r>
      <w:r w:rsidRPr="008009F6">
        <w:rPr>
          <w:rtl/>
        </w:rPr>
        <w:t xml:space="preserve"> قانون تعویض بود.</w:t>
      </w:r>
    </w:p>
    <w:p w:rsidR="00A21216" w:rsidRPr="008009F6" w:rsidRDefault="00A21216" w:rsidP="00A21216">
      <w:pPr>
        <w:pStyle w:val="Heading2"/>
        <w:rPr>
          <w:rFonts w:ascii="Traditional Arabic" w:hAnsi="Traditional Arabic"/>
          <w:rtl/>
        </w:rPr>
      </w:pPr>
      <w:bookmarkStart w:id="7" w:name="_Toc535193121"/>
      <w:r w:rsidRPr="008009F6">
        <w:rPr>
          <w:rFonts w:ascii="Traditional Arabic" w:hAnsi="Traditional Arabic"/>
          <w:rtl/>
        </w:rPr>
        <w:t>بیان چند مطلب در ذیل قاعده</w:t>
      </w:r>
      <w:bookmarkEnd w:id="7"/>
    </w:p>
    <w:p w:rsidR="00394654" w:rsidRPr="008009F6" w:rsidRDefault="00715E73" w:rsidP="00394654">
      <w:pPr>
        <w:rPr>
          <w:rtl/>
        </w:rPr>
      </w:pPr>
      <w:r w:rsidRPr="008009F6">
        <w:rPr>
          <w:rtl/>
        </w:rPr>
        <w:t xml:space="preserve">سپس </w:t>
      </w:r>
      <w:r w:rsidR="00394654" w:rsidRPr="008009F6">
        <w:rPr>
          <w:rtl/>
        </w:rPr>
        <w:t xml:space="preserve">بنا شد که چند مطلب </w:t>
      </w:r>
      <w:r w:rsidR="00877D88" w:rsidRPr="008009F6">
        <w:rPr>
          <w:rtl/>
        </w:rPr>
        <w:t xml:space="preserve">و فرع </w:t>
      </w:r>
      <w:r w:rsidR="00394654" w:rsidRPr="008009F6">
        <w:rPr>
          <w:rtl/>
        </w:rPr>
        <w:t>در ذیل این قاعده و قانون بیان شود که یکی از آن مطالب که در جلسه قبل به آن وارد شدیم پاسخ به این سؤال است که:</w:t>
      </w:r>
    </w:p>
    <w:p w:rsidR="00A21216" w:rsidRPr="008009F6" w:rsidRDefault="00A21216" w:rsidP="00A21216">
      <w:pPr>
        <w:pStyle w:val="Heading3"/>
        <w:rPr>
          <w:rtl/>
        </w:rPr>
      </w:pPr>
      <w:bookmarkStart w:id="8" w:name="_Toc535193122"/>
      <w:r w:rsidRPr="008009F6">
        <w:rPr>
          <w:rtl/>
        </w:rPr>
        <w:t>مطلب اوّل: آیا این قاعده فقط مختص تهذیب و استبصار است یا دیگر کتب شیخ را نیز شامل</w:t>
      </w:r>
      <w:r w:rsidR="006A6914" w:rsidRPr="008009F6">
        <w:rPr>
          <w:rtl/>
        </w:rPr>
        <w:t xml:space="preserve"> می‌</w:t>
      </w:r>
      <w:r w:rsidRPr="008009F6">
        <w:rPr>
          <w:rtl/>
        </w:rPr>
        <w:t>شود؟</w:t>
      </w:r>
      <w:bookmarkEnd w:id="8"/>
    </w:p>
    <w:p w:rsidR="00394654" w:rsidRPr="008009F6" w:rsidRDefault="00394654" w:rsidP="00877D88">
      <w:pPr>
        <w:rPr>
          <w:rtl/>
        </w:rPr>
      </w:pPr>
      <w:r w:rsidRPr="008009F6">
        <w:rPr>
          <w:rtl/>
        </w:rPr>
        <w:t xml:space="preserve">آیا </w:t>
      </w:r>
      <w:r w:rsidR="00877D88" w:rsidRPr="008009F6">
        <w:rPr>
          <w:rtl/>
        </w:rPr>
        <w:t xml:space="preserve">این تعبیر «أخبرنا بجمیع کتبه و روایاته» یا «بجمیع روایاته» که لااقل در 35 مورد تمام بود (در مورد حدود 60 نفر وارد شده بود که در مورد 35 نفر </w:t>
      </w:r>
      <w:r w:rsidR="00114DFD" w:rsidRPr="008009F6">
        <w:rPr>
          <w:rtl/>
        </w:rPr>
        <w:t>سندهای عام به نحو درست و صحیح و آن هم به شخصی که خودش هم صحیح و ثقه است وجود داشت) که این 35 نفر که خودشان هم ثقه</w:t>
      </w:r>
      <w:r w:rsidR="006A6914" w:rsidRPr="008009F6">
        <w:rPr>
          <w:rtl/>
        </w:rPr>
        <w:t xml:space="preserve">‌اند </w:t>
      </w:r>
      <w:r w:rsidR="00114DFD" w:rsidRPr="008009F6">
        <w:rPr>
          <w:rtl/>
        </w:rPr>
        <w:t>و سند عامّ آنها هم ثقه است منشأ تحوّلات زیادی در روایات و اسناد</w:t>
      </w:r>
      <w:r w:rsidR="006A6914" w:rsidRPr="008009F6">
        <w:rPr>
          <w:rtl/>
        </w:rPr>
        <w:t xml:space="preserve"> می‌</w:t>
      </w:r>
      <w:r w:rsidR="00114DFD" w:rsidRPr="008009F6">
        <w:rPr>
          <w:rtl/>
        </w:rPr>
        <w:t>شود، آیا این اختصا</w:t>
      </w:r>
      <w:r w:rsidR="00A21216" w:rsidRPr="008009F6">
        <w:rPr>
          <w:rtl/>
        </w:rPr>
        <w:t>ص تهذیب و استبصار دارد و یا شامل سایر کتب شیخ هم</w:t>
      </w:r>
      <w:r w:rsidR="006A6914" w:rsidRPr="008009F6">
        <w:rPr>
          <w:rtl/>
        </w:rPr>
        <w:t xml:space="preserve"> می‌</w:t>
      </w:r>
      <w:r w:rsidR="00A21216" w:rsidRPr="008009F6">
        <w:rPr>
          <w:rtl/>
        </w:rPr>
        <w:t>شود؟</w:t>
      </w:r>
    </w:p>
    <w:p w:rsidR="00A21216" w:rsidRPr="008009F6" w:rsidRDefault="00BB450C" w:rsidP="00F07E13">
      <w:pPr>
        <w:rPr>
          <w:rtl/>
        </w:rPr>
      </w:pPr>
      <w:r>
        <w:rPr>
          <w:rtl/>
        </w:rPr>
        <w:t>همان‌طور</w:t>
      </w:r>
      <w:r w:rsidR="004919DD" w:rsidRPr="008009F6">
        <w:rPr>
          <w:rtl/>
        </w:rPr>
        <w:t xml:space="preserve"> که مستحضرید مرحوم شیخ علاوه بر تهذیب و استبصار کتاب</w:t>
      </w:r>
      <w:r w:rsidR="006A6914" w:rsidRPr="008009F6">
        <w:rPr>
          <w:rtl/>
        </w:rPr>
        <w:t>‌های</w:t>
      </w:r>
      <w:r w:rsidR="004919DD" w:rsidRPr="008009F6">
        <w:rPr>
          <w:rtl/>
        </w:rPr>
        <w:t xml:space="preserve"> دیگری هم دارند همچون أمالی، غیبت و مصباح </w:t>
      </w:r>
      <w:r w:rsidR="00F07E13" w:rsidRPr="008009F6">
        <w:rPr>
          <w:rtl/>
        </w:rPr>
        <w:t>المتهجّد که</w:t>
      </w:r>
      <w:r w:rsidR="00193874" w:rsidRPr="008009F6">
        <w:rPr>
          <w:rtl/>
        </w:rPr>
        <w:t xml:space="preserve"> ظاهر و أظهر در مشیخه تهذیب و استبصار این است که به ه</w:t>
      </w:r>
      <w:r w:rsidR="0058708C" w:rsidRPr="008009F6">
        <w:rPr>
          <w:rtl/>
        </w:rPr>
        <w:t xml:space="preserve">مان تهذیب و </w:t>
      </w:r>
      <w:r w:rsidR="00897549">
        <w:rPr>
          <w:rtl/>
        </w:rPr>
        <w:t>استبصار اختصاص دارد، امّا آنچ</w:t>
      </w:r>
      <w:r w:rsidR="0058708C" w:rsidRPr="008009F6">
        <w:rPr>
          <w:rtl/>
        </w:rPr>
        <w:t>ه در فهرست به عنوان «أخبرنا بکتبه و روایته</w:t>
      </w:r>
      <w:r>
        <w:rPr>
          <w:rFonts w:hint="cs"/>
          <w:rtl/>
        </w:rPr>
        <w:t>»</w:t>
      </w:r>
      <w:r w:rsidR="0058708C" w:rsidRPr="008009F6">
        <w:rPr>
          <w:rtl/>
        </w:rPr>
        <w:t xml:space="preserve"> آمده است اینکه عبارت پایان این دو کتاب نیست، آیا آن اسناد عامّه فهرست در سایر کتب روایی شیخ هم جاری</w:t>
      </w:r>
      <w:r w:rsidR="006A6914" w:rsidRPr="008009F6">
        <w:rPr>
          <w:rtl/>
        </w:rPr>
        <w:t xml:space="preserve"> می‌</w:t>
      </w:r>
      <w:r w:rsidR="0058708C" w:rsidRPr="008009F6">
        <w:rPr>
          <w:rtl/>
        </w:rPr>
        <w:t>شود یا خیر؟</w:t>
      </w:r>
    </w:p>
    <w:p w:rsidR="0058708C" w:rsidRPr="008009F6" w:rsidRDefault="00BF1F98" w:rsidP="008009F6">
      <w:pPr>
        <w:pStyle w:val="Heading4"/>
        <w:rPr>
          <w:rtl/>
        </w:rPr>
      </w:pPr>
      <w:bookmarkStart w:id="9" w:name="_Toc535193123"/>
      <w:r w:rsidRPr="008009F6">
        <w:rPr>
          <w:rtl/>
        </w:rPr>
        <w:lastRenderedPageBreak/>
        <w:t>پاسخ: بله شامل تمام کتب</w:t>
      </w:r>
      <w:r w:rsidR="006A6914" w:rsidRPr="008009F6">
        <w:rPr>
          <w:rtl/>
        </w:rPr>
        <w:t xml:space="preserve"> می‌</w:t>
      </w:r>
      <w:r w:rsidRPr="008009F6">
        <w:rPr>
          <w:rtl/>
        </w:rPr>
        <w:t>شود</w:t>
      </w:r>
      <w:bookmarkEnd w:id="9"/>
    </w:p>
    <w:p w:rsidR="0058708C" w:rsidRPr="008009F6" w:rsidRDefault="0058708C" w:rsidP="00877D88">
      <w:pPr>
        <w:rPr>
          <w:rtl/>
        </w:rPr>
      </w:pPr>
      <w:r w:rsidRPr="008009F6">
        <w:rPr>
          <w:rtl/>
        </w:rPr>
        <w:t>این یک سؤال است که به نظر</w:t>
      </w:r>
      <w:r w:rsidR="006A6914" w:rsidRPr="008009F6">
        <w:rPr>
          <w:rtl/>
        </w:rPr>
        <w:t xml:space="preserve"> می‌</w:t>
      </w:r>
      <w:r w:rsidRPr="008009F6">
        <w:rPr>
          <w:rtl/>
        </w:rPr>
        <w:t>رسد پاسخ</w:t>
      </w:r>
      <w:r w:rsidR="006A6914" w:rsidRPr="008009F6">
        <w:rPr>
          <w:rtl/>
        </w:rPr>
        <w:t xml:space="preserve"> </w:t>
      </w:r>
      <w:r w:rsidRPr="008009F6">
        <w:rPr>
          <w:rtl/>
        </w:rPr>
        <w:t xml:space="preserve">آن روشن است و آن این است که </w:t>
      </w:r>
      <w:r w:rsidR="00BF1F98" w:rsidRPr="008009F6">
        <w:rPr>
          <w:rtl/>
        </w:rPr>
        <w:t>بله</w:t>
      </w:r>
      <w:r w:rsidR="006A6914" w:rsidRPr="008009F6">
        <w:rPr>
          <w:rtl/>
        </w:rPr>
        <w:t xml:space="preserve"> می‌</w:t>
      </w:r>
      <w:r w:rsidR="00BF1F98" w:rsidRPr="008009F6">
        <w:rPr>
          <w:rtl/>
        </w:rPr>
        <w:t>تواند شامل تمام کتب شود چراکه در فهرست ایشان</w:t>
      </w:r>
      <w:r w:rsidR="006A6914" w:rsidRPr="008009F6">
        <w:rPr>
          <w:rtl/>
        </w:rPr>
        <w:t xml:space="preserve"> </w:t>
      </w:r>
      <w:r w:rsidR="006A6914" w:rsidRPr="003B0A21">
        <w:rPr>
          <w:rtl/>
        </w:rPr>
        <w:t>می‌</w:t>
      </w:r>
      <w:r w:rsidR="00BF1F98" w:rsidRPr="003B0A21">
        <w:rPr>
          <w:rtl/>
        </w:rPr>
        <w:t xml:space="preserve">فرمایند </w:t>
      </w:r>
      <w:r w:rsidR="003B0A21">
        <w:rPr>
          <w:rFonts w:hint="cs"/>
          <w:rtl/>
        </w:rPr>
        <w:t>«</w:t>
      </w:r>
      <w:r w:rsidR="00BF1F98" w:rsidRPr="003B0A21">
        <w:rPr>
          <w:rtl/>
        </w:rPr>
        <w:t xml:space="preserve">أخبرنا بجمیع کتبه و روایته» و </w:t>
      </w:r>
      <w:r w:rsidR="00897549">
        <w:rPr>
          <w:rtl/>
        </w:rPr>
        <w:t>به‌هیچ‌عنوان</w:t>
      </w:r>
      <w:r w:rsidR="00BF1F98" w:rsidRPr="008009F6">
        <w:rPr>
          <w:rtl/>
        </w:rPr>
        <w:t xml:space="preserve"> نشانه، علامت یا قیدی وجود ندارد بر اینکه این مسأله اختصاص به تهذیب و استبصار داشته باشد.</w:t>
      </w:r>
    </w:p>
    <w:p w:rsidR="00BF1F98" w:rsidRPr="008009F6" w:rsidRDefault="00BF1F98" w:rsidP="00877D88">
      <w:pPr>
        <w:rPr>
          <w:rtl/>
        </w:rPr>
      </w:pPr>
      <w:r w:rsidRPr="008009F6">
        <w:rPr>
          <w:rtl/>
        </w:rPr>
        <w:t>توضیح مطلب اینکه؛ مشیخه همراه با یک قرینه لبّی است و آن اینکه در انتهای کتاب بوده و اتّفاقا تصریح هم شده است که این اسناد ناظر به این کتاب است</w:t>
      </w:r>
      <w:r w:rsidR="003B0A21">
        <w:rPr>
          <w:rtl/>
        </w:rPr>
        <w:t xml:space="preserve">؛ </w:t>
      </w:r>
      <w:r w:rsidRPr="008009F6">
        <w:rPr>
          <w:rtl/>
        </w:rPr>
        <w:t xml:space="preserve">اما فهرست یک کتاب مستقل بوده و اطلاق و عموم آن نیز </w:t>
      </w:r>
      <w:r w:rsidR="00897549">
        <w:rPr>
          <w:rtl/>
        </w:rPr>
        <w:t>این‌گونه</w:t>
      </w:r>
      <w:r w:rsidRPr="008009F6">
        <w:rPr>
          <w:rtl/>
        </w:rPr>
        <w:t xml:space="preserve"> است که مثلاً</w:t>
      </w:r>
      <w:r w:rsidR="006A6914" w:rsidRPr="008009F6">
        <w:rPr>
          <w:rtl/>
        </w:rPr>
        <w:t xml:space="preserve"> می‌</w:t>
      </w:r>
      <w:r w:rsidRPr="008009F6">
        <w:rPr>
          <w:rtl/>
        </w:rPr>
        <w:t xml:space="preserve">گوید «أخبرنا بجمیع کتب و روایات إن أبی عمیر... این اسناد معتبر»، خب با این وجود این کتب و روایات ابن أبی عمیر که شیخ آن را نقل کرده است –که قدر متیقّن این تعبیر این است که کتب و روایاتی هستند که من (شیخ) آنها را نقل </w:t>
      </w:r>
      <w:r w:rsidR="00897549">
        <w:rPr>
          <w:rtl/>
        </w:rPr>
        <w:t>کرده‌ام</w:t>
      </w:r>
      <w:r w:rsidRPr="008009F6">
        <w:rPr>
          <w:rtl/>
        </w:rPr>
        <w:t>- چه در تهذیب و استبصار باشد و چه در کتب دیگر او باشد.</w:t>
      </w:r>
    </w:p>
    <w:p w:rsidR="00980A04" w:rsidRPr="008009F6" w:rsidRDefault="00980A04" w:rsidP="008009F6">
      <w:pPr>
        <w:pStyle w:val="Heading5"/>
        <w:rPr>
          <w:rtl/>
        </w:rPr>
      </w:pPr>
      <w:bookmarkStart w:id="10" w:name="_Toc535193124"/>
      <w:r w:rsidRPr="008009F6">
        <w:rPr>
          <w:rtl/>
        </w:rPr>
        <w:t>نکته:</w:t>
      </w:r>
      <w:bookmarkEnd w:id="10"/>
    </w:p>
    <w:p w:rsidR="00980A04" w:rsidRPr="008009F6" w:rsidRDefault="004919DD" w:rsidP="008009F6">
      <w:pPr>
        <w:pStyle w:val="Heading5"/>
        <w:rPr>
          <w:rtl/>
        </w:rPr>
      </w:pPr>
      <w:bookmarkStart w:id="11" w:name="_Toc535193125"/>
      <w:r w:rsidRPr="008009F6">
        <w:rPr>
          <w:rtl/>
        </w:rPr>
        <w:t>تعبی</w:t>
      </w:r>
      <w:r w:rsidR="00980A04" w:rsidRPr="008009F6">
        <w:rPr>
          <w:rtl/>
        </w:rPr>
        <w:t>ر «کتبه» به تنهای</w:t>
      </w:r>
      <w:r w:rsidR="006A6914" w:rsidRPr="008009F6">
        <w:rPr>
          <w:rtl/>
        </w:rPr>
        <w:t xml:space="preserve"> نمی‌</w:t>
      </w:r>
      <w:r w:rsidR="00980A04" w:rsidRPr="008009F6">
        <w:rPr>
          <w:rtl/>
        </w:rPr>
        <w:t>تواند کتب دیگر غیر از تهذیب و استبصار را شامل شود</w:t>
      </w:r>
      <w:bookmarkEnd w:id="11"/>
    </w:p>
    <w:p w:rsidR="00CB7DA6" w:rsidRPr="008009F6" w:rsidRDefault="00BF1F98" w:rsidP="00CB7DA6">
      <w:pPr>
        <w:rPr>
          <w:rtl/>
        </w:rPr>
      </w:pPr>
      <w:r w:rsidRPr="008009F6">
        <w:rPr>
          <w:rtl/>
        </w:rPr>
        <w:t>بنابراین باید گفت عموم و اطلاق این عبارت شامل دیگر کتب شیخ هم</w:t>
      </w:r>
      <w:r w:rsidR="006A6914" w:rsidRPr="008009F6">
        <w:rPr>
          <w:rtl/>
        </w:rPr>
        <w:t xml:space="preserve"> می‌</w:t>
      </w:r>
      <w:r w:rsidRPr="008009F6">
        <w:rPr>
          <w:rtl/>
        </w:rPr>
        <w:t>شود و فقط در مورد تعبیر «بکتبه» شاید بتوان گفت که سایر کتاب</w:t>
      </w:r>
      <w:r w:rsidR="006A6914" w:rsidRPr="008009F6">
        <w:rPr>
          <w:rtl/>
        </w:rPr>
        <w:t>‌های</w:t>
      </w:r>
      <w:r w:rsidRPr="008009F6">
        <w:rPr>
          <w:rtl/>
        </w:rPr>
        <w:t xml:space="preserve"> شیخ به جز تهذیب و استبصار را شامل نشود</w:t>
      </w:r>
      <w:r w:rsidR="00CB7DA6" w:rsidRPr="008009F6">
        <w:rPr>
          <w:rtl/>
        </w:rPr>
        <w:t xml:space="preserve"> و در واقع عنوان «کتبه»</w:t>
      </w:r>
      <w:r w:rsidR="006A6914" w:rsidRPr="008009F6">
        <w:rPr>
          <w:rtl/>
        </w:rPr>
        <w:t xml:space="preserve"> نمی‌</w:t>
      </w:r>
      <w:r w:rsidR="00CB7DA6" w:rsidRPr="008009F6">
        <w:rPr>
          <w:rtl/>
        </w:rPr>
        <w:t>تواند شامل کتاب</w:t>
      </w:r>
      <w:r w:rsidR="006A6914" w:rsidRPr="008009F6">
        <w:rPr>
          <w:rtl/>
        </w:rPr>
        <w:t>‌های</w:t>
      </w:r>
      <w:r w:rsidR="00CB7DA6" w:rsidRPr="008009F6">
        <w:rPr>
          <w:rtl/>
        </w:rPr>
        <w:t xml:space="preserve"> دیگ</w:t>
      </w:r>
      <w:r w:rsidR="00980A04" w:rsidRPr="008009F6">
        <w:rPr>
          <w:rtl/>
        </w:rPr>
        <w:t>ر شیخ غیر از تهذیب و استبصار شود</w:t>
      </w:r>
      <w:r w:rsidR="00CB7DA6" w:rsidRPr="008009F6">
        <w:rPr>
          <w:rtl/>
        </w:rPr>
        <w:t>.</w:t>
      </w:r>
    </w:p>
    <w:p w:rsidR="00BF1F98" w:rsidRPr="008009F6" w:rsidRDefault="00CB7DA6" w:rsidP="00CB7DA6">
      <w:pPr>
        <w:rPr>
          <w:rtl/>
        </w:rPr>
      </w:pPr>
      <w:r w:rsidRPr="008009F6">
        <w:rPr>
          <w:rtl/>
        </w:rPr>
        <w:t xml:space="preserve">دلیل این مطلب هم این است که در تهذیب و استبصار یک علامتی که بسیاری قبول دارند </w:t>
      </w:r>
      <w:r w:rsidR="000214A7" w:rsidRPr="008009F6">
        <w:rPr>
          <w:rtl/>
        </w:rPr>
        <w:t>وجود دارد بر اینکه این روایت از کتاب این راوی گرفته شده است و علامت آن هم این است که بدء سند به او شده است. مثلاً شیخ با ابن أبی عمیر که بسیار فاصله دارد او را از وسط سند اخذ کرده و</w:t>
      </w:r>
      <w:r w:rsidR="006A6914" w:rsidRPr="008009F6">
        <w:rPr>
          <w:rtl/>
        </w:rPr>
        <w:t xml:space="preserve"> می‌</w:t>
      </w:r>
      <w:r w:rsidR="000214A7" w:rsidRPr="008009F6">
        <w:rPr>
          <w:rtl/>
        </w:rPr>
        <w:t>فرماید «عن محمّد ابن أبی عمیر</w:t>
      </w:r>
      <w:r w:rsidR="00BB450C">
        <w:rPr>
          <w:rtl/>
        </w:rPr>
        <w:t>...</w:t>
      </w:r>
      <w:r w:rsidR="000214A7" w:rsidRPr="008009F6">
        <w:rPr>
          <w:rtl/>
        </w:rPr>
        <w:t xml:space="preserve"> کذا و کذا تا امام صادق». خب اینکه ابتدای سند در متن تهذیب و استبصار آمده است به این معنا است که این روایت را از کتاب او أخذ کرده است نه از روایات او از سایر کتاب دیگران. در واقع از کتاب دیگران این روایت را نقل</w:t>
      </w:r>
      <w:r w:rsidR="006A6914" w:rsidRPr="008009F6">
        <w:rPr>
          <w:rtl/>
        </w:rPr>
        <w:t xml:space="preserve"> نمی‌</w:t>
      </w:r>
      <w:r w:rsidR="000214A7" w:rsidRPr="008009F6">
        <w:rPr>
          <w:rtl/>
        </w:rPr>
        <w:t>کند بلکه از کتاب خودِ ابن أبی عمیر نقل</w:t>
      </w:r>
      <w:r w:rsidR="006A6914" w:rsidRPr="008009F6">
        <w:rPr>
          <w:rtl/>
        </w:rPr>
        <w:t xml:space="preserve"> می‌</w:t>
      </w:r>
      <w:r w:rsidR="000214A7" w:rsidRPr="008009F6">
        <w:rPr>
          <w:rtl/>
        </w:rPr>
        <w:t>کند.</w:t>
      </w:r>
    </w:p>
    <w:p w:rsidR="000214A7" w:rsidRPr="008009F6" w:rsidRDefault="000214A7" w:rsidP="00CB7DA6">
      <w:pPr>
        <w:rPr>
          <w:rtl/>
        </w:rPr>
      </w:pPr>
      <w:r w:rsidRPr="008009F6">
        <w:rPr>
          <w:rtl/>
        </w:rPr>
        <w:t>در تهذیب و استبصار مرز کتاب و روایت یک نفر تقریباً مشخص است که حال به نحو تباین و یا عموم و خصوص</w:t>
      </w:r>
      <w:r w:rsidR="006A6914" w:rsidRPr="008009F6">
        <w:rPr>
          <w:rtl/>
        </w:rPr>
        <w:t xml:space="preserve"> می‌</w:t>
      </w:r>
      <w:r w:rsidRPr="008009F6">
        <w:rPr>
          <w:rtl/>
        </w:rPr>
        <w:t xml:space="preserve">باشد. در آن جایی که </w:t>
      </w:r>
      <w:r w:rsidR="008F4777" w:rsidRPr="008009F6">
        <w:rPr>
          <w:rtl/>
        </w:rPr>
        <w:t>بدء سند به یک راوی وسط زنجیره سند در متن تهذیب و استبصار</w:t>
      </w:r>
      <w:r w:rsidR="006A6914" w:rsidRPr="008009F6">
        <w:rPr>
          <w:rtl/>
        </w:rPr>
        <w:t xml:space="preserve"> می‌</w:t>
      </w:r>
      <w:r w:rsidR="008F4777" w:rsidRPr="008009F6">
        <w:rPr>
          <w:rtl/>
        </w:rPr>
        <w:t>کند به این معنا است که کتاب این راوی در اختیار شیخ بوده و از روی کتاب او در اینجا نقل</w:t>
      </w:r>
      <w:r w:rsidR="006A6914" w:rsidRPr="008009F6">
        <w:rPr>
          <w:rtl/>
        </w:rPr>
        <w:t xml:space="preserve"> می‌</w:t>
      </w:r>
      <w:r w:rsidR="008F4777" w:rsidRPr="008009F6">
        <w:rPr>
          <w:rtl/>
        </w:rPr>
        <w:t>کند، مثلاً کتاب ابن أبی عمیر در دست او بوده و از روی کتاب او در کتاب خود وارد کرده است، در این صورت «کتبه» این روایت را شامل</w:t>
      </w:r>
      <w:r w:rsidR="006A6914" w:rsidRPr="008009F6">
        <w:rPr>
          <w:rtl/>
        </w:rPr>
        <w:t xml:space="preserve"> می‌</w:t>
      </w:r>
      <w:r w:rsidR="008F4777" w:rsidRPr="008009F6">
        <w:rPr>
          <w:rtl/>
        </w:rPr>
        <w:t>شود</w:t>
      </w:r>
      <w:r w:rsidR="003B0A21">
        <w:rPr>
          <w:rtl/>
        </w:rPr>
        <w:t xml:space="preserve">؛ </w:t>
      </w:r>
      <w:r w:rsidR="008F4777" w:rsidRPr="008009F6">
        <w:rPr>
          <w:rtl/>
        </w:rPr>
        <w:t xml:space="preserve">اما در کتابی مثل امالی و کتب دیگر شیخ که </w:t>
      </w:r>
      <w:r w:rsidR="00897549">
        <w:rPr>
          <w:rtl/>
        </w:rPr>
        <w:t>این‌چنین</w:t>
      </w:r>
      <w:r w:rsidR="008F4777" w:rsidRPr="008009F6">
        <w:rPr>
          <w:rtl/>
        </w:rPr>
        <w:t xml:space="preserve"> نیست که ابتدای به یک کتاب کند </w:t>
      </w:r>
      <w:r w:rsidR="004C7810" w:rsidRPr="008009F6">
        <w:rPr>
          <w:rtl/>
        </w:rPr>
        <w:t xml:space="preserve">و زنجیره سند را کامل ذکر کرده است، </w:t>
      </w:r>
      <w:r w:rsidR="00897549">
        <w:rPr>
          <w:rtl/>
        </w:rPr>
        <w:t>طبعاً</w:t>
      </w:r>
      <w:r w:rsidR="004C7810" w:rsidRPr="008009F6">
        <w:rPr>
          <w:rtl/>
        </w:rPr>
        <w:t xml:space="preserve"> در اینجا برای این روایت «کتبه» جاری</w:t>
      </w:r>
      <w:r w:rsidR="006A6914" w:rsidRPr="008009F6">
        <w:rPr>
          <w:rtl/>
        </w:rPr>
        <w:t xml:space="preserve"> نمی‌</w:t>
      </w:r>
      <w:r w:rsidR="004C7810" w:rsidRPr="008009F6">
        <w:rPr>
          <w:rtl/>
        </w:rPr>
        <w:t>شود</w:t>
      </w:r>
      <w:r w:rsidR="003B0A21">
        <w:rPr>
          <w:rtl/>
        </w:rPr>
        <w:t xml:space="preserve">؛ </w:t>
      </w:r>
      <w:r w:rsidR="00897549">
        <w:rPr>
          <w:rtl/>
        </w:rPr>
        <w:t>به‌عبارت‌دیگر</w:t>
      </w:r>
      <w:r w:rsidR="004C7810" w:rsidRPr="008009F6">
        <w:rPr>
          <w:rtl/>
        </w:rPr>
        <w:t xml:space="preserve"> هنگامی که یک سند کامل نقل</w:t>
      </w:r>
      <w:r w:rsidR="006A6914" w:rsidRPr="008009F6">
        <w:rPr>
          <w:rtl/>
        </w:rPr>
        <w:t xml:space="preserve"> می‌</w:t>
      </w:r>
      <w:r w:rsidR="004C7810" w:rsidRPr="008009F6">
        <w:rPr>
          <w:rtl/>
        </w:rPr>
        <w:t>شود انسان</w:t>
      </w:r>
      <w:r w:rsidR="006A6914" w:rsidRPr="008009F6">
        <w:rPr>
          <w:rtl/>
        </w:rPr>
        <w:t xml:space="preserve"> نمی‌</w:t>
      </w:r>
      <w:r w:rsidR="004C7810" w:rsidRPr="008009F6">
        <w:rPr>
          <w:rtl/>
        </w:rPr>
        <w:t>تواند بفهمد که این روایت را از کدام کتاب أخذ کرده است، از کتاب خودِ راوی است یا خیر؟ اما عبارت «روایاته» تمام اسن</w:t>
      </w:r>
      <w:r w:rsidR="00086D7A" w:rsidRPr="008009F6">
        <w:rPr>
          <w:rtl/>
        </w:rPr>
        <w:t>اد را شامل</w:t>
      </w:r>
      <w:r w:rsidR="006A6914" w:rsidRPr="008009F6">
        <w:rPr>
          <w:rtl/>
        </w:rPr>
        <w:t xml:space="preserve"> می‌</w:t>
      </w:r>
      <w:r w:rsidR="00086D7A" w:rsidRPr="008009F6">
        <w:rPr>
          <w:rtl/>
        </w:rPr>
        <w:t>شود.</w:t>
      </w:r>
    </w:p>
    <w:p w:rsidR="00086D7A" w:rsidRPr="008009F6" w:rsidRDefault="00086D7A" w:rsidP="00457C4D">
      <w:pPr>
        <w:rPr>
          <w:rtl/>
        </w:rPr>
      </w:pPr>
      <w:r w:rsidRPr="008009F6">
        <w:rPr>
          <w:rtl/>
        </w:rPr>
        <w:lastRenderedPageBreak/>
        <w:t>این ملاحظه است که چندان تأثیری هم ندارد چراکه فقط در مواردی که «بکتبه» آمده است</w:t>
      </w:r>
      <w:r w:rsidR="006A6914" w:rsidRPr="008009F6">
        <w:rPr>
          <w:rtl/>
        </w:rPr>
        <w:t xml:space="preserve"> نمی‌</w:t>
      </w:r>
      <w:r w:rsidRPr="008009F6">
        <w:rPr>
          <w:rtl/>
        </w:rPr>
        <w:t>توان از آن چندان استفاده کرد اما در دیگر موارد که حدود چهل و اندی</w:t>
      </w:r>
      <w:r w:rsidR="006A6914" w:rsidRPr="008009F6">
        <w:rPr>
          <w:rtl/>
        </w:rPr>
        <w:t xml:space="preserve"> می‌</w:t>
      </w:r>
      <w:r w:rsidRPr="008009F6">
        <w:rPr>
          <w:rtl/>
        </w:rPr>
        <w:t>باشند که برای آنها از تعابیر «بکتبه و روایاته» یا «بروایاته» وارد شده است</w:t>
      </w:r>
      <w:r w:rsidR="006A6914" w:rsidRPr="008009F6">
        <w:rPr>
          <w:rtl/>
        </w:rPr>
        <w:t xml:space="preserve"> می‌</w:t>
      </w:r>
      <w:r w:rsidR="00457C4D" w:rsidRPr="008009F6">
        <w:rPr>
          <w:rtl/>
        </w:rPr>
        <w:t>توان از اینها استفاده کرد و قاعده را در غیر از تهذیب و استبصار هم جاری کرد.</w:t>
      </w:r>
    </w:p>
    <w:p w:rsidR="00457C4D" w:rsidRPr="008009F6" w:rsidRDefault="009A6B30" w:rsidP="00457C4D">
      <w:pPr>
        <w:rPr>
          <w:rtl/>
        </w:rPr>
      </w:pPr>
      <w:r w:rsidRPr="008009F6">
        <w:rPr>
          <w:rtl/>
        </w:rPr>
        <w:t>سؤال: اینکه کتاب در اختیار ایشان بوده و از روی آن نقل</w:t>
      </w:r>
      <w:r w:rsidR="006A6914" w:rsidRPr="008009F6">
        <w:rPr>
          <w:rtl/>
        </w:rPr>
        <w:t xml:space="preserve"> می‌</w:t>
      </w:r>
      <w:r w:rsidR="00C01A88" w:rsidRPr="008009F6">
        <w:rPr>
          <w:rtl/>
        </w:rPr>
        <w:t>کردند و سپس چند طریق به این کتاب</w:t>
      </w:r>
      <w:r w:rsidR="006A6914" w:rsidRPr="008009F6">
        <w:rPr>
          <w:rtl/>
        </w:rPr>
        <w:t xml:space="preserve"> می‌</w:t>
      </w:r>
      <w:r w:rsidR="00C01A88" w:rsidRPr="008009F6">
        <w:rPr>
          <w:rtl/>
        </w:rPr>
        <w:t>دهند، این طریقاتی که</w:t>
      </w:r>
      <w:r w:rsidR="006A6914" w:rsidRPr="008009F6">
        <w:rPr>
          <w:rtl/>
        </w:rPr>
        <w:t xml:space="preserve"> می‌</w:t>
      </w:r>
      <w:r w:rsidR="00C01A88" w:rsidRPr="008009F6">
        <w:rPr>
          <w:rtl/>
        </w:rPr>
        <w:t>فرمایند تبرّکی است؟</w:t>
      </w:r>
    </w:p>
    <w:p w:rsidR="00C01A88" w:rsidRPr="008009F6" w:rsidRDefault="00C01A88" w:rsidP="00457C4D">
      <w:pPr>
        <w:rPr>
          <w:rtl/>
        </w:rPr>
      </w:pPr>
      <w:r w:rsidRPr="008009F6">
        <w:rPr>
          <w:rtl/>
        </w:rPr>
        <w:t>جواب: البته این یک سؤال دیگری است. امثال مرحوم بروجردی و برخی دیگر معتقدند که اصلاً نقل اسناد تشریفات</w:t>
      </w:r>
      <w:r w:rsidR="006A6914" w:rsidRPr="008009F6">
        <w:rPr>
          <w:rtl/>
        </w:rPr>
        <w:t xml:space="preserve"> می‌</w:t>
      </w:r>
      <w:r w:rsidRPr="008009F6">
        <w:rPr>
          <w:rtl/>
        </w:rPr>
        <w:t>باشد که برای اطمینان بیشتر ذکر</w:t>
      </w:r>
      <w:r w:rsidR="006A6914" w:rsidRPr="008009F6">
        <w:rPr>
          <w:rtl/>
        </w:rPr>
        <w:t xml:space="preserve"> می‌</w:t>
      </w:r>
      <w:r w:rsidR="00897549">
        <w:rPr>
          <w:rtl/>
        </w:rPr>
        <w:t>شود و الا</w:t>
      </w:r>
      <w:r w:rsidRPr="008009F6">
        <w:rPr>
          <w:rtl/>
        </w:rPr>
        <w:t xml:space="preserve"> تمام این کتاب</w:t>
      </w:r>
      <w:r w:rsidR="006A6914" w:rsidRPr="008009F6">
        <w:rPr>
          <w:rtl/>
        </w:rPr>
        <w:t xml:space="preserve">‌ها </w:t>
      </w:r>
      <w:r w:rsidRPr="008009F6">
        <w:rPr>
          <w:rtl/>
        </w:rPr>
        <w:t>که چهارصد مورد آن مشهور</w:t>
      </w:r>
      <w:r w:rsidR="006A6914" w:rsidRPr="008009F6">
        <w:rPr>
          <w:rtl/>
        </w:rPr>
        <w:t xml:space="preserve"> می‌</w:t>
      </w:r>
      <w:r w:rsidRPr="008009F6">
        <w:rPr>
          <w:rtl/>
        </w:rPr>
        <w:t>باشد اثبات آنها به صورت دقیق و منضبط چندان محرز نیست بلکه این اصول و کتابچه</w:t>
      </w:r>
      <w:r w:rsidR="006A6914" w:rsidRPr="008009F6">
        <w:rPr>
          <w:rtl/>
        </w:rPr>
        <w:t>‌های</w:t>
      </w:r>
      <w:r w:rsidRPr="008009F6">
        <w:rPr>
          <w:rtl/>
        </w:rPr>
        <w:t xml:space="preserve"> روایی که </w:t>
      </w:r>
      <w:r w:rsidR="004271FF" w:rsidRPr="008009F6">
        <w:rPr>
          <w:rtl/>
        </w:rPr>
        <w:t xml:space="preserve">تا زمان مرحوم شیخ هم بوده است همچون اصول کافی در زمان ما است که ما در مورد آن به دنبال سند نیستیم که اصول کافی از کیست چراکه برای ما این اطمینان در مورد اصول کافی وجود دارد بلکه </w:t>
      </w:r>
      <w:r w:rsidR="000402AA" w:rsidRPr="008009F6">
        <w:rPr>
          <w:rtl/>
        </w:rPr>
        <w:t>چیزی شبیه به استفاضه و تواتر است. این یک نظر است که اگر کسی قائل به این نظر باشد اصلاً نیازی به این بحث</w:t>
      </w:r>
      <w:r w:rsidR="006A6914" w:rsidRPr="008009F6">
        <w:rPr>
          <w:rtl/>
        </w:rPr>
        <w:t xml:space="preserve">‌ها </w:t>
      </w:r>
      <w:r w:rsidR="000402AA" w:rsidRPr="008009F6">
        <w:rPr>
          <w:rtl/>
        </w:rPr>
        <w:t>نیست و اصلاً این بحث دیگری است</w:t>
      </w:r>
      <w:r w:rsidR="003B0A21">
        <w:rPr>
          <w:rtl/>
        </w:rPr>
        <w:t xml:space="preserve">؛ </w:t>
      </w:r>
      <w:r w:rsidR="000402AA" w:rsidRPr="008009F6">
        <w:rPr>
          <w:rtl/>
        </w:rPr>
        <w:t>اما تمام</w:t>
      </w:r>
      <w:r w:rsidR="00162432" w:rsidRPr="008009F6">
        <w:rPr>
          <w:rtl/>
        </w:rPr>
        <w:t xml:space="preserve"> این بحث</w:t>
      </w:r>
      <w:r w:rsidR="006A6914" w:rsidRPr="008009F6">
        <w:rPr>
          <w:rtl/>
        </w:rPr>
        <w:t xml:space="preserve">‌ها </w:t>
      </w:r>
      <w:r w:rsidR="00162432" w:rsidRPr="008009F6">
        <w:rPr>
          <w:rtl/>
        </w:rPr>
        <w:t xml:space="preserve">بر مبنایی است که </w:t>
      </w:r>
      <w:r w:rsidR="00897549">
        <w:rPr>
          <w:rtl/>
        </w:rPr>
        <w:t>این‌چنین</w:t>
      </w:r>
      <w:r w:rsidR="00BB450C">
        <w:rPr>
          <w:rtl/>
        </w:rPr>
        <w:t xml:space="preserve"> به ضرس قاطع گفته نشود که آ</w:t>
      </w:r>
      <w:r w:rsidR="00BB450C">
        <w:rPr>
          <w:rFonts w:hint="cs"/>
          <w:rtl/>
        </w:rPr>
        <w:t>ن</w:t>
      </w:r>
      <w:r w:rsidR="00162432" w:rsidRPr="008009F6">
        <w:rPr>
          <w:rtl/>
        </w:rPr>
        <w:t>چه در این کتب آمده است مستند به یک سلسله و مجموعه</w:t>
      </w:r>
      <w:r w:rsidR="006A6914" w:rsidRPr="008009F6">
        <w:rPr>
          <w:rtl/>
        </w:rPr>
        <w:t xml:space="preserve">‌ای </w:t>
      </w:r>
      <w:r w:rsidR="00162432" w:rsidRPr="008009F6">
        <w:rPr>
          <w:rtl/>
        </w:rPr>
        <w:t>از کتاب</w:t>
      </w:r>
      <w:r w:rsidR="006A6914" w:rsidRPr="008009F6">
        <w:rPr>
          <w:rtl/>
        </w:rPr>
        <w:t>‌های</w:t>
      </w:r>
      <w:r w:rsidR="00162432" w:rsidRPr="008009F6">
        <w:rPr>
          <w:rtl/>
        </w:rPr>
        <w:t>ی است که سند به آن کتاب</w:t>
      </w:r>
      <w:r w:rsidR="006A6914" w:rsidRPr="008009F6">
        <w:rPr>
          <w:rtl/>
        </w:rPr>
        <w:t xml:space="preserve">‌ها </w:t>
      </w:r>
      <w:r w:rsidR="00162432" w:rsidRPr="008009F6">
        <w:rPr>
          <w:rtl/>
        </w:rPr>
        <w:t xml:space="preserve">نیاز ندارد چراکه اینها در آن زمان محرز بوده است، مفروض در اینجا این است که </w:t>
      </w:r>
      <w:r w:rsidR="00897549">
        <w:rPr>
          <w:rtl/>
        </w:rPr>
        <w:t>این‌چنین</w:t>
      </w:r>
      <w:r w:rsidR="00162432" w:rsidRPr="008009F6">
        <w:rPr>
          <w:rtl/>
        </w:rPr>
        <w:t xml:space="preserve"> عمومی گفته</w:t>
      </w:r>
      <w:r w:rsidR="006A6914" w:rsidRPr="008009F6">
        <w:rPr>
          <w:rtl/>
        </w:rPr>
        <w:t xml:space="preserve"> نمی‌</w:t>
      </w:r>
      <w:r w:rsidR="00162432" w:rsidRPr="008009F6">
        <w:rPr>
          <w:rtl/>
        </w:rPr>
        <w:t>شود و الاّ این بحث دیگری است که البته مهمّ بوده و در جای خود بایستی بحث شود</w:t>
      </w:r>
      <w:r w:rsidR="003B0A21">
        <w:rPr>
          <w:rtl/>
        </w:rPr>
        <w:t>؛ که</w:t>
      </w:r>
      <w:r w:rsidR="006C356C" w:rsidRPr="008009F6">
        <w:rPr>
          <w:rtl/>
        </w:rPr>
        <w:t xml:space="preserve"> اگر ر</w:t>
      </w:r>
      <w:r w:rsidR="00A666E9">
        <w:rPr>
          <w:rtl/>
        </w:rPr>
        <w:t>جال را کسی بخواهد به صورت قاعده</w:t>
      </w:r>
      <w:r w:rsidR="00A666E9">
        <w:rPr>
          <w:rFonts w:hint="cs"/>
          <w:rtl/>
        </w:rPr>
        <w:t>‌</w:t>
      </w:r>
      <w:r w:rsidR="006C356C" w:rsidRPr="008009F6">
        <w:rPr>
          <w:rtl/>
        </w:rPr>
        <w:t xml:space="preserve">وار </w:t>
      </w:r>
      <w:r w:rsidR="00A666E9">
        <w:rPr>
          <w:rtl/>
        </w:rPr>
        <w:t>کلی</w:t>
      </w:r>
      <w:r w:rsidR="006C356C" w:rsidRPr="008009F6">
        <w:rPr>
          <w:rtl/>
        </w:rPr>
        <w:t xml:space="preserve"> بحث کند از </w:t>
      </w:r>
      <w:r w:rsidR="00A666E9">
        <w:rPr>
          <w:rtl/>
        </w:rPr>
        <w:t>اولین</w:t>
      </w:r>
      <w:r w:rsidR="006C356C" w:rsidRPr="008009F6">
        <w:rPr>
          <w:rtl/>
        </w:rPr>
        <w:t xml:space="preserve"> مباحث آن همین</w:t>
      </w:r>
      <w:r w:rsidR="006A6914" w:rsidRPr="008009F6">
        <w:rPr>
          <w:rtl/>
        </w:rPr>
        <w:t xml:space="preserve"> می‌</w:t>
      </w:r>
      <w:r w:rsidR="006C356C" w:rsidRPr="008009F6">
        <w:rPr>
          <w:rtl/>
        </w:rPr>
        <w:t xml:space="preserve">باشد که اگر این وارد شود به طور </w:t>
      </w:r>
      <w:r w:rsidR="00A666E9">
        <w:rPr>
          <w:rtl/>
        </w:rPr>
        <w:t>کل</w:t>
      </w:r>
      <w:r w:rsidR="006C356C" w:rsidRPr="008009F6">
        <w:rPr>
          <w:rtl/>
        </w:rPr>
        <w:t xml:space="preserve"> نقشه مباحث رجالی و اسناد روایی متفاوت</w:t>
      </w:r>
      <w:r w:rsidR="006A6914" w:rsidRPr="008009F6">
        <w:rPr>
          <w:rtl/>
        </w:rPr>
        <w:t xml:space="preserve"> می‌</w:t>
      </w:r>
      <w:r w:rsidR="006C356C" w:rsidRPr="008009F6">
        <w:rPr>
          <w:rtl/>
        </w:rPr>
        <w:t>شود، لکن در اینجا بنا نیست بر این مبنا پیش برویم بلکه بر این مبنا است که هر کتاب و روایتی باید سندش پیدا شود.</w:t>
      </w:r>
    </w:p>
    <w:p w:rsidR="006C356C" w:rsidRPr="008009F6" w:rsidRDefault="005F2C46" w:rsidP="00457C4D">
      <w:pPr>
        <w:rPr>
          <w:rtl/>
        </w:rPr>
      </w:pPr>
      <w:r w:rsidRPr="008009F6">
        <w:rPr>
          <w:rtl/>
        </w:rPr>
        <w:t>سؤال: ؟؟؟ 14:30</w:t>
      </w:r>
    </w:p>
    <w:p w:rsidR="005F2C46" w:rsidRPr="008009F6" w:rsidRDefault="005F2C46" w:rsidP="005F2C46">
      <w:pPr>
        <w:rPr>
          <w:rtl/>
        </w:rPr>
      </w:pPr>
      <w:r w:rsidRPr="008009F6">
        <w:rPr>
          <w:rtl/>
        </w:rPr>
        <w:t xml:space="preserve">جواب: </w:t>
      </w:r>
      <w:r w:rsidR="00A666E9">
        <w:rPr>
          <w:rtl/>
        </w:rPr>
        <w:t>کتاب‌ها</w:t>
      </w:r>
      <w:r w:rsidRPr="008009F6">
        <w:rPr>
          <w:rtl/>
        </w:rPr>
        <w:t xml:space="preserve">، اینکه در زمان صدوق و شیخ و ... اینکه روایتی به صورت شفاهی هفت یا هشت نفر زنجیره داشته باشد و برسد تقریباً وجود ندارد و بسیار بعید است، عمده مباحث به دو چیز </w:t>
      </w:r>
      <w:r w:rsidR="00A666E9">
        <w:rPr>
          <w:rtl/>
        </w:rPr>
        <w:t>بازمی‌گردد</w:t>
      </w:r>
      <w:r w:rsidRPr="008009F6">
        <w:rPr>
          <w:rtl/>
        </w:rPr>
        <w:t xml:space="preserve"> که یکی کتاب خودِ شخص</w:t>
      </w:r>
      <w:r w:rsidR="006A6914" w:rsidRPr="008009F6">
        <w:rPr>
          <w:rtl/>
        </w:rPr>
        <w:t xml:space="preserve"> می‌</w:t>
      </w:r>
      <w:r w:rsidRPr="008009F6">
        <w:rPr>
          <w:rtl/>
        </w:rPr>
        <w:t>باشد و یا روایت او در کتاب</w:t>
      </w:r>
      <w:r w:rsidR="006A6914" w:rsidRPr="008009F6">
        <w:rPr>
          <w:rtl/>
        </w:rPr>
        <w:t>‌های</w:t>
      </w:r>
      <w:r w:rsidRPr="008009F6">
        <w:rPr>
          <w:rtl/>
        </w:rPr>
        <w:t xml:space="preserve"> دیگران است که این همان «کتبه و روایاته</w:t>
      </w:r>
      <w:r w:rsidR="006A6914" w:rsidRPr="008009F6">
        <w:rPr>
          <w:rtl/>
        </w:rPr>
        <w:t xml:space="preserve"> می‌</w:t>
      </w:r>
      <w:r w:rsidRPr="008009F6">
        <w:rPr>
          <w:rtl/>
        </w:rPr>
        <w:t xml:space="preserve">باشد» عمده مطلب این است. </w:t>
      </w:r>
      <w:r w:rsidR="00A666E9">
        <w:rPr>
          <w:rtl/>
        </w:rPr>
        <w:t>به‌عنوان‌مثال</w:t>
      </w:r>
      <w:r w:rsidRPr="008009F6">
        <w:rPr>
          <w:rtl/>
        </w:rPr>
        <w:t xml:space="preserve"> اینکه گفته شود در زمان شیخ یا مرحوم صدوق و یا مرحوم کلینی و یا حتّی کمی جلوتر رفته و گفته شود که برخی از روایات در هیچ کجا مکتوب نبوده و بر روی کاغذ نیامده است و پنج نفر </w:t>
      </w:r>
      <w:r w:rsidR="00A666E9">
        <w:rPr>
          <w:rtl/>
        </w:rPr>
        <w:t>سینه‌به‌سینه</w:t>
      </w:r>
      <w:r w:rsidRPr="008009F6">
        <w:rPr>
          <w:rtl/>
        </w:rPr>
        <w:t xml:space="preserve"> نقل کرده</w:t>
      </w:r>
      <w:r w:rsidR="006A6914" w:rsidRPr="008009F6">
        <w:rPr>
          <w:rtl/>
        </w:rPr>
        <w:t xml:space="preserve">‌اند </w:t>
      </w:r>
      <w:r w:rsidRPr="008009F6">
        <w:rPr>
          <w:rtl/>
        </w:rPr>
        <w:t xml:space="preserve">و روایت برای </w:t>
      </w:r>
      <w:r w:rsidR="00A666E9">
        <w:rPr>
          <w:rtl/>
        </w:rPr>
        <w:t>اولین</w:t>
      </w:r>
      <w:r w:rsidRPr="008009F6">
        <w:rPr>
          <w:rtl/>
        </w:rPr>
        <w:t xml:space="preserve"> بار در کافی یا من لا یحضر و یا در کتاب شیخ مفید وارد شده باشد، این احتمال بسیار ضعیفی است که شفاهی و </w:t>
      </w:r>
      <w:r w:rsidR="00A666E9">
        <w:rPr>
          <w:rtl/>
        </w:rPr>
        <w:t>سینه‌به‌سینه</w:t>
      </w:r>
      <w:r w:rsidRPr="008009F6">
        <w:rPr>
          <w:rtl/>
        </w:rPr>
        <w:t xml:space="preserve"> تا زمان شیخ مفید و کلینی و صدوق و ... رسیده باشد. </w:t>
      </w:r>
      <w:r w:rsidR="00A666E9">
        <w:rPr>
          <w:rtl/>
        </w:rPr>
        <w:t>علی‌القاعده</w:t>
      </w:r>
      <w:r w:rsidRPr="008009F6">
        <w:rPr>
          <w:rtl/>
        </w:rPr>
        <w:t xml:space="preserve"> از کلینی و شیخ مفید و ... به بعد آنچه که نقل</w:t>
      </w:r>
      <w:r w:rsidR="006A6914" w:rsidRPr="008009F6">
        <w:rPr>
          <w:rtl/>
        </w:rPr>
        <w:t xml:space="preserve"> می‌</w:t>
      </w:r>
      <w:r w:rsidRPr="008009F6">
        <w:rPr>
          <w:rtl/>
        </w:rPr>
        <w:t>شود همه از همان اصول اربعه مأه و کتابچه</w:t>
      </w:r>
      <w:r w:rsidR="006A6914" w:rsidRPr="008009F6">
        <w:rPr>
          <w:rtl/>
        </w:rPr>
        <w:t>‌های</w:t>
      </w:r>
      <w:r w:rsidRPr="008009F6">
        <w:rPr>
          <w:rtl/>
        </w:rPr>
        <w:t xml:space="preserve"> روایی است، لکن گاهی است که روایت از کتاب خود ابن أبی عمیر (مثلا) نقل</w:t>
      </w:r>
      <w:r w:rsidR="006A6914" w:rsidRPr="008009F6">
        <w:rPr>
          <w:rtl/>
        </w:rPr>
        <w:t xml:space="preserve"> می‌</w:t>
      </w:r>
      <w:r w:rsidRPr="008009F6">
        <w:rPr>
          <w:rtl/>
        </w:rPr>
        <w:t>کنند و</w:t>
      </w:r>
      <w:r w:rsidR="006A6914" w:rsidRPr="008009F6">
        <w:rPr>
          <w:rtl/>
        </w:rPr>
        <w:t xml:space="preserve"> می‌</w:t>
      </w:r>
      <w:r w:rsidRPr="008009F6">
        <w:rPr>
          <w:rtl/>
        </w:rPr>
        <w:t>فرمایند که از ابن أبی عمیر نقل</w:t>
      </w:r>
      <w:r w:rsidR="006A6914" w:rsidRPr="008009F6">
        <w:rPr>
          <w:rtl/>
        </w:rPr>
        <w:t xml:space="preserve"> می‌</w:t>
      </w:r>
      <w:r w:rsidRPr="008009F6">
        <w:rPr>
          <w:rtl/>
        </w:rPr>
        <w:t>کنند و گاهی روایات ابن أبی عمیر در کتاب</w:t>
      </w:r>
      <w:r w:rsidR="006A6914" w:rsidRPr="008009F6">
        <w:rPr>
          <w:rtl/>
        </w:rPr>
        <w:t xml:space="preserve">‌ها </w:t>
      </w:r>
      <w:r w:rsidRPr="008009F6">
        <w:rPr>
          <w:rtl/>
        </w:rPr>
        <w:t>و جزوات دیگران بوده است که ایشان نقل</w:t>
      </w:r>
      <w:r w:rsidR="006A6914" w:rsidRPr="008009F6">
        <w:rPr>
          <w:rtl/>
        </w:rPr>
        <w:t xml:space="preserve"> می‌</w:t>
      </w:r>
      <w:r w:rsidRPr="008009F6">
        <w:rPr>
          <w:rtl/>
        </w:rPr>
        <w:t>کنند</w:t>
      </w:r>
      <w:r w:rsidR="00BB450C">
        <w:rPr>
          <w:rtl/>
        </w:rPr>
        <w:t xml:space="preserve"> </w:t>
      </w:r>
      <w:r w:rsidRPr="008009F6">
        <w:rPr>
          <w:rtl/>
        </w:rPr>
        <w:t>که با توجه به این مطلب هنگامی که مرحوم شیخ</w:t>
      </w:r>
      <w:r w:rsidR="006A6914" w:rsidRPr="008009F6">
        <w:rPr>
          <w:rtl/>
        </w:rPr>
        <w:t xml:space="preserve"> می‌</w:t>
      </w:r>
      <w:r w:rsidRPr="008009F6">
        <w:rPr>
          <w:rtl/>
        </w:rPr>
        <w:t xml:space="preserve">فرمایند «بکتبه» یعنی </w:t>
      </w:r>
      <w:r w:rsidR="00923BEE" w:rsidRPr="008009F6">
        <w:rPr>
          <w:rtl/>
        </w:rPr>
        <w:t>از کتاب</w:t>
      </w:r>
      <w:r w:rsidR="006A6914" w:rsidRPr="008009F6">
        <w:rPr>
          <w:rtl/>
        </w:rPr>
        <w:t>‌های</w:t>
      </w:r>
      <w:r w:rsidR="00923BEE" w:rsidRPr="008009F6">
        <w:rPr>
          <w:rtl/>
        </w:rPr>
        <w:t xml:space="preserve"> خودِ راوی مستقیماً نقل</w:t>
      </w:r>
      <w:r w:rsidR="006A6914" w:rsidRPr="008009F6">
        <w:rPr>
          <w:rtl/>
        </w:rPr>
        <w:t xml:space="preserve"> می‌</w:t>
      </w:r>
      <w:r w:rsidR="00923BEE" w:rsidRPr="008009F6">
        <w:rPr>
          <w:rtl/>
        </w:rPr>
        <w:t>فرمایند و عبارت «روایاته» یعنی هرچه روایت</w:t>
      </w:r>
      <w:r w:rsidR="00417D62" w:rsidRPr="008009F6">
        <w:rPr>
          <w:rtl/>
        </w:rPr>
        <w:t xml:space="preserve"> از راوی است که در کتاب</w:t>
      </w:r>
      <w:r w:rsidR="006A6914" w:rsidRPr="008009F6">
        <w:rPr>
          <w:rtl/>
        </w:rPr>
        <w:t xml:space="preserve">‌ها </w:t>
      </w:r>
      <w:r w:rsidR="00923BEE" w:rsidRPr="008009F6">
        <w:rPr>
          <w:rtl/>
        </w:rPr>
        <w:t>است.</w:t>
      </w:r>
    </w:p>
    <w:p w:rsidR="00417D62" w:rsidRPr="008009F6" w:rsidRDefault="00417D62" w:rsidP="00417D62">
      <w:pPr>
        <w:pStyle w:val="Heading3"/>
        <w:rPr>
          <w:rtl/>
        </w:rPr>
      </w:pPr>
      <w:bookmarkStart w:id="12" w:name="_Toc535193126"/>
      <w:r w:rsidRPr="008009F6">
        <w:rPr>
          <w:rtl/>
        </w:rPr>
        <w:lastRenderedPageBreak/>
        <w:t>خلاصه مطلب اوّل</w:t>
      </w:r>
      <w:bookmarkEnd w:id="12"/>
    </w:p>
    <w:p w:rsidR="00923BEE" w:rsidRPr="008009F6" w:rsidRDefault="00923BEE" w:rsidP="00C9521A">
      <w:pPr>
        <w:rPr>
          <w:rtl/>
        </w:rPr>
      </w:pPr>
      <w:r w:rsidRPr="008009F6">
        <w:rPr>
          <w:rtl/>
        </w:rPr>
        <w:t>آنچه عرض شد مطلب اوّل بود که بحث چندان مفصّلی ندارد و</w:t>
      </w:r>
      <w:r w:rsidR="00F07E13" w:rsidRPr="008009F6">
        <w:rPr>
          <w:rtl/>
        </w:rPr>
        <w:t xml:space="preserve"> در واقع ناظر به همان سه کتاب مرحوم شیخ غیر از تهذیب و استبصار</w:t>
      </w:r>
      <w:r w:rsidR="006A6914" w:rsidRPr="008009F6">
        <w:rPr>
          <w:rtl/>
        </w:rPr>
        <w:t xml:space="preserve"> می‌</w:t>
      </w:r>
      <w:r w:rsidR="00F07E13" w:rsidRPr="008009F6">
        <w:rPr>
          <w:rtl/>
        </w:rPr>
        <w:t xml:space="preserve">باشد که </w:t>
      </w:r>
      <w:r w:rsidR="00A666E9">
        <w:rPr>
          <w:rtl/>
        </w:rPr>
        <w:t>عبارت‌اند</w:t>
      </w:r>
      <w:r w:rsidR="00F07E13" w:rsidRPr="008009F6">
        <w:rPr>
          <w:rtl/>
        </w:rPr>
        <w:t xml:space="preserve"> از أمالی، </w:t>
      </w:r>
      <w:r w:rsidR="00EF562E" w:rsidRPr="008009F6">
        <w:rPr>
          <w:rtl/>
        </w:rPr>
        <w:t>غیبت و مصباح المتهجّد و یا احیاناً روایاتی که ممکن است در ذیل کتب غیر روایی نقل کرده باشد که آن روایت در پنج کتاب روایی دیگر ایشان نباشد</w:t>
      </w:r>
      <w:r w:rsidR="00C9521A" w:rsidRPr="008009F6">
        <w:rPr>
          <w:rtl/>
        </w:rPr>
        <w:t xml:space="preserve"> که</w:t>
      </w:r>
      <w:r w:rsidRPr="008009F6">
        <w:rPr>
          <w:rtl/>
        </w:rPr>
        <w:t xml:space="preserve"> </w:t>
      </w:r>
      <w:r w:rsidR="00A666E9">
        <w:rPr>
          <w:rtl/>
        </w:rPr>
        <w:t>بنا بر</w:t>
      </w:r>
      <w:r w:rsidR="00C9521A" w:rsidRPr="008009F6">
        <w:rPr>
          <w:rtl/>
        </w:rPr>
        <w:t xml:space="preserve"> آنچه عرض شد</w:t>
      </w:r>
      <w:r w:rsidRPr="008009F6">
        <w:rPr>
          <w:rtl/>
        </w:rPr>
        <w:t xml:space="preserve"> در پاسخ به این سؤال که آیا اسناد عامّه فهرست و تهذیب شامل سایر کتب شیخ هم</w:t>
      </w:r>
      <w:r w:rsidR="006A6914" w:rsidRPr="008009F6">
        <w:rPr>
          <w:rtl/>
        </w:rPr>
        <w:t xml:space="preserve"> می‌</w:t>
      </w:r>
      <w:r w:rsidRPr="008009F6">
        <w:rPr>
          <w:rtl/>
        </w:rPr>
        <w:t>شود یا خیر</w:t>
      </w:r>
      <w:r w:rsidR="007F0B36" w:rsidRPr="008009F6">
        <w:rPr>
          <w:rtl/>
        </w:rPr>
        <w:t xml:space="preserve"> و در واقع اسناد کتب روایی دیگر شیخ را هم </w:t>
      </w:r>
      <w:r w:rsidR="00417D62" w:rsidRPr="008009F6">
        <w:rPr>
          <w:rtl/>
        </w:rPr>
        <w:t>با آن</w:t>
      </w:r>
      <w:r w:rsidR="006A6914" w:rsidRPr="008009F6">
        <w:rPr>
          <w:rtl/>
        </w:rPr>
        <w:t xml:space="preserve"> می‌</w:t>
      </w:r>
      <w:r w:rsidR="00417D62" w:rsidRPr="008009F6">
        <w:rPr>
          <w:rtl/>
        </w:rPr>
        <w:t>شو</w:t>
      </w:r>
      <w:r w:rsidR="00C9521A" w:rsidRPr="008009F6">
        <w:rPr>
          <w:rtl/>
        </w:rPr>
        <w:t xml:space="preserve">د تصحیح کرد یا خیر؟ </w:t>
      </w:r>
      <w:r w:rsidR="00897549">
        <w:rPr>
          <w:rtl/>
        </w:rPr>
        <w:t>این‌چنین</w:t>
      </w:r>
      <w:r w:rsidR="00C9521A" w:rsidRPr="008009F6">
        <w:rPr>
          <w:rtl/>
        </w:rPr>
        <w:t xml:space="preserve"> پاسخ داده</w:t>
      </w:r>
      <w:r w:rsidR="006A6914" w:rsidRPr="008009F6">
        <w:rPr>
          <w:rtl/>
        </w:rPr>
        <w:t xml:space="preserve"> می‌</w:t>
      </w:r>
      <w:r w:rsidR="00C9521A" w:rsidRPr="008009F6">
        <w:rPr>
          <w:rtl/>
        </w:rPr>
        <w:t>شود</w:t>
      </w:r>
      <w:r w:rsidR="00417D62" w:rsidRPr="008009F6">
        <w:rPr>
          <w:rtl/>
        </w:rPr>
        <w:t xml:space="preserve"> که در هر کجا</w:t>
      </w:r>
      <w:r w:rsidR="00A666E9">
        <w:rPr>
          <w:rtl/>
        </w:rPr>
        <w:t xml:space="preserve"> که عبارت «بر</w:t>
      </w:r>
      <w:r w:rsidR="00417D62" w:rsidRPr="008009F6">
        <w:rPr>
          <w:rtl/>
        </w:rPr>
        <w:t>وایته» باشد آنها را نیز</w:t>
      </w:r>
      <w:r w:rsidR="006A6914" w:rsidRPr="008009F6">
        <w:rPr>
          <w:rtl/>
        </w:rPr>
        <w:t xml:space="preserve"> می‌</w:t>
      </w:r>
      <w:r w:rsidR="00417D62" w:rsidRPr="008009F6">
        <w:rPr>
          <w:rtl/>
        </w:rPr>
        <w:t>توان تصحیح کرد چه عبارت «بکتبه» باشد یا نباشد، همین که «بجمیع روایاته» وجود داشته باشد</w:t>
      </w:r>
      <w:r w:rsidR="006A6914" w:rsidRPr="008009F6">
        <w:rPr>
          <w:rtl/>
        </w:rPr>
        <w:t xml:space="preserve"> می‌</w:t>
      </w:r>
      <w:r w:rsidR="00417D62" w:rsidRPr="008009F6">
        <w:rPr>
          <w:rtl/>
        </w:rPr>
        <w:t>توان این قاعده را در آنجا جاری کرد و اطلاق و عموم آن ظاهراً خالی از اشکال است</w:t>
      </w:r>
      <w:r w:rsidR="00BB450C">
        <w:rPr>
          <w:rtl/>
        </w:rPr>
        <w:t xml:space="preserve"> </w:t>
      </w:r>
      <w:r w:rsidR="00417D62" w:rsidRPr="008009F6">
        <w:rPr>
          <w:rtl/>
        </w:rPr>
        <w:t>و اینکه کسی در اینجا ادّعای انصراف کند که فهرست فقط ناظر به تهذیب و استبصار است کمی بعید بوده و ظاهر آن همین شمول و اطلاق</w:t>
      </w:r>
      <w:r w:rsidR="006A6914" w:rsidRPr="008009F6">
        <w:rPr>
          <w:rtl/>
        </w:rPr>
        <w:t xml:space="preserve"> می‌</w:t>
      </w:r>
      <w:r w:rsidR="00417D62" w:rsidRPr="008009F6">
        <w:rPr>
          <w:rtl/>
        </w:rPr>
        <w:t>باشد.</w:t>
      </w:r>
    </w:p>
    <w:p w:rsidR="00162432" w:rsidRPr="008009F6" w:rsidRDefault="00417D62" w:rsidP="00F07E13">
      <w:pPr>
        <w:rPr>
          <w:rtl/>
        </w:rPr>
      </w:pPr>
      <w:r w:rsidRPr="008009F6">
        <w:rPr>
          <w:rtl/>
        </w:rPr>
        <w:t>نقطه مقابل این مطلب هم همین است که کسی ادّعا کند که فهرست هم همچون مشیخه</w:t>
      </w:r>
      <w:r w:rsidR="00F8632F">
        <w:rPr>
          <w:rtl/>
        </w:rPr>
        <w:t>، مطمئن</w:t>
      </w:r>
      <w:r w:rsidR="00D21C5E" w:rsidRPr="008009F6">
        <w:rPr>
          <w:rtl/>
        </w:rPr>
        <w:t>اً یا با نوعی انصراف مربوط به کتاب</w:t>
      </w:r>
      <w:r w:rsidR="006A6914" w:rsidRPr="008009F6">
        <w:rPr>
          <w:rtl/>
        </w:rPr>
        <w:t>‌های</w:t>
      </w:r>
      <w:r w:rsidR="00D21C5E" w:rsidRPr="008009F6">
        <w:rPr>
          <w:rtl/>
        </w:rPr>
        <w:t xml:space="preserve"> اصلی روایی شیخ که همان تهذیب و استبصار</w:t>
      </w:r>
      <w:r w:rsidR="006A6914" w:rsidRPr="008009F6">
        <w:rPr>
          <w:rtl/>
        </w:rPr>
        <w:t xml:space="preserve"> می‌</w:t>
      </w:r>
      <w:r w:rsidR="00D21C5E" w:rsidRPr="008009F6">
        <w:rPr>
          <w:rtl/>
        </w:rPr>
        <w:t xml:space="preserve">باشد و بر این اساس </w:t>
      </w:r>
      <w:r w:rsidR="00897549">
        <w:rPr>
          <w:rtl/>
        </w:rPr>
        <w:t>این‌چنین</w:t>
      </w:r>
      <w:r w:rsidR="00D21C5E" w:rsidRPr="008009F6">
        <w:rPr>
          <w:rtl/>
        </w:rPr>
        <w:t xml:space="preserve"> قائل شود که این اسناد فقط اختصاص به تهذیب و استبصار داشته و شامل کتب دیگر</w:t>
      </w:r>
      <w:r w:rsidR="006A6914" w:rsidRPr="008009F6">
        <w:rPr>
          <w:rtl/>
        </w:rPr>
        <w:t xml:space="preserve"> نمی‌</w:t>
      </w:r>
      <w:r w:rsidR="00D21C5E" w:rsidRPr="008009F6">
        <w:rPr>
          <w:rtl/>
        </w:rPr>
        <w:t>شود. این هم وجه نقطه مقابل است که وجه چندان قو</w:t>
      </w:r>
      <w:r w:rsidR="00F07E13" w:rsidRPr="008009F6">
        <w:rPr>
          <w:rtl/>
        </w:rPr>
        <w:t>ی</w:t>
      </w:r>
      <w:r w:rsidR="006A6914" w:rsidRPr="008009F6">
        <w:rPr>
          <w:rtl/>
        </w:rPr>
        <w:t xml:space="preserve">‌ای </w:t>
      </w:r>
      <w:r w:rsidR="00F07E13" w:rsidRPr="008009F6">
        <w:rPr>
          <w:rtl/>
        </w:rPr>
        <w:t>نیست.</w:t>
      </w:r>
    </w:p>
    <w:p w:rsidR="00C9521A" w:rsidRPr="008009F6" w:rsidRDefault="00C9521A" w:rsidP="00F07E13">
      <w:pPr>
        <w:rPr>
          <w:rtl/>
        </w:rPr>
      </w:pPr>
      <w:r w:rsidRPr="008009F6">
        <w:rPr>
          <w:rtl/>
        </w:rPr>
        <w:t>پس بنابراین اگر این مطلب تمام باشد باید گفت مرحوم شیخ پنج کتاب روایی دارند که دو مورد آن همان تهذیب و استبصار بوده که از کتب اربعه به شمار آمده و حجم بالایی داشته و از منابع مهم</w:t>
      </w:r>
      <w:r w:rsidR="006A6914" w:rsidRPr="008009F6">
        <w:rPr>
          <w:rtl/>
        </w:rPr>
        <w:t xml:space="preserve"> می‌</w:t>
      </w:r>
      <w:r w:rsidRPr="008009F6">
        <w:rPr>
          <w:rtl/>
        </w:rPr>
        <w:t>باشد، در کنار این دو کتاب هم أمالی و غیبت و مصباح است.</w:t>
      </w:r>
    </w:p>
    <w:p w:rsidR="00C9521A" w:rsidRPr="008009F6" w:rsidRDefault="00C9521A" w:rsidP="00F07E13">
      <w:pPr>
        <w:rPr>
          <w:rtl/>
        </w:rPr>
      </w:pPr>
      <w:r w:rsidRPr="008009F6">
        <w:rPr>
          <w:rtl/>
        </w:rPr>
        <w:t xml:space="preserve">به طور کل آنچه مورد ترجیح ما در این بحث بود این است که عبارت «أخبرنا بجمیع کتبه و روایاته» </w:t>
      </w:r>
      <w:r w:rsidR="00F8632F">
        <w:rPr>
          <w:rtl/>
        </w:rPr>
        <w:t>اولاً</w:t>
      </w:r>
      <w:r w:rsidRPr="008009F6">
        <w:rPr>
          <w:rtl/>
        </w:rPr>
        <w:t xml:space="preserve"> شامل آن سه کتب غیر از تهذیب و استبصار</w:t>
      </w:r>
      <w:r w:rsidR="006A6914" w:rsidRPr="008009F6">
        <w:rPr>
          <w:rtl/>
        </w:rPr>
        <w:t xml:space="preserve"> می‌</w:t>
      </w:r>
      <w:r w:rsidRPr="008009F6">
        <w:rPr>
          <w:rtl/>
        </w:rPr>
        <w:t>شود و بلکه اگر روایتی باشد که در کتاب تفسیری یا فقهی نقل فرموده</w:t>
      </w:r>
      <w:r w:rsidR="006A6914" w:rsidRPr="008009F6">
        <w:rPr>
          <w:rtl/>
        </w:rPr>
        <w:t xml:space="preserve">‌اند </w:t>
      </w:r>
      <w:r w:rsidRPr="008009F6">
        <w:rPr>
          <w:rtl/>
        </w:rPr>
        <w:t xml:space="preserve">و آن روایت دارای سند غیر معتبری است و در کتب روایی دیگر ایشان هم نیامده است، اگر </w:t>
      </w:r>
      <w:r w:rsidR="00897549">
        <w:rPr>
          <w:rtl/>
        </w:rPr>
        <w:t>این‌چنین</w:t>
      </w:r>
      <w:r w:rsidR="004253F3" w:rsidRPr="008009F6">
        <w:rPr>
          <w:rtl/>
        </w:rPr>
        <w:t xml:space="preserve"> موردی وجود داشته باشد هم این تعبیر شامل آنها هم</w:t>
      </w:r>
      <w:r w:rsidR="006A6914" w:rsidRPr="008009F6">
        <w:rPr>
          <w:rtl/>
        </w:rPr>
        <w:t xml:space="preserve"> می‌</w:t>
      </w:r>
      <w:r w:rsidR="004253F3" w:rsidRPr="008009F6">
        <w:rPr>
          <w:rtl/>
        </w:rPr>
        <w:t xml:space="preserve">شود –که البته </w:t>
      </w:r>
      <w:r w:rsidR="00897549">
        <w:rPr>
          <w:rtl/>
        </w:rPr>
        <w:t>این‌چنین</w:t>
      </w:r>
      <w:r w:rsidR="004253F3" w:rsidRPr="008009F6">
        <w:rPr>
          <w:rtl/>
        </w:rPr>
        <w:t xml:space="preserve"> مواردی بسیار معدود است-</w:t>
      </w:r>
    </w:p>
    <w:p w:rsidR="004253F3" w:rsidRPr="008009F6" w:rsidRDefault="004253F3" w:rsidP="00691E08">
      <w:pPr>
        <w:pStyle w:val="Heading2"/>
        <w:rPr>
          <w:rFonts w:ascii="Traditional Arabic" w:hAnsi="Traditional Arabic"/>
          <w:rtl/>
        </w:rPr>
      </w:pPr>
      <w:bookmarkStart w:id="13" w:name="_Toc535193127"/>
      <w:r w:rsidRPr="008009F6">
        <w:rPr>
          <w:rFonts w:ascii="Traditional Arabic" w:hAnsi="Traditional Arabic"/>
          <w:rtl/>
        </w:rPr>
        <w:t>مطلب دوّم</w:t>
      </w:r>
      <w:r w:rsidR="00335D12" w:rsidRPr="008009F6">
        <w:rPr>
          <w:rFonts w:ascii="Traditional Arabic" w:hAnsi="Traditional Arabic"/>
          <w:rtl/>
        </w:rPr>
        <w:t>:</w:t>
      </w:r>
      <w:r w:rsidR="00691E08" w:rsidRPr="008009F6">
        <w:rPr>
          <w:rFonts w:ascii="Traditional Arabic" w:hAnsi="Traditional Arabic"/>
          <w:rtl/>
        </w:rPr>
        <w:t xml:space="preserve"> شمول قاعده تعویض نسبت به دیگر کتب اربعه</w:t>
      </w:r>
      <w:bookmarkEnd w:id="13"/>
    </w:p>
    <w:p w:rsidR="00335D12" w:rsidRPr="008009F6" w:rsidRDefault="00335D12" w:rsidP="00335D12">
      <w:pPr>
        <w:rPr>
          <w:rtl/>
        </w:rPr>
      </w:pPr>
      <w:r w:rsidRPr="008009F6">
        <w:rPr>
          <w:rtl/>
        </w:rPr>
        <w:t>مطلب دیگری که در اینجا وجود دارد این سؤال است که آیا</w:t>
      </w:r>
      <w:r w:rsidR="006A6914" w:rsidRPr="008009F6">
        <w:rPr>
          <w:rtl/>
        </w:rPr>
        <w:t xml:space="preserve"> می‌</w:t>
      </w:r>
      <w:r w:rsidRPr="008009F6">
        <w:rPr>
          <w:rtl/>
        </w:rPr>
        <w:t xml:space="preserve">توان کمی جلوتر رفت و این عبارت «أخبرنا بجمیع کتبه و روایاته» را از محدوده پنج کتاب شیخ خارج کرده و بگوییم این عبارت در کتب اربعه دیگر و </w:t>
      </w:r>
      <w:r w:rsidR="00F8632F">
        <w:rPr>
          <w:rtl/>
        </w:rPr>
        <w:t>مشخصاً</w:t>
      </w:r>
      <w:r w:rsidRPr="008009F6">
        <w:rPr>
          <w:rtl/>
        </w:rPr>
        <w:t xml:space="preserve"> در من لا یحضر و </w:t>
      </w:r>
      <w:r w:rsidR="00F8632F">
        <w:rPr>
          <w:rtl/>
        </w:rPr>
        <w:t>همین‌طور</w:t>
      </w:r>
      <w:r w:rsidRPr="008009F6">
        <w:rPr>
          <w:rtl/>
        </w:rPr>
        <w:t xml:space="preserve"> اصول کافی هم جاری</w:t>
      </w:r>
      <w:r w:rsidR="006A6914" w:rsidRPr="008009F6">
        <w:rPr>
          <w:rtl/>
        </w:rPr>
        <w:t xml:space="preserve"> می‌</w:t>
      </w:r>
      <w:r w:rsidRPr="008009F6">
        <w:rPr>
          <w:rtl/>
        </w:rPr>
        <w:t>شود؟</w:t>
      </w:r>
    </w:p>
    <w:p w:rsidR="00691E08" w:rsidRPr="008009F6" w:rsidRDefault="00691E08" w:rsidP="00335D12">
      <w:pPr>
        <w:rPr>
          <w:rtl/>
        </w:rPr>
      </w:pPr>
      <w:r w:rsidRPr="008009F6">
        <w:rPr>
          <w:rtl/>
        </w:rPr>
        <w:t>این یعنی یک گام به سمت توسعه تعویض از کتب شیخ به سوی دو کتاب دیگر از کتب اربعه</w:t>
      </w:r>
      <w:r w:rsidR="006A6914" w:rsidRPr="008009F6">
        <w:rPr>
          <w:rtl/>
        </w:rPr>
        <w:t xml:space="preserve"> می‌</w:t>
      </w:r>
      <w:r w:rsidRPr="008009F6">
        <w:rPr>
          <w:rtl/>
        </w:rPr>
        <w:t>باشد که من لا یحضر و کافی است، آیا چنین چیزی ممکن است یا خیر؟</w:t>
      </w:r>
    </w:p>
    <w:p w:rsidR="00691E08" w:rsidRPr="008009F6" w:rsidRDefault="00CF1B32" w:rsidP="00691E08">
      <w:pPr>
        <w:pStyle w:val="Heading3"/>
        <w:rPr>
          <w:rtl/>
        </w:rPr>
      </w:pPr>
      <w:bookmarkStart w:id="14" w:name="_Toc535193128"/>
      <w:r w:rsidRPr="008009F6">
        <w:rPr>
          <w:rtl/>
        </w:rPr>
        <w:lastRenderedPageBreak/>
        <w:t>احتمال اوّل: خیر چنین شمولی وجود ندارد</w:t>
      </w:r>
      <w:bookmarkEnd w:id="14"/>
    </w:p>
    <w:p w:rsidR="00691E08" w:rsidRPr="008009F6" w:rsidRDefault="00691E08" w:rsidP="00691E08">
      <w:pPr>
        <w:rPr>
          <w:rtl/>
        </w:rPr>
      </w:pPr>
      <w:r w:rsidRPr="008009F6">
        <w:rPr>
          <w:rtl/>
        </w:rPr>
        <w:t>ابتدائاً این احتمال به ذهن</w:t>
      </w:r>
      <w:r w:rsidR="006A6914" w:rsidRPr="008009F6">
        <w:rPr>
          <w:rtl/>
        </w:rPr>
        <w:t xml:space="preserve"> می‌</w:t>
      </w:r>
      <w:r w:rsidRPr="008009F6">
        <w:rPr>
          <w:rtl/>
        </w:rPr>
        <w:t xml:space="preserve">رسد که </w:t>
      </w:r>
      <w:r w:rsidR="00AD755B" w:rsidRPr="008009F6">
        <w:rPr>
          <w:rtl/>
        </w:rPr>
        <w:t xml:space="preserve">خیر </w:t>
      </w:r>
      <w:r w:rsidR="00897549">
        <w:rPr>
          <w:rtl/>
        </w:rPr>
        <w:t>این‌چنین</w:t>
      </w:r>
      <w:r w:rsidR="00AD755B" w:rsidRPr="008009F6">
        <w:rPr>
          <w:rtl/>
        </w:rPr>
        <w:t xml:space="preserve"> شمولی وجود ندارد زیرا اینها ارتباطی با هم ندارند چراکه عبارت «أخبرنا بجمیع کتبه و روایاته» مربوط به شیخ</w:t>
      </w:r>
      <w:r w:rsidR="006A6914" w:rsidRPr="008009F6">
        <w:rPr>
          <w:rtl/>
        </w:rPr>
        <w:t xml:space="preserve"> می‌</w:t>
      </w:r>
      <w:r w:rsidR="00AD755B" w:rsidRPr="008009F6">
        <w:rPr>
          <w:rtl/>
        </w:rPr>
        <w:t>باشد و ایشان هم این عبارت را ناظر به آنچه که خودش نقل کرده است به کار</w:t>
      </w:r>
      <w:r w:rsidR="006A6914" w:rsidRPr="008009F6">
        <w:rPr>
          <w:rtl/>
        </w:rPr>
        <w:t xml:space="preserve"> می‌</w:t>
      </w:r>
      <w:r w:rsidR="00AD755B" w:rsidRPr="008009F6">
        <w:rPr>
          <w:rtl/>
        </w:rPr>
        <w:t>برد. در واقع</w:t>
      </w:r>
      <w:r w:rsidR="006A6914" w:rsidRPr="008009F6">
        <w:rPr>
          <w:rtl/>
        </w:rPr>
        <w:t xml:space="preserve"> می‌</w:t>
      </w:r>
      <w:r w:rsidR="00AD755B" w:rsidRPr="008009F6">
        <w:rPr>
          <w:rtl/>
        </w:rPr>
        <w:t xml:space="preserve">فرماید از آن کتب و روایاتی که برای ما سند معتبر وجود دارد (مثل ابن </w:t>
      </w:r>
      <w:r w:rsidR="00F361C9" w:rsidRPr="008009F6">
        <w:rPr>
          <w:rtl/>
        </w:rPr>
        <w:t>أبی عمیر و ... که 35 نفر از آنها معتبر بودند) این معنا را دارد که این اسناد مربوط به آن روایاتی است که من (شیخ) نقل</w:t>
      </w:r>
      <w:r w:rsidR="006A6914" w:rsidRPr="008009F6">
        <w:rPr>
          <w:rtl/>
        </w:rPr>
        <w:t xml:space="preserve"> می‌</w:t>
      </w:r>
      <w:r w:rsidR="00F361C9" w:rsidRPr="008009F6">
        <w:rPr>
          <w:rtl/>
        </w:rPr>
        <w:t>کنم.</w:t>
      </w:r>
    </w:p>
    <w:p w:rsidR="00F361C9" w:rsidRPr="008009F6" w:rsidRDefault="00F361C9" w:rsidP="00691E08">
      <w:pPr>
        <w:rPr>
          <w:rtl/>
        </w:rPr>
      </w:pPr>
      <w:r w:rsidRPr="008009F6">
        <w:rPr>
          <w:rtl/>
        </w:rPr>
        <w:t>آنچه که در خصوص این مطلب ابتدائاً به ذهن متبادر</w:t>
      </w:r>
      <w:r w:rsidR="006A6914" w:rsidRPr="008009F6">
        <w:rPr>
          <w:rtl/>
        </w:rPr>
        <w:t xml:space="preserve"> می‌</w:t>
      </w:r>
      <w:r w:rsidRPr="008009F6">
        <w:rPr>
          <w:rtl/>
        </w:rPr>
        <w:t>شود همین احتمال است</w:t>
      </w:r>
      <w:r w:rsidR="003B0A21">
        <w:rPr>
          <w:rtl/>
        </w:rPr>
        <w:t xml:space="preserve">؛ </w:t>
      </w:r>
      <w:r w:rsidR="00897549">
        <w:rPr>
          <w:rtl/>
        </w:rPr>
        <w:t>به‌عبارت‌دیگر</w:t>
      </w:r>
      <w:r w:rsidRPr="008009F6">
        <w:rPr>
          <w:rtl/>
        </w:rPr>
        <w:t xml:space="preserve"> این شخصی که خود فقیه و محدّث بوده</w:t>
      </w:r>
      <w:r w:rsidR="006A6914" w:rsidRPr="008009F6">
        <w:rPr>
          <w:rtl/>
        </w:rPr>
        <w:t xml:space="preserve">‌اند </w:t>
      </w:r>
      <w:r w:rsidRPr="008009F6">
        <w:rPr>
          <w:rtl/>
        </w:rPr>
        <w:t>و در این کتاب</w:t>
      </w:r>
      <w:r w:rsidR="006A6914" w:rsidRPr="008009F6">
        <w:rPr>
          <w:rtl/>
        </w:rPr>
        <w:t xml:space="preserve"> می‌</w:t>
      </w:r>
      <w:r w:rsidRPr="008009F6">
        <w:rPr>
          <w:rtl/>
        </w:rPr>
        <w:t>فرمایند «أخبرنا بجمیع کتب و روایت ابن أبی عمیر ... این سلسله سند» به این معنا است که آن مواردی که روایات من (شیخ) از او است و من آنها را در کتاب</w:t>
      </w:r>
      <w:r w:rsidR="006A6914" w:rsidRPr="008009F6">
        <w:rPr>
          <w:rtl/>
        </w:rPr>
        <w:t>‌های</w:t>
      </w:r>
      <w:r w:rsidRPr="008009F6">
        <w:rPr>
          <w:rtl/>
        </w:rPr>
        <w:t xml:space="preserve"> خود ذکر </w:t>
      </w:r>
      <w:r w:rsidR="00897549">
        <w:rPr>
          <w:rtl/>
        </w:rPr>
        <w:t>کرده‌ام</w:t>
      </w:r>
      <w:r w:rsidRPr="008009F6">
        <w:rPr>
          <w:rtl/>
        </w:rPr>
        <w:t xml:space="preserve"> چنین سندی برایشان دارم. ظاهر اوّلیه این عبارت همین است و از هر کسی که پرسیده شود ابتدائاً این منسبق و متبادر به ذهن او است</w:t>
      </w:r>
      <w:r w:rsidR="003B0A21">
        <w:rPr>
          <w:rtl/>
        </w:rPr>
        <w:t>؛ و</w:t>
      </w:r>
      <w:r w:rsidRPr="008009F6">
        <w:rPr>
          <w:rtl/>
        </w:rPr>
        <w:t xml:space="preserve"> لذا بر این اساس گفته</w:t>
      </w:r>
      <w:r w:rsidR="006A6914" w:rsidRPr="008009F6">
        <w:rPr>
          <w:rtl/>
        </w:rPr>
        <w:t xml:space="preserve"> می‌</w:t>
      </w:r>
      <w:r w:rsidRPr="008009F6">
        <w:rPr>
          <w:rtl/>
        </w:rPr>
        <w:t>شود که در اینجا یک قرینه لبّیه و یک انسباق و تبادری در عبارت «أخبرنا بروایاته» وجود دارد که آن را بر روایاتی که شیخ آن را در کتاب</w:t>
      </w:r>
      <w:r w:rsidR="006A6914" w:rsidRPr="008009F6">
        <w:rPr>
          <w:rtl/>
        </w:rPr>
        <w:t>‌های</w:t>
      </w:r>
      <w:r w:rsidRPr="008009F6">
        <w:rPr>
          <w:rtl/>
        </w:rPr>
        <w:t xml:space="preserve"> خود آورده است حمل</w:t>
      </w:r>
      <w:r w:rsidR="006A6914" w:rsidRPr="008009F6">
        <w:rPr>
          <w:rtl/>
        </w:rPr>
        <w:t xml:space="preserve"> می‌</w:t>
      </w:r>
      <w:r w:rsidRPr="008009F6">
        <w:rPr>
          <w:rtl/>
        </w:rPr>
        <w:t>کند</w:t>
      </w:r>
      <w:r w:rsidR="00CF1B32" w:rsidRPr="008009F6">
        <w:rPr>
          <w:rtl/>
        </w:rPr>
        <w:t>. پس جهت تأکید مجدد عرض</w:t>
      </w:r>
      <w:r w:rsidR="006A6914" w:rsidRPr="008009F6">
        <w:rPr>
          <w:rtl/>
        </w:rPr>
        <w:t xml:space="preserve"> می‌</w:t>
      </w:r>
      <w:r w:rsidR="00CF1B32" w:rsidRPr="008009F6">
        <w:rPr>
          <w:rtl/>
        </w:rPr>
        <w:t>کنیم که این عبارت مربوط به روایاتی است که شیخ آن را در کتاب</w:t>
      </w:r>
      <w:r w:rsidR="006A6914" w:rsidRPr="008009F6">
        <w:rPr>
          <w:rtl/>
        </w:rPr>
        <w:t>‌های</w:t>
      </w:r>
      <w:r w:rsidR="00CF1B32" w:rsidRPr="008009F6">
        <w:rPr>
          <w:rtl/>
        </w:rPr>
        <w:t xml:space="preserve"> خود نقل کرده است و به آنها این سند مطلق و عام را دارند.</w:t>
      </w:r>
    </w:p>
    <w:p w:rsidR="00CF1B32" w:rsidRPr="008009F6" w:rsidRDefault="00CF1B32" w:rsidP="00691E08">
      <w:pPr>
        <w:rPr>
          <w:rtl/>
        </w:rPr>
      </w:pPr>
      <w:r w:rsidRPr="008009F6">
        <w:rPr>
          <w:rtl/>
        </w:rPr>
        <w:t>این احتمال اوّل است که انسباق و تبادر است که بر اساس قرینه</w:t>
      </w:r>
      <w:r w:rsidR="006A6914" w:rsidRPr="008009F6">
        <w:rPr>
          <w:rtl/>
        </w:rPr>
        <w:t xml:space="preserve">‌ای </w:t>
      </w:r>
      <w:r w:rsidRPr="008009F6">
        <w:rPr>
          <w:rtl/>
        </w:rPr>
        <w:t>است که در کلام وجود دارد.</w:t>
      </w:r>
    </w:p>
    <w:p w:rsidR="00CF1B32" w:rsidRPr="008009F6" w:rsidRDefault="00CF1B32" w:rsidP="00CF1B32">
      <w:pPr>
        <w:pStyle w:val="Heading3"/>
        <w:rPr>
          <w:rtl/>
        </w:rPr>
      </w:pPr>
      <w:bookmarkStart w:id="15" w:name="_Toc535193129"/>
      <w:r w:rsidRPr="008009F6">
        <w:rPr>
          <w:rtl/>
        </w:rPr>
        <w:t xml:space="preserve">احتمال دوّم: این قاعده لا اقل در من لا یحضر و </w:t>
      </w:r>
      <w:r w:rsidR="00854DDB" w:rsidRPr="008009F6">
        <w:rPr>
          <w:rtl/>
        </w:rPr>
        <w:t>کافی جاری</w:t>
      </w:r>
      <w:r w:rsidR="006A6914" w:rsidRPr="008009F6">
        <w:rPr>
          <w:rtl/>
        </w:rPr>
        <w:t xml:space="preserve"> می‌</w:t>
      </w:r>
      <w:r w:rsidR="00854DDB" w:rsidRPr="008009F6">
        <w:rPr>
          <w:rtl/>
        </w:rPr>
        <w:t>شود</w:t>
      </w:r>
      <w:bookmarkEnd w:id="15"/>
    </w:p>
    <w:p w:rsidR="00CF1B32" w:rsidRPr="008009F6" w:rsidRDefault="00CF1B32" w:rsidP="00CF1B32">
      <w:pPr>
        <w:rPr>
          <w:rtl/>
        </w:rPr>
      </w:pPr>
      <w:r w:rsidRPr="008009F6">
        <w:rPr>
          <w:rtl/>
        </w:rPr>
        <w:t>و اما این امکان نیز وجود دارد که کسی به سمت احتمال دوّم میل پیدا کند و معتقد شود که دایره قاعده تعویض را</w:t>
      </w:r>
      <w:r w:rsidR="006A6914" w:rsidRPr="008009F6">
        <w:rPr>
          <w:rtl/>
        </w:rPr>
        <w:t xml:space="preserve"> می‌</w:t>
      </w:r>
      <w:r w:rsidRPr="008009F6">
        <w:rPr>
          <w:rtl/>
        </w:rPr>
        <w:t>توان از کتب شیخ (پنج کتاب) لا اقل به آن دو کتاب دیگر از کتب اربعه</w:t>
      </w:r>
      <w:r w:rsidR="006A6914" w:rsidRPr="008009F6">
        <w:rPr>
          <w:rtl/>
        </w:rPr>
        <w:t xml:space="preserve"> می‌</w:t>
      </w:r>
      <w:r w:rsidRPr="008009F6">
        <w:rPr>
          <w:rtl/>
        </w:rPr>
        <w:t>توان تعمیم داد</w:t>
      </w:r>
      <w:r w:rsidR="00854DDB" w:rsidRPr="008009F6">
        <w:rPr>
          <w:rtl/>
        </w:rPr>
        <w:t>.</w:t>
      </w:r>
    </w:p>
    <w:p w:rsidR="00854DDB" w:rsidRPr="008009F6" w:rsidRDefault="00854DDB" w:rsidP="008009F6">
      <w:pPr>
        <w:pStyle w:val="Heading4"/>
        <w:rPr>
          <w:rtl/>
        </w:rPr>
      </w:pPr>
      <w:bookmarkStart w:id="16" w:name="_Toc535193130"/>
      <w:r w:rsidRPr="008009F6">
        <w:rPr>
          <w:rtl/>
        </w:rPr>
        <w:t>تقریرات در احتمال دوم</w:t>
      </w:r>
      <w:bookmarkEnd w:id="16"/>
    </w:p>
    <w:p w:rsidR="00854DDB" w:rsidRPr="008009F6" w:rsidRDefault="00854DDB" w:rsidP="00CF1B32">
      <w:pPr>
        <w:rPr>
          <w:rtl/>
        </w:rPr>
      </w:pPr>
      <w:r w:rsidRPr="008009F6">
        <w:rPr>
          <w:rtl/>
        </w:rPr>
        <w:t>این احتمال با بیان و تقریرات مختلفی است که چند مورد از آنها در اینجا عرض</w:t>
      </w:r>
      <w:r w:rsidR="006A6914" w:rsidRPr="008009F6">
        <w:rPr>
          <w:rtl/>
        </w:rPr>
        <w:t xml:space="preserve"> می‌</w:t>
      </w:r>
      <w:r w:rsidRPr="008009F6">
        <w:rPr>
          <w:rtl/>
        </w:rPr>
        <w:t>شود:</w:t>
      </w:r>
    </w:p>
    <w:p w:rsidR="00854DDB" w:rsidRPr="008009F6" w:rsidRDefault="00854DDB" w:rsidP="008009F6">
      <w:pPr>
        <w:pStyle w:val="Heading5"/>
        <w:rPr>
          <w:rtl/>
        </w:rPr>
      </w:pPr>
      <w:bookmarkStart w:id="17" w:name="_Toc535193131"/>
      <w:r w:rsidRPr="008009F6">
        <w:rPr>
          <w:rtl/>
        </w:rPr>
        <w:t xml:space="preserve">تقریر </w:t>
      </w:r>
      <w:r w:rsidR="00ED5EE4" w:rsidRPr="008009F6">
        <w:rPr>
          <w:rtl/>
        </w:rPr>
        <w:t>اوّل</w:t>
      </w:r>
      <w:bookmarkEnd w:id="17"/>
    </w:p>
    <w:p w:rsidR="00BB44D4" w:rsidRPr="008009F6" w:rsidRDefault="00BB44D4" w:rsidP="00BB44D4">
      <w:pPr>
        <w:pStyle w:val="Heading6"/>
        <w:rPr>
          <w:rtl/>
        </w:rPr>
      </w:pPr>
      <w:bookmarkStart w:id="18" w:name="_Toc535193132"/>
      <w:r w:rsidRPr="008009F6">
        <w:rPr>
          <w:rtl/>
        </w:rPr>
        <w:t xml:space="preserve">مقدّمه اوّل: </w:t>
      </w:r>
      <w:r w:rsidR="00B53D92" w:rsidRPr="008009F6">
        <w:rPr>
          <w:rtl/>
        </w:rPr>
        <w:t>عبارت «أخبرنا بروایاته» فقط دلالت بر روایاتی</w:t>
      </w:r>
      <w:r w:rsidR="006A6914" w:rsidRPr="008009F6">
        <w:rPr>
          <w:rtl/>
        </w:rPr>
        <w:t xml:space="preserve"> می‌</w:t>
      </w:r>
      <w:r w:rsidR="00B53D92" w:rsidRPr="008009F6">
        <w:rPr>
          <w:rtl/>
        </w:rPr>
        <w:t>کند که شیخ نقل</w:t>
      </w:r>
      <w:r w:rsidR="006A6914" w:rsidRPr="008009F6">
        <w:rPr>
          <w:rtl/>
        </w:rPr>
        <w:t xml:space="preserve"> می‌</w:t>
      </w:r>
      <w:r w:rsidR="00B53D92" w:rsidRPr="008009F6">
        <w:rPr>
          <w:rtl/>
        </w:rPr>
        <w:t>کند و قید دیگری ندارد</w:t>
      </w:r>
      <w:bookmarkEnd w:id="18"/>
    </w:p>
    <w:p w:rsidR="00854DDB" w:rsidRPr="008009F6" w:rsidRDefault="00BB44D4" w:rsidP="00BB44D4">
      <w:pPr>
        <w:rPr>
          <w:rtl/>
        </w:rPr>
      </w:pPr>
      <w:r w:rsidRPr="008009F6">
        <w:rPr>
          <w:rtl/>
        </w:rPr>
        <w:t>این تقریر از دو مقدّمه تشکیل شده است که مقدّمه اوّل آن این است که</w:t>
      </w:r>
      <w:r w:rsidR="00854DDB" w:rsidRPr="008009F6">
        <w:rPr>
          <w:rtl/>
        </w:rPr>
        <w:t xml:space="preserve"> کلمه «أخبرنا بروایاته» همان معنایی که در احتمال اوّل آورده شد </w:t>
      </w:r>
      <w:r w:rsidR="00181734" w:rsidRPr="008009F6">
        <w:rPr>
          <w:rtl/>
        </w:rPr>
        <w:t>پذیرفته شود و در واقع گفته شود این عبارت «أخبرنا بروایاته» که شیخ</w:t>
      </w:r>
      <w:r w:rsidR="006A6914" w:rsidRPr="008009F6">
        <w:rPr>
          <w:rtl/>
        </w:rPr>
        <w:t xml:space="preserve"> می‌</w:t>
      </w:r>
      <w:r w:rsidR="00181734" w:rsidRPr="008009F6">
        <w:rPr>
          <w:rtl/>
        </w:rPr>
        <w:t>فرمایند یعنی آنچه که شیخ آن را نقل</w:t>
      </w:r>
      <w:r w:rsidR="006A6914" w:rsidRPr="008009F6">
        <w:rPr>
          <w:rtl/>
        </w:rPr>
        <w:t xml:space="preserve"> می‌</w:t>
      </w:r>
      <w:r w:rsidR="00181734" w:rsidRPr="008009F6">
        <w:rPr>
          <w:rtl/>
        </w:rPr>
        <w:t>کند، منتهی این قیدی که در احتمال اوّل گفته شد که «در کتاب خود نقل</w:t>
      </w:r>
      <w:r w:rsidR="006A6914" w:rsidRPr="008009F6">
        <w:rPr>
          <w:rtl/>
        </w:rPr>
        <w:t xml:space="preserve"> می‌</w:t>
      </w:r>
      <w:r w:rsidR="00181734" w:rsidRPr="008009F6">
        <w:rPr>
          <w:rtl/>
        </w:rPr>
        <w:t>کند» گفته</w:t>
      </w:r>
      <w:r w:rsidR="006A6914" w:rsidRPr="008009F6">
        <w:rPr>
          <w:rtl/>
        </w:rPr>
        <w:t xml:space="preserve"> می‌</w:t>
      </w:r>
      <w:r w:rsidR="00181734" w:rsidRPr="008009F6">
        <w:rPr>
          <w:rtl/>
        </w:rPr>
        <w:t>شود که این قید وجهی ندارد بلکه روایاتی که شیخ به آنها سند داشته و آنها را نقل</w:t>
      </w:r>
      <w:r w:rsidR="006A6914" w:rsidRPr="008009F6">
        <w:rPr>
          <w:rtl/>
        </w:rPr>
        <w:t xml:space="preserve"> می‌</w:t>
      </w:r>
      <w:r w:rsidR="00181734" w:rsidRPr="008009F6">
        <w:rPr>
          <w:rtl/>
        </w:rPr>
        <w:t>کند مقصود است.</w:t>
      </w:r>
    </w:p>
    <w:p w:rsidR="00181734" w:rsidRPr="008009F6" w:rsidRDefault="00897549" w:rsidP="00854DDB">
      <w:pPr>
        <w:rPr>
          <w:rtl/>
        </w:rPr>
      </w:pPr>
      <w:r>
        <w:rPr>
          <w:rtl/>
        </w:rPr>
        <w:lastRenderedPageBreak/>
        <w:t>به‌عبارت‌دیگر</w:t>
      </w:r>
      <w:r w:rsidR="00181734" w:rsidRPr="008009F6">
        <w:rPr>
          <w:rtl/>
        </w:rPr>
        <w:t xml:space="preserve"> تقریر اوّل این است که گفته شود «أخبرنا بجمیع روایات ابن أبی عمیر» یعنی به جمیع آنچه که شیخ آن را نقل</w:t>
      </w:r>
      <w:r w:rsidR="006A6914" w:rsidRPr="008009F6">
        <w:rPr>
          <w:rtl/>
        </w:rPr>
        <w:t xml:space="preserve"> می‌</w:t>
      </w:r>
      <w:r w:rsidR="00181734" w:rsidRPr="008009F6">
        <w:rPr>
          <w:rtl/>
        </w:rPr>
        <w:t xml:space="preserve">کند، پس نباید </w:t>
      </w:r>
      <w:r>
        <w:rPr>
          <w:rtl/>
        </w:rPr>
        <w:t>این‌چنین</w:t>
      </w:r>
      <w:r w:rsidR="00181734" w:rsidRPr="008009F6">
        <w:rPr>
          <w:rtl/>
        </w:rPr>
        <w:t xml:space="preserve"> حملی راجع به این عبارت صورت بگیرد که «آنچه که شیخ آن را در کتاب</w:t>
      </w:r>
      <w:r w:rsidR="006A6914" w:rsidRPr="008009F6">
        <w:rPr>
          <w:rtl/>
        </w:rPr>
        <w:t>‌های</w:t>
      </w:r>
      <w:r w:rsidR="00181734" w:rsidRPr="008009F6">
        <w:rPr>
          <w:rtl/>
        </w:rPr>
        <w:t xml:space="preserve"> خود نقل</w:t>
      </w:r>
      <w:r w:rsidR="006A6914" w:rsidRPr="008009F6">
        <w:rPr>
          <w:rtl/>
        </w:rPr>
        <w:t xml:space="preserve"> می‌</w:t>
      </w:r>
      <w:r w:rsidR="00181734" w:rsidRPr="008009F6">
        <w:rPr>
          <w:rtl/>
        </w:rPr>
        <w:t>کند»</w:t>
      </w:r>
      <w:r w:rsidR="004146B1" w:rsidRPr="008009F6">
        <w:rPr>
          <w:rtl/>
        </w:rPr>
        <w:t>. بلکه آنچه که وجود دارد این است که «أخبرنا بجمیع کتبه و روایاته» که «جمیع کتبه» به معنای کتاب</w:t>
      </w:r>
      <w:r w:rsidR="006A6914" w:rsidRPr="008009F6">
        <w:rPr>
          <w:rtl/>
        </w:rPr>
        <w:t>‌های</w:t>
      </w:r>
      <w:r w:rsidR="004146B1" w:rsidRPr="008009F6">
        <w:rPr>
          <w:rtl/>
        </w:rPr>
        <w:t>ی است که از آن راوی در دست شیخ</w:t>
      </w:r>
      <w:r w:rsidR="006A6914" w:rsidRPr="008009F6">
        <w:rPr>
          <w:rtl/>
        </w:rPr>
        <w:t xml:space="preserve"> می‌</w:t>
      </w:r>
      <w:r w:rsidR="004146B1" w:rsidRPr="008009F6">
        <w:rPr>
          <w:rtl/>
        </w:rPr>
        <w:t>باشد و در واقع در معرض اطّلاع بوده است</w:t>
      </w:r>
      <w:r w:rsidR="00BB450C">
        <w:rPr>
          <w:rtl/>
        </w:rPr>
        <w:t xml:space="preserve"> </w:t>
      </w:r>
      <w:r w:rsidR="004146B1" w:rsidRPr="008009F6">
        <w:rPr>
          <w:rtl/>
        </w:rPr>
        <w:t>و «جمیع روایاته» یعنی آن روایاتی که شیخ آنها را نقل</w:t>
      </w:r>
      <w:r w:rsidR="006A6914" w:rsidRPr="008009F6">
        <w:rPr>
          <w:rtl/>
        </w:rPr>
        <w:t xml:space="preserve"> می‌</w:t>
      </w:r>
      <w:r w:rsidR="004146B1" w:rsidRPr="008009F6">
        <w:rPr>
          <w:rtl/>
        </w:rPr>
        <w:t>کند</w:t>
      </w:r>
      <w:r w:rsidR="003B0A21">
        <w:rPr>
          <w:rtl/>
        </w:rPr>
        <w:t xml:space="preserve">؛ </w:t>
      </w:r>
      <w:r w:rsidR="004146B1" w:rsidRPr="008009F6">
        <w:rPr>
          <w:rtl/>
        </w:rPr>
        <w:t>یعنی مثلاً در مورد ابن أبی عمیر، جمیع روایاتی از ابن أبی عمیر است که به دست شیخ رسیده و آن را نقل</w:t>
      </w:r>
      <w:r w:rsidR="006A6914" w:rsidRPr="008009F6">
        <w:rPr>
          <w:rtl/>
        </w:rPr>
        <w:t xml:space="preserve"> می‌</w:t>
      </w:r>
      <w:r w:rsidR="004146B1" w:rsidRPr="008009F6">
        <w:rPr>
          <w:rtl/>
        </w:rPr>
        <w:t>کند، اما اینکه چگونه اینها را نقل</w:t>
      </w:r>
      <w:r w:rsidR="006A6914" w:rsidRPr="008009F6">
        <w:rPr>
          <w:rtl/>
        </w:rPr>
        <w:t xml:space="preserve"> می‌</w:t>
      </w:r>
      <w:r w:rsidR="004146B1" w:rsidRPr="008009F6">
        <w:rPr>
          <w:rtl/>
        </w:rPr>
        <w:t>کند</w:t>
      </w:r>
      <w:r w:rsidR="00390946" w:rsidRPr="008009F6">
        <w:rPr>
          <w:rtl/>
        </w:rPr>
        <w:t xml:space="preserve"> که در کتاب خود باشد یا در کتاب</w:t>
      </w:r>
      <w:r w:rsidR="006A6914" w:rsidRPr="008009F6">
        <w:rPr>
          <w:rtl/>
        </w:rPr>
        <w:t>‌های</w:t>
      </w:r>
      <w:r w:rsidR="00390946" w:rsidRPr="008009F6">
        <w:rPr>
          <w:rtl/>
        </w:rPr>
        <w:t xml:space="preserve"> دیگر این قید وجهی ندارد. در واقع «أخبرنا بجمیع روایت ابن أبی عمیر» یعنی روایاتی که من (شیخ) نقل</w:t>
      </w:r>
      <w:r w:rsidR="006A6914" w:rsidRPr="008009F6">
        <w:rPr>
          <w:rtl/>
        </w:rPr>
        <w:t xml:space="preserve"> می‌</w:t>
      </w:r>
      <w:r w:rsidR="00390946" w:rsidRPr="008009F6">
        <w:rPr>
          <w:rtl/>
        </w:rPr>
        <w:t>کنم.</w:t>
      </w:r>
    </w:p>
    <w:p w:rsidR="00390946" w:rsidRPr="008009F6" w:rsidRDefault="00390946" w:rsidP="00854DDB">
      <w:pPr>
        <w:rPr>
          <w:rtl/>
        </w:rPr>
      </w:pPr>
      <w:r w:rsidRPr="008009F6">
        <w:rPr>
          <w:rtl/>
        </w:rPr>
        <w:t>این مقدّمه اوّل در تقریر اوّل</w:t>
      </w:r>
      <w:r w:rsidR="006A6914" w:rsidRPr="008009F6">
        <w:rPr>
          <w:rtl/>
        </w:rPr>
        <w:t xml:space="preserve"> می‌</w:t>
      </w:r>
      <w:r w:rsidRPr="008009F6">
        <w:rPr>
          <w:rtl/>
        </w:rPr>
        <w:t>باشد که مقصود از «بجمیع روایاته» یعنی روایاتی که «من از آن مطلع بودم و آن را نقل کردم» و بیش از این قیدی ندارد که آن را در کتاب خود آورده باشم، این چنین قیدی وجود ندارد چراکه ایشان</w:t>
      </w:r>
      <w:r w:rsidR="006A6914" w:rsidRPr="008009F6">
        <w:rPr>
          <w:rtl/>
        </w:rPr>
        <w:t xml:space="preserve"> می‌</w:t>
      </w:r>
      <w:r w:rsidRPr="008009F6">
        <w:rPr>
          <w:rtl/>
        </w:rPr>
        <w:t>فرماید «بجمیع کتبه و جمیع روایاته» یعنی</w:t>
      </w:r>
      <w:r w:rsidR="006A6914" w:rsidRPr="008009F6">
        <w:rPr>
          <w:rtl/>
        </w:rPr>
        <w:t xml:space="preserve"> می‌</w:t>
      </w:r>
      <w:r w:rsidRPr="008009F6">
        <w:rPr>
          <w:rtl/>
        </w:rPr>
        <w:t>فرماید به تمام روایات ابن أبی عمیر این سند را دارد بدون اینکه هیچ قیدی به آن وارد کند. حدّاکثر قیدی که</w:t>
      </w:r>
      <w:r w:rsidR="006A6914" w:rsidRPr="008009F6">
        <w:rPr>
          <w:rtl/>
        </w:rPr>
        <w:t xml:space="preserve"> می‌</w:t>
      </w:r>
      <w:r w:rsidRPr="008009F6">
        <w:rPr>
          <w:rtl/>
        </w:rPr>
        <w:t>توان به این عبارت زد این است که مقصود روایاتی باشد که شیخ آنها را نقل</w:t>
      </w:r>
      <w:r w:rsidR="006A6914" w:rsidRPr="008009F6">
        <w:rPr>
          <w:rtl/>
        </w:rPr>
        <w:t xml:space="preserve"> می‌</w:t>
      </w:r>
      <w:r w:rsidRPr="008009F6">
        <w:rPr>
          <w:rtl/>
        </w:rPr>
        <w:t>کند نه روایاتی که آن را در کتاب خود نقل</w:t>
      </w:r>
      <w:r w:rsidR="006A6914" w:rsidRPr="008009F6">
        <w:rPr>
          <w:rtl/>
        </w:rPr>
        <w:t xml:space="preserve"> می‌</w:t>
      </w:r>
      <w:r w:rsidRPr="008009F6">
        <w:rPr>
          <w:rtl/>
        </w:rPr>
        <w:t>کنند. این م</w:t>
      </w:r>
      <w:r w:rsidR="00BB44D4" w:rsidRPr="008009F6">
        <w:rPr>
          <w:rtl/>
        </w:rPr>
        <w:t>قدّمه اوّل</w:t>
      </w:r>
      <w:r w:rsidR="006A6914" w:rsidRPr="008009F6">
        <w:rPr>
          <w:rtl/>
        </w:rPr>
        <w:t xml:space="preserve"> می‌</w:t>
      </w:r>
      <w:r w:rsidR="00BB44D4" w:rsidRPr="008009F6">
        <w:rPr>
          <w:rtl/>
        </w:rPr>
        <w:t>باشد.</w:t>
      </w:r>
    </w:p>
    <w:p w:rsidR="00B53D92" w:rsidRPr="008009F6" w:rsidRDefault="00B53D92" w:rsidP="00B53D92">
      <w:pPr>
        <w:pStyle w:val="Heading6"/>
        <w:rPr>
          <w:rtl/>
        </w:rPr>
      </w:pPr>
      <w:bookmarkStart w:id="19" w:name="_Toc535193133"/>
      <w:r w:rsidRPr="008009F6">
        <w:rPr>
          <w:rtl/>
        </w:rPr>
        <w:t>مقدّمه دوّم</w:t>
      </w:r>
      <w:r w:rsidR="007B7F0B" w:rsidRPr="008009F6">
        <w:rPr>
          <w:rtl/>
        </w:rPr>
        <w:t xml:space="preserve">: </w:t>
      </w:r>
      <w:r w:rsidR="00CF051A" w:rsidRPr="008009F6">
        <w:rPr>
          <w:rtl/>
        </w:rPr>
        <w:t>شیخ کتب من لا یحضر و کافی را نیز نقل کرده و به آنها سند دارد</w:t>
      </w:r>
      <w:bookmarkEnd w:id="19"/>
    </w:p>
    <w:p w:rsidR="00CF051A" w:rsidRPr="008009F6" w:rsidRDefault="00B53D92" w:rsidP="00CF051A">
      <w:pPr>
        <w:rPr>
          <w:rtl/>
        </w:rPr>
      </w:pPr>
      <w:r w:rsidRPr="008009F6">
        <w:rPr>
          <w:rtl/>
        </w:rPr>
        <w:t xml:space="preserve">مقدّمه دوّم این است که شیخ کتاب من لا یحضر و کافی را نقل کرده است، در واقع شیخ به </w:t>
      </w:r>
      <w:r w:rsidR="00A666E9">
        <w:rPr>
          <w:rtl/>
        </w:rPr>
        <w:t>کل</w:t>
      </w:r>
      <w:r w:rsidRPr="008009F6">
        <w:rPr>
          <w:rtl/>
        </w:rPr>
        <w:t xml:space="preserve"> کتاب من لا یحضر و کافی سند دارد و تمام کتاب من لا یحضر و کافی را ایشان نقل فرموده</w:t>
      </w:r>
      <w:r w:rsidR="006A6914" w:rsidRPr="008009F6">
        <w:rPr>
          <w:rtl/>
        </w:rPr>
        <w:t xml:space="preserve">‌اند </w:t>
      </w:r>
      <w:r w:rsidRPr="008009F6">
        <w:rPr>
          <w:rtl/>
        </w:rPr>
        <w:t>که این نقل و روایت او به احتمال بسیار قوی سماع و اجازه و ...</w:t>
      </w:r>
      <w:r w:rsidR="006A6914" w:rsidRPr="008009F6">
        <w:rPr>
          <w:rtl/>
        </w:rPr>
        <w:t xml:space="preserve"> می‌</w:t>
      </w:r>
      <w:r w:rsidRPr="008009F6">
        <w:rPr>
          <w:rtl/>
        </w:rPr>
        <w:t xml:space="preserve">باشد که البته اجازه </w:t>
      </w:r>
      <w:r w:rsidR="00A666E9">
        <w:rPr>
          <w:rtl/>
        </w:rPr>
        <w:t>کلی</w:t>
      </w:r>
      <w:r w:rsidRPr="008009F6">
        <w:rPr>
          <w:rtl/>
        </w:rPr>
        <w:t xml:space="preserve"> هم</w:t>
      </w:r>
      <w:r w:rsidR="006A6914" w:rsidRPr="008009F6">
        <w:rPr>
          <w:rtl/>
        </w:rPr>
        <w:t xml:space="preserve"> نمی‌</w:t>
      </w:r>
      <w:r w:rsidRPr="008009F6">
        <w:rPr>
          <w:rtl/>
        </w:rPr>
        <w:t xml:space="preserve">باشد بلکه به احتمال بسیار قوی </w:t>
      </w:r>
      <w:r w:rsidR="007B7F0B" w:rsidRPr="008009F6">
        <w:rPr>
          <w:rtl/>
        </w:rPr>
        <w:t xml:space="preserve">همان قرائت و سماع چرا که من لا یحضر و </w:t>
      </w:r>
      <w:r w:rsidR="00F8632F">
        <w:rPr>
          <w:rtl/>
        </w:rPr>
        <w:t>علی‌الخصوص</w:t>
      </w:r>
      <w:r w:rsidR="007B7F0B" w:rsidRPr="008009F6">
        <w:rPr>
          <w:rtl/>
        </w:rPr>
        <w:t xml:space="preserve"> کافی کتبی بودند که از ابتدا تا انتها را</w:t>
      </w:r>
      <w:r w:rsidR="006A6914" w:rsidRPr="008009F6">
        <w:rPr>
          <w:rtl/>
        </w:rPr>
        <w:t xml:space="preserve"> می‌</w:t>
      </w:r>
      <w:r w:rsidR="007B7F0B" w:rsidRPr="008009F6">
        <w:rPr>
          <w:rtl/>
        </w:rPr>
        <w:t>خواندند و شیخ به هر دو کتاب سندهای عام معتبر دارد و در واقع خودِ کلینی و صدوق جزء همان 50 نفری</w:t>
      </w:r>
      <w:r w:rsidR="006A6914" w:rsidRPr="008009F6">
        <w:rPr>
          <w:rtl/>
        </w:rPr>
        <w:t xml:space="preserve"> می‌</w:t>
      </w:r>
      <w:r w:rsidR="007B7F0B" w:rsidRPr="008009F6">
        <w:rPr>
          <w:rtl/>
        </w:rPr>
        <w:t>باشند که شیخ درباره آنها از تعبیر «أخبرنا بجمیع کت</w:t>
      </w:r>
      <w:r w:rsidR="00CF051A" w:rsidRPr="008009F6">
        <w:rPr>
          <w:rtl/>
        </w:rPr>
        <w:t>به و روایاته» استفاده نموده است که در ادامه متن ایشان نقل خواهد شد.</w:t>
      </w:r>
    </w:p>
    <w:p w:rsidR="00D279D2" w:rsidRPr="008009F6" w:rsidRDefault="00D279D2" w:rsidP="00D279D2">
      <w:pPr>
        <w:pStyle w:val="Heading7"/>
        <w:rPr>
          <w:rtl/>
        </w:rPr>
      </w:pPr>
      <w:bookmarkStart w:id="20" w:name="_Toc535193134"/>
      <w:r w:rsidRPr="008009F6">
        <w:rPr>
          <w:rtl/>
        </w:rPr>
        <w:t>استناد مرحوم شیخ به مرحوم صدوق</w:t>
      </w:r>
      <w:bookmarkEnd w:id="20"/>
    </w:p>
    <w:p w:rsidR="007F5BA8" w:rsidRPr="008009F6" w:rsidRDefault="00CF051A" w:rsidP="00CF051A">
      <w:pPr>
        <w:rPr>
          <w:rtl/>
        </w:rPr>
      </w:pPr>
      <w:r w:rsidRPr="008009F6">
        <w:rPr>
          <w:rtl/>
        </w:rPr>
        <w:t xml:space="preserve">در </w:t>
      </w:r>
      <w:r w:rsidR="005C3179" w:rsidRPr="008009F6">
        <w:rPr>
          <w:rtl/>
        </w:rPr>
        <w:t xml:space="preserve">مورد </w:t>
      </w:r>
      <w:r w:rsidR="00F8632F">
        <w:rPr>
          <w:rtl/>
        </w:rPr>
        <w:t>ابن‌بابویه</w:t>
      </w:r>
      <w:r w:rsidR="005C3179" w:rsidRPr="008009F6">
        <w:rPr>
          <w:rtl/>
        </w:rPr>
        <w:t xml:space="preserve"> که صاحب من لایحضر</w:t>
      </w:r>
      <w:r w:rsidR="006A6914" w:rsidRPr="008009F6">
        <w:rPr>
          <w:rtl/>
        </w:rPr>
        <w:t xml:space="preserve"> می‌</w:t>
      </w:r>
      <w:r w:rsidR="005C3179" w:rsidRPr="008009F6">
        <w:rPr>
          <w:rtl/>
        </w:rPr>
        <w:t xml:space="preserve">باشد باید عرض کرد که نام کامل ایشان عبارت است از: «محمد ابن علی ابن حسین ابن موسی </w:t>
      </w:r>
      <w:r w:rsidR="00F8632F">
        <w:rPr>
          <w:rtl/>
        </w:rPr>
        <w:t>ابن‌بابویه</w:t>
      </w:r>
      <w:r w:rsidR="005C3179" w:rsidRPr="008009F6">
        <w:rPr>
          <w:rtl/>
        </w:rPr>
        <w:t xml:space="preserve"> قمّی» که ایشان همان مرحوم صدوق</w:t>
      </w:r>
      <w:r w:rsidR="006A6914" w:rsidRPr="008009F6">
        <w:rPr>
          <w:rtl/>
        </w:rPr>
        <w:t xml:space="preserve"> می‌</w:t>
      </w:r>
      <w:r w:rsidR="005C3179" w:rsidRPr="008009F6">
        <w:rPr>
          <w:rtl/>
        </w:rPr>
        <w:t>باشد</w:t>
      </w:r>
      <w:r w:rsidR="00814F4D" w:rsidRPr="008009F6">
        <w:rPr>
          <w:rtl/>
        </w:rPr>
        <w:t xml:space="preserve"> که صاحب من لا یحضر است</w:t>
      </w:r>
      <w:r w:rsidR="005C3179" w:rsidRPr="008009F6">
        <w:rPr>
          <w:rtl/>
        </w:rPr>
        <w:t xml:space="preserve"> و در واقع نماد مکتب حدیثی قم</w:t>
      </w:r>
      <w:r w:rsidR="006A6914" w:rsidRPr="008009F6">
        <w:rPr>
          <w:rtl/>
        </w:rPr>
        <w:t xml:space="preserve"> می‌</w:t>
      </w:r>
      <w:r w:rsidR="005C3179" w:rsidRPr="008009F6">
        <w:rPr>
          <w:rtl/>
        </w:rPr>
        <w:t xml:space="preserve">باشند و لو اینکه بعدها به سفرهای متعدد رفتند و اواخر عمر شریفشان </w:t>
      </w:r>
      <w:r w:rsidR="007F5BA8" w:rsidRPr="008009F6">
        <w:rPr>
          <w:rtl/>
        </w:rPr>
        <w:t xml:space="preserve">در ری بودند و </w:t>
      </w:r>
      <w:r w:rsidR="00F8632F">
        <w:rPr>
          <w:rtl/>
        </w:rPr>
        <w:t>همان‌جا</w:t>
      </w:r>
      <w:r w:rsidR="007F5BA8" w:rsidRPr="008009F6">
        <w:rPr>
          <w:rtl/>
        </w:rPr>
        <w:t xml:space="preserve"> وفات کردند و قبرشان نیز مشهور است، اما </w:t>
      </w:r>
      <w:r w:rsidR="00BB450C">
        <w:rPr>
          <w:rtl/>
        </w:rPr>
        <w:t>همان‌طور</w:t>
      </w:r>
      <w:r w:rsidR="007F5BA8" w:rsidRPr="008009F6">
        <w:rPr>
          <w:rtl/>
        </w:rPr>
        <w:t xml:space="preserve"> که عرض شد ایشان نماد مکتب حدیثی قم</w:t>
      </w:r>
      <w:r w:rsidR="006A6914" w:rsidRPr="008009F6">
        <w:rPr>
          <w:rtl/>
        </w:rPr>
        <w:t xml:space="preserve"> می‌</w:t>
      </w:r>
      <w:r w:rsidR="007F5BA8" w:rsidRPr="008009F6">
        <w:rPr>
          <w:rtl/>
        </w:rPr>
        <w:t>باشند.</w:t>
      </w:r>
    </w:p>
    <w:p w:rsidR="00CF051A" w:rsidRPr="008009F6" w:rsidRDefault="007F5BA8" w:rsidP="001963F7">
      <w:pPr>
        <w:rPr>
          <w:rtl/>
        </w:rPr>
      </w:pPr>
      <w:r w:rsidRPr="008009F6">
        <w:rPr>
          <w:rtl/>
        </w:rPr>
        <w:t xml:space="preserve">در مورد ایشان باید گفت در شماره 695 فهرست شیخ </w:t>
      </w:r>
      <w:r w:rsidR="00897549">
        <w:rPr>
          <w:rtl/>
        </w:rPr>
        <w:t>این‌چنین</w:t>
      </w:r>
      <w:r w:rsidRPr="008009F6">
        <w:rPr>
          <w:rtl/>
        </w:rPr>
        <w:t xml:space="preserve"> آمده است که «محمد ابن علی ابن حسین ابن موسی </w:t>
      </w:r>
      <w:r w:rsidR="00F8632F">
        <w:rPr>
          <w:rtl/>
        </w:rPr>
        <w:t>ابن‌بابویه</w:t>
      </w:r>
      <w:r w:rsidR="00814F4D" w:rsidRPr="008009F6">
        <w:rPr>
          <w:rtl/>
        </w:rPr>
        <w:t xml:space="preserve"> قمّی أخبرنا بجمیع کتبه و روایاته</w:t>
      </w:r>
      <w:r w:rsidR="001963F7" w:rsidRPr="008009F6">
        <w:rPr>
          <w:rtl/>
        </w:rPr>
        <w:t xml:space="preserve"> ... ج</w:t>
      </w:r>
      <w:r w:rsidR="001963F7" w:rsidRPr="00F8632F">
        <w:rPr>
          <w:rtl/>
        </w:rPr>
        <w:t>ماع</w:t>
      </w:r>
      <w:r w:rsidR="00F8632F" w:rsidRPr="00F8632F">
        <w:rPr>
          <w:rtl/>
        </w:rPr>
        <w:t>ة</w:t>
      </w:r>
      <w:r w:rsidR="001963F7" w:rsidRPr="008009F6">
        <w:rPr>
          <w:rFonts w:hint="cs"/>
          <w:rtl/>
        </w:rPr>
        <w:t>ٌ</w:t>
      </w:r>
      <w:r w:rsidR="001963F7" w:rsidRPr="008009F6">
        <w:rPr>
          <w:rtl/>
        </w:rPr>
        <w:t xml:space="preserve"> </w:t>
      </w:r>
      <w:r w:rsidR="001963F7" w:rsidRPr="008009F6">
        <w:rPr>
          <w:rFonts w:hint="cs"/>
          <w:rtl/>
        </w:rPr>
        <w:t>من</w:t>
      </w:r>
      <w:r w:rsidR="001963F7" w:rsidRPr="008009F6">
        <w:rPr>
          <w:rtl/>
        </w:rPr>
        <w:t xml:space="preserve"> </w:t>
      </w:r>
      <w:r w:rsidR="001963F7" w:rsidRPr="008009F6">
        <w:rPr>
          <w:rFonts w:hint="cs"/>
          <w:rtl/>
        </w:rPr>
        <w:t>أصحابنا</w:t>
      </w:r>
      <w:r w:rsidR="00814F4D" w:rsidRPr="008009F6">
        <w:rPr>
          <w:rtl/>
        </w:rPr>
        <w:t>» یعنی شیخ با عنایت</w:t>
      </w:r>
      <w:r w:rsidR="006A6914" w:rsidRPr="008009F6">
        <w:rPr>
          <w:rtl/>
        </w:rPr>
        <w:t xml:space="preserve"> می‌</w:t>
      </w:r>
      <w:r w:rsidR="00814F4D" w:rsidRPr="008009F6">
        <w:rPr>
          <w:rtl/>
        </w:rPr>
        <w:t xml:space="preserve">فرماید که تمام کتب و روایات صدوق را </w:t>
      </w:r>
      <w:r w:rsidR="001963F7" w:rsidRPr="008009F6">
        <w:rPr>
          <w:rtl/>
        </w:rPr>
        <w:t>سند دارد</w:t>
      </w:r>
      <w:r w:rsidR="003B0A21">
        <w:rPr>
          <w:rtl/>
        </w:rPr>
        <w:t>؛ که</w:t>
      </w:r>
      <w:r w:rsidR="001963F7" w:rsidRPr="008009F6">
        <w:rPr>
          <w:rtl/>
        </w:rPr>
        <w:t xml:space="preserve"> </w:t>
      </w:r>
      <w:r w:rsidR="00BB450C">
        <w:rPr>
          <w:rtl/>
        </w:rPr>
        <w:t>همان‌طور</w:t>
      </w:r>
      <w:r w:rsidR="001963F7" w:rsidRPr="008009F6">
        <w:rPr>
          <w:rtl/>
        </w:rPr>
        <w:t xml:space="preserve"> که</w:t>
      </w:r>
      <w:r w:rsidR="006A6914" w:rsidRPr="008009F6">
        <w:rPr>
          <w:rtl/>
        </w:rPr>
        <w:t xml:space="preserve"> می‌</w:t>
      </w:r>
      <w:r w:rsidR="001963F7" w:rsidRPr="008009F6">
        <w:rPr>
          <w:rtl/>
        </w:rPr>
        <w:t>دانید شیخ به صورت مستقیم شاگرد مرحوم صدوق نبوده است و لذا با واسطه شیخ مفید</w:t>
      </w:r>
      <w:r w:rsidR="006A6914" w:rsidRPr="008009F6">
        <w:rPr>
          <w:rtl/>
        </w:rPr>
        <w:t xml:space="preserve"> می‌</w:t>
      </w:r>
      <w:r w:rsidR="001963F7" w:rsidRPr="008009F6">
        <w:rPr>
          <w:rtl/>
        </w:rPr>
        <w:t>فرمایند گروهی از اصحاب تمام کتب و روایات او را برای من (شیخ) نقل کرده</w:t>
      </w:r>
      <w:r w:rsidR="006A6914" w:rsidRPr="008009F6">
        <w:rPr>
          <w:rtl/>
        </w:rPr>
        <w:t xml:space="preserve">‌اند </w:t>
      </w:r>
      <w:r w:rsidR="001963F7" w:rsidRPr="008009F6">
        <w:rPr>
          <w:rtl/>
        </w:rPr>
        <w:t xml:space="preserve">از جمله «منهم الشیخ المفید و حسین ابن عبیدالله و </w:t>
      </w:r>
      <w:r w:rsidR="001963F7" w:rsidRPr="008009F6">
        <w:rPr>
          <w:rtl/>
        </w:rPr>
        <w:lastRenderedPageBreak/>
        <w:t xml:space="preserve">أبوالحسین جعفر ابن الحسن ابن </w:t>
      </w:r>
      <w:r w:rsidR="00560E94" w:rsidRPr="008009F6">
        <w:rPr>
          <w:rtl/>
        </w:rPr>
        <w:t>الحسکه قمی و أبو زکریّا محمّد ابن سلیمان حمرانی کلّهم عن ...» که از صدوق نقل</w:t>
      </w:r>
      <w:r w:rsidR="006A6914" w:rsidRPr="008009F6">
        <w:rPr>
          <w:rtl/>
        </w:rPr>
        <w:t xml:space="preserve"> می‌</w:t>
      </w:r>
      <w:r w:rsidR="00560E94" w:rsidRPr="008009F6">
        <w:rPr>
          <w:rtl/>
        </w:rPr>
        <w:t xml:space="preserve">فرمایند و من در </w:t>
      </w:r>
      <w:r w:rsidR="00890DB1" w:rsidRPr="008009F6">
        <w:rPr>
          <w:rtl/>
        </w:rPr>
        <w:t xml:space="preserve">آن زمان در </w:t>
      </w:r>
      <w:r w:rsidR="00F8632F">
        <w:rPr>
          <w:rtl/>
        </w:rPr>
        <w:t>حاشیه آن نوشته</w:t>
      </w:r>
      <w:r w:rsidR="00F8632F">
        <w:rPr>
          <w:rFonts w:hint="cs"/>
          <w:rtl/>
        </w:rPr>
        <w:t>‌</w:t>
      </w:r>
      <w:r w:rsidR="00560E94" w:rsidRPr="008009F6">
        <w:rPr>
          <w:rtl/>
        </w:rPr>
        <w:t xml:space="preserve">ام «و الطّریق صحیحٌ» </w:t>
      </w:r>
      <w:r w:rsidR="00F8632F">
        <w:rPr>
          <w:rtl/>
        </w:rPr>
        <w:t>و در ادامه نوشته</w:t>
      </w:r>
      <w:r w:rsidR="00F8632F">
        <w:rPr>
          <w:rFonts w:hint="cs"/>
          <w:rtl/>
        </w:rPr>
        <w:t>‌</w:t>
      </w:r>
      <w:r w:rsidR="00890DB1" w:rsidRPr="008009F6">
        <w:rPr>
          <w:rtl/>
        </w:rPr>
        <w:t>ام «و علی اساس هذا یمکننا تطبیق هذه النّظریه لتصحیح الأسناد علی کتب الصّدوق و منها من لا یحضره الفقیه».</w:t>
      </w:r>
    </w:p>
    <w:p w:rsidR="00A7440F" w:rsidRPr="008009F6" w:rsidRDefault="00A7440F" w:rsidP="00A7440F">
      <w:pPr>
        <w:pStyle w:val="Heading7"/>
        <w:rPr>
          <w:rtl/>
        </w:rPr>
      </w:pPr>
      <w:bookmarkStart w:id="21" w:name="_Toc535193135"/>
      <w:r w:rsidRPr="008009F6">
        <w:rPr>
          <w:rtl/>
        </w:rPr>
        <w:t>استناد مرحوم شیخ به کلینی</w:t>
      </w:r>
      <w:bookmarkEnd w:id="21"/>
    </w:p>
    <w:p w:rsidR="00D279D2" w:rsidRPr="008009F6" w:rsidRDefault="00D279D2" w:rsidP="001963F7">
      <w:pPr>
        <w:rPr>
          <w:rtl/>
        </w:rPr>
      </w:pPr>
      <w:r w:rsidRPr="008009F6">
        <w:rPr>
          <w:rtl/>
        </w:rPr>
        <w:t>آنچه گفته شد در مورد صدوق</w:t>
      </w:r>
      <w:r w:rsidR="006A6914" w:rsidRPr="008009F6">
        <w:rPr>
          <w:rtl/>
        </w:rPr>
        <w:t xml:space="preserve"> می‌</w:t>
      </w:r>
      <w:r w:rsidRPr="008009F6">
        <w:rPr>
          <w:rtl/>
        </w:rPr>
        <w:t>باشد</w:t>
      </w:r>
      <w:r w:rsidR="00BB450C">
        <w:rPr>
          <w:rtl/>
        </w:rPr>
        <w:t xml:space="preserve"> </w:t>
      </w:r>
      <w:r w:rsidR="004B01F1" w:rsidRPr="008009F6">
        <w:rPr>
          <w:rtl/>
        </w:rPr>
        <w:t>و اما در مورد کلینی که همان «محمد ابن یعقوب کلینی»</w:t>
      </w:r>
      <w:r w:rsidR="006A6914" w:rsidRPr="008009F6">
        <w:rPr>
          <w:rtl/>
        </w:rPr>
        <w:t xml:space="preserve"> می‌</w:t>
      </w:r>
      <w:r w:rsidR="004B01F1" w:rsidRPr="008009F6">
        <w:rPr>
          <w:rtl/>
        </w:rPr>
        <w:t>باشد نیز در شماره 591 فهرست این عبارت را شیخ ذکر فرموده</w:t>
      </w:r>
      <w:r w:rsidR="006A6914" w:rsidRPr="008009F6">
        <w:rPr>
          <w:rtl/>
        </w:rPr>
        <w:t xml:space="preserve">‌اند </w:t>
      </w:r>
      <w:r w:rsidR="004B01F1" w:rsidRPr="008009F6">
        <w:rPr>
          <w:rtl/>
        </w:rPr>
        <w:t>که «أخبرنا بجمیع کتبه و روایاته الشیخ المفید</w:t>
      </w:r>
      <w:r w:rsidR="00FC2B3F" w:rsidRPr="008009F6">
        <w:rPr>
          <w:rtl/>
        </w:rPr>
        <w:t xml:space="preserve"> عن أبی القاسم</w:t>
      </w:r>
      <w:r w:rsidR="00FC2B3F" w:rsidRPr="008009F6">
        <w:rPr>
          <w:rStyle w:val="FootnoteReference"/>
          <w:rtl/>
        </w:rPr>
        <w:footnoteReference w:id="1"/>
      </w:r>
      <w:r w:rsidR="00FC2B3F" w:rsidRPr="008009F6">
        <w:rPr>
          <w:rtl/>
        </w:rPr>
        <w:t xml:space="preserve"> عن کلینی و أخبرنا السیّد الأجل المرتضی (مرحوم سیّد مرتضی) عن أبی الحسین أحمد ابن علی ابن سعید الکوفی عن الکلینی</w:t>
      </w:r>
      <w:r w:rsidR="00BB450C">
        <w:rPr>
          <w:rtl/>
        </w:rPr>
        <w:t xml:space="preserve"> </w:t>
      </w:r>
      <w:r w:rsidR="00FC2B3F" w:rsidRPr="008009F6">
        <w:rPr>
          <w:rtl/>
        </w:rPr>
        <w:t xml:space="preserve">و أخبرنا </w:t>
      </w:r>
      <w:r w:rsidR="00A7440F" w:rsidRPr="008009F6">
        <w:rPr>
          <w:rtl/>
        </w:rPr>
        <w:t>عن الکلینی بجمیع مصنّفاته و روایاته»</w:t>
      </w:r>
      <w:r w:rsidR="00FC2B3F" w:rsidRPr="008009F6">
        <w:rPr>
          <w:rtl/>
        </w:rPr>
        <w:t xml:space="preserve"> که </w:t>
      </w:r>
      <w:r w:rsidR="00BB450C">
        <w:rPr>
          <w:rtl/>
        </w:rPr>
        <w:t>همان‌طور</w:t>
      </w:r>
      <w:r w:rsidR="00FC2B3F" w:rsidRPr="008009F6">
        <w:rPr>
          <w:rtl/>
        </w:rPr>
        <w:t xml:space="preserve"> که ملاحظه شد در اینجا یک واسطه بیشتر از مرحوم صدوق</w:t>
      </w:r>
      <w:r w:rsidR="006A6914" w:rsidRPr="008009F6">
        <w:rPr>
          <w:rtl/>
        </w:rPr>
        <w:t xml:space="preserve"> می‌</w:t>
      </w:r>
      <w:r w:rsidR="00FC2B3F" w:rsidRPr="008009F6">
        <w:rPr>
          <w:rtl/>
        </w:rPr>
        <w:t xml:space="preserve">خورد </w:t>
      </w:r>
      <w:r w:rsidR="00A7440F" w:rsidRPr="008009F6">
        <w:rPr>
          <w:rtl/>
        </w:rPr>
        <w:t>که در آنجا یک واسطه بود و در اینجا با دو واسطه نقل</w:t>
      </w:r>
      <w:r w:rsidR="006A6914" w:rsidRPr="008009F6">
        <w:rPr>
          <w:rtl/>
        </w:rPr>
        <w:t xml:space="preserve"> می‌</w:t>
      </w:r>
      <w:r w:rsidR="00A7440F" w:rsidRPr="008009F6">
        <w:rPr>
          <w:rtl/>
        </w:rPr>
        <w:t>فرمایند و نکته دیگری که در این عبارت وجود داشت این بود که تأکیدی در عبارت شیخ وجود دارد که همان «جمیع مصنّفاته و روایاته»</w:t>
      </w:r>
      <w:r w:rsidR="006A6914" w:rsidRPr="008009F6">
        <w:rPr>
          <w:rtl/>
        </w:rPr>
        <w:t xml:space="preserve"> می‌</w:t>
      </w:r>
      <w:r w:rsidR="00A7440F" w:rsidRPr="008009F6">
        <w:rPr>
          <w:rtl/>
        </w:rPr>
        <w:t>باشد</w:t>
      </w:r>
      <w:r w:rsidR="00FD420A" w:rsidRPr="008009F6">
        <w:rPr>
          <w:rtl/>
        </w:rPr>
        <w:t>.</w:t>
      </w:r>
    </w:p>
    <w:p w:rsidR="00FD420A" w:rsidRPr="008009F6" w:rsidRDefault="00FD420A" w:rsidP="001963F7">
      <w:pPr>
        <w:rPr>
          <w:rtl/>
        </w:rPr>
      </w:pPr>
      <w:r w:rsidRPr="008009F6">
        <w:rPr>
          <w:rtl/>
        </w:rPr>
        <w:t>نکته</w:t>
      </w:r>
      <w:r w:rsidR="006A6914" w:rsidRPr="008009F6">
        <w:rPr>
          <w:rtl/>
        </w:rPr>
        <w:t xml:space="preserve">‌ای </w:t>
      </w:r>
      <w:r w:rsidRPr="008009F6">
        <w:rPr>
          <w:rtl/>
        </w:rPr>
        <w:t xml:space="preserve">که در اینجا وجود دارد این است که این عبارت «أخبرنا» و لو اینکه به کلّیت کتاب هم به کار برده شود کافی است، اما در مورد من لا یحضر و کافی باید گفت حتماً چیزی فراتر از این بوده است به این بیان که أخبرنا در کافی و من لا یحضر قوّت بسیاری در سماع و قرائت دارد و لذا بنیان آن </w:t>
      </w:r>
      <w:r w:rsidR="00EE7641">
        <w:rPr>
          <w:rtl/>
        </w:rPr>
        <w:t>محکم‌تر</w:t>
      </w:r>
      <w:r w:rsidR="006A6914" w:rsidRPr="008009F6">
        <w:rPr>
          <w:rtl/>
        </w:rPr>
        <w:t xml:space="preserve"> می‌</w:t>
      </w:r>
      <w:r w:rsidRPr="008009F6">
        <w:rPr>
          <w:rtl/>
        </w:rPr>
        <w:t xml:space="preserve">شود و معنای آن این است که به </w:t>
      </w:r>
      <w:r w:rsidR="00A666E9">
        <w:rPr>
          <w:rtl/>
        </w:rPr>
        <w:t>کل</w:t>
      </w:r>
      <w:r w:rsidRPr="008009F6">
        <w:rPr>
          <w:rtl/>
        </w:rPr>
        <w:t xml:space="preserve"> این کتاب سند دارند، چراکه</w:t>
      </w:r>
      <w:r w:rsidR="006A6914" w:rsidRPr="008009F6">
        <w:rPr>
          <w:rtl/>
        </w:rPr>
        <w:t xml:space="preserve"> می‌</w:t>
      </w:r>
      <w:r w:rsidRPr="008009F6">
        <w:rPr>
          <w:rtl/>
        </w:rPr>
        <w:t>فرمایند «بکتبه کلّها» که شامل آن هم</w:t>
      </w:r>
      <w:r w:rsidR="006A6914" w:rsidRPr="008009F6">
        <w:rPr>
          <w:rtl/>
        </w:rPr>
        <w:t xml:space="preserve"> می‌</w:t>
      </w:r>
      <w:r w:rsidRPr="008009F6">
        <w:rPr>
          <w:rtl/>
        </w:rPr>
        <w:t>شود به این معنا که تمام این کتاب را شیخ نقل</w:t>
      </w:r>
      <w:r w:rsidR="006A6914" w:rsidRPr="008009F6">
        <w:rPr>
          <w:rtl/>
        </w:rPr>
        <w:t xml:space="preserve"> می‌</w:t>
      </w:r>
      <w:r w:rsidRPr="008009F6">
        <w:rPr>
          <w:rtl/>
        </w:rPr>
        <w:t>فرماید</w:t>
      </w:r>
      <w:r w:rsidR="00AD2FA8" w:rsidRPr="008009F6">
        <w:rPr>
          <w:rtl/>
        </w:rPr>
        <w:t>.</w:t>
      </w:r>
    </w:p>
    <w:p w:rsidR="00AD2FA8" w:rsidRPr="008009F6" w:rsidRDefault="00AD2FA8" w:rsidP="001963F7">
      <w:pPr>
        <w:rPr>
          <w:rtl/>
        </w:rPr>
      </w:pPr>
      <w:r w:rsidRPr="008009F6">
        <w:rPr>
          <w:rtl/>
        </w:rPr>
        <w:t>به این طریق با این دو مقدّمه گفته</w:t>
      </w:r>
      <w:r w:rsidR="006A6914" w:rsidRPr="008009F6">
        <w:rPr>
          <w:rtl/>
        </w:rPr>
        <w:t xml:space="preserve"> می‌</w:t>
      </w:r>
      <w:r w:rsidRPr="008009F6">
        <w:rPr>
          <w:rtl/>
        </w:rPr>
        <w:t>شود که روایات و اخباری که در کافی و من لا یحضر آمده است گویا برای خودِ شیخ</w:t>
      </w:r>
      <w:r w:rsidR="006A6914" w:rsidRPr="008009F6">
        <w:rPr>
          <w:rtl/>
        </w:rPr>
        <w:t xml:space="preserve"> می‌</w:t>
      </w:r>
      <w:r w:rsidRPr="008009F6">
        <w:rPr>
          <w:rtl/>
        </w:rPr>
        <w:t>باشد چرا که شیخ به تمام آنها سند داشته و هر کدام سندهای معتبر</w:t>
      </w:r>
      <w:r w:rsidR="006A6914" w:rsidRPr="008009F6">
        <w:rPr>
          <w:rtl/>
        </w:rPr>
        <w:t xml:space="preserve"> می‌</w:t>
      </w:r>
      <w:r w:rsidRPr="008009F6">
        <w:rPr>
          <w:rtl/>
        </w:rPr>
        <w:t>باشند که زنجیره این سندها هم بسیار کم</w:t>
      </w:r>
      <w:r w:rsidR="006A6914" w:rsidRPr="008009F6">
        <w:rPr>
          <w:rtl/>
        </w:rPr>
        <w:t xml:space="preserve"> می‌</w:t>
      </w:r>
      <w:r w:rsidRPr="008009F6">
        <w:rPr>
          <w:rtl/>
        </w:rPr>
        <w:t>باشند که یک نفر یا دو</w:t>
      </w:r>
      <w:r w:rsidR="00EE7641">
        <w:rPr>
          <w:rFonts w:hint="cs"/>
          <w:rtl/>
        </w:rPr>
        <w:t xml:space="preserve"> </w:t>
      </w:r>
      <w:r w:rsidRPr="008009F6">
        <w:rPr>
          <w:rtl/>
        </w:rPr>
        <w:t>نفر</w:t>
      </w:r>
      <w:r w:rsidR="006A6914" w:rsidRPr="008009F6">
        <w:rPr>
          <w:rtl/>
        </w:rPr>
        <w:t xml:space="preserve"> می‌</w:t>
      </w:r>
      <w:r w:rsidR="00E918CF" w:rsidRPr="008009F6">
        <w:rPr>
          <w:rtl/>
        </w:rPr>
        <w:t>باشند که آنها نیز از اساتید ایشان بوده</w:t>
      </w:r>
      <w:r w:rsidR="006A6914" w:rsidRPr="008009F6">
        <w:rPr>
          <w:rtl/>
        </w:rPr>
        <w:t xml:space="preserve">‌اند </w:t>
      </w:r>
      <w:r w:rsidR="00E918CF" w:rsidRPr="008009F6">
        <w:rPr>
          <w:rtl/>
        </w:rPr>
        <w:t>و به احتمال قوی هم این استناد به نحو سماع و قرائت بوده است.</w:t>
      </w:r>
    </w:p>
    <w:p w:rsidR="00E918CF" w:rsidRPr="008009F6" w:rsidRDefault="00E918CF" w:rsidP="00E918CF">
      <w:pPr>
        <w:pStyle w:val="Heading6"/>
        <w:rPr>
          <w:rtl/>
        </w:rPr>
      </w:pPr>
      <w:bookmarkStart w:id="22" w:name="_Toc535193136"/>
      <w:r w:rsidRPr="008009F6">
        <w:rPr>
          <w:rtl/>
        </w:rPr>
        <w:t>مقدّمه سوّم</w:t>
      </w:r>
      <w:r w:rsidR="007E3ECF" w:rsidRPr="008009F6">
        <w:rPr>
          <w:rtl/>
        </w:rPr>
        <w:t>: مقصود از «بروایاته» روایاتی است که در کتب مشترک بین صاحبان کتب اربعه بوده است</w:t>
      </w:r>
      <w:bookmarkEnd w:id="22"/>
    </w:p>
    <w:p w:rsidR="00E918CF" w:rsidRPr="008009F6" w:rsidRDefault="00E918CF" w:rsidP="00E918CF">
      <w:pPr>
        <w:rPr>
          <w:rtl/>
        </w:rPr>
      </w:pPr>
      <w:r w:rsidRPr="008009F6">
        <w:rPr>
          <w:rtl/>
        </w:rPr>
        <w:t>مقدّمه دیگر در اینجا این است که وقتی گفته</w:t>
      </w:r>
      <w:r w:rsidR="006A6914" w:rsidRPr="008009F6">
        <w:rPr>
          <w:rtl/>
        </w:rPr>
        <w:t xml:space="preserve"> می‌</w:t>
      </w:r>
      <w:r w:rsidRPr="008009F6">
        <w:rPr>
          <w:rtl/>
        </w:rPr>
        <w:t>شود «بروایاته» مقصود روایات شفهی نیست چراکه قبلاً گفته شد این احتمال بسیار ضعیف است بلکه وقتی گفته</w:t>
      </w:r>
      <w:r w:rsidR="006A6914" w:rsidRPr="008009F6">
        <w:rPr>
          <w:rtl/>
        </w:rPr>
        <w:t xml:space="preserve"> می‌</w:t>
      </w:r>
      <w:r w:rsidRPr="008009F6">
        <w:rPr>
          <w:rtl/>
        </w:rPr>
        <w:t>شود «روایته» مقصود روایاتی است که در این کتابچه</w:t>
      </w:r>
      <w:r w:rsidR="006A6914" w:rsidRPr="008009F6">
        <w:rPr>
          <w:rtl/>
        </w:rPr>
        <w:t xml:space="preserve">‌ها </w:t>
      </w:r>
      <w:r w:rsidRPr="008009F6">
        <w:rPr>
          <w:rtl/>
        </w:rPr>
        <w:t>و اصول متعدده وجود داشته است و این کتابچه</w:t>
      </w:r>
      <w:r w:rsidR="006A6914" w:rsidRPr="008009F6">
        <w:rPr>
          <w:rtl/>
        </w:rPr>
        <w:t xml:space="preserve">‌ها </w:t>
      </w:r>
      <w:r w:rsidRPr="008009F6">
        <w:rPr>
          <w:rtl/>
        </w:rPr>
        <w:t>به احتمال بسیار بسیار زیاد –در حدّ اطمینان- مشترک بین شیخ مفید و صدوق و شیخ</w:t>
      </w:r>
      <w:r w:rsidR="006A6914" w:rsidRPr="008009F6">
        <w:rPr>
          <w:rtl/>
        </w:rPr>
        <w:t xml:space="preserve"> می‌</w:t>
      </w:r>
      <w:r w:rsidRPr="008009F6">
        <w:rPr>
          <w:rtl/>
        </w:rPr>
        <w:t>باشد چراکه اینها کتابچه</w:t>
      </w:r>
      <w:r w:rsidR="006A6914" w:rsidRPr="008009F6">
        <w:rPr>
          <w:rtl/>
        </w:rPr>
        <w:t>‌های</w:t>
      </w:r>
      <w:r w:rsidRPr="008009F6">
        <w:rPr>
          <w:rtl/>
        </w:rPr>
        <w:t>ی بوده</w:t>
      </w:r>
      <w:r w:rsidR="006A6914" w:rsidRPr="008009F6">
        <w:rPr>
          <w:rtl/>
        </w:rPr>
        <w:t xml:space="preserve">‌اند </w:t>
      </w:r>
      <w:r w:rsidRPr="008009F6">
        <w:rPr>
          <w:rtl/>
        </w:rPr>
        <w:t>که دست هر سه بوده است و هر کدام از آن چیزی نقل کرده</w:t>
      </w:r>
      <w:r w:rsidR="006A6914" w:rsidRPr="008009F6">
        <w:rPr>
          <w:rtl/>
        </w:rPr>
        <w:t xml:space="preserve">‌اند </w:t>
      </w:r>
      <w:r w:rsidRPr="008009F6">
        <w:rPr>
          <w:rtl/>
        </w:rPr>
        <w:t>و شیخ</w:t>
      </w:r>
      <w:r w:rsidR="006A6914" w:rsidRPr="008009F6">
        <w:rPr>
          <w:rtl/>
        </w:rPr>
        <w:t xml:space="preserve"> می‌</w:t>
      </w:r>
      <w:r w:rsidRPr="008009F6">
        <w:rPr>
          <w:rtl/>
        </w:rPr>
        <w:t>فرماید در این کتاب هر آنچه از ابن أبی عمیر نقل شده است من (شیخ) سند دارم، یعنی در کتابچه</w:t>
      </w:r>
      <w:r w:rsidR="006A6914" w:rsidRPr="008009F6">
        <w:rPr>
          <w:rtl/>
        </w:rPr>
        <w:t>‌های</w:t>
      </w:r>
      <w:r w:rsidRPr="008009F6">
        <w:rPr>
          <w:rtl/>
        </w:rPr>
        <w:t xml:space="preserve">ی این اسناد را </w:t>
      </w:r>
      <w:r w:rsidR="00EE7641">
        <w:rPr>
          <w:rtl/>
        </w:rPr>
        <w:t>دیده‌ام</w:t>
      </w:r>
      <w:r w:rsidRPr="008009F6">
        <w:rPr>
          <w:rtl/>
        </w:rPr>
        <w:t>. حال گاهی از یک کتابچه بوده است و گاهی چند کتاب است فلذا وقتی چند کتاب را</w:t>
      </w:r>
      <w:r w:rsidR="006A6914" w:rsidRPr="008009F6">
        <w:rPr>
          <w:rtl/>
        </w:rPr>
        <w:t xml:space="preserve"> می‌</w:t>
      </w:r>
      <w:r w:rsidRPr="008009F6">
        <w:rPr>
          <w:rtl/>
        </w:rPr>
        <w:t xml:space="preserve">فرمایند قاعدتاً </w:t>
      </w:r>
      <w:r w:rsidR="00897549">
        <w:rPr>
          <w:rtl/>
        </w:rPr>
        <w:t>این‌چنین</w:t>
      </w:r>
      <w:r w:rsidRPr="008009F6">
        <w:rPr>
          <w:rtl/>
        </w:rPr>
        <w:t xml:space="preserve"> است که در چند کتاب و اصل</w:t>
      </w:r>
      <w:r w:rsidR="006A6914" w:rsidRPr="008009F6">
        <w:rPr>
          <w:rtl/>
        </w:rPr>
        <w:t xml:space="preserve"> </w:t>
      </w:r>
      <w:r w:rsidRPr="008009F6">
        <w:rPr>
          <w:rtl/>
        </w:rPr>
        <w:lastRenderedPageBreak/>
        <w:t xml:space="preserve">کتابچه بوده است و به این ترتیب تقریر اوّل </w:t>
      </w:r>
      <w:r w:rsidR="007E3ECF" w:rsidRPr="008009F6">
        <w:rPr>
          <w:rtl/>
        </w:rPr>
        <w:t>کامل</w:t>
      </w:r>
      <w:r w:rsidR="006A6914" w:rsidRPr="008009F6">
        <w:rPr>
          <w:rtl/>
        </w:rPr>
        <w:t xml:space="preserve"> می‌</w:t>
      </w:r>
      <w:r w:rsidR="007E3ECF" w:rsidRPr="008009F6">
        <w:rPr>
          <w:rtl/>
        </w:rPr>
        <w:t>گردد با این نتیجه که «بروایاته» شامل کتب غیر از پنج کتاب شیخ هم</w:t>
      </w:r>
      <w:r w:rsidR="006A6914" w:rsidRPr="008009F6">
        <w:rPr>
          <w:rtl/>
        </w:rPr>
        <w:t xml:space="preserve"> می‌</w:t>
      </w:r>
      <w:r w:rsidR="007E3ECF" w:rsidRPr="008009F6">
        <w:rPr>
          <w:rtl/>
        </w:rPr>
        <w:t>شود که با سه مقدّمه عرض شد.</w:t>
      </w:r>
    </w:p>
    <w:p w:rsidR="00ED5EE4" w:rsidRPr="008009F6" w:rsidRDefault="009B0ADD" w:rsidP="00E918CF">
      <w:pPr>
        <w:rPr>
          <w:rtl/>
        </w:rPr>
      </w:pPr>
      <w:r w:rsidRPr="008009F6">
        <w:rPr>
          <w:rtl/>
        </w:rPr>
        <w:t xml:space="preserve">تقریر </w:t>
      </w:r>
      <w:r w:rsidR="00EE7641">
        <w:rPr>
          <w:rtl/>
        </w:rPr>
        <w:t>دوّم و سوّمی هم وجود دارد که ان‌شاءالله</w:t>
      </w:r>
      <w:r w:rsidRPr="008009F6">
        <w:rPr>
          <w:rtl/>
        </w:rPr>
        <w:t xml:space="preserve"> در جلسه آینده عرض خواهد شد.</w:t>
      </w:r>
    </w:p>
    <w:p w:rsidR="00BB44D4" w:rsidRPr="008009F6" w:rsidRDefault="00BB44D4" w:rsidP="00854DDB">
      <w:pPr>
        <w:rPr>
          <w:rtl/>
        </w:rPr>
      </w:pPr>
    </w:p>
    <w:sectPr w:rsidR="00BB44D4" w:rsidRPr="008009F6"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8FA" w:rsidRDefault="007308FA" w:rsidP="004D5B1F">
      <w:r>
        <w:separator/>
      </w:r>
    </w:p>
  </w:endnote>
  <w:endnote w:type="continuationSeparator" w:id="0">
    <w:p w:rsidR="007308FA" w:rsidRDefault="007308FA"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Sakkal Maya Pro"/>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50C" w:rsidRDefault="00BB45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C41714">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50C" w:rsidRDefault="00BB4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8FA" w:rsidRDefault="007308FA" w:rsidP="004D5B1F">
      <w:r>
        <w:separator/>
      </w:r>
    </w:p>
  </w:footnote>
  <w:footnote w:type="continuationSeparator" w:id="0">
    <w:p w:rsidR="007308FA" w:rsidRDefault="007308FA" w:rsidP="004D5B1F">
      <w:r>
        <w:continuationSeparator/>
      </w:r>
    </w:p>
  </w:footnote>
  <w:footnote w:id="1">
    <w:p w:rsidR="00FC2B3F" w:rsidRDefault="00FC2B3F">
      <w:pPr>
        <w:pStyle w:val="FootnoteText"/>
      </w:pPr>
      <w:r>
        <w:rPr>
          <w:rStyle w:val="FootnoteReference"/>
        </w:rPr>
        <w:footnoteRef/>
      </w:r>
      <w:r>
        <w:rPr>
          <w:rtl/>
        </w:rPr>
        <w:t xml:space="preserve"> </w:t>
      </w:r>
      <w:r>
        <w:rPr>
          <w:rFonts w:hint="cs"/>
          <w:rtl/>
        </w:rPr>
        <w:t>جعفر ابن محمد ابن قولویه که در قم مدفون</w:t>
      </w:r>
      <w:r w:rsidR="006A6914">
        <w:rPr>
          <w:rFonts w:hint="cs"/>
          <w:rtl/>
        </w:rPr>
        <w:t xml:space="preserve"> می‌</w:t>
      </w:r>
      <w:r>
        <w:rPr>
          <w:rFonts w:hint="cs"/>
          <w:rtl/>
        </w:rPr>
        <w:t>باشند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50C" w:rsidRDefault="00BB45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38B" w:rsidRDefault="008C338B" w:rsidP="008C338B">
    <w:pPr>
      <w:ind w:firstLine="0"/>
      <w:rPr>
        <w:rFonts w:ascii="Adobe Arabic" w:hAnsi="Adobe Arabic" w:cs="Adobe Arabic"/>
        <w:b/>
        <w:bCs/>
        <w:sz w:val="24"/>
        <w:szCs w:val="24"/>
      </w:rPr>
    </w:pPr>
    <w:r>
      <w:rPr>
        <w:noProof/>
      </w:rPr>
      <w:drawing>
        <wp:anchor distT="0" distB="0" distL="114300" distR="114300" simplePos="0" relativeHeight="251661312" behindDoc="1" locked="0" layoutInCell="1" allowOverlap="1" wp14:anchorId="1AB2710C" wp14:editId="4AA7A363">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b/>
        <w:bCs/>
        <w:sz w:val="24"/>
        <w:szCs w:val="24"/>
      </w:rPr>
      <w:t>23</w:t>
    </w:r>
    <w:r>
      <w:rPr>
        <w:rFonts w:ascii="Adobe Arabic" w:hAnsi="Adobe Arabic" w:cs="Adobe Arabic"/>
        <w:b/>
        <w:bCs/>
        <w:sz w:val="24"/>
        <w:szCs w:val="24"/>
        <w:rtl/>
      </w:rPr>
      <w:t>/</w:t>
    </w:r>
    <w:r>
      <w:rPr>
        <w:rFonts w:ascii="Adobe Arabic" w:hAnsi="Adobe Arabic" w:cs="Adobe Arabic"/>
        <w:b/>
        <w:bCs/>
        <w:sz w:val="24"/>
        <w:szCs w:val="24"/>
      </w:rPr>
      <w:t>10</w:t>
    </w:r>
    <w:r>
      <w:rPr>
        <w:rFonts w:ascii="Adobe Arabic" w:hAnsi="Adobe Arabic" w:cs="Adobe Arabic"/>
        <w:b/>
        <w:bCs/>
        <w:sz w:val="24"/>
        <w:szCs w:val="24"/>
        <w:rtl/>
      </w:rPr>
      <w:t xml:space="preserve">/97 </w:t>
    </w:r>
  </w:p>
  <w:p w:rsidR="008C338B" w:rsidRDefault="008C338B" w:rsidP="008C338B">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استاد اعرافی                                                عنوان فرعی: مسئله اجتهاد (شرایط مجتهد/شرط عدالت)           شماره جلسه: </w:t>
    </w:r>
    <w:r>
      <w:rPr>
        <w:rFonts w:ascii="Adobe Arabic" w:hAnsi="Adobe Arabic" w:cs="Adobe Arabic" w:hint="cs"/>
        <w:b/>
        <w:bCs/>
        <w:sz w:val="24"/>
        <w:szCs w:val="24"/>
        <w:rtl/>
      </w:rPr>
      <w:t>431</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7216" behindDoc="0" locked="0" layoutInCell="1" allowOverlap="1" wp14:anchorId="296A194F" wp14:editId="6659ACA9">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68531"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50C" w:rsidRDefault="00BB45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7060"/>
    <w:rsid w:val="00021077"/>
    <w:rsid w:val="000214A7"/>
    <w:rsid w:val="000228A2"/>
    <w:rsid w:val="00030048"/>
    <w:rsid w:val="000324F1"/>
    <w:rsid w:val="00032AC5"/>
    <w:rsid w:val="000402AA"/>
    <w:rsid w:val="00041FE0"/>
    <w:rsid w:val="00042E34"/>
    <w:rsid w:val="00045B14"/>
    <w:rsid w:val="00047BC5"/>
    <w:rsid w:val="00052BA3"/>
    <w:rsid w:val="0006363E"/>
    <w:rsid w:val="00063C89"/>
    <w:rsid w:val="00080DFF"/>
    <w:rsid w:val="00085ED5"/>
    <w:rsid w:val="00086D7A"/>
    <w:rsid w:val="000916B0"/>
    <w:rsid w:val="000A1A51"/>
    <w:rsid w:val="000D2D0D"/>
    <w:rsid w:val="000D5800"/>
    <w:rsid w:val="000D6581"/>
    <w:rsid w:val="000D6A7B"/>
    <w:rsid w:val="000D7B4E"/>
    <w:rsid w:val="000F1897"/>
    <w:rsid w:val="000F5DAF"/>
    <w:rsid w:val="000F7E72"/>
    <w:rsid w:val="00101E2D"/>
    <w:rsid w:val="00102405"/>
    <w:rsid w:val="00102CEB"/>
    <w:rsid w:val="001064B8"/>
    <w:rsid w:val="00114C37"/>
    <w:rsid w:val="00114DFD"/>
    <w:rsid w:val="00117955"/>
    <w:rsid w:val="0012162B"/>
    <w:rsid w:val="00133E1D"/>
    <w:rsid w:val="0013617D"/>
    <w:rsid w:val="00136442"/>
    <w:rsid w:val="001370B6"/>
    <w:rsid w:val="00147899"/>
    <w:rsid w:val="00150D4B"/>
    <w:rsid w:val="00152670"/>
    <w:rsid w:val="001550AE"/>
    <w:rsid w:val="00162432"/>
    <w:rsid w:val="00166DD8"/>
    <w:rsid w:val="001712D6"/>
    <w:rsid w:val="001757C8"/>
    <w:rsid w:val="00177934"/>
    <w:rsid w:val="00181734"/>
    <w:rsid w:val="00192A6A"/>
    <w:rsid w:val="00193874"/>
    <w:rsid w:val="0019566B"/>
    <w:rsid w:val="00196082"/>
    <w:rsid w:val="001963F7"/>
    <w:rsid w:val="00197CDD"/>
    <w:rsid w:val="001C367D"/>
    <w:rsid w:val="001C3CCA"/>
    <w:rsid w:val="001D1F54"/>
    <w:rsid w:val="001D24F8"/>
    <w:rsid w:val="001D542D"/>
    <w:rsid w:val="001D6605"/>
    <w:rsid w:val="001E306E"/>
    <w:rsid w:val="001E3FB0"/>
    <w:rsid w:val="001E4FFF"/>
    <w:rsid w:val="001F2E3E"/>
    <w:rsid w:val="0020039B"/>
    <w:rsid w:val="00206B69"/>
    <w:rsid w:val="00210F67"/>
    <w:rsid w:val="00224C0A"/>
    <w:rsid w:val="00233777"/>
    <w:rsid w:val="002376A5"/>
    <w:rsid w:val="002417C9"/>
    <w:rsid w:val="00241FDE"/>
    <w:rsid w:val="002529C5"/>
    <w:rsid w:val="00270294"/>
    <w:rsid w:val="002776F6"/>
    <w:rsid w:val="00283229"/>
    <w:rsid w:val="002914BD"/>
    <w:rsid w:val="002946CF"/>
    <w:rsid w:val="00297263"/>
    <w:rsid w:val="002A21AE"/>
    <w:rsid w:val="002A35E0"/>
    <w:rsid w:val="002A7627"/>
    <w:rsid w:val="002B7AD5"/>
    <w:rsid w:val="002C56FD"/>
    <w:rsid w:val="002D49E4"/>
    <w:rsid w:val="002D5BDC"/>
    <w:rsid w:val="002D720F"/>
    <w:rsid w:val="002E450B"/>
    <w:rsid w:val="002E73F9"/>
    <w:rsid w:val="002F05B9"/>
    <w:rsid w:val="002F4A57"/>
    <w:rsid w:val="00304CB1"/>
    <w:rsid w:val="003104A5"/>
    <w:rsid w:val="00311429"/>
    <w:rsid w:val="00315B0C"/>
    <w:rsid w:val="00316002"/>
    <w:rsid w:val="00323168"/>
    <w:rsid w:val="00326E4B"/>
    <w:rsid w:val="00331826"/>
    <w:rsid w:val="00333FA6"/>
    <w:rsid w:val="00335D12"/>
    <w:rsid w:val="00340BA3"/>
    <w:rsid w:val="00354CCC"/>
    <w:rsid w:val="00366400"/>
    <w:rsid w:val="00375CC3"/>
    <w:rsid w:val="00390946"/>
    <w:rsid w:val="00394654"/>
    <w:rsid w:val="003963D7"/>
    <w:rsid w:val="00396F28"/>
    <w:rsid w:val="003A1A05"/>
    <w:rsid w:val="003A2654"/>
    <w:rsid w:val="003A69AD"/>
    <w:rsid w:val="003B0A21"/>
    <w:rsid w:val="003B3520"/>
    <w:rsid w:val="003B4E6F"/>
    <w:rsid w:val="003C0070"/>
    <w:rsid w:val="003C06BF"/>
    <w:rsid w:val="003C56D7"/>
    <w:rsid w:val="003C7899"/>
    <w:rsid w:val="003D2F0A"/>
    <w:rsid w:val="003D563F"/>
    <w:rsid w:val="003D5A6E"/>
    <w:rsid w:val="003E1E58"/>
    <w:rsid w:val="003E2BAB"/>
    <w:rsid w:val="00405199"/>
    <w:rsid w:val="00410699"/>
    <w:rsid w:val="004146B1"/>
    <w:rsid w:val="004151F2"/>
    <w:rsid w:val="00415360"/>
    <w:rsid w:val="00417D62"/>
    <w:rsid w:val="004215FA"/>
    <w:rsid w:val="004253F3"/>
    <w:rsid w:val="00425464"/>
    <w:rsid w:val="004271FF"/>
    <w:rsid w:val="00432D84"/>
    <w:rsid w:val="00443EB7"/>
    <w:rsid w:val="0044591E"/>
    <w:rsid w:val="004476F0"/>
    <w:rsid w:val="004500A1"/>
    <w:rsid w:val="00455B91"/>
    <w:rsid w:val="00457C4D"/>
    <w:rsid w:val="004651D2"/>
    <w:rsid w:val="00465D26"/>
    <w:rsid w:val="004679F8"/>
    <w:rsid w:val="004919DD"/>
    <w:rsid w:val="004926C2"/>
    <w:rsid w:val="004A5AB6"/>
    <w:rsid w:val="004A790F"/>
    <w:rsid w:val="004B01F1"/>
    <w:rsid w:val="004B337F"/>
    <w:rsid w:val="004C4D9F"/>
    <w:rsid w:val="004C7810"/>
    <w:rsid w:val="004D1D09"/>
    <w:rsid w:val="004D5B1F"/>
    <w:rsid w:val="004F3596"/>
    <w:rsid w:val="00516B88"/>
    <w:rsid w:val="00523E88"/>
    <w:rsid w:val="00530FD7"/>
    <w:rsid w:val="00545B0C"/>
    <w:rsid w:val="00551628"/>
    <w:rsid w:val="00553A7A"/>
    <w:rsid w:val="00560E94"/>
    <w:rsid w:val="00572E2D"/>
    <w:rsid w:val="00580CFA"/>
    <w:rsid w:val="0058708C"/>
    <w:rsid w:val="00591089"/>
    <w:rsid w:val="00592103"/>
    <w:rsid w:val="005941DD"/>
    <w:rsid w:val="005A545E"/>
    <w:rsid w:val="005A5862"/>
    <w:rsid w:val="005B05D4"/>
    <w:rsid w:val="005B0852"/>
    <w:rsid w:val="005B16EB"/>
    <w:rsid w:val="005C06AE"/>
    <w:rsid w:val="005C3179"/>
    <w:rsid w:val="005C374C"/>
    <w:rsid w:val="005F2C46"/>
    <w:rsid w:val="00610C18"/>
    <w:rsid w:val="00612385"/>
    <w:rsid w:val="0061376C"/>
    <w:rsid w:val="00617C7C"/>
    <w:rsid w:val="00623A4E"/>
    <w:rsid w:val="00627180"/>
    <w:rsid w:val="006302F5"/>
    <w:rsid w:val="00636EFA"/>
    <w:rsid w:val="006527FA"/>
    <w:rsid w:val="0066229C"/>
    <w:rsid w:val="00663AAD"/>
    <w:rsid w:val="00683711"/>
    <w:rsid w:val="00691E08"/>
    <w:rsid w:val="00694159"/>
    <w:rsid w:val="0069696C"/>
    <w:rsid w:val="00696C84"/>
    <w:rsid w:val="006A085A"/>
    <w:rsid w:val="006A11FE"/>
    <w:rsid w:val="006A6914"/>
    <w:rsid w:val="006C125E"/>
    <w:rsid w:val="006C356C"/>
    <w:rsid w:val="006C73B0"/>
    <w:rsid w:val="006D3A87"/>
    <w:rsid w:val="006F01B4"/>
    <w:rsid w:val="00703DD3"/>
    <w:rsid w:val="00715530"/>
    <w:rsid w:val="00715E73"/>
    <w:rsid w:val="007308FA"/>
    <w:rsid w:val="00734D59"/>
    <w:rsid w:val="0073609B"/>
    <w:rsid w:val="007378A9"/>
    <w:rsid w:val="00737A6C"/>
    <w:rsid w:val="0075033E"/>
    <w:rsid w:val="007513D6"/>
    <w:rsid w:val="00752745"/>
    <w:rsid w:val="0075336C"/>
    <w:rsid w:val="00753A93"/>
    <w:rsid w:val="0076534F"/>
    <w:rsid w:val="0076665E"/>
    <w:rsid w:val="00772185"/>
    <w:rsid w:val="00772D21"/>
    <w:rsid w:val="007749BC"/>
    <w:rsid w:val="00780C88"/>
    <w:rsid w:val="00780E25"/>
    <w:rsid w:val="007818F0"/>
    <w:rsid w:val="00783462"/>
    <w:rsid w:val="00787B13"/>
    <w:rsid w:val="00792FAC"/>
    <w:rsid w:val="007A431B"/>
    <w:rsid w:val="007A5D2F"/>
    <w:rsid w:val="007B0062"/>
    <w:rsid w:val="007B6FEB"/>
    <w:rsid w:val="007B7F0B"/>
    <w:rsid w:val="007C1EF7"/>
    <w:rsid w:val="007C28D6"/>
    <w:rsid w:val="007C2EC0"/>
    <w:rsid w:val="007C710E"/>
    <w:rsid w:val="007C7615"/>
    <w:rsid w:val="007D0B88"/>
    <w:rsid w:val="007D1549"/>
    <w:rsid w:val="007D6231"/>
    <w:rsid w:val="007E03E9"/>
    <w:rsid w:val="007E04EE"/>
    <w:rsid w:val="007E3ECF"/>
    <w:rsid w:val="007E636F"/>
    <w:rsid w:val="007E667F"/>
    <w:rsid w:val="007E7FA7"/>
    <w:rsid w:val="007F0721"/>
    <w:rsid w:val="007F0B36"/>
    <w:rsid w:val="007F293C"/>
    <w:rsid w:val="007F2F4B"/>
    <w:rsid w:val="007F3221"/>
    <w:rsid w:val="007F4A90"/>
    <w:rsid w:val="007F5BA8"/>
    <w:rsid w:val="007F5F0C"/>
    <w:rsid w:val="007F7438"/>
    <w:rsid w:val="007F7E76"/>
    <w:rsid w:val="008009F6"/>
    <w:rsid w:val="00802D15"/>
    <w:rsid w:val="00803501"/>
    <w:rsid w:val="0080799B"/>
    <w:rsid w:val="00807BE3"/>
    <w:rsid w:val="00811F02"/>
    <w:rsid w:val="00814F4D"/>
    <w:rsid w:val="00820C28"/>
    <w:rsid w:val="008407A4"/>
    <w:rsid w:val="00844860"/>
    <w:rsid w:val="00845CC4"/>
    <w:rsid w:val="00854DDB"/>
    <w:rsid w:val="0086243C"/>
    <w:rsid w:val="008644F4"/>
    <w:rsid w:val="00864CA5"/>
    <w:rsid w:val="00871C42"/>
    <w:rsid w:val="00873379"/>
    <w:rsid w:val="008748B8"/>
    <w:rsid w:val="00877D88"/>
    <w:rsid w:val="0088174C"/>
    <w:rsid w:val="00883733"/>
    <w:rsid w:val="00890DB1"/>
    <w:rsid w:val="008965D2"/>
    <w:rsid w:val="00897549"/>
    <w:rsid w:val="008A236D"/>
    <w:rsid w:val="008B2AFF"/>
    <w:rsid w:val="008B3C4A"/>
    <w:rsid w:val="008B565A"/>
    <w:rsid w:val="008C338B"/>
    <w:rsid w:val="008C3414"/>
    <w:rsid w:val="008C68CE"/>
    <w:rsid w:val="008C6A5E"/>
    <w:rsid w:val="008D030F"/>
    <w:rsid w:val="008D36D5"/>
    <w:rsid w:val="008D4F67"/>
    <w:rsid w:val="008E187A"/>
    <w:rsid w:val="008E3903"/>
    <w:rsid w:val="008E78C9"/>
    <w:rsid w:val="008F083F"/>
    <w:rsid w:val="008F4777"/>
    <w:rsid w:val="008F63E3"/>
    <w:rsid w:val="00900A8F"/>
    <w:rsid w:val="00913C3B"/>
    <w:rsid w:val="00915509"/>
    <w:rsid w:val="00923BEE"/>
    <w:rsid w:val="00927388"/>
    <w:rsid w:val="009274FE"/>
    <w:rsid w:val="009372D7"/>
    <w:rsid w:val="00937BA1"/>
    <w:rsid w:val="009401AC"/>
    <w:rsid w:val="00940323"/>
    <w:rsid w:val="00944E42"/>
    <w:rsid w:val="009475B7"/>
    <w:rsid w:val="009552F5"/>
    <w:rsid w:val="0095758E"/>
    <w:rsid w:val="009613AC"/>
    <w:rsid w:val="00961842"/>
    <w:rsid w:val="0097767F"/>
    <w:rsid w:val="00980643"/>
    <w:rsid w:val="00980A04"/>
    <w:rsid w:val="00995557"/>
    <w:rsid w:val="009A24A9"/>
    <w:rsid w:val="009A42EF"/>
    <w:rsid w:val="009A6B30"/>
    <w:rsid w:val="009B0ADD"/>
    <w:rsid w:val="009B46BC"/>
    <w:rsid w:val="009B61C3"/>
    <w:rsid w:val="009C7B4F"/>
    <w:rsid w:val="009D4AC8"/>
    <w:rsid w:val="009E0B10"/>
    <w:rsid w:val="009E1F06"/>
    <w:rsid w:val="009E31E4"/>
    <w:rsid w:val="009F4EB3"/>
    <w:rsid w:val="009F5F6C"/>
    <w:rsid w:val="00A06D48"/>
    <w:rsid w:val="00A100FF"/>
    <w:rsid w:val="00A12FD3"/>
    <w:rsid w:val="00A15017"/>
    <w:rsid w:val="00A21216"/>
    <w:rsid w:val="00A21834"/>
    <w:rsid w:val="00A23EA1"/>
    <w:rsid w:val="00A31C17"/>
    <w:rsid w:val="00A31FDE"/>
    <w:rsid w:val="00A342D5"/>
    <w:rsid w:val="00A35AC2"/>
    <w:rsid w:val="00A37C77"/>
    <w:rsid w:val="00A43247"/>
    <w:rsid w:val="00A4601B"/>
    <w:rsid w:val="00A5413D"/>
    <w:rsid w:val="00A5418D"/>
    <w:rsid w:val="00A666E9"/>
    <w:rsid w:val="00A725C2"/>
    <w:rsid w:val="00A7440F"/>
    <w:rsid w:val="00A769EE"/>
    <w:rsid w:val="00A77E4B"/>
    <w:rsid w:val="00A810A5"/>
    <w:rsid w:val="00A9616A"/>
    <w:rsid w:val="00A96F68"/>
    <w:rsid w:val="00AA2342"/>
    <w:rsid w:val="00AD0304"/>
    <w:rsid w:val="00AD27BE"/>
    <w:rsid w:val="00AD2FA8"/>
    <w:rsid w:val="00AD755B"/>
    <w:rsid w:val="00AE4F17"/>
    <w:rsid w:val="00AF0F1A"/>
    <w:rsid w:val="00B01724"/>
    <w:rsid w:val="00B07D3E"/>
    <w:rsid w:val="00B1300D"/>
    <w:rsid w:val="00B15027"/>
    <w:rsid w:val="00B21CF4"/>
    <w:rsid w:val="00B24300"/>
    <w:rsid w:val="00B330C7"/>
    <w:rsid w:val="00B34736"/>
    <w:rsid w:val="00B53D92"/>
    <w:rsid w:val="00B54ABC"/>
    <w:rsid w:val="00B54C6B"/>
    <w:rsid w:val="00B54F76"/>
    <w:rsid w:val="00B55D51"/>
    <w:rsid w:val="00B57B68"/>
    <w:rsid w:val="00B62EE2"/>
    <w:rsid w:val="00B63F15"/>
    <w:rsid w:val="00B74C91"/>
    <w:rsid w:val="00B9119B"/>
    <w:rsid w:val="00B96A3B"/>
    <w:rsid w:val="00B96EB4"/>
    <w:rsid w:val="00BA51A8"/>
    <w:rsid w:val="00BB44D4"/>
    <w:rsid w:val="00BB450C"/>
    <w:rsid w:val="00BB5F7E"/>
    <w:rsid w:val="00BC26F6"/>
    <w:rsid w:val="00BC4833"/>
    <w:rsid w:val="00BC526D"/>
    <w:rsid w:val="00BD0024"/>
    <w:rsid w:val="00BD3122"/>
    <w:rsid w:val="00BD40DA"/>
    <w:rsid w:val="00BE4A8C"/>
    <w:rsid w:val="00BE6767"/>
    <w:rsid w:val="00BF1F98"/>
    <w:rsid w:val="00BF3D67"/>
    <w:rsid w:val="00C01A88"/>
    <w:rsid w:val="00C160AF"/>
    <w:rsid w:val="00C17970"/>
    <w:rsid w:val="00C21FC4"/>
    <w:rsid w:val="00C22299"/>
    <w:rsid w:val="00C2269D"/>
    <w:rsid w:val="00C25015"/>
    <w:rsid w:val="00C25609"/>
    <w:rsid w:val="00C262D7"/>
    <w:rsid w:val="00C26607"/>
    <w:rsid w:val="00C35CF1"/>
    <w:rsid w:val="00C41714"/>
    <w:rsid w:val="00C60D75"/>
    <w:rsid w:val="00C621ED"/>
    <w:rsid w:val="00C646C3"/>
    <w:rsid w:val="00C64CEA"/>
    <w:rsid w:val="00C70802"/>
    <w:rsid w:val="00C73012"/>
    <w:rsid w:val="00C76295"/>
    <w:rsid w:val="00C763DD"/>
    <w:rsid w:val="00C803C2"/>
    <w:rsid w:val="00C805CE"/>
    <w:rsid w:val="00C84FC0"/>
    <w:rsid w:val="00C90793"/>
    <w:rsid w:val="00C9244A"/>
    <w:rsid w:val="00C9521A"/>
    <w:rsid w:val="00C9781A"/>
    <w:rsid w:val="00CB0E5D"/>
    <w:rsid w:val="00CB5DA3"/>
    <w:rsid w:val="00CB7DA6"/>
    <w:rsid w:val="00CC3976"/>
    <w:rsid w:val="00CC720E"/>
    <w:rsid w:val="00CE09B7"/>
    <w:rsid w:val="00CE1DF5"/>
    <w:rsid w:val="00CE31E6"/>
    <w:rsid w:val="00CE3B74"/>
    <w:rsid w:val="00CF007C"/>
    <w:rsid w:val="00CF051A"/>
    <w:rsid w:val="00CF1B32"/>
    <w:rsid w:val="00CF42E2"/>
    <w:rsid w:val="00CF7916"/>
    <w:rsid w:val="00D158F3"/>
    <w:rsid w:val="00D15FDC"/>
    <w:rsid w:val="00D21C5E"/>
    <w:rsid w:val="00D2470E"/>
    <w:rsid w:val="00D279D2"/>
    <w:rsid w:val="00D3665C"/>
    <w:rsid w:val="00D42FBF"/>
    <w:rsid w:val="00D508CC"/>
    <w:rsid w:val="00D50F4B"/>
    <w:rsid w:val="00D60547"/>
    <w:rsid w:val="00D66444"/>
    <w:rsid w:val="00D76353"/>
    <w:rsid w:val="00D9027E"/>
    <w:rsid w:val="00DB21CF"/>
    <w:rsid w:val="00DB28BB"/>
    <w:rsid w:val="00DC603F"/>
    <w:rsid w:val="00DC7841"/>
    <w:rsid w:val="00DC7EA9"/>
    <w:rsid w:val="00DD0C04"/>
    <w:rsid w:val="00DD3C0D"/>
    <w:rsid w:val="00DD4864"/>
    <w:rsid w:val="00DD71A2"/>
    <w:rsid w:val="00DE1DC4"/>
    <w:rsid w:val="00DE2661"/>
    <w:rsid w:val="00DE4ADC"/>
    <w:rsid w:val="00DE5202"/>
    <w:rsid w:val="00E0639C"/>
    <w:rsid w:val="00E067E6"/>
    <w:rsid w:val="00E12531"/>
    <w:rsid w:val="00E12776"/>
    <w:rsid w:val="00E143B0"/>
    <w:rsid w:val="00E4012D"/>
    <w:rsid w:val="00E50C2F"/>
    <w:rsid w:val="00E55891"/>
    <w:rsid w:val="00E6283A"/>
    <w:rsid w:val="00E629BF"/>
    <w:rsid w:val="00E732A3"/>
    <w:rsid w:val="00E758EC"/>
    <w:rsid w:val="00E83A85"/>
    <w:rsid w:val="00E9026B"/>
    <w:rsid w:val="00E90FC4"/>
    <w:rsid w:val="00E918CF"/>
    <w:rsid w:val="00E94012"/>
    <w:rsid w:val="00EA01EC"/>
    <w:rsid w:val="00EA0EE4"/>
    <w:rsid w:val="00EA15B0"/>
    <w:rsid w:val="00EA5D97"/>
    <w:rsid w:val="00EB0BDB"/>
    <w:rsid w:val="00EB1882"/>
    <w:rsid w:val="00EB3D35"/>
    <w:rsid w:val="00EC0D90"/>
    <w:rsid w:val="00EC4393"/>
    <w:rsid w:val="00ED2236"/>
    <w:rsid w:val="00ED5EE4"/>
    <w:rsid w:val="00ED7F06"/>
    <w:rsid w:val="00EE1C07"/>
    <w:rsid w:val="00EE2C91"/>
    <w:rsid w:val="00EE3979"/>
    <w:rsid w:val="00EE6B59"/>
    <w:rsid w:val="00EE7641"/>
    <w:rsid w:val="00EF138C"/>
    <w:rsid w:val="00EF562E"/>
    <w:rsid w:val="00F026F1"/>
    <w:rsid w:val="00F034CE"/>
    <w:rsid w:val="00F07E13"/>
    <w:rsid w:val="00F10A0F"/>
    <w:rsid w:val="00F1562C"/>
    <w:rsid w:val="00F25714"/>
    <w:rsid w:val="00F30E8D"/>
    <w:rsid w:val="00F3446D"/>
    <w:rsid w:val="00F361C9"/>
    <w:rsid w:val="00F40284"/>
    <w:rsid w:val="00F51542"/>
    <w:rsid w:val="00F53380"/>
    <w:rsid w:val="00F565C2"/>
    <w:rsid w:val="00F67976"/>
    <w:rsid w:val="00F67A4B"/>
    <w:rsid w:val="00F70BE1"/>
    <w:rsid w:val="00F729E7"/>
    <w:rsid w:val="00F76534"/>
    <w:rsid w:val="00F85929"/>
    <w:rsid w:val="00F8632F"/>
    <w:rsid w:val="00F93BDD"/>
    <w:rsid w:val="00FB3ED3"/>
    <w:rsid w:val="00FB4408"/>
    <w:rsid w:val="00FB7933"/>
    <w:rsid w:val="00FC0862"/>
    <w:rsid w:val="00FC2B3F"/>
    <w:rsid w:val="00FC70FB"/>
    <w:rsid w:val="00FD143D"/>
    <w:rsid w:val="00FD420A"/>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FE2638-9828-4698-A2E2-D37CDA7C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4D5B1F"/>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D5B1F"/>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8009F6"/>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8009F6"/>
    <w:pPr>
      <w:keepNext/>
      <w:keepLines/>
      <w:spacing w:before="180" w:after="0"/>
      <w:ind w:firstLine="0"/>
      <w:outlineLvl w:val="4"/>
    </w:pPr>
    <w:rPr>
      <w:rFonts w:eastAsia="2  Lotus"/>
      <w:b/>
      <w:bCs/>
      <w:color w:val="FF0000"/>
      <w:sz w:val="36"/>
      <w:szCs w:val="36"/>
    </w:rPr>
  </w:style>
  <w:style w:type="paragraph" w:styleId="Heading6">
    <w:name w:val="heading 6"/>
    <w:basedOn w:val="Normal"/>
    <w:next w:val="Normal"/>
    <w:link w:val="Heading6Char"/>
    <w:autoRedefine/>
    <w:uiPriority w:val="9"/>
    <w:unhideWhenUsed/>
    <w:qFormat/>
    <w:rsid w:val="007513D6"/>
    <w:pPr>
      <w:keepNext/>
      <w:keepLines/>
      <w:spacing w:before="120" w:after="0"/>
      <w:ind w:firstLine="0"/>
      <w:outlineLvl w:val="5"/>
    </w:pPr>
    <w:rPr>
      <w:rFonts w:eastAsia="Traditional Arabic"/>
      <w:b/>
      <w:bCs/>
      <w:i/>
      <w:color w:val="FF0000"/>
      <w:sz w:val="36"/>
      <w:szCs w:val="36"/>
    </w:rPr>
  </w:style>
  <w:style w:type="paragraph" w:styleId="Heading7">
    <w:name w:val="heading 7"/>
    <w:basedOn w:val="Normal"/>
    <w:next w:val="Normal"/>
    <w:link w:val="Heading7Char"/>
    <w:autoRedefine/>
    <w:uiPriority w:val="9"/>
    <w:unhideWhenUsed/>
    <w:qFormat/>
    <w:rsid w:val="007513D6"/>
    <w:pPr>
      <w:keepNext/>
      <w:keepLines/>
      <w:spacing w:before="120" w:after="0"/>
      <w:ind w:firstLine="0"/>
      <w:outlineLvl w:val="6"/>
    </w:pPr>
    <w:rPr>
      <w:rFonts w:eastAsia="Traditional Arabic"/>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064B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916B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4D5B1F"/>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8009F6"/>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8009F6"/>
    <w:rPr>
      <w:rFonts w:ascii="Traditional Arabic" w:eastAsia="2  Lotus" w:hAnsi="Traditional Arabic" w:cs="Traditional Arabic"/>
      <w:b/>
      <w:bCs/>
      <w:color w:val="FF0000"/>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7513D6"/>
    <w:rPr>
      <w:rFonts w:ascii="Traditional Arabic" w:eastAsia="Traditional Arabic" w:hAnsi="Traditional Arabic" w:cs="Traditional Arabic"/>
      <w:b/>
      <w:bCs/>
      <w:i/>
      <w:color w:val="FF0000"/>
      <w:sz w:val="36"/>
      <w:szCs w:val="36"/>
    </w:rPr>
  </w:style>
  <w:style w:type="character" w:customStyle="1" w:styleId="Heading7Char">
    <w:name w:val="Heading 7 Char"/>
    <w:link w:val="Heading7"/>
    <w:uiPriority w:val="9"/>
    <w:rsid w:val="007513D6"/>
    <w:rPr>
      <w:rFonts w:ascii="Traditional Arabic" w:eastAsia="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unhideWhenUsed/>
    <w:qFormat/>
    <w:rsid w:val="007B0062"/>
    <w:pPr>
      <w:spacing w:after="0"/>
      <w:ind w:left="1100"/>
    </w:pPr>
    <w:rPr>
      <w:rFonts w:eastAsia="Times New Roman"/>
    </w:rPr>
  </w:style>
  <w:style w:type="paragraph" w:styleId="TOC7">
    <w:name w:val="toc 7"/>
    <w:basedOn w:val="Normal"/>
    <w:next w:val="Normal"/>
    <w:autoRedefine/>
    <w:uiPriority w:val="39"/>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064B8"/>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6FA08-B3DF-495A-B086-0CC44280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51</TotalTime>
  <Pages>10</Pages>
  <Words>3264</Words>
  <Characters>18606</Characters>
  <Application>Microsoft Office Word</Application>
  <DocSecurity>0</DocSecurity>
  <Lines>155</Lines>
  <Paragraphs>43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Akbariyan-PC3</cp:lastModifiedBy>
  <cp:revision>8</cp:revision>
  <dcterms:created xsi:type="dcterms:W3CDTF">2019-01-13T21:28:00Z</dcterms:created>
  <dcterms:modified xsi:type="dcterms:W3CDTF">2019-01-14T06:50:00Z</dcterms:modified>
</cp:coreProperties>
</file>