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09174806"/>
        <w:docPartObj>
          <w:docPartGallery w:val="Table of Contents"/>
          <w:docPartUnique/>
        </w:docPartObj>
      </w:sdtPr>
      <w:sdtEndPr>
        <w:rPr>
          <w:b/>
          <w:noProof/>
        </w:rPr>
      </w:sdtEndPr>
      <w:sdtContent>
        <w:p w:rsidR="005E75FE" w:rsidRPr="002112D8" w:rsidRDefault="005E75FE" w:rsidP="005E75FE">
          <w:pPr>
            <w:pStyle w:val="TOCHeading"/>
            <w:rPr>
              <w:rFonts w:cs="Traditional Arabic"/>
              <w:rtl/>
            </w:rPr>
          </w:pPr>
          <w:r w:rsidRPr="002112D8">
            <w:rPr>
              <w:rFonts w:cs="Traditional Arabic"/>
              <w:rtl/>
            </w:rPr>
            <w:t>فهرست مطالب</w:t>
          </w:r>
        </w:p>
        <w:p w:rsidR="005E75FE" w:rsidRPr="002112D8" w:rsidRDefault="005E75FE" w:rsidP="005E75FE">
          <w:pPr>
            <w:pStyle w:val="TOC1"/>
            <w:tabs>
              <w:tab w:val="right" w:leader="dot" w:pos="9350"/>
            </w:tabs>
            <w:rPr>
              <w:noProof/>
              <w:sz w:val="22"/>
              <w:szCs w:val="22"/>
              <w:lang w:bidi="ar-SA"/>
            </w:rPr>
          </w:pPr>
          <w:r w:rsidRPr="002112D8">
            <w:fldChar w:fldCharType="begin"/>
          </w:r>
          <w:r w:rsidRPr="002112D8">
            <w:instrText xml:space="preserve"> TOC \o "1-5" \h \z \u </w:instrText>
          </w:r>
          <w:r w:rsidRPr="002112D8">
            <w:fldChar w:fldCharType="separate"/>
          </w:r>
          <w:hyperlink w:anchor="_Toc1632924" w:history="1">
            <w:r w:rsidRPr="002112D8">
              <w:rPr>
                <w:rStyle w:val="Hyperlink"/>
                <w:noProof/>
                <w:rtl/>
              </w:rPr>
              <w:t>موضوع: فقه / اجتهاد و تقلید /مسأله تقلید (شرایط مجتهد- شرط عدالت)</w:t>
            </w:r>
            <w:r w:rsidRPr="002112D8">
              <w:rPr>
                <w:noProof/>
                <w:webHidden/>
              </w:rPr>
              <w:tab/>
            </w:r>
            <w:r w:rsidRPr="002112D8">
              <w:rPr>
                <w:noProof/>
                <w:webHidden/>
              </w:rPr>
              <w:fldChar w:fldCharType="begin"/>
            </w:r>
            <w:r w:rsidRPr="002112D8">
              <w:rPr>
                <w:noProof/>
                <w:webHidden/>
              </w:rPr>
              <w:instrText xml:space="preserve"> PAGEREF _Toc1632924 \h </w:instrText>
            </w:r>
            <w:r w:rsidRPr="002112D8">
              <w:rPr>
                <w:noProof/>
                <w:webHidden/>
              </w:rPr>
            </w:r>
            <w:r w:rsidRPr="002112D8">
              <w:rPr>
                <w:noProof/>
                <w:webHidden/>
              </w:rPr>
              <w:fldChar w:fldCharType="separate"/>
            </w:r>
            <w:r w:rsidR="001E314E" w:rsidRPr="002112D8">
              <w:rPr>
                <w:noProof/>
                <w:webHidden/>
                <w:rtl/>
              </w:rPr>
              <w:t>2</w:t>
            </w:r>
            <w:r w:rsidRPr="002112D8">
              <w:rPr>
                <w:noProof/>
                <w:webHidden/>
              </w:rPr>
              <w:fldChar w:fldCharType="end"/>
            </w:r>
          </w:hyperlink>
        </w:p>
        <w:p w:rsidR="005E75FE" w:rsidRPr="002112D8" w:rsidRDefault="00267734" w:rsidP="005E75FE">
          <w:pPr>
            <w:pStyle w:val="TOC2"/>
            <w:tabs>
              <w:tab w:val="right" w:leader="dot" w:pos="9350"/>
            </w:tabs>
            <w:rPr>
              <w:noProof/>
              <w:sz w:val="22"/>
              <w:szCs w:val="22"/>
              <w:lang w:bidi="ar-SA"/>
            </w:rPr>
          </w:pPr>
          <w:hyperlink w:anchor="_Toc1632925" w:history="1">
            <w:r w:rsidR="005E75FE" w:rsidRPr="002112D8">
              <w:rPr>
                <w:rStyle w:val="Hyperlink"/>
                <w:noProof/>
                <w:rtl/>
              </w:rPr>
              <w:t>اشاره</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_Toc1632925 \h </w:instrText>
            </w:r>
            <w:r w:rsidR="005E75FE" w:rsidRPr="002112D8">
              <w:rPr>
                <w:noProof/>
                <w:webHidden/>
              </w:rPr>
            </w:r>
            <w:r w:rsidR="005E75FE" w:rsidRPr="002112D8">
              <w:rPr>
                <w:noProof/>
                <w:webHidden/>
              </w:rPr>
              <w:fldChar w:fldCharType="separate"/>
            </w:r>
            <w:r w:rsidR="001E314E" w:rsidRPr="002112D8">
              <w:rPr>
                <w:noProof/>
                <w:webHidden/>
                <w:rtl/>
              </w:rPr>
              <w:t>2</w:t>
            </w:r>
            <w:r w:rsidR="005E75FE" w:rsidRPr="002112D8">
              <w:rPr>
                <w:noProof/>
                <w:webHidden/>
              </w:rPr>
              <w:fldChar w:fldCharType="end"/>
            </w:r>
          </w:hyperlink>
        </w:p>
        <w:p w:rsidR="005E75FE" w:rsidRPr="002112D8" w:rsidRDefault="00267734" w:rsidP="005E75FE">
          <w:pPr>
            <w:pStyle w:val="TOC2"/>
            <w:tabs>
              <w:tab w:val="right" w:leader="dot" w:pos="9350"/>
            </w:tabs>
            <w:rPr>
              <w:noProof/>
              <w:sz w:val="22"/>
              <w:szCs w:val="22"/>
              <w:lang w:bidi="ar-SA"/>
            </w:rPr>
          </w:pPr>
          <w:hyperlink w:anchor="_Toc1632926" w:history="1">
            <w:r w:rsidR="005E75FE" w:rsidRPr="002112D8">
              <w:rPr>
                <w:rStyle w:val="Hyperlink"/>
                <w:noProof/>
                <w:rtl/>
              </w:rPr>
              <w:t>دلیل پنجم: نظر سید کاظم حائری، مجموعه آیات در کنار هم</w:t>
            </w:r>
            <w:bookmarkStart w:id="0" w:name="_GoBack"/>
            <w:bookmarkEnd w:id="0"/>
            <w:r w:rsidR="005E75FE" w:rsidRPr="002112D8">
              <w:rPr>
                <w:noProof/>
                <w:webHidden/>
              </w:rPr>
              <w:tab/>
            </w:r>
            <w:r w:rsidR="005E75FE" w:rsidRPr="002112D8">
              <w:rPr>
                <w:noProof/>
                <w:webHidden/>
              </w:rPr>
              <w:fldChar w:fldCharType="begin"/>
            </w:r>
            <w:r w:rsidR="005E75FE" w:rsidRPr="002112D8">
              <w:rPr>
                <w:noProof/>
                <w:webHidden/>
              </w:rPr>
              <w:instrText xml:space="preserve"> PAGEREF _Toc1632926 \h </w:instrText>
            </w:r>
            <w:r w:rsidR="005E75FE" w:rsidRPr="002112D8">
              <w:rPr>
                <w:noProof/>
                <w:webHidden/>
              </w:rPr>
            </w:r>
            <w:r w:rsidR="005E75FE" w:rsidRPr="002112D8">
              <w:rPr>
                <w:noProof/>
                <w:webHidden/>
              </w:rPr>
              <w:fldChar w:fldCharType="separate"/>
            </w:r>
            <w:r w:rsidR="001E314E" w:rsidRPr="002112D8">
              <w:rPr>
                <w:noProof/>
                <w:webHidden/>
                <w:rtl/>
              </w:rPr>
              <w:t>3</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27" w:history="1">
            <w:r w:rsidR="005E75FE" w:rsidRPr="002112D8">
              <w:rPr>
                <w:rStyle w:val="Hyperlink"/>
                <w:noProof/>
                <w:rtl/>
              </w:rPr>
              <w:t xml:space="preserve">تقریب اوّل: </w:t>
            </w:r>
            <w:r w:rsidR="00F12971">
              <w:rPr>
                <w:rStyle w:val="Hyperlink"/>
                <w:noProof/>
                <w:rtl/>
              </w:rPr>
              <w:t>هرکدام</w:t>
            </w:r>
            <w:r w:rsidR="005E75FE" w:rsidRPr="002112D8">
              <w:rPr>
                <w:rStyle w:val="Hyperlink"/>
                <w:noProof/>
                <w:rtl/>
              </w:rPr>
              <w:t xml:space="preserve"> از آیات اشعار و دلالت ضعیف دارند</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_Toc1632927 \h </w:instrText>
            </w:r>
            <w:r w:rsidR="005E75FE" w:rsidRPr="002112D8">
              <w:rPr>
                <w:noProof/>
                <w:webHidden/>
              </w:rPr>
            </w:r>
            <w:r w:rsidR="005E75FE" w:rsidRPr="002112D8">
              <w:rPr>
                <w:noProof/>
                <w:webHidden/>
              </w:rPr>
              <w:fldChar w:fldCharType="separate"/>
            </w:r>
            <w:r w:rsidR="001E314E" w:rsidRPr="002112D8">
              <w:rPr>
                <w:noProof/>
                <w:webHidden/>
                <w:rtl/>
              </w:rPr>
              <w:t>3</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28" w:history="1">
            <w:r w:rsidR="005E75FE" w:rsidRPr="002112D8">
              <w:rPr>
                <w:rStyle w:val="Hyperlink"/>
                <w:noProof/>
                <w:rtl/>
              </w:rPr>
              <w:t xml:space="preserve">تقریب دوم: </w:t>
            </w:r>
            <w:r w:rsidR="00F12971">
              <w:rPr>
                <w:rStyle w:val="Hyperlink"/>
                <w:noProof/>
                <w:rtl/>
              </w:rPr>
              <w:t>هیچ‌یک</w:t>
            </w:r>
            <w:r w:rsidR="005E75FE" w:rsidRPr="002112D8">
              <w:rPr>
                <w:rStyle w:val="Hyperlink"/>
                <w:noProof/>
                <w:rtl/>
              </w:rPr>
              <w:t xml:space="preserve"> از آیات به صورت مستقل اشعاری ندارند</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_Toc1632928 \h </w:instrText>
            </w:r>
            <w:r w:rsidR="005E75FE" w:rsidRPr="002112D8">
              <w:rPr>
                <w:noProof/>
                <w:webHidden/>
              </w:rPr>
            </w:r>
            <w:r w:rsidR="005E75FE" w:rsidRPr="002112D8">
              <w:rPr>
                <w:noProof/>
                <w:webHidden/>
              </w:rPr>
              <w:fldChar w:fldCharType="separate"/>
            </w:r>
            <w:r w:rsidR="001E314E" w:rsidRPr="002112D8">
              <w:rPr>
                <w:noProof/>
                <w:webHidden/>
                <w:rtl/>
              </w:rPr>
              <w:t>3</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29" w:history="1">
            <w:r w:rsidR="005E75FE" w:rsidRPr="002112D8">
              <w:rPr>
                <w:rStyle w:val="Hyperlink"/>
                <w:noProof/>
                <w:rtl/>
              </w:rPr>
              <w:t>إن قلت</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_Toc1632929 \h </w:instrText>
            </w:r>
            <w:r w:rsidR="005E75FE" w:rsidRPr="002112D8">
              <w:rPr>
                <w:noProof/>
                <w:webHidden/>
              </w:rPr>
            </w:r>
            <w:r w:rsidR="005E75FE" w:rsidRPr="002112D8">
              <w:rPr>
                <w:noProof/>
                <w:webHidden/>
              </w:rPr>
              <w:fldChar w:fldCharType="separate"/>
            </w:r>
            <w:r w:rsidR="001E314E" w:rsidRPr="002112D8">
              <w:rPr>
                <w:noProof/>
                <w:webHidden/>
                <w:rtl/>
              </w:rPr>
              <w:t>4</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30" w:history="1">
            <w:r w:rsidR="005E75FE" w:rsidRPr="002112D8">
              <w:rPr>
                <w:rStyle w:val="Hyperlink"/>
                <w:noProof/>
                <w:rtl/>
              </w:rPr>
              <w:t>پاسخ</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_Toc1632930 \h </w:instrText>
            </w:r>
            <w:r w:rsidR="005E75FE" w:rsidRPr="002112D8">
              <w:rPr>
                <w:noProof/>
                <w:webHidden/>
              </w:rPr>
            </w:r>
            <w:r w:rsidR="005E75FE" w:rsidRPr="002112D8">
              <w:rPr>
                <w:noProof/>
                <w:webHidden/>
              </w:rPr>
              <w:fldChar w:fldCharType="separate"/>
            </w:r>
            <w:r w:rsidR="001E314E" w:rsidRPr="002112D8">
              <w:rPr>
                <w:noProof/>
                <w:webHidden/>
                <w:rtl/>
              </w:rPr>
              <w:t>4</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31" w:history="1">
            <w:r w:rsidR="005E75FE" w:rsidRPr="002112D8">
              <w:rPr>
                <w:rStyle w:val="Hyperlink"/>
                <w:noProof/>
                <w:rtl/>
              </w:rPr>
              <w:t>نکته: اصرار بر صغیره به چه معنا است؟</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_Toc1632931 \h </w:instrText>
            </w:r>
            <w:r w:rsidR="005E75FE" w:rsidRPr="002112D8">
              <w:rPr>
                <w:noProof/>
                <w:webHidden/>
              </w:rPr>
            </w:r>
            <w:r w:rsidR="005E75FE" w:rsidRPr="002112D8">
              <w:rPr>
                <w:noProof/>
                <w:webHidden/>
              </w:rPr>
              <w:fldChar w:fldCharType="separate"/>
            </w:r>
            <w:r w:rsidR="001E314E" w:rsidRPr="002112D8">
              <w:rPr>
                <w:noProof/>
                <w:webHidden/>
                <w:rtl/>
              </w:rPr>
              <w:t>5</w:t>
            </w:r>
            <w:r w:rsidR="005E75FE" w:rsidRPr="002112D8">
              <w:rPr>
                <w:noProof/>
                <w:webHidden/>
              </w:rPr>
              <w:fldChar w:fldCharType="end"/>
            </w:r>
          </w:hyperlink>
        </w:p>
        <w:p w:rsidR="005E75FE" w:rsidRPr="002112D8" w:rsidRDefault="00267734" w:rsidP="005E75FE">
          <w:pPr>
            <w:pStyle w:val="TOC2"/>
            <w:tabs>
              <w:tab w:val="right" w:leader="dot" w:pos="9350"/>
            </w:tabs>
            <w:rPr>
              <w:noProof/>
              <w:sz w:val="22"/>
              <w:szCs w:val="22"/>
              <w:lang w:bidi="ar-SA"/>
            </w:rPr>
          </w:pPr>
          <w:hyperlink w:anchor="_Toc1632932" w:history="1">
            <w:r w:rsidR="005E75FE" w:rsidRPr="002112D8">
              <w:rPr>
                <w:rStyle w:val="Hyperlink"/>
                <w:noProof/>
                <w:rtl/>
              </w:rPr>
              <w:t>نظریه سوم در باب عدالت: تفصیل (نظر مرحوم محقق همدانی)</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_Toc1632932 \h </w:instrText>
            </w:r>
            <w:r w:rsidR="005E75FE" w:rsidRPr="002112D8">
              <w:rPr>
                <w:noProof/>
                <w:webHidden/>
              </w:rPr>
            </w:r>
            <w:r w:rsidR="005E75FE" w:rsidRPr="002112D8">
              <w:rPr>
                <w:noProof/>
                <w:webHidden/>
              </w:rPr>
              <w:fldChar w:fldCharType="separate"/>
            </w:r>
            <w:r w:rsidR="001E314E" w:rsidRPr="002112D8">
              <w:rPr>
                <w:noProof/>
                <w:webHidden/>
                <w:rtl/>
              </w:rPr>
              <w:t>6</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33" w:history="1">
            <w:r w:rsidR="005E75FE" w:rsidRPr="002112D8">
              <w:rPr>
                <w:rStyle w:val="Hyperlink"/>
                <w:noProof/>
                <w:rtl/>
              </w:rPr>
              <w:t>نوع اول در مورد صغائر</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_Toc1632933 \h </w:instrText>
            </w:r>
            <w:r w:rsidR="005E75FE" w:rsidRPr="002112D8">
              <w:rPr>
                <w:noProof/>
                <w:webHidden/>
              </w:rPr>
            </w:r>
            <w:r w:rsidR="005E75FE" w:rsidRPr="002112D8">
              <w:rPr>
                <w:noProof/>
                <w:webHidden/>
              </w:rPr>
              <w:fldChar w:fldCharType="separate"/>
            </w:r>
            <w:r w:rsidR="001E314E" w:rsidRPr="002112D8">
              <w:rPr>
                <w:noProof/>
                <w:webHidden/>
                <w:rtl/>
              </w:rPr>
              <w:t>6</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34" w:history="1">
            <w:r w:rsidR="005E75FE" w:rsidRPr="002112D8">
              <w:rPr>
                <w:rStyle w:val="Hyperlink"/>
                <w:noProof/>
                <w:rtl/>
              </w:rPr>
              <w:t>نوع دوم</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_Toc1632934 \h </w:instrText>
            </w:r>
            <w:r w:rsidR="005E75FE" w:rsidRPr="002112D8">
              <w:rPr>
                <w:noProof/>
                <w:webHidden/>
              </w:rPr>
            </w:r>
            <w:r w:rsidR="005E75FE" w:rsidRPr="002112D8">
              <w:rPr>
                <w:noProof/>
                <w:webHidden/>
              </w:rPr>
              <w:fldChar w:fldCharType="separate"/>
            </w:r>
            <w:r w:rsidR="001E314E" w:rsidRPr="002112D8">
              <w:rPr>
                <w:noProof/>
                <w:webHidden/>
                <w:rtl/>
              </w:rPr>
              <w:t>6</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35" w:history="1">
            <w:r w:rsidR="005E75FE" w:rsidRPr="002112D8">
              <w:rPr>
                <w:rStyle w:val="Hyperlink"/>
                <w:noProof/>
                <w:rtl/>
              </w:rPr>
              <w:t>نوع سوم از ارتکاب صغائر</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_Toc1632935 \h </w:instrText>
            </w:r>
            <w:r w:rsidR="005E75FE" w:rsidRPr="002112D8">
              <w:rPr>
                <w:noProof/>
                <w:webHidden/>
              </w:rPr>
            </w:r>
            <w:r w:rsidR="005E75FE" w:rsidRPr="002112D8">
              <w:rPr>
                <w:noProof/>
                <w:webHidden/>
              </w:rPr>
              <w:fldChar w:fldCharType="separate"/>
            </w:r>
            <w:r w:rsidR="001E314E" w:rsidRPr="002112D8">
              <w:rPr>
                <w:noProof/>
                <w:webHidden/>
                <w:rtl/>
              </w:rPr>
              <w:t>7</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36" w:history="1">
            <w:r w:rsidR="005E75FE" w:rsidRPr="002112D8">
              <w:rPr>
                <w:rStyle w:val="Hyperlink"/>
                <w:noProof/>
                <w:rtl/>
              </w:rPr>
              <w:t>دلیل مرحوم محقق همدانی برای استدلال</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_Toc1632936 \h </w:instrText>
            </w:r>
            <w:r w:rsidR="005E75FE" w:rsidRPr="002112D8">
              <w:rPr>
                <w:noProof/>
                <w:webHidden/>
              </w:rPr>
            </w:r>
            <w:r w:rsidR="005E75FE" w:rsidRPr="002112D8">
              <w:rPr>
                <w:noProof/>
                <w:webHidden/>
              </w:rPr>
              <w:fldChar w:fldCharType="separate"/>
            </w:r>
            <w:r w:rsidR="001E314E" w:rsidRPr="002112D8">
              <w:rPr>
                <w:noProof/>
                <w:webHidden/>
                <w:rtl/>
              </w:rPr>
              <w:t>8</w:t>
            </w:r>
            <w:r w:rsidR="005E75FE" w:rsidRPr="002112D8">
              <w:rPr>
                <w:noProof/>
                <w:webHidden/>
              </w:rPr>
              <w:fldChar w:fldCharType="end"/>
            </w:r>
          </w:hyperlink>
        </w:p>
        <w:p w:rsidR="005E75FE" w:rsidRPr="002112D8" w:rsidRDefault="00267734" w:rsidP="005E75FE">
          <w:pPr>
            <w:pStyle w:val="TOC3"/>
            <w:tabs>
              <w:tab w:val="right" w:leader="dot" w:pos="9350"/>
            </w:tabs>
            <w:rPr>
              <w:rFonts w:eastAsiaTheme="minorEastAsia"/>
              <w:noProof/>
              <w:sz w:val="22"/>
              <w:szCs w:val="22"/>
              <w:lang w:bidi="ar-SA"/>
            </w:rPr>
          </w:pPr>
          <w:hyperlink w:anchor="_Toc1632937" w:history="1">
            <w:r w:rsidR="005E75FE" w:rsidRPr="002112D8">
              <w:rPr>
                <w:rStyle w:val="Hyperlink"/>
                <w:noProof/>
                <w:rtl/>
              </w:rPr>
              <w:t>پاسخ به استدلال مرحوم همدانی: جایگاه واقعی تسامحات عرفی</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_Toc1632937 \h </w:instrText>
            </w:r>
            <w:r w:rsidR="005E75FE" w:rsidRPr="002112D8">
              <w:rPr>
                <w:noProof/>
                <w:webHidden/>
              </w:rPr>
            </w:r>
            <w:r w:rsidR="005E75FE" w:rsidRPr="002112D8">
              <w:rPr>
                <w:noProof/>
                <w:webHidden/>
              </w:rPr>
              <w:fldChar w:fldCharType="separate"/>
            </w:r>
            <w:r w:rsidR="001E314E" w:rsidRPr="002112D8">
              <w:rPr>
                <w:noProof/>
                <w:webHidden/>
                <w:rtl/>
              </w:rPr>
              <w:t>9</w:t>
            </w:r>
            <w:r w:rsidR="005E75FE" w:rsidRPr="002112D8">
              <w:rPr>
                <w:noProof/>
                <w:webHidden/>
              </w:rPr>
              <w:fldChar w:fldCharType="end"/>
            </w:r>
          </w:hyperlink>
        </w:p>
        <w:p w:rsidR="005E75FE" w:rsidRPr="002112D8" w:rsidRDefault="00267734" w:rsidP="005E75FE">
          <w:pPr>
            <w:pStyle w:val="TOC4"/>
            <w:tabs>
              <w:tab w:val="right" w:leader="dot" w:pos="9350"/>
            </w:tabs>
            <w:rPr>
              <w:rFonts w:eastAsiaTheme="minorEastAsia"/>
              <w:noProof/>
              <w:sz w:val="22"/>
              <w:szCs w:val="22"/>
              <w:lang w:bidi="ar-SA"/>
            </w:rPr>
          </w:pPr>
          <w:hyperlink w:anchor="_Toc1632938" w:history="1">
            <w:r w:rsidR="005E75FE" w:rsidRPr="002112D8">
              <w:rPr>
                <w:rStyle w:val="Hyperlink"/>
                <w:noProof/>
                <w:rtl/>
              </w:rPr>
              <w:t>تسامح در اصل مفهوم</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_Toc1632938 \h </w:instrText>
            </w:r>
            <w:r w:rsidR="005E75FE" w:rsidRPr="002112D8">
              <w:rPr>
                <w:noProof/>
                <w:webHidden/>
              </w:rPr>
            </w:r>
            <w:r w:rsidR="005E75FE" w:rsidRPr="002112D8">
              <w:rPr>
                <w:noProof/>
                <w:webHidden/>
              </w:rPr>
              <w:fldChar w:fldCharType="separate"/>
            </w:r>
            <w:r w:rsidR="001E314E" w:rsidRPr="002112D8">
              <w:rPr>
                <w:noProof/>
                <w:webHidden/>
                <w:rtl/>
              </w:rPr>
              <w:t>9</w:t>
            </w:r>
            <w:r w:rsidR="005E75FE" w:rsidRPr="002112D8">
              <w:rPr>
                <w:noProof/>
                <w:webHidden/>
              </w:rPr>
              <w:fldChar w:fldCharType="end"/>
            </w:r>
          </w:hyperlink>
        </w:p>
        <w:p w:rsidR="005E75FE" w:rsidRPr="002112D8" w:rsidRDefault="00267734" w:rsidP="005E75FE">
          <w:pPr>
            <w:pStyle w:val="TOC4"/>
            <w:tabs>
              <w:tab w:val="right" w:leader="dot" w:pos="9350"/>
            </w:tabs>
            <w:rPr>
              <w:rFonts w:eastAsiaTheme="minorEastAsia"/>
              <w:noProof/>
              <w:sz w:val="22"/>
              <w:szCs w:val="22"/>
              <w:lang w:bidi="ar-SA"/>
            </w:rPr>
          </w:pPr>
          <w:hyperlink w:anchor="_Toc1632939" w:history="1">
            <w:r w:rsidR="005E75FE" w:rsidRPr="002112D8">
              <w:rPr>
                <w:rStyle w:val="Hyperlink"/>
                <w:noProof/>
                <w:rtl/>
              </w:rPr>
              <w:t>تسامح در تطبیق</w:t>
            </w:r>
            <w:r w:rsidR="005E75FE" w:rsidRPr="002112D8">
              <w:rPr>
                <w:noProof/>
                <w:webHidden/>
              </w:rPr>
              <w:tab/>
            </w:r>
            <w:r w:rsidR="005E75FE" w:rsidRPr="002112D8">
              <w:rPr>
                <w:noProof/>
                <w:webHidden/>
              </w:rPr>
              <w:fldChar w:fldCharType="begin"/>
            </w:r>
            <w:r w:rsidR="005E75FE" w:rsidRPr="002112D8">
              <w:rPr>
                <w:noProof/>
                <w:webHidden/>
              </w:rPr>
              <w:instrText xml:space="preserve"> PAGEREF _Toc1632939 \h </w:instrText>
            </w:r>
            <w:r w:rsidR="005E75FE" w:rsidRPr="002112D8">
              <w:rPr>
                <w:noProof/>
                <w:webHidden/>
              </w:rPr>
            </w:r>
            <w:r w:rsidR="005E75FE" w:rsidRPr="002112D8">
              <w:rPr>
                <w:noProof/>
                <w:webHidden/>
              </w:rPr>
              <w:fldChar w:fldCharType="separate"/>
            </w:r>
            <w:r w:rsidR="001E314E" w:rsidRPr="002112D8">
              <w:rPr>
                <w:noProof/>
                <w:webHidden/>
                <w:rtl/>
              </w:rPr>
              <w:t>10</w:t>
            </w:r>
            <w:r w:rsidR="005E75FE" w:rsidRPr="002112D8">
              <w:rPr>
                <w:noProof/>
                <w:webHidden/>
              </w:rPr>
              <w:fldChar w:fldCharType="end"/>
            </w:r>
          </w:hyperlink>
        </w:p>
        <w:p w:rsidR="005E75FE" w:rsidRPr="002112D8" w:rsidRDefault="005E75FE" w:rsidP="005E75FE">
          <w:r w:rsidRPr="002112D8">
            <w:rPr>
              <w:rFonts w:eastAsiaTheme="minorEastAsia"/>
            </w:rPr>
            <w:fldChar w:fldCharType="end"/>
          </w:r>
        </w:p>
      </w:sdtContent>
    </w:sdt>
    <w:p w:rsidR="005E75FE" w:rsidRPr="002112D8" w:rsidRDefault="005E75FE" w:rsidP="004D5B1F">
      <w:pPr>
        <w:jc w:val="center"/>
        <w:rPr>
          <w:rtl/>
        </w:rPr>
      </w:pPr>
    </w:p>
    <w:p w:rsidR="005E75FE" w:rsidRPr="002112D8" w:rsidRDefault="005E75FE">
      <w:pPr>
        <w:bidi w:val="0"/>
        <w:spacing w:after="0"/>
        <w:ind w:firstLine="0"/>
        <w:jc w:val="left"/>
        <w:rPr>
          <w:rtl/>
        </w:rPr>
      </w:pPr>
      <w:r w:rsidRPr="002112D8">
        <w:rPr>
          <w:rtl/>
        </w:rPr>
        <w:br w:type="page"/>
      </w:r>
    </w:p>
    <w:p w:rsidR="004D5B1F" w:rsidRPr="002112D8" w:rsidRDefault="004D5B1F" w:rsidP="004D5B1F">
      <w:pPr>
        <w:jc w:val="center"/>
        <w:rPr>
          <w:rtl/>
        </w:rPr>
      </w:pPr>
      <w:r w:rsidRPr="002112D8">
        <w:rPr>
          <w:rtl/>
        </w:rPr>
        <w:lastRenderedPageBreak/>
        <w:t>بسم الله الرحمن الرحیم</w:t>
      </w:r>
    </w:p>
    <w:p w:rsidR="004D5B1F" w:rsidRPr="002112D8" w:rsidRDefault="004D5B1F" w:rsidP="004D5B1F">
      <w:pPr>
        <w:pStyle w:val="Heading1"/>
        <w:rPr>
          <w:rtl/>
        </w:rPr>
      </w:pPr>
      <w:bookmarkStart w:id="1" w:name="_Toc513477529"/>
      <w:bookmarkStart w:id="2" w:name="_Toc1632924"/>
      <w:r w:rsidRPr="002112D8">
        <w:rPr>
          <w:rtl/>
        </w:rPr>
        <w:t xml:space="preserve">موضوع: </w:t>
      </w:r>
      <w:r w:rsidRPr="002112D8">
        <w:rPr>
          <w:color w:val="auto"/>
          <w:rtl/>
        </w:rPr>
        <w:t>فقه / اجتهاد و تقلید /مسأله تقلید (شرایط مجتهد- شرط عدالت)</w:t>
      </w:r>
      <w:bookmarkEnd w:id="1"/>
      <w:bookmarkEnd w:id="2"/>
    </w:p>
    <w:p w:rsidR="004D5B1F" w:rsidRPr="002112D8" w:rsidRDefault="004D5B1F" w:rsidP="006302F5">
      <w:pPr>
        <w:pStyle w:val="Heading2"/>
        <w:rPr>
          <w:rFonts w:ascii="Traditional Arabic" w:hAnsi="Traditional Arabic"/>
          <w:rtl/>
        </w:rPr>
      </w:pPr>
      <w:bookmarkStart w:id="3" w:name="_Toc1632925"/>
      <w:r w:rsidRPr="002112D8">
        <w:rPr>
          <w:rFonts w:ascii="Traditional Arabic" w:hAnsi="Traditional Arabic"/>
          <w:rtl/>
        </w:rPr>
        <w:t>اشاره</w:t>
      </w:r>
      <w:bookmarkEnd w:id="3"/>
    </w:p>
    <w:p w:rsidR="00E20538" w:rsidRPr="002112D8" w:rsidRDefault="00E20538" w:rsidP="00E20538">
      <w:pPr>
        <w:rPr>
          <w:rtl/>
        </w:rPr>
      </w:pPr>
      <w:r w:rsidRPr="002112D8">
        <w:rPr>
          <w:rtl/>
        </w:rPr>
        <w:t xml:space="preserve">عرض شد که نظر مشهور آن است که صغائر مادامی که با عامل و دلیلی به کبیره مبدل نشوند قادح در عدالت نبوده و عدالت را </w:t>
      </w:r>
      <w:r w:rsidR="00217FB9">
        <w:rPr>
          <w:rtl/>
        </w:rPr>
        <w:t>خدشه‌دار</w:t>
      </w:r>
      <w:r w:rsidR="00362482" w:rsidRPr="002112D8">
        <w:rPr>
          <w:rtl/>
        </w:rPr>
        <w:t xml:space="preserve"> نمی‌</w:t>
      </w:r>
      <w:r w:rsidRPr="002112D8">
        <w:rPr>
          <w:rtl/>
        </w:rPr>
        <w:t>کنند و برای این مسأله ادله</w:t>
      </w:r>
      <w:r w:rsidR="00362482" w:rsidRPr="002112D8">
        <w:rPr>
          <w:rtl/>
        </w:rPr>
        <w:t xml:space="preserve">‌ای </w:t>
      </w:r>
      <w:r w:rsidRPr="002112D8">
        <w:rPr>
          <w:rtl/>
        </w:rPr>
        <w:t>ذکر شد که دلیل اوّل آن عبارت بود از روایت عبدالله ابن أبی یعفور و سه دلیل بعدی آیاتی بود که ملاحظه فرمودید. دلیل دوّم آیه 31 سوره نساء، دلیل سوم آیه 32 سوره نجم و دلیل چهارم نیز آیه 37 سوره شوری بود</w:t>
      </w:r>
      <w:r w:rsidR="00310050" w:rsidRPr="002112D8">
        <w:rPr>
          <w:rtl/>
        </w:rPr>
        <w:t>.</w:t>
      </w:r>
    </w:p>
    <w:p w:rsidR="00310050" w:rsidRPr="002112D8" w:rsidRDefault="00217FB9" w:rsidP="00E20538">
      <w:pPr>
        <w:rPr>
          <w:rtl/>
        </w:rPr>
      </w:pPr>
      <w:r>
        <w:rPr>
          <w:rtl/>
        </w:rPr>
        <w:t>آنچه</w:t>
      </w:r>
      <w:r w:rsidR="00310050" w:rsidRPr="002112D8">
        <w:rPr>
          <w:rtl/>
        </w:rPr>
        <w:t xml:space="preserve"> وجه مشترک سه آیه بود –به خصوص با توجه به عبارت </w:t>
      </w:r>
      <w:r w:rsidR="002112D8">
        <w:rPr>
          <w:b/>
          <w:bCs/>
          <w:color w:val="007200"/>
          <w:rtl/>
        </w:rPr>
        <w:t xml:space="preserve">﴿نُدْخِلْكُمْ مُدْخَلًا كَرِيمًا﴾ </w:t>
      </w:r>
      <w:r w:rsidR="00D8786D" w:rsidRPr="002112D8">
        <w:rPr>
          <w:rtl/>
        </w:rPr>
        <w:t xml:space="preserve">که در آیه 31 سوره نساء وجود داشت- </w:t>
      </w:r>
      <w:r w:rsidR="002E6745" w:rsidRPr="002112D8">
        <w:rPr>
          <w:rtl/>
        </w:rPr>
        <w:t>این نکته بود که در هر سه آیه شریفه فراتر از تکفیر چیز دیگری آمده بود که بزنگاه مسأله همین بود که در کلام مرحوم خوئی و برخی از بزرگان به این مسأله توجه نشده بود.</w:t>
      </w:r>
    </w:p>
    <w:p w:rsidR="002E6745" w:rsidRPr="002112D8" w:rsidRDefault="002E6745" w:rsidP="004B0CBE">
      <w:pPr>
        <w:rPr>
          <w:rtl/>
        </w:rPr>
      </w:pPr>
      <w:r w:rsidRPr="002112D8">
        <w:rPr>
          <w:rtl/>
        </w:rPr>
        <w:t>توضیح مطلب اینکه در آیه اوّل اگرچه</w:t>
      </w:r>
      <w:r w:rsidR="0020263A" w:rsidRPr="002112D8">
        <w:rPr>
          <w:rtl/>
        </w:rPr>
        <w:t xml:space="preserve"> تکفیر آمده بود اما ضمیمه</w:t>
      </w:r>
      <w:r w:rsidR="00362482" w:rsidRPr="002112D8">
        <w:rPr>
          <w:rtl/>
        </w:rPr>
        <w:t xml:space="preserve">‌ای </w:t>
      </w:r>
      <w:r w:rsidR="0020263A" w:rsidRPr="002112D8">
        <w:rPr>
          <w:rtl/>
        </w:rPr>
        <w:t>در آن آیه وجود داشت که آن را بالاتر از تکفیر قرار</w:t>
      </w:r>
      <w:r w:rsidR="00362482" w:rsidRPr="002112D8">
        <w:rPr>
          <w:rtl/>
        </w:rPr>
        <w:t xml:space="preserve"> می‌</w:t>
      </w:r>
      <w:r w:rsidR="0020263A" w:rsidRPr="002112D8">
        <w:rPr>
          <w:rtl/>
        </w:rPr>
        <w:t>داد و بنابراین هر سه آیه مذکور؛ چه آیه</w:t>
      </w:r>
      <w:r w:rsidR="00362482" w:rsidRPr="002112D8">
        <w:rPr>
          <w:rtl/>
        </w:rPr>
        <w:t xml:space="preserve">‌ای </w:t>
      </w:r>
      <w:r w:rsidR="0020263A" w:rsidRPr="002112D8">
        <w:rPr>
          <w:rtl/>
        </w:rPr>
        <w:t>که</w:t>
      </w:r>
      <w:r w:rsidR="00362482" w:rsidRPr="002112D8">
        <w:rPr>
          <w:rtl/>
        </w:rPr>
        <w:t xml:space="preserve"> می‌</w:t>
      </w:r>
      <w:r w:rsidR="002112D8">
        <w:rPr>
          <w:rtl/>
        </w:rPr>
        <w:t xml:space="preserve">فرمود </w:t>
      </w:r>
      <w:r w:rsidR="004B0CBE">
        <w:rPr>
          <w:b/>
          <w:bCs/>
          <w:color w:val="007200"/>
          <w:rtl/>
        </w:rPr>
        <w:t xml:space="preserve">﴿إِنْ تَجْتَنِبُوا كَبَائِرَ مَا تُنْهَوْنَ ...﴾ </w:t>
      </w:r>
      <w:r w:rsidR="0020263A" w:rsidRPr="002112D8">
        <w:rPr>
          <w:rtl/>
        </w:rPr>
        <w:t>(آیه 31 سوره نساء) چه آیه</w:t>
      </w:r>
      <w:r w:rsidR="00362482" w:rsidRPr="002112D8">
        <w:rPr>
          <w:rtl/>
        </w:rPr>
        <w:t xml:space="preserve">‌ای </w:t>
      </w:r>
      <w:r w:rsidR="0020263A" w:rsidRPr="002112D8">
        <w:rPr>
          <w:rtl/>
        </w:rPr>
        <w:t>که</w:t>
      </w:r>
      <w:r w:rsidR="00362482" w:rsidRPr="002112D8">
        <w:rPr>
          <w:rtl/>
        </w:rPr>
        <w:t xml:space="preserve"> </w:t>
      </w:r>
      <w:r w:rsidR="00217FB9">
        <w:rPr>
          <w:rtl/>
        </w:rPr>
        <w:t>می‌فرمود</w:t>
      </w:r>
      <w:r w:rsidR="002112D8">
        <w:rPr>
          <w:rtl/>
        </w:rPr>
        <w:t xml:space="preserve"> </w:t>
      </w:r>
      <w:r w:rsidR="004B0CBE">
        <w:rPr>
          <w:b/>
          <w:bCs/>
          <w:color w:val="007200"/>
          <w:rtl/>
        </w:rPr>
        <w:t xml:space="preserve">﴿الَّذِينَ يَجْتَنِبُونَ كَبَائِرَ الْإِثْمِ﴾ </w:t>
      </w:r>
      <w:r w:rsidR="0020263A" w:rsidRPr="002112D8">
        <w:rPr>
          <w:rtl/>
        </w:rPr>
        <w:t>(آیه 32 سوره نجم) و آیه سوّم که</w:t>
      </w:r>
      <w:r w:rsidR="00362482" w:rsidRPr="002112D8">
        <w:rPr>
          <w:rtl/>
        </w:rPr>
        <w:t xml:space="preserve"> می‌</w:t>
      </w:r>
      <w:r w:rsidR="0020263A" w:rsidRPr="002112D8">
        <w:rPr>
          <w:rtl/>
        </w:rPr>
        <w:t xml:space="preserve">فرمود </w:t>
      </w:r>
      <w:r w:rsidR="004B0CBE">
        <w:rPr>
          <w:b/>
          <w:bCs/>
          <w:color w:val="007200"/>
          <w:rtl/>
        </w:rPr>
        <w:t xml:space="preserve">﴿الَّذِينَ يَجْتَنِبُونَ كَبَائِرَ الْإِثْمِ﴾ </w:t>
      </w:r>
      <w:r w:rsidR="00375C46" w:rsidRPr="002112D8">
        <w:rPr>
          <w:rtl/>
        </w:rPr>
        <w:t>(آیه 37 سوره شوری)</w:t>
      </w:r>
      <w:r w:rsidR="00C901BC" w:rsidRPr="002112D8">
        <w:rPr>
          <w:rtl/>
        </w:rPr>
        <w:t xml:space="preserve"> هر سه آیه مشتمل بر وجه مشترکی است که فراتر از تکفیر</w:t>
      </w:r>
      <w:r w:rsidR="00362482" w:rsidRPr="002112D8">
        <w:rPr>
          <w:rtl/>
        </w:rPr>
        <w:t xml:space="preserve"> می‌</w:t>
      </w:r>
      <w:r w:rsidR="00C901BC" w:rsidRPr="002112D8">
        <w:rPr>
          <w:rtl/>
        </w:rPr>
        <w:t>باشد.</w:t>
      </w:r>
    </w:p>
    <w:p w:rsidR="00C901BC" w:rsidRPr="002112D8" w:rsidRDefault="00C901BC" w:rsidP="0098490B">
      <w:pPr>
        <w:rPr>
          <w:rtl/>
        </w:rPr>
      </w:pPr>
      <w:r w:rsidRPr="002112D8">
        <w:rPr>
          <w:rtl/>
        </w:rPr>
        <w:t>البته در آیه اوّل قاعده تکفیر آمده بود که</w:t>
      </w:r>
      <w:r w:rsidR="00362482" w:rsidRPr="002112D8">
        <w:rPr>
          <w:rtl/>
        </w:rPr>
        <w:t xml:space="preserve"> می‌</w:t>
      </w:r>
      <w:r w:rsidR="002112D8">
        <w:rPr>
          <w:rtl/>
        </w:rPr>
        <w:t xml:space="preserve">فرمود </w:t>
      </w:r>
      <w:r w:rsidR="004B0CBE">
        <w:rPr>
          <w:b/>
          <w:bCs/>
          <w:color w:val="007200"/>
          <w:rtl/>
        </w:rPr>
        <w:t>﴿إِنْ تَجْتَنِبُوا كَبَائِرَ مَا تُنْهَوْنَ عَنْهُ نُكَفِّرْ عَنْكُمْ سَيِّئَاتِكُمْ وَنُدْخِلْكُمْ مُدْخَلًا كَرِيمًا﴾</w:t>
      </w:r>
      <w:r w:rsidRPr="002112D8">
        <w:rPr>
          <w:rtl/>
        </w:rPr>
        <w:t xml:space="preserve"> که این تکفیر در آیه دیگر وجود نداشت. در آیه نجم عبارت </w:t>
      </w:r>
      <w:r w:rsidR="00F12971">
        <w:rPr>
          <w:rtl/>
        </w:rPr>
        <w:t>این‌چنین</w:t>
      </w:r>
      <w:r w:rsidRPr="002112D8">
        <w:rPr>
          <w:rtl/>
        </w:rPr>
        <w:t xml:space="preserve"> بود که</w:t>
      </w:r>
      <w:r w:rsidR="00362482" w:rsidRPr="002112D8">
        <w:rPr>
          <w:rtl/>
        </w:rPr>
        <w:t xml:space="preserve"> می‌</w:t>
      </w:r>
      <w:r w:rsidR="004B0CBE">
        <w:rPr>
          <w:rtl/>
        </w:rPr>
        <w:t xml:space="preserve">فرمود </w:t>
      </w:r>
      <w:r w:rsidR="0098490B" w:rsidRPr="0098490B">
        <w:rPr>
          <w:b/>
          <w:bCs/>
          <w:color w:val="007200"/>
          <w:rtl/>
        </w:rPr>
        <w:t>﴿... وَيَجْزِيَ الَّذِينَ أَحْسَنُوا بِالْحُسْنَى * الَّذِينَ يَجْتَنِبُونَ كَبَائِرَ الْإِثْمِ وَالْفَوَاحِشَ إلّا الَّمَمَ ...﴾</w:t>
      </w:r>
      <w:r w:rsidR="00362482" w:rsidRPr="002112D8">
        <w:rPr>
          <w:rtl/>
        </w:rPr>
        <w:t xml:space="preserve"> </w:t>
      </w:r>
      <w:r w:rsidRPr="002112D8">
        <w:rPr>
          <w:rtl/>
        </w:rPr>
        <w:t>و در سوره شوری نیز عبارت از اینجا شروع</w:t>
      </w:r>
      <w:r w:rsidR="00362482" w:rsidRPr="002112D8">
        <w:rPr>
          <w:rtl/>
        </w:rPr>
        <w:t xml:space="preserve"> می‌</w:t>
      </w:r>
      <w:r w:rsidRPr="002112D8">
        <w:rPr>
          <w:rtl/>
        </w:rPr>
        <w:t>شد که</w:t>
      </w:r>
      <w:r w:rsidR="00362482" w:rsidRPr="002112D8">
        <w:rPr>
          <w:rtl/>
        </w:rPr>
        <w:t xml:space="preserve"> می‌</w:t>
      </w:r>
      <w:r w:rsidR="0098490B">
        <w:rPr>
          <w:rtl/>
        </w:rPr>
        <w:t xml:space="preserve">فرمود: </w:t>
      </w:r>
      <w:r w:rsidR="0098490B" w:rsidRPr="0098490B">
        <w:rPr>
          <w:b/>
          <w:bCs/>
          <w:color w:val="007200"/>
          <w:rtl/>
        </w:rPr>
        <w:t xml:space="preserve">﴿...وَمَا عِنْدَ اللَّهِ خَيْرٌ وَأَبْقَىٰ لِلَّذِينَ آمَنُوا...﴾ </w:t>
      </w:r>
      <w:r w:rsidR="000533BF" w:rsidRPr="002112D8">
        <w:rPr>
          <w:rtl/>
        </w:rPr>
        <w:t>که اینها برای کسی است که ایمان بیاورد و در آن آیه ویژگی</w:t>
      </w:r>
      <w:r w:rsidR="00362482" w:rsidRPr="002112D8">
        <w:rPr>
          <w:rtl/>
        </w:rPr>
        <w:t>‌های</w:t>
      </w:r>
      <w:r w:rsidR="000533BF" w:rsidRPr="002112D8">
        <w:rPr>
          <w:rtl/>
        </w:rPr>
        <w:t>ی برشمرده</w:t>
      </w:r>
      <w:r w:rsidR="00362482" w:rsidRPr="002112D8">
        <w:rPr>
          <w:rtl/>
        </w:rPr>
        <w:t xml:space="preserve"> می‌</w:t>
      </w:r>
      <w:r w:rsidR="000533BF" w:rsidRPr="002112D8">
        <w:rPr>
          <w:rtl/>
        </w:rPr>
        <w:t>شود که یکی از آن ویژگی</w:t>
      </w:r>
      <w:r w:rsidR="00362482" w:rsidRPr="002112D8">
        <w:rPr>
          <w:rtl/>
        </w:rPr>
        <w:t xml:space="preserve">‌ها </w:t>
      </w:r>
      <w:r w:rsidR="0098490B">
        <w:rPr>
          <w:rtl/>
        </w:rPr>
        <w:t xml:space="preserve">همین بود که فرمود </w:t>
      </w:r>
      <w:r w:rsidR="0098490B">
        <w:rPr>
          <w:b/>
          <w:bCs/>
          <w:color w:val="007200"/>
          <w:rtl/>
        </w:rPr>
        <w:t>﴿يَجْتَنِبُونَ كَبَائِرَ الْإِثْمِ وَالْفَوَاحِشَ﴾</w:t>
      </w:r>
      <w:r w:rsidR="000533BF" w:rsidRPr="002112D8">
        <w:rPr>
          <w:rtl/>
        </w:rPr>
        <w:t>.</w:t>
      </w:r>
    </w:p>
    <w:p w:rsidR="008F13B8" w:rsidRPr="002112D8" w:rsidRDefault="000533BF" w:rsidP="0098490B">
      <w:pPr>
        <w:rPr>
          <w:rtl/>
        </w:rPr>
      </w:pPr>
      <w:r w:rsidRPr="002112D8">
        <w:rPr>
          <w:rtl/>
        </w:rPr>
        <w:t>در آیه اوّل هم اگرچه بحث از تکفیر بود و</w:t>
      </w:r>
      <w:r w:rsidR="00362482" w:rsidRPr="002112D8">
        <w:rPr>
          <w:rtl/>
        </w:rPr>
        <w:t xml:space="preserve"> می‌</w:t>
      </w:r>
      <w:r w:rsidR="0098490B">
        <w:rPr>
          <w:rtl/>
        </w:rPr>
        <w:t xml:space="preserve">فرمود </w:t>
      </w:r>
      <w:r w:rsidR="0098490B">
        <w:rPr>
          <w:b/>
          <w:bCs/>
          <w:color w:val="007200"/>
          <w:rtl/>
        </w:rPr>
        <w:t>﴿نُكَفِّرْ عَنْكُمْ سَيِّئَاتِكُمْ﴾</w:t>
      </w:r>
      <w:r w:rsidR="008F13B8" w:rsidRPr="002112D8">
        <w:rPr>
          <w:b/>
          <w:bCs/>
          <w:rtl/>
        </w:rPr>
        <w:t xml:space="preserve"> </w:t>
      </w:r>
      <w:r w:rsidR="008F13B8" w:rsidRPr="002112D8">
        <w:rPr>
          <w:rtl/>
        </w:rPr>
        <w:t>اما در ادامه</w:t>
      </w:r>
      <w:r w:rsidR="00362482" w:rsidRPr="002112D8">
        <w:rPr>
          <w:rtl/>
        </w:rPr>
        <w:t xml:space="preserve"> می‌</w:t>
      </w:r>
      <w:r w:rsidR="008F13B8" w:rsidRPr="002112D8">
        <w:rPr>
          <w:rtl/>
        </w:rPr>
        <w:t>فرمود</w:t>
      </w:r>
      <w:r w:rsidR="0098490B">
        <w:rPr>
          <w:b/>
          <w:bCs/>
          <w:rtl/>
        </w:rPr>
        <w:t xml:space="preserve"> </w:t>
      </w:r>
      <w:r w:rsidR="0098490B">
        <w:rPr>
          <w:b/>
          <w:bCs/>
          <w:color w:val="007200"/>
          <w:rtl/>
        </w:rPr>
        <w:t>﴿سَيِّئَاتِكُمْ وَنُدْخِلْكُمْ مُدْخَلًا كَرِيمًا﴾</w:t>
      </w:r>
      <w:r w:rsidR="008F13B8" w:rsidRPr="002112D8">
        <w:rPr>
          <w:b/>
          <w:bCs/>
          <w:rtl/>
        </w:rPr>
        <w:t xml:space="preserve"> </w:t>
      </w:r>
      <w:r w:rsidR="008F13B8" w:rsidRPr="002112D8">
        <w:rPr>
          <w:rtl/>
        </w:rPr>
        <w:t xml:space="preserve">بنابراین از این آیات </w:t>
      </w:r>
      <w:r w:rsidR="00F12971">
        <w:rPr>
          <w:rtl/>
        </w:rPr>
        <w:t>این‌چنین</w:t>
      </w:r>
      <w:r w:rsidR="008F13B8" w:rsidRPr="002112D8">
        <w:rPr>
          <w:rtl/>
        </w:rPr>
        <w:t xml:space="preserve"> استفاده</w:t>
      </w:r>
      <w:r w:rsidR="00362482" w:rsidRPr="002112D8">
        <w:rPr>
          <w:rtl/>
        </w:rPr>
        <w:t xml:space="preserve"> می‌</w:t>
      </w:r>
      <w:r w:rsidR="008F13B8" w:rsidRPr="002112D8">
        <w:rPr>
          <w:rtl/>
        </w:rPr>
        <w:t>شود که کسانی که از کبائر دوری و پرهیز کنند این ویژگی در آنها موجب</w:t>
      </w:r>
      <w:r w:rsidR="00362482" w:rsidRPr="002112D8">
        <w:rPr>
          <w:rtl/>
        </w:rPr>
        <w:t xml:space="preserve"> می‌</w:t>
      </w:r>
      <w:r w:rsidR="008F13B8" w:rsidRPr="002112D8">
        <w:rPr>
          <w:rtl/>
        </w:rPr>
        <w:t>شود که هم سیّئات آنها دیده نشده و تکفیر شود و هم مقاماتی برای آنها احراز</w:t>
      </w:r>
      <w:r w:rsidR="00362482" w:rsidRPr="002112D8">
        <w:rPr>
          <w:rtl/>
        </w:rPr>
        <w:t xml:space="preserve"> می‌</w:t>
      </w:r>
      <w:r w:rsidR="008F13B8" w:rsidRPr="002112D8">
        <w:rPr>
          <w:rtl/>
        </w:rPr>
        <w:t>شود که مقامات عالیه</w:t>
      </w:r>
      <w:r w:rsidR="00362482" w:rsidRPr="002112D8">
        <w:rPr>
          <w:rtl/>
        </w:rPr>
        <w:t xml:space="preserve">‌ای </w:t>
      </w:r>
      <w:r w:rsidR="008F13B8" w:rsidRPr="002112D8">
        <w:rPr>
          <w:rtl/>
        </w:rPr>
        <w:t>است که در این آیات ذکر شده است.</w:t>
      </w:r>
    </w:p>
    <w:p w:rsidR="008F13B8" w:rsidRPr="002112D8" w:rsidRDefault="008F13B8" w:rsidP="008F13B8">
      <w:pPr>
        <w:rPr>
          <w:rtl/>
        </w:rPr>
      </w:pPr>
      <w:r w:rsidRPr="002112D8">
        <w:rPr>
          <w:rtl/>
        </w:rPr>
        <w:t xml:space="preserve">عرض ما در این ادله این بود که هر سه آیه از آن حیث که مقامی را </w:t>
      </w:r>
      <w:r w:rsidR="009B77F9" w:rsidRPr="002112D8">
        <w:rPr>
          <w:rtl/>
        </w:rPr>
        <w:t>برای کسی که مرتکب کبیره</w:t>
      </w:r>
      <w:r w:rsidR="00362482" w:rsidRPr="002112D8">
        <w:rPr>
          <w:rtl/>
        </w:rPr>
        <w:t xml:space="preserve"> نمی‌</w:t>
      </w:r>
      <w:r w:rsidR="009B77F9" w:rsidRPr="002112D8">
        <w:rPr>
          <w:rtl/>
        </w:rPr>
        <w:t>شود را ذکر</w:t>
      </w:r>
      <w:r w:rsidR="00362482" w:rsidRPr="002112D8">
        <w:rPr>
          <w:rtl/>
        </w:rPr>
        <w:t xml:space="preserve"> می‌</w:t>
      </w:r>
      <w:r w:rsidR="009B77F9" w:rsidRPr="002112D8">
        <w:rPr>
          <w:rtl/>
        </w:rPr>
        <w:t>کند به نحوی دلالت التزامیه بر عدالت دارد و اینکه فسق بر او عارض</w:t>
      </w:r>
      <w:r w:rsidR="00362482" w:rsidRPr="002112D8">
        <w:rPr>
          <w:rtl/>
        </w:rPr>
        <w:t xml:space="preserve"> نمی‌</w:t>
      </w:r>
      <w:r w:rsidR="009B77F9" w:rsidRPr="002112D8">
        <w:rPr>
          <w:rtl/>
        </w:rPr>
        <w:t>شود.</w:t>
      </w:r>
    </w:p>
    <w:p w:rsidR="00AB534C" w:rsidRPr="002112D8" w:rsidRDefault="009B77F9" w:rsidP="007C253A">
      <w:pPr>
        <w:rPr>
          <w:rtl/>
        </w:rPr>
      </w:pPr>
      <w:r w:rsidRPr="002112D8">
        <w:rPr>
          <w:rtl/>
        </w:rPr>
        <w:lastRenderedPageBreak/>
        <w:t xml:space="preserve">اینها چهار دلیلی بود که در جلسات گذشته عرض شد که یکی روایت عبدالله ابن أبی یعفور و سه آیه دیگر مجموعاً چهار دلیلی بودند که برای این قول که صغائر مخلّ به عدالت نیست </w:t>
      </w:r>
      <w:r w:rsidR="00F12971">
        <w:rPr>
          <w:rtl/>
        </w:rPr>
        <w:t>استدلال</w:t>
      </w:r>
      <w:r w:rsidR="00362482" w:rsidRPr="002112D8">
        <w:rPr>
          <w:rtl/>
        </w:rPr>
        <w:t xml:space="preserve"> می‌</w:t>
      </w:r>
      <w:r w:rsidRPr="002112D8">
        <w:rPr>
          <w:rtl/>
        </w:rPr>
        <w:t>شدند.</w:t>
      </w:r>
    </w:p>
    <w:p w:rsidR="009B77F9" w:rsidRPr="002112D8" w:rsidRDefault="008233B5" w:rsidP="008233B5">
      <w:pPr>
        <w:pStyle w:val="Heading2"/>
        <w:rPr>
          <w:rFonts w:ascii="Traditional Arabic" w:hAnsi="Traditional Arabic"/>
          <w:rtl/>
        </w:rPr>
      </w:pPr>
      <w:bookmarkStart w:id="4" w:name="_Toc1632926"/>
      <w:r w:rsidRPr="002112D8">
        <w:rPr>
          <w:rFonts w:ascii="Traditional Arabic" w:hAnsi="Traditional Arabic"/>
          <w:rtl/>
        </w:rPr>
        <w:t xml:space="preserve">دلیل پنجم: </w:t>
      </w:r>
      <w:r w:rsidR="009B77F9" w:rsidRPr="002112D8">
        <w:rPr>
          <w:rFonts w:ascii="Traditional Arabic" w:hAnsi="Traditional Arabic"/>
          <w:rtl/>
        </w:rPr>
        <w:t>نظر سید کاظم حائری</w:t>
      </w:r>
      <w:r w:rsidRPr="002112D8">
        <w:rPr>
          <w:rFonts w:ascii="Traditional Arabic" w:hAnsi="Traditional Arabic"/>
          <w:rtl/>
        </w:rPr>
        <w:t>،</w:t>
      </w:r>
      <w:r w:rsidR="006B6436" w:rsidRPr="002112D8">
        <w:rPr>
          <w:rFonts w:ascii="Traditional Arabic" w:hAnsi="Traditional Arabic"/>
          <w:rtl/>
        </w:rPr>
        <w:t xml:space="preserve"> مجموعه آیات در کنار هم</w:t>
      </w:r>
      <w:bookmarkEnd w:id="4"/>
    </w:p>
    <w:p w:rsidR="009B77F9" w:rsidRPr="002112D8" w:rsidRDefault="009B77F9" w:rsidP="007C253A">
      <w:pPr>
        <w:rPr>
          <w:rtl/>
        </w:rPr>
      </w:pPr>
      <w:r w:rsidRPr="002112D8">
        <w:rPr>
          <w:rtl/>
        </w:rPr>
        <w:t xml:space="preserve">وجه پنجم در اینجا که </w:t>
      </w:r>
      <w:r w:rsidR="00F12971">
        <w:rPr>
          <w:rtl/>
        </w:rPr>
        <w:t>درواقع</w:t>
      </w:r>
      <w:r w:rsidRPr="002112D8">
        <w:rPr>
          <w:rtl/>
        </w:rPr>
        <w:t xml:space="preserve"> همان نظر جناب آقای حائری در کتاب «القضاء فی الفقه الاسلامی»</w:t>
      </w:r>
      <w:r w:rsidR="00362482" w:rsidRPr="002112D8">
        <w:rPr>
          <w:rtl/>
        </w:rPr>
        <w:t xml:space="preserve"> می‌</w:t>
      </w:r>
      <w:r w:rsidRPr="002112D8">
        <w:rPr>
          <w:rtl/>
        </w:rPr>
        <w:t xml:space="preserve">باشد </w:t>
      </w:r>
      <w:r w:rsidR="00F12971">
        <w:rPr>
          <w:rtl/>
        </w:rPr>
        <w:t>این‌چنین</w:t>
      </w:r>
      <w:r w:rsidRPr="002112D8">
        <w:rPr>
          <w:rtl/>
        </w:rPr>
        <w:t xml:space="preserve"> است که ایشان </w:t>
      </w:r>
      <w:r w:rsidR="006B6436" w:rsidRPr="002112D8">
        <w:rPr>
          <w:rtl/>
        </w:rPr>
        <w:t xml:space="preserve">به </w:t>
      </w:r>
      <w:r w:rsidR="00F12971">
        <w:rPr>
          <w:rtl/>
        </w:rPr>
        <w:t>تک‌تک</w:t>
      </w:r>
      <w:r w:rsidR="006B6436" w:rsidRPr="002112D8">
        <w:rPr>
          <w:rtl/>
        </w:rPr>
        <w:t xml:space="preserve"> این آیات به صورت مستقل استدلال </w:t>
      </w:r>
      <w:r w:rsidR="00F12971">
        <w:rPr>
          <w:rtl/>
        </w:rPr>
        <w:t>نفرموده‌اند</w:t>
      </w:r>
      <w:r w:rsidR="006B6436" w:rsidRPr="002112D8">
        <w:rPr>
          <w:rtl/>
        </w:rPr>
        <w:t xml:space="preserve"> بلکه به صورت </w:t>
      </w:r>
      <w:r w:rsidR="00F12971">
        <w:rPr>
          <w:rtl/>
        </w:rPr>
        <w:t>کلی</w:t>
      </w:r>
      <w:r w:rsidR="006B6436" w:rsidRPr="002112D8">
        <w:rPr>
          <w:rtl/>
        </w:rPr>
        <w:t xml:space="preserve"> </w:t>
      </w:r>
      <w:r w:rsidR="00F12971">
        <w:rPr>
          <w:rtl/>
        </w:rPr>
        <w:t>فرموده‌اند</w:t>
      </w:r>
      <w:r w:rsidR="006B6436" w:rsidRPr="002112D8">
        <w:rPr>
          <w:rtl/>
        </w:rPr>
        <w:t xml:space="preserve"> اگر کسی این آیات را در کنار یکدیگر قرار دهند مشاهده</w:t>
      </w:r>
      <w:r w:rsidR="00362482" w:rsidRPr="002112D8">
        <w:rPr>
          <w:rtl/>
        </w:rPr>
        <w:t xml:space="preserve"> می‌</w:t>
      </w:r>
      <w:r w:rsidR="006B6436" w:rsidRPr="002112D8">
        <w:rPr>
          <w:rtl/>
        </w:rPr>
        <w:t>کند که ارتکازی ایجاد</w:t>
      </w:r>
      <w:r w:rsidR="00362482" w:rsidRPr="002112D8">
        <w:rPr>
          <w:rtl/>
        </w:rPr>
        <w:t xml:space="preserve"> می‌</w:t>
      </w:r>
      <w:r w:rsidR="006B6436" w:rsidRPr="002112D8">
        <w:rPr>
          <w:rtl/>
        </w:rPr>
        <w:t>کند و شاید ارتکاز متشرّعه نیز ناشی از همین دیدن این آیات باشد و لو اینکه اگر بنا باشد این آیات به صورت مستقل و فنّی مورد بحث قرار گیرد مناقشاتی بر آنها وارد باشد، اما مجموعه این آیات نوعی فضا و ارتکازی حاصل</w:t>
      </w:r>
      <w:r w:rsidR="00362482" w:rsidRPr="002112D8">
        <w:rPr>
          <w:rtl/>
        </w:rPr>
        <w:t xml:space="preserve"> می‌</w:t>
      </w:r>
      <w:r w:rsidR="006B6436" w:rsidRPr="002112D8">
        <w:rPr>
          <w:rtl/>
        </w:rPr>
        <w:t>کند که نتیجه آن این</w:t>
      </w:r>
      <w:r w:rsidR="00362482" w:rsidRPr="002112D8">
        <w:rPr>
          <w:rtl/>
        </w:rPr>
        <w:t xml:space="preserve"> می‌</w:t>
      </w:r>
      <w:r w:rsidR="006B6436" w:rsidRPr="002112D8">
        <w:rPr>
          <w:rtl/>
        </w:rPr>
        <w:t>شود که ارتکاب صغائر مضرّ به عدالت نیست.</w:t>
      </w:r>
    </w:p>
    <w:p w:rsidR="008233B5" w:rsidRPr="002112D8" w:rsidRDefault="008233B5" w:rsidP="007C253A">
      <w:pPr>
        <w:rPr>
          <w:rtl/>
        </w:rPr>
      </w:pPr>
      <w:r w:rsidRPr="002112D8">
        <w:rPr>
          <w:rtl/>
        </w:rPr>
        <w:t>ایشان یک چنین تقریر</w:t>
      </w:r>
      <w:r w:rsidR="00DA6661" w:rsidRPr="002112D8">
        <w:rPr>
          <w:rtl/>
        </w:rPr>
        <w:t xml:space="preserve">ی دارند که در حقیقت اگر کسی از مجموعه این آیات </w:t>
      </w:r>
      <w:r w:rsidR="00F12971">
        <w:rPr>
          <w:rtl/>
        </w:rPr>
        <w:t>مطلع</w:t>
      </w:r>
      <w:r w:rsidR="00DA6661" w:rsidRPr="002112D8">
        <w:rPr>
          <w:rtl/>
        </w:rPr>
        <w:t xml:space="preserve"> شود این آیات در کنار هم نوعی جوّ و ارتکاز متشرّعه حاصل</w:t>
      </w:r>
      <w:r w:rsidR="00362482" w:rsidRPr="002112D8">
        <w:rPr>
          <w:rtl/>
        </w:rPr>
        <w:t xml:space="preserve"> می‌</w:t>
      </w:r>
      <w:r w:rsidR="00DA6661" w:rsidRPr="002112D8">
        <w:rPr>
          <w:rtl/>
        </w:rPr>
        <w:t>کند</w:t>
      </w:r>
      <w:r w:rsidR="00217FB9">
        <w:rPr>
          <w:rtl/>
        </w:rPr>
        <w:t xml:space="preserve"> </w:t>
      </w:r>
      <w:r w:rsidR="00DA6661" w:rsidRPr="002112D8">
        <w:rPr>
          <w:rtl/>
        </w:rPr>
        <w:t xml:space="preserve">و گویا ایشان </w:t>
      </w:r>
      <w:r w:rsidR="00F12971">
        <w:rPr>
          <w:rtl/>
        </w:rPr>
        <w:t>درصدد</w:t>
      </w:r>
      <w:r w:rsidR="00DA6661" w:rsidRPr="002112D8">
        <w:rPr>
          <w:rtl/>
        </w:rPr>
        <w:t xml:space="preserve"> بیان این مطلب هستند که این ارتکازی که در بین متشرّعه وجود دارد که «صغائر قادح در عدالت نیست» این نظریه ناشی از مشاهده این آیات است.</w:t>
      </w:r>
    </w:p>
    <w:p w:rsidR="00DA6661" w:rsidRPr="002112D8" w:rsidRDefault="00DA6661" w:rsidP="00103FBF">
      <w:pPr>
        <w:rPr>
          <w:rtl/>
        </w:rPr>
      </w:pPr>
      <w:r w:rsidRPr="002112D8">
        <w:rPr>
          <w:rtl/>
        </w:rPr>
        <w:t>این هم فرمایشی است که</w:t>
      </w:r>
      <w:r w:rsidR="00362482" w:rsidRPr="002112D8">
        <w:rPr>
          <w:rtl/>
        </w:rPr>
        <w:t xml:space="preserve"> می‌</w:t>
      </w:r>
      <w:r w:rsidRPr="002112D8">
        <w:rPr>
          <w:rtl/>
        </w:rPr>
        <w:t xml:space="preserve">توان </w:t>
      </w:r>
      <w:r w:rsidR="00F12971">
        <w:rPr>
          <w:rtl/>
        </w:rPr>
        <w:t>به‌عنوان</w:t>
      </w:r>
      <w:r w:rsidRPr="002112D8">
        <w:rPr>
          <w:rtl/>
        </w:rPr>
        <w:t xml:space="preserve"> دلیل یا وجه پنجم ذکر کرد و ممکن است کسی به این نظریه استدلال کند. لکن این وجه </w:t>
      </w:r>
      <w:r w:rsidR="00FA1C4D" w:rsidRPr="002112D8">
        <w:rPr>
          <w:rtl/>
        </w:rPr>
        <w:t>دو تقری</w:t>
      </w:r>
      <w:r w:rsidR="00103FBF" w:rsidRPr="002112D8">
        <w:rPr>
          <w:rtl/>
        </w:rPr>
        <w:t>ب</w:t>
      </w:r>
      <w:r w:rsidR="00362482" w:rsidRPr="002112D8">
        <w:rPr>
          <w:rtl/>
        </w:rPr>
        <w:t xml:space="preserve"> می‌</w:t>
      </w:r>
      <w:r w:rsidR="00FA1C4D" w:rsidRPr="002112D8">
        <w:rPr>
          <w:rtl/>
        </w:rPr>
        <w:t>تواند داشته باشد:</w:t>
      </w:r>
    </w:p>
    <w:p w:rsidR="00FA1C4D" w:rsidRPr="002112D8" w:rsidRDefault="00103FBF" w:rsidP="00FA1C4D">
      <w:pPr>
        <w:pStyle w:val="Heading3"/>
        <w:rPr>
          <w:rtl/>
        </w:rPr>
      </w:pPr>
      <w:bookmarkStart w:id="5" w:name="_Toc1632927"/>
      <w:r w:rsidRPr="002112D8">
        <w:rPr>
          <w:rtl/>
        </w:rPr>
        <w:t>تقریب</w:t>
      </w:r>
      <w:r w:rsidR="00FA1C4D" w:rsidRPr="002112D8">
        <w:rPr>
          <w:rtl/>
        </w:rPr>
        <w:t xml:space="preserve"> اوّل</w:t>
      </w:r>
      <w:r w:rsidRPr="002112D8">
        <w:rPr>
          <w:rtl/>
        </w:rPr>
        <w:t xml:space="preserve">: </w:t>
      </w:r>
      <w:r w:rsidR="00F12971">
        <w:rPr>
          <w:rtl/>
        </w:rPr>
        <w:t>هرکدام</w:t>
      </w:r>
      <w:r w:rsidRPr="002112D8">
        <w:rPr>
          <w:rtl/>
        </w:rPr>
        <w:t xml:space="preserve"> از آیات اشعار و دلالت ضعیف دارند</w:t>
      </w:r>
      <w:bookmarkEnd w:id="5"/>
    </w:p>
    <w:p w:rsidR="00FA1C4D" w:rsidRPr="002112D8" w:rsidRDefault="00FA1C4D" w:rsidP="00103FBF">
      <w:pPr>
        <w:rPr>
          <w:rtl/>
        </w:rPr>
      </w:pPr>
      <w:r w:rsidRPr="002112D8">
        <w:rPr>
          <w:rtl/>
        </w:rPr>
        <w:t xml:space="preserve">یک </w:t>
      </w:r>
      <w:r w:rsidR="00103FBF" w:rsidRPr="002112D8">
        <w:rPr>
          <w:rtl/>
        </w:rPr>
        <w:t>تقریب</w:t>
      </w:r>
      <w:r w:rsidRPr="002112D8">
        <w:rPr>
          <w:rtl/>
        </w:rPr>
        <w:t xml:space="preserve"> در این وجه این است که </w:t>
      </w:r>
      <w:r w:rsidR="00F12971">
        <w:rPr>
          <w:rtl/>
        </w:rPr>
        <w:t>تک‌تک</w:t>
      </w:r>
      <w:r w:rsidRPr="002112D8">
        <w:rPr>
          <w:rtl/>
        </w:rPr>
        <w:t xml:space="preserve"> این آیات دارای اشعار باشند و وقتی جمع</w:t>
      </w:r>
      <w:r w:rsidR="00362482" w:rsidRPr="002112D8">
        <w:rPr>
          <w:rtl/>
        </w:rPr>
        <w:t xml:space="preserve"> می‌</w:t>
      </w:r>
      <w:r w:rsidRPr="002112D8">
        <w:rPr>
          <w:rtl/>
        </w:rPr>
        <w:t>شوند برای انسان به حدّ دلالت و ظهور برسد که این یک تق</w:t>
      </w:r>
      <w:r w:rsidR="00103FBF" w:rsidRPr="002112D8">
        <w:rPr>
          <w:rtl/>
        </w:rPr>
        <w:t>ریب</w:t>
      </w:r>
      <w:r w:rsidRPr="002112D8">
        <w:rPr>
          <w:rtl/>
        </w:rPr>
        <w:t xml:space="preserve"> </w:t>
      </w:r>
      <w:r w:rsidR="00103FBF" w:rsidRPr="002112D8">
        <w:rPr>
          <w:rtl/>
        </w:rPr>
        <w:t>از این دلیل</w:t>
      </w:r>
      <w:r w:rsidR="00362482" w:rsidRPr="002112D8">
        <w:rPr>
          <w:rtl/>
        </w:rPr>
        <w:t xml:space="preserve"> می‌</w:t>
      </w:r>
      <w:r w:rsidR="00103FBF" w:rsidRPr="002112D8">
        <w:rPr>
          <w:rtl/>
        </w:rPr>
        <w:t>باشد که این تقریب</w:t>
      </w:r>
      <w:r w:rsidRPr="002112D8">
        <w:rPr>
          <w:rtl/>
        </w:rPr>
        <w:t xml:space="preserve"> بدی به نظر</w:t>
      </w:r>
      <w:r w:rsidR="00362482" w:rsidRPr="002112D8">
        <w:rPr>
          <w:rtl/>
        </w:rPr>
        <w:t xml:space="preserve"> نمی‌</w:t>
      </w:r>
      <w:r w:rsidRPr="002112D8">
        <w:rPr>
          <w:rtl/>
        </w:rPr>
        <w:t xml:space="preserve">رسد و </w:t>
      </w:r>
      <w:r w:rsidR="00F12971">
        <w:rPr>
          <w:rtl/>
        </w:rPr>
        <w:t>به‌هرحال</w:t>
      </w:r>
      <w:r w:rsidRPr="002112D8">
        <w:rPr>
          <w:rtl/>
        </w:rPr>
        <w:t xml:space="preserve"> در بسیاری از موارد تجمیع شواهد مورد استدلال قرار گرفته و در بحث</w:t>
      </w:r>
      <w:r w:rsidR="00362482" w:rsidRPr="002112D8">
        <w:rPr>
          <w:rtl/>
        </w:rPr>
        <w:t>‌های</w:t>
      </w:r>
      <w:r w:rsidRPr="002112D8">
        <w:rPr>
          <w:rtl/>
        </w:rPr>
        <w:t xml:space="preserve"> گذشته نیز بارها عرض شده است. </w:t>
      </w:r>
      <w:r w:rsidR="00564B25" w:rsidRPr="002112D8">
        <w:rPr>
          <w:rtl/>
        </w:rPr>
        <w:t>توضیح مطلب اینکه گاهی دلیل دارای اشعاری است اما هنگامی که چند مورد در کنار هم قرار گیرند این اشعارها به حدّ ظهور</w:t>
      </w:r>
      <w:r w:rsidR="00362482" w:rsidRPr="002112D8">
        <w:rPr>
          <w:rtl/>
        </w:rPr>
        <w:t xml:space="preserve"> می‌</w:t>
      </w:r>
      <w:r w:rsidR="00564B25" w:rsidRPr="002112D8">
        <w:rPr>
          <w:rtl/>
        </w:rPr>
        <w:t xml:space="preserve">رسد که البته همیشگی نیست و تابع شرایط خاصّ هر موردی است اما به طور کل گاهی تجمیع شواهد </w:t>
      </w:r>
      <w:r w:rsidR="00F12971">
        <w:rPr>
          <w:rtl/>
        </w:rPr>
        <w:t>همان‌طور</w:t>
      </w:r>
      <w:r w:rsidR="00564B25" w:rsidRPr="002112D8">
        <w:rPr>
          <w:rtl/>
        </w:rPr>
        <w:t xml:space="preserve"> که در رجال موجب توثیق یک راوی</w:t>
      </w:r>
      <w:r w:rsidR="00362482" w:rsidRPr="002112D8">
        <w:rPr>
          <w:rtl/>
        </w:rPr>
        <w:t xml:space="preserve"> می‌</w:t>
      </w:r>
      <w:r w:rsidR="00564B25" w:rsidRPr="002112D8">
        <w:rPr>
          <w:rtl/>
        </w:rPr>
        <w:t>شود گاهی نیز تعدد اشعارات ما را به حدّ دلالت</w:t>
      </w:r>
      <w:r w:rsidR="00362482" w:rsidRPr="002112D8">
        <w:rPr>
          <w:rtl/>
        </w:rPr>
        <w:t xml:space="preserve"> می‌</w:t>
      </w:r>
      <w:r w:rsidR="00564B25" w:rsidRPr="002112D8">
        <w:rPr>
          <w:rtl/>
        </w:rPr>
        <w:t xml:space="preserve">رساند. اگر </w:t>
      </w:r>
      <w:r w:rsidR="00F12971">
        <w:rPr>
          <w:rtl/>
        </w:rPr>
        <w:t>این‌چنین</w:t>
      </w:r>
      <w:r w:rsidR="00564B25" w:rsidRPr="002112D8">
        <w:rPr>
          <w:rtl/>
        </w:rPr>
        <w:t xml:space="preserve"> باشد این یک تقریر </w:t>
      </w:r>
      <w:r w:rsidR="00103FBF" w:rsidRPr="002112D8">
        <w:rPr>
          <w:rtl/>
        </w:rPr>
        <w:t>از این دلیل</w:t>
      </w:r>
      <w:r w:rsidR="00362482" w:rsidRPr="002112D8">
        <w:rPr>
          <w:rtl/>
        </w:rPr>
        <w:t xml:space="preserve"> می‌</w:t>
      </w:r>
      <w:r w:rsidR="00103FBF" w:rsidRPr="002112D8">
        <w:rPr>
          <w:rtl/>
        </w:rPr>
        <w:t>باشد که این تقریب</w:t>
      </w:r>
      <w:r w:rsidR="00564B25" w:rsidRPr="002112D8">
        <w:rPr>
          <w:rtl/>
        </w:rPr>
        <w:t xml:space="preserve"> قابل قبول</w:t>
      </w:r>
      <w:r w:rsidR="00362482" w:rsidRPr="002112D8">
        <w:rPr>
          <w:rtl/>
        </w:rPr>
        <w:t xml:space="preserve"> می‌</w:t>
      </w:r>
      <w:r w:rsidR="00564B25" w:rsidRPr="002112D8">
        <w:rPr>
          <w:rtl/>
        </w:rPr>
        <w:t>باشد.</w:t>
      </w:r>
    </w:p>
    <w:p w:rsidR="00564B25" w:rsidRPr="002112D8" w:rsidRDefault="00564B25" w:rsidP="00564B25">
      <w:pPr>
        <w:pStyle w:val="Heading3"/>
        <w:rPr>
          <w:rtl/>
        </w:rPr>
      </w:pPr>
      <w:bookmarkStart w:id="6" w:name="_Toc1632928"/>
      <w:r w:rsidRPr="002112D8">
        <w:rPr>
          <w:rtl/>
        </w:rPr>
        <w:t>تقری</w:t>
      </w:r>
      <w:r w:rsidR="00103FBF" w:rsidRPr="002112D8">
        <w:rPr>
          <w:rtl/>
        </w:rPr>
        <w:t>ب</w:t>
      </w:r>
      <w:r w:rsidRPr="002112D8">
        <w:rPr>
          <w:rtl/>
        </w:rPr>
        <w:t xml:space="preserve"> دوم</w:t>
      </w:r>
      <w:r w:rsidR="00103FBF" w:rsidRPr="002112D8">
        <w:rPr>
          <w:rtl/>
        </w:rPr>
        <w:t xml:space="preserve">: </w:t>
      </w:r>
      <w:r w:rsidR="00F12971">
        <w:rPr>
          <w:rtl/>
        </w:rPr>
        <w:t>هیچ‌یک</w:t>
      </w:r>
      <w:r w:rsidR="00103FBF" w:rsidRPr="002112D8">
        <w:rPr>
          <w:rtl/>
        </w:rPr>
        <w:t xml:space="preserve"> از آیات به صورت مستقل اشعاری ندارند</w:t>
      </w:r>
      <w:bookmarkEnd w:id="6"/>
    </w:p>
    <w:p w:rsidR="00564B25" w:rsidRPr="002112D8" w:rsidRDefault="00564B25" w:rsidP="00564B25">
      <w:pPr>
        <w:rPr>
          <w:rtl/>
        </w:rPr>
      </w:pPr>
      <w:r w:rsidRPr="002112D8">
        <w:rPr>
          <w:rtl/>
        </w:rPr>
        <w:t xml:space="preserve">تقریب دیگری که در این دلیل وجود دارد این است که </w:t>
      </w:r>
      <w:r w:rsidR="00103FBF" w:rsidRPr="002112D8">
        <w:rPr>
          <w:rtl/>
        </w:rPr>
        <w:t xml:space="preserve">کسی ادعا کند که در </w:t>
      </w:r>
      <w:r w:rsidR="00F12971">
        <w:rPr>
          <w:rtl/>
        </w:rPr>
        <w:t>تک‌تک</w:t>
      </w:r>
      <w:r w:rsidR="00103FBF" w:rsidRPr="002112D8">
        <w:rPr>
          <w:rtl/>
        </w:rPr>
        <w:t xml:space="preserve"> این آیات </w:t>
      </w:r>
      <w:r w:rsidR="00F12971">
        <w:rPr>
          <w:rtl/>
        </w:rPr>
        <w:t>هیچ‌گونه</w:t>
      </w:r>
      <w:r w:rsidR="00103FBF" w:rsidRPr="002112D8">
        <w:rPr>
          <w:rtl/>
        </w:rPr>
        <w:t xml:space="preserve"> اشعاری وجود ندارد اما علیرغم اینکه دلالت </w:t>
      </w:r>
      <w:r w:rsidR="00F12971">
        <w:rPr>
          <w:rtl/>
        </w:rPr>
        <w:t>هرکدام</w:t>
      </w:r>
      <w:r w:rsidR="00103FBF" w:rsidRPr="002112D8">
        <w:rPr>
          <w:rtl/>
        </w:rPr>
        <w:t xml:space="preserve"> از اینها قابل خدشه</w:t>
      </w:r>
      <w:r w:rsidR="00362482" w:rsidRPr="002112D8">
        <w:rPr>
          <w:rtl/>
        </w:rPr>
        <w:t xml:space="preserve"> می‌</w:t>
      </w:r>
      <w:r w:rsidR="00103FBF" w:rsidRPr="002112D8">
        <w:rPr>
          <w:rtl/>
        </w:rPr>
        <w:t>باشد اما مجموعاً نوعی ارتکاز را در متشرّعه ایجاد</w:t>
      </w:r>
      <w:r w:rsidR="00362482" w:rsidRPr="002112D8">
        <w:rPr>
          <w:rtl/>
        </w:rPr>
        <w:t xml:space="preserve"> می‌</w:t>
      </w:r>
      <w:r w:rsidR="00103FBF" w:rsidRPr="002112D8">
        <w:rPr>
          <w:rtl/>
        </w:rPr>
        <w:t>کند.</w:t>
      </w:r>
    </w:p>
    <w:p w:rsidR="00103FBF" w:rsidRPr="002112D8" w:rsidRDefault="00103FBF" w:rsidP="00564B25">
      <w:pPr>
        <w:rPr>
          <w:rtl/>
        </w:rPr>
      </w:pPr>
      <w:r w:rsidRPr="002112D8">
        <w:rPr>
          <w:rtl/>
        </w:rPr>
        <w:t xml:space="preserve">این صورت بدون اینکه به تقریب اوّل ختم بشود وجه تمامی نیست. به این معنا که بدون اینکه گفته شود یک پایه دلالی در </w:t>
      </w:r>
      <w:r w:rsidR="00F12971">
        <w:rPr>
          <w:rtl/>
        </w:rPr>
        <w:t>هرکدام</w:t>
      </w:r>
      <w:r w:rsidRPr="002112D8">
        <w:rPr>
          <w:rtl/>
        </w:rPr>
        <w:t xml:space="preserve"> از این آیات وجود دارد و جمع اینها مولّد یک ارتکاز متشرّعه</w:t>
      </w:r>
      <w:r w:rsidR="00362482" w:rsidRPr="002112D8">
        <w:rPr>
          <w:rtl/>
        </w:rPr>
        <w:t xml:space="preserve"> می‌</w:t>
      </w:r>
      <w:r w:rsidRPr="002112D8">
        <w:rPr>
          <w:rtl/>
        </w:rPr>
        <w:t xml:space="preserve">باشد </w:t>
      </w:r>
      <w:r w:rsidR="00F12971">
        <w:rPr>
          <w:rtl/>
        </w:rPr>
        <w:t>این‌چنین</w:t>
      </w:r>
      <w:r w:rsidRPr="002112D8">
        <w:rPr>
          <w:rtl/>
        </w:rPr>
        <w:t xml:space="preserve"> صورتی چندان امر مفهومی نیست که </w:t>
      </w:r>
      <w:r w:rsidR="00F12971">
        <w:rPr>
          <w:rtl/>
        </w:rPr>
        <w:t>هرکدام</w:t>
      </w:r>
      <w:r w:rsidRPr="002112D8">
        <w:rPr>
          <w:rtl/>
        </w:rPr>
        <w:t xml:space="preserve"> از آیات به صورت جداگانه ربطی به بحث نداشته باشند اما وقتی در فضای متشرّعه قرار گرفته است یک ارتکاز </w:t>
      </w:r>
      <w:r w:rsidR="00F12971">
        <w:rPr>
          <w:rtl/>
        </w:rPr>
        <w:t>این‌چنین</w:t>
      </w:r>
      <w:r w:rsidRPr="002112D8">
        <w:rPr>
          <w:rtl/>
        </w:rPr>
        <w:t xml:space="preserve"> </w:t>
      </w:r>
      <w:r w:rsidRPr="002112D8">
        <w:rPr>
          <w:rtl/>
        </w:rPr>
        <w:lastRenderedPageBreak/>
        <w:t xml:space="preserve">حاصل کرده است! خب این ارتکاز از کجا حاصل شده است؟ </w:t>
      </w:r>
      <w:r w:rsidR="00017462">
        <w:rPr>
          <w:rtl/>
        </w:rPr>
        <w:t>علی‌القاعده</w:t>
      </w:r>
      <w:r w:rsidR="00362482" w:rsidRPr="002112D8">
        <w:rPr>
          <w:rtl/>
        </w:rPr>
        <w:t xml:space="preserve"> می‌</w:t>
      </w:r>
      <w:r w:rsidRPr="002112D8">
        <w:rPr>
          <w:rtl/>
        </w:rPr>
        <w:t>بایست یک اشعار و دلالت ضعیفه</w:t>
      </w:r>
      <w:r w:rsidR="00362482" w:rsidRPr="002112D8">
        <w:rPr>
          <w:rtl/>
        </w:rPr>
        <w:t xml:space="preserve">‌ای </w:t>
      </w:r>
      <w:r w:rsidRPr="002112D8">
        <w:rPr>
          <w:rtl/>
        </w:rPr>
        <w:t>وجود داشته باشد که وقتی جمع</w:t>
      </w:r>
      <w:r w:rsidR="00362482" w:rsidRPr="002112D8">
        <w:rPr>
          <w:rtl/>
        </w:rPr>
        <w:t xml:space="preserve"> می‌</w:t>
      </w:r>
      <w:r w:rsidRPr="002112D8">
        <w:rPr>
          <w:rtl/>
        </w:rPr>
        <w:t>شوند تبدیل به یک دلالت مقبول</w:t>
      </w:r>
      <w:r w:rsidR="00362482" w:rsidRPr="002112D8">
        <w:rPr>
          <w:rtl/>
        </w:rPr>
        <w:t xml:space="preserve"> می‌</w:t>
      </w:r>
      <w:r w:rsidRPr="002112D8">
        <w:rPr>
          <w:rtl/>
        </w:rPr>
        <w:t>شود</w:t>
      </w:r>
      <w:r w:rsidR="003C5416" w:rsidRPr="002112D8">
        <w:rPr>
          <w:rtl/>
        </w:rPr>
        <w:t>.</w:t>
      </w:r>
    </w:p>
    <w:p w:rsidR="003C5416" w:rsidRPr="002112D8" w:rsidRDefault="003C5416" w:rsidP="00564B25">
      <w:pPr>
        <w:rPr>
          <w:rtl/>
        </w:rPr>
      </w:pPr>
      <w:r w:rsidRPr="002112D8">
        <w:rPr>
          <w:rtl/>
        </w:rPr>
        <w:t xml:space="preserve">حتماً جناب سید کاظم حائری هم </w:t>
      </w:r>
      <w:r w:rsidR="00F12971">
        <w:rPr>
          <w:rtl/>
        </w:rPr>
        <w:t>درصدد</w:t>
      </w:r>
      <w:r w:rsidRPr="002112D8">
        <w:rPr>
          <w:rtl/>
        </w:rPr>
        <w:t xml:space="preserve"> بیان صورت اوّل</w:t>
      </w:r>
      <w:r w:rsidR="00362482" w:rsidRPr="002112D8">
        <w:rPr>
          <w:rtl/>
        </w:rPr>
        <w:t xml:space="preserve"> می‌</w:t>
      </w:r>
      <w:r w:rsidRPr="002112D8">
        <w:rPr>
          <w:rtl/>
        </w:rPr>
        <w:t>باشند و خیلی بعید به نظر</w:t>
      </w:r>
      <w:r w:rsidR="00362482" w:rsidRPr="002112D8">
        <w:rPr>
          <w:rtl/>
        </w:rPr>
        <w:t xml:space="preserve"> می‌</w:t>
      </w:r>
      <w:r w:rsidRPr="002112D8">
        <w:rPr>
          <w:rtl/>
        </w:rPr>
        <w:t>رسد که نظر ایشان چیزی غیر از این باشد و بنابراین اگر نظر ایشان تقریب اوّل باشد وجه و دلیل ایشان نیز قابل قبول</w:t>
      </w:r>
      <w:r w:rsidR="00362482" w:rsidRPr="002112D8">
        <w:rPr>
          <w:rtl/>
        </w:rPr>
        <w:t xml:space="preserve"> می‌</w:t>
      </w:r>
      <w:r w:rsidRPr="002112D8">
        <w:rPr>
          <w:rtl/>
        </w:rPr>
        <w:t>باشد.</w:t>
      </w:r>
    </w:p>
    <w:p w:rsidR="00371CB3" w:rsidRPr="002112D8" w:rsidRDefault="00371CB3" w:rsidP="00C5662D">
      <w:pPr>
        <w:pStyle w:val="Heading3"/>
        <w:rPr>
          <w:rtl/>
        </w:rPr>
      </w:pPr>
      <w:bookmarkStart w:id="7" w:name="_Toc1632929"/>
      <w:r w:rsidRPr="002112D8">
        <w:rPr>
          <w:rtl/>
        </w:rPr>
        <w:t>إن قلت</w:t>
      </w:r>
      <w:bookmarkEnd w:id="7"/>
    </w:p>
    <w:p w:rsidR="003C5416" w:rsidRPr="002112D8" w:rsidRDefault="009C5DC6" w:rsidP="00564B25">
      <w:pPr>
        <w:rPr>
          <w:rtl/>
        </w:rPr>
      </w:pPr>
      <w:r w:rsidRPr="002112D8">
        <w:rPr>
          <w:rtl/>
        </w:rPr>
        <w:t>حال علیرغم اینکه این دلالت</w:t>
      </w:r>
      <w:r w:rsidR="00362482" w:rsidRPr="002112D8">
        <w:rPr>
          <w:rtl/>
        </w:rPr>
        <w:t xml:space="preserve">‌ها </w:t>
      </w:r>
      <w:r w:rsidRPr="002112D8">
        <w:rPr>
          <w:rtl/>
        </w:rPr>
        <w:t>پذیرفته شده آن دو آیه هم بر نظراتی که در کلمات امثال مرحوم خوئی و دیگر بزرگان وجود داشت افزوده شد ممکن است کسی إن قلتی بر تمام این دلالت</w:t>
      </w:r>
      <w:r w:rsidR="00362482" w:rsidRPr="002112D8">
        <w:rPr>
          <w:rtl/>
        </w:rPr>
        <w:t xml:space="preserve">‌ها </w:t>
      </w:r>
      <w:r w:rsidRPr="002112D8">
        <w:rPr>
          <w:rtl/>
        </w:rPr>
        <w:t xml:space="preserve">وارد کند </w:t>
      </w:r>
      <w:r w:rsidR="00371CB3" w:rsidRPr="002112D8">
        <w:rPr>
          <w:rtl/>
        </w:rPr>
        <w:t>که این إن قلت به نحوی در همان آیه اوّل هم اشاره شد و آن إن قلت این است که کسی ادعا کند که این قانون تکفیر و حتّی جزاء حسنا و جزاء نیک دادن که چیزی فراتر از تکفیر</w:t>
      </w:r>
      <w:r w:rsidR="00362482" w:rsidRPr="002112D8">
        <w:rPr>
          <w:rtl/>
        </w:rPr>
        <w:t xml:space="preserve"> می‌</w:t>
      </w:r>
      <w:r w:rsidR="00371CB3" w:rsidRPr="002112D8">
        <w:rPr>
          <w:rtl/>
        </w:rPr>
        <w:t xml:space="preserve">باشد (تکفیر، پوشاندن گناه است و جزاء بهتر و نیک دادن فراتر از صِرف پوشاندن گناه است) </w:t>
      </w:r>
      <w:r w:rsidR="00F32976" w:rsidRPr="002112D8">
        <w:rPr>
          <w:rtl/>
        </w:rPr>
        <w:t>اینها در مواردی از قرآن به کار رفته است که ارتباط با صغائر ندارد بلکه با کبائر مرتبط</w:t>
      </w:r>
      <w:r w:rsidR="00362482" w:rsidRPr="002112D8">
        <w:rPr>
          <w:rtl/>
        </w:rPr>
        <w:t xml:space="preserve"> می‌</w:t>
      </w:r>
      <w:r w:rsidR="00F32976" w:rsidRPr="002112D8">
        <w:rPr>
          <w:rtl/>
        </w:rPr>
        <w:t>باشد و در کبائر</w:t>
      </w:r>
      <w:r w:rsidR="00362482" w:rsidRPr="002112D8">
        <w:rPr>
          <w:rtl/>
        </w:rPr>
        <w:t xml:space="preserve"> نمی‌</w:t>
      </w:r>
      <w:r w:rsidR="00F32976" w:rsidRPr="002112D8">
        <w:rPr>
          <w:rtl/>
        </w:rPr>
        <w:t>توان گفت که اینها دلالت</w:t>
      </w:r>
      <w:r w:rsidR="00362482" w:rsidRPr="002112D8">
        <w:rPr>
          <w:rtl/>
        </w:rPr>
        <w:t xml:space="preserve"> می‌</w:t>
      </w:r>
      <w:r w:rsidR="00F32976" w:rsidRPr="002112D8">
        <w:rPr>
          <w:rtl/>
        </w:rPr>
        <w:t>کند بر اینکه مضرّ به عدالت نیست.</w:t>
      </w:r>
    </w:p>
    <w:p w:rsidR="00F32976" w:rsidRPr="002112D8" w:rsidRDefault="00017462" w:rsidP="00564B25">
      <w:pPr>
        <w:rPr>
          <w:rtl/>
        </w:rPr>
      </w:pPr>
      <w:r>
        <w:rPr>
          <w:rtl/>
        </w:rPr>
        <w:t>به‌عبارت‌دیگر</w:t>
      </w:r>
      <w:r w:rsidR="00F32976" w:rsidRPr="002112D8">
        <w:rPr>
          <w:rtl/>
        </w:rPr>
        <w:t xml:space="preserve"> مواردی از تکفیر –و حتی جزاء نیک- </w:t>
      </w:r>
      <w:r w:rsidR="00EF7418" w:rsidRPr="002112D8">
        <w:rPr>
          <w:rtl/>
        </w:rPr>
        <w:t xml:space="preserve">وجود دارد که سیّئه هم در آنجا سیّئه صغیره نیست. </w:t>
      </w:r>
      <w:r>
        <w:rPr>
          <w:rtl/>
        </w:rPr>
        <w:t>به‌عنوان‌مثال</w:t>
      </w:r>
      <w:r w:rsidR="00EF7418" w:rsidRPr="002112D8">
        <w:rPr>
          <w:rtl/>
        </w:rPr>
        <w:t xml:space="preserve"> در بحث توبه، در بحث جهاد و ... اینها مواردی بودند که گفته</w:t>
      </w:r>
      <w:r w:rsidR="00362482" w:rsidRPr="002112D8">
        <w:rPr>
          <w:rtl/>
        </w:rPr>
        <w:t xml:space="preserve"> می‌</w:t>
      </w:r>
      <w:r w:rsidR="00EF7418" w:rsidRPr="002112D8">
        <w:rPr>
          <w:rtl/>
        </w:rPr>
        <w:t>شد اینها مکفّر مطلق سیّئات هستند و یا علیرغم اینکه کسی سیّئه مرتکب</w:t>
      </w:r>
      <w:r w:rsidR="00362482" w:rsidRPr="002112D8">
        <w:rPr>
          <w:rtl/>
        </w:rPr>
        <w:t xml:space="preserve"> می‌</w:t>
      </w:r>
      <w:r w:rsidR="00EF7418" w:rsidRPr="002112D8">
        <w:rPr>
          <w:rtl/>
        </w:rPr>
        <w:t>شود و این سیّئه هم دارای اطلاق بود جزائی به شخص داده</w:t>
      </w:r>
      <w:r w:rsidR="00362482" w:rsidRPr="002112D8">
        <w:rPr>
          <w:rtl/>
        </w:rPr>
        <w:t xml:space="preserve"> می‌</w:t>
      </w:r>
      <w:r w:rsidR="00EF7418" w:rsidRPr="002112D8">
        <w:rPr>
          <w:rtl/>
        </w:rPr>
        <w:t xml:space="preserve">شود، </w:t>
      </w:r>
      <w:r>
        <w:rPr>
          <w:rtl/>
        </w:rPr>
        <w:t>درحالی‌که</w:t>
      </w:r>
      <w:r w:rsidR="00EF7418" w:rsidRPr="002112D8">
        <w:rPr>
          <w:rtl/>
        </w:rPr>
        <w:t xml:space="preserve"> در آنجا</w:t>
      </w:r>
      <w:r w:rsidR="00362482" w:rsidRPr="002112D8">
        <w:rPr>
          <w:rtl/>
        </w:rPr>
        <w:t xml:space="preserve"> نمی‌</w:t>
      </w:r>
      <w:r w:rsidR="00EF7418" w:rsidRPr="002112D8">
        <w:rPr>
          <w:rtl/>
        </w:rPr>
        <w:t>توان این حرف را زد.</w:t>
      </w:r>
    </w:p>
    <w:p w:rsidR="00EF7418" w:rsidRPr="002112D8" w:rsidRDefault="00EF7418" w:rsidP="00564B25">
      <w:pPr>
        <w:rPr>
          <w:rtl/>
        </w:rPr>
      </w:pPr>
      <w:r w:rsidRPr="002112D8">
        <w:rPr>
          <w:rtl/>
        </w:rPr>
        <w:t>پس به طور کل در این إن قلت گفته</w:t>
      </w:r>
      <w:r w:rsidR="00362482" w:rsidRPr="002112D8">
        <w:rPr>
          <w:rtl/>
        </w:rPr>
        <w:t xml:space="preserve"> می‌</w:t>
      </w:r>
      <w:r w:rsidRPr="002112D8">
        <w:rPr>
          <w:rtl/>
        </w:rPr>
        <w:t>شود که آیاتی در باب تکفیر و یا حتّی جزاء خوب وجود دارد که مربوط است به مرتکبین صغائر و کبائر به طور مطلق</w:t>
      </w:r>
      <w:r w:rsidR="007255E1" w:rsidRPr="002112D8">
        <w:rPr>
          <w:rtl/>
        </w:rPr>
        <w:t xml:space="preserve">. حال اگر این جزاء نیک دادن (با توجه به اینکه دلالت بر تکفیر به تنهایی برای ما مورد قبول نبود) با عدالت برابر باشد و </w:t>
      </w:r>
      <w:r w:rsidR="00F12971">
        <w:rPr>
          <w:rtl/>
        </w:rPr>
        <w:t>این‌چنین</w:t>
      </w:r>
      <w:r w:rsidR="007255E1" w:rsidRPr="002112D8">
        <w:rPr>
          <w:rtl/>
        </w:rPr>
        <w:t xml:space="preserve"> دلالت کند که گناهی که انجام شده است کنار</w:t>
      </w:r>
      <w:r w:rsidR="00362482" w:rsidRPr="002112D8">
        <w:rPr>
          <w:rtl/>
        </w:rPr>
        <w:t xml:space="preserve"> می‌</w:t>
      </w:r>
      <w:r w:rsidR="007255E1" w:rsidRPr="002112D8">
        <w:rPr>
          <w:rtl/>
        </w:rPr>
        <w:t xml:space="preserve">رود </w:t>
      </w:r>
      <w:r w:rsidR="00C5662D" w:rsidRPr="002112D8">
        <w:rPr>
          <w:rtl/>
        </w:rPr>
        <w:t>بلکه به دلیل اقدامات نیکی که انجام داده است مورد لطف و تفضّل و ثواب قرار</w:t>
      </w:r>
      <w:r w:rsidR="00362482" w:rsidRPr="002112D8">
        <w:rPr>
          <w:rtl/>
        </w:rPr>
        <w:t xml:space="preserve"> می‌</w:t>
      </w:r>
      <w:r w:rsidR="00C5662D" w:rsidRPr="002112D8">
        <w:rPr>
          <w:rtl/>
        </w:rPr>
        <w:t>گیرد به معنای عدالت شخص باشد و گناه او مخلّ این عدالت نباشد، پس باید در آن موارد هم باید همین نظر را بدهیم!</w:t>
      </w:r>
    </w:p>
    <w:p w:rsidR="00C5662D" w:rsidRPr="002112D8" w:rsidRDefault="00C5662D" w:rsidP="00564B25">
      <w:pPr>
        <w:rPr>
          <w:rtl/>
        </w:rPr>
      </w:pPr>
      <w:r w:rsidRPr="002112D8">
        <w:rPr>
          <w:rtl/>
        </w:rPr>
        <w:t>این إن قلتی است که در آیه اوّل راجع به تکفیر عرض شد اما همین اشکال نقضی</w:t>
      </w:r>
      <w:r w:rsidR="00362482" w:rsidRPr="002112D8">
        <w:rPr>
          <w:rtl/>
        </w:rPr>
        <w:t xml:space="preserve"> می‌</w:t>
      </w:r>
      <w:r w:rsidRPr="002112D8">
        <w:rPr>
          <w:rtl/>
        </w:rPr>
        <w:t>تواند در مواردی که بحث از جزاء احسن است نیز قرار گیرد</w:t>
      </w:r>
      <w:r w:rsidR="00217FB9">
        <w:rPr>
          <w:rtl/>
        </w:rPr>
        <w:t xml:space="preserve"> </w:t>
      </w:r>
      <w:r w:rsidRPr="002112D8">
        <w:rPr>
          <w:rtl/>
        </w:rPr>
        <w:t>که البته این اشکال قابل پاسخ است.</w:t>
      </w:r>
    </w:p>
    <w:p w:rsidR="00C5662D" w:rsidRPr="002112D8" w:rsidRDefault="00C5662D" w:rsidP="00C5662D">
      <w:pPr>
        <w:pStyle w:val="Heading3"/>
        <w:rPr>
          <w:rtl/>
        </w:rPr>
      </w:pPr>
      <w:bookmarkStart w:id="8" w:name="_Toc1632930"/>
      <w:r w:rsidRPr="002112D8">
        <w:rPr>
          <w:rtl/>
        </w:rPr>
        <w:t>پاسخ</w:t>
      </w:r>
      <w:bookmarkEnd w:id="8"/>
    </w:p>
    <w:p w:rsidR="000C0AEC" w:rsidRPr="002112D8" w:rsidRDefault="000C0AEC" w:rsidP="000C0AEC">
      <w:pPr>
        <w:rPr>
          <w:rtl/>
        </w:rPr>
      </w:pPr>
      <w:r w:rsidRPr="002112D8">
        <w:rPr>
          <w:rtl/>
        </w:rPr>
        <w:t xml:space="preserve">پاسخ این اشکال این است که این آیاتی که </w:t>
      </w:r>
      <w:r w:rsidR="00F12971">
        <w:rPr>
          <w:rtl/>
        </w:rPr>
        <w:t>این‌چنین</w:t>
      </w:r>
      <w:r w:rsidRPr="002112D8">
        <w:rPr>
          <w:rtl/>
        </w:rPr>
        <w:t xml:space="preserve"> عباراتی دارد عمدتاً مربوط به توبه</w:t>
      </w:r>
      <w:r w:rsidR="00362482" w:rsidRPr="002112D8">
        <w:rPr>
          <w:rtl/>
        </w:rPr>
        <w:t xml:space="preserve"> می‌</w:t>
      </w:r>
      <w:r w:rsidRPr="002112D8">
        <w:rPr>
          <w:rtl/>
        </w:rPr>
        <w:t>باشد و در باب توبه نیز مانعی وجود ندارد، چراکه اگر کسی واقعاً توبه حقیقی کند گناهانی که قبلاً انجام داده است مخلّ عدالت</w:t>
      </w:r>
      <w:r w:rsidR="00362482" w:rsidRPr="002112D8">
        <w:rPr>
          <w:rtl/>
        </w:rPr>
        <w:t xml:space="preserve"> نمی‌</w:t>
      </w:r>
      <w:r w:rsidRPr="002112D8">
        <w:rPr>
          <w:rtl/>
        </w:rPr>
        <w:t>باشد و التزام به این مسأله چندان مهم نیست</w:t>
      </w:r>
      <w:r w:rsidR="00217FB9">
        <w:rPr>
          <w:rtl/>
        </w:rPr>
        <w:t>؛ و</w:t>
      </w:r>
      <w:r w:rsidRPr="002112D8">
        <w:rPr>
          <w:rtl/>
        </w:rPr>
        <w:t xml:space="preserve"> موارد معدود دیگری که غیر از بحث توبه</w:t>
      </w:r>
      <w:r w:rsidR="00362482" w:rsidRPr="002112D8">
        <w:rPr>
          <w:rtl/>
        </w:rPr>
        <w:t xml:space="preserve"> می‌</w:t>
      </w:r>
      <w:r w:rsidRPr="002112D8">
        <w:rPr>
          <w:rtl/>
        </w:rPr>
        <w:t>باشد قابل تفسیر و تحلیل</w:t>
      </w:r>
      <w:r w:rsidR="00362482" w:rsidRPr="002112D8">
        <w:rPr>
          <w:rtl/>
        </w:rPr>
        <w:t xml:space="preserve"> می‌</w:t>
      </w:r>
      <w:r w:rsidRPr="002112D8">
        <w:rPr>
          <w:rtl/>
        </w:rPr>
        <w:t>باشد.</w:t>
      </w:r>
    </w:p>
    <w:p w:rsidR="000C0AEC" w:rsidRPr="002112D8" w:rsidRDefault="00017462" w:rsidP="000C0AEC">
      <w:pPr>
        <w:rPr>
          <w:rtl/>
        </w:rPr>
      </w:pPr>
      <w:r>
        <w:rPr>
          <w:rtl/>
        </w:rPr>
        <w:lastRenderedPageBreak/>
        <w:t>به‌عنوان‌مثال</w:t>
      </w:r>
      <w:r w:rsidR="000C0AEC" w:rsidRPr="002112D8">
        <w:rPr>
          <w:rtl/>
        </w:rPr>
        <w:t xml:space="preserve"> در جایی که کسی در امر جهاد تقدّم دارد و یا موارد دیگری از این قبیل، در اینها ممکن است کسی بگوید که آن مقامات </w:t>
      </w:r>
      <w:r>
        <w:rPr>
          <w:rtl/>
        </w:rPr>
        <w:t>این‌چنینی</w:t>
      </w:r>
      <w:r w:rsidR="000C0AEC" w:rsidRPr="002112D8">
        <w:rPr>
          <w:rtl/>
        </w:rPr>
        <w:t xml:space="preserve"> شبیه به توبه گناهان را کنار زده و آنها مخلّ به عدالت شخص</w:t>
      </w:r>
      <w:r w:rsidR="00362482" w:rsidRPr="002112D8">
        <w:rPr>
          <w:rtl/>
        </w:rPr>
        <w:t xml:space="preserve"> نمی‌</w:t>
      </w:r>
      <w:r w:rsidR="000C0AEC" w:rsidRPr="002112D8">
        <w:rPr>
          <w:rtl/>
        </w:rPr>
        <w:t>شود و لذا این بحث قابل التزام</w:t>
      </w:r>
      <w:r w:rsidR="00362482" w:rsidRPr="002112D8">
        <w:rPr>
          <w:rtl/>
        </w:rPr>
        <w:t xml:space="preserve"> می‌</w:t>
      </w:r>
      <w:r w:rsidR="000C0AEC" w:rsidRPr="002112D8">
        <w:rPr>
          <w:rtl/>
        </w:rPr>
        <w:t>باشد حتّی در موارد غیر توبه.</w:t>
      </w:r>
    </w:p>
    <w:p w:rsidR="000C0AEC" w:rsidRPr="002112D8" w:rsidRDefault="00853AD9" w:rsidP="000C0AEC">
      <w:pPr>
        <w:rPr>
          <w:rtl/>
        </w:rPr>
      </w:pPr>
      <w:r w:rsidRPr="002112D8">
        <w:rPr>
          <w:rtl/>
        </w:rPr>
        <w:t xml:space="preserve">البته این مسأله جای کمی بحث بیشتر را نیز دارد که تمام آیات </w:t>
      </w:r>
      <w:r w:rsidR="00017462">
        <w:rPr>
          <w:rtl/>
        </w:rPr>
        <w:t>این‌چنینی</w:t>
      </w:r>
      <w:r w:rsidRPr="002112D8">
        <w:rPr>
          <w:rtl/>
        </w:rPr>
        <w:t xml:space="preserve"> مورد بررسی قرار گیرند که به نظر</w:t>
      </w:r>
      <w:r w:rsidR="00362482" w:rsidRPr="002112D8">
        <w:rPr>
          <w:rtl/>
        </w:rPr>
        <w:t xml:space="preserve"> می‌</w:t>
      </w:r>
      <w:r w:rsidRPr="002112D8">
        <w:rPr>
          <w:rtl/>
        </w:rPr>
        <w:t>رسد تمام این موارد قابل پاسخ باشند.</w:t>
      </w:r>
    </w:p>
    <w:p w:rsidR="00A3288D" w:rsidRPr="002112D8" w:rsidRDefault="00A3288D" w:rsidP="000C0AEC">
      <w:pPr>
        <w:rPr>
          <w:rtl/>
        </w:rPr>
      </w:pPr>
      <w:r w:rsidRPr="002112D8">
        <w:rPr>
          <w:rtl/>
        </w:rPr>
        <w:t xml:space="preserve">بنابراین به نظر ما مرجّح است که این سه آیه در کنار یکدیگر </w:t>
      </w:r>
      <w:r w:rsidR="00017462">
        <w:rPr>
          <w:rtl/>
        </w:rPr>
        <w:t>نشان‌دهنده</w:t>
      </w:r>
      <w:r w:rsidRPr="002112D8">
        <w:rPr>
          <w:rtl/>
        </w:rPr>
        <w:t xml:space="preserve"> این مطلب است که صغائر مخلّ به عدالت</w:t>
      </w:r>
      <w:r w:rsidR="00362482" w:rsidRPr="002112D8">
        <w:rPr>
          <w:rtl/>
        </w:rPr>
        <w:t xml:space="preserve"> نمی‌</w:t>
      </w:r>
      <w:r w:rsidRPr="002112D8">
        <w:rPr>
          <w:rtl/>
        </w:rPr>
        <w:t xml:space="preserve">باشد و شخصی که </w:t>
      </w:r>
      <w:r w:rsidR="00017462">
        <w:rPr>
          <w:rtl/>
        </w:rPr>
        <w:t>علی‌القاعده</w:t>
      </w:r>
      <w:r w:rsidRPr="002112D8">
        <w:rPr>
          <w:rtl/>
        </w:rPr>
        <w:t xml:space="preserve"> از کبائر اجتناب دارد و یا اگر کبیره</w:t>
      </w:r>
      <w:r w:rsidR="00362482" w:rsidRPr="002112D8">
        <w:rPr>
          <w:rtl/>
        </w:rPr>
        <w:t xml:space="preserve">‌ای </w:t>
      </w:r>
      <w:r w:rsidRPr="002112D8">
        <w:rPr>
          <w:rtl/>
        </w:rPr>
        <w:t>را مرتکب</w:t>
      </w:r>
      <w:r w:rsidR="00362482" w:rsidRPr="002112D8">
        <w:rPr>
          <w:rtl/>
        </w:rPr>
        <w:t xml:space="preserve"> می‌</w:t>
      </w:r>
      <w:r w:rsidRPr="002112D8">
        <w:rPr>
          <w:rtl/>
        </w:rPr>
        <w:t>شود توبه</w:t>
      </w:r>
      <w:r w:rsidR="00362482" w:rsidRPr="002112D8">
        <w:rPr>
          <w:rtl/>
        </w:rPr>
        <w:t xml:space="preserve"> می‌</w:t>
      </w:r>
      <w:r w:rsidRPr="002112D8">
        <w:rPr>
          <w:rtl/>
        </w:rPr>
        <w:t xml:space="preserve">کند، </w:t>
      </w:r>
      <w:r w:rsidR="00017462">
        <w:rPr>
          <w:rtl/>
        </w:rPr>
        <w:t>به‌عبارت‌دیگر</w:t>
      </w:r>
      <w:r w:rsidRPr="002112D8">
        <w:rPr>
          <w:rtl/>
        </w:rPr>
        <w:t xml:space="preserve"> </w:t>
      </w:r>
      <w:r w:rsidR="00017462">
        <w:rPr>
          <w:rtl/>
        </w:rPr>
        <w:t>علی‌القاعده</w:t>
      </w:r>
      <w:r w:rsidRPr="002112D8">
        <w:rPr>
          <w:rtl/>
        </w:rPr>
        <w:t xml:space="preserve"> و مستمرّاً مجتنب از کبائر</w:t>
      </w:r>
      <w:r w:rsidR="00362482" w:rsidRPr="002112D8">
        <w:rPr>
          <w:rtl/>
        </w:rPr>
        <w:t xml:space="preserve"> می‌</w:t>
      </w:r>
      <w:r w:rsidRPr="002112D8">
        <w:rPr>
          <w:rtl/>
        </w:rPr>
        <w:t xml:space="preserve">باشد و یا اگر کبائری هم داشته است توبه کرده است، در </w:t>
      </w:r>
      <w:r w:rsidR="00F12971">
        <w:rPr>
          <w:rtl/>
        </w:rPr>
        <w:t>این‌چنین</w:t>
      </w:r>
      <w:r w:rsidRPr="002112D8">
        <w:rPr>
          <w:rtl/>
        </w:rPr>
        <w:t xml:space="preserve"> مواردی صغائر از سیّئات او مخلّ به عدالت نیست. در نتیجه هم به لحاظ اخروی این شخص تکفیر شده و معذّب</w:t>
      </w:r>
      <w:r w:rsidR="00362482" w:rsidRPr="002112D8">
        <w:rPr>
          <w:rtl/>
        </w:rPr>
        <w:t xml:space="preserve"> نمی‌</w:t>
      </w:r>
      <w:r w:rsidRPr="002112D8">
        <w:rPr>
          <w:rtl/>
        </w:rPr>
        <w:t>شود و بلکه فراتر از این مسأله به دلیل تقیّدی که به اجتناب از کبائر دارد مقاماتی به او داده</w:t>
      </w:r>
      <w:r w:rsidR="00362482" w:rsidRPr="002112D8">
        <w:rPr>
          <w:rtl/>
        </w:rPr>
        <w:t xml:space="preserve"> می‌</w:t>
      </w:r>
      <w:r w:rsidRPr="002112D8">
        <w:rPr>
          <w:rtl/>
        </w:rPr>
        <w:t>شود و صغائر او مخلّ به عدالتش نیست.</w:t>
      </w:r>
    </w:p>
    <w:p w:rsidR="00A3288D" w:rsidRPr="002112D8" w:rsidRDefault="00A3288D" w:rsidP="000C0AEC">
      <w:pPr>
        <w:rPr>
          <w:rtl/>
        </w:rPr>
      </w:pPr>
      <w:r w:rsidRPr="002112D8">
        <w:rPr>
          <w:rtl/>
        </w:rPr>
        <w:t>این نظری است که مشهور معتقد بودند و بعید نیست که از این آیات بتوان چنین نتیجه</w:t>
      </w:r>
      <w:r w:rsidR="00362482" w:rsidRPr="002112D8">
        <w:rPr>
          <w:rtl/>
        </w:rPr>
        <w:t xml:space="preserve">‌ای </w:t>
      </w:r>
      <w:r w:rsidRPr="002112D8">
        <w:rPr>
          <w:rtl/>
        </w:rPr>
        <w:t>را استفاده کرد.</w:t>
      </w:r>
    </w:p>
    <w:p w:rsidR="00825D5A" w:rsidRPr="002112D8" w:rsidRDefault="00825D5A" w:rsidP="00825D5A">
      <w:pPr>
        <w:pStyle w:val="Heading3"/>
        <w:rPr>
          <w:rtl/>
        </w:rPr>
      </w:pPr>
      <w:bookmarkStart w:id="9" w:name="_Toc1632931"/>
      <w:r w:rsidRPr="002112D8">
        <w:rPr>
          <w:rtl/>
        </w:rPr>
        <w:t>نکته: اصرار بر صغیره به چه معنا است؟</w:t>
      </w:r>
      <w:bookmarkEnd w:id="9"/>
    </w:p>
    <w:p w:rsidR="00A3288D" w:rsidRPr="002112D8" w:rsidRDefault="00313BF0" w:rsidP="000C0AEC">
      <w:pPr>
        <w:rPr>
          <w:rtl/>
        </w:rPr>
      </w:pPr>
      <w:r w:rsidRPr="002112D8">
        <w:rPr>
          <w:rtl/>
        </w:rPr>
        <w:t>و اما مطلبی که باقی</w:t>
      </w:r>
      <w:r w:rsidR="00362482" w:rsidRPr="002112D8">
        <w:rPr>
          <w:rtl/>
        </w:rPr>
        <w:t xml:space="preserve"> می‌</w:t>
      </w:r>
      <w:r w:rsidRPr="002112D8">
        <w:rPr>
          <w:rtl/>
        </w:rPr>
        <w:t>ماند که</w:t>
      </w:r>
      <w:r w:rsidR="00362482" w:rsidRPr="002112D8">
        <w:rPr>
          <w:rtl/>
        </w:rPr>
        <w:t xml:space="preserve"> می‌</w:t>
      </w:r>
      <w:r w:rsidRPr="002112D8">
        <w:rPr>
          <w:rtl/>
        </w:rPr>
        <w:t>بایست در جای خود مورد بحث و بررسی قرار گیرد بحث اصرار است که دو نظریه در باب آن وجود دارد:</w:t>
      </w:r>
    </w:p>
    <w:p w:rsidR="00313BF0" w:rsidRPr="002112D8" w:rsidRDefault="00313BF0" w:rsidP="000C0AEC">
      <w:pPr>
        <w:rPr>
          <w:rtl/>
        </w:rPr>
      </w:pPr>
      <w:r w:rsidRPr="002112D8">
        <w:rPr>
          <w:rtl/>
        </w:rPr>
        <w:t>یک نظریه تکرّر فعل</w:t>
      </w:r>
      <w:r w:rsidR="00362482" w:rsidRPr="002112D8">
        <w:rPr>
          <w:rtl/>
        </w:rPr>
        <w:t xml:space="preserve"> می‌</w:t>
      </w:r>
      <w:r w:rsidRPr="002112D8">
        <w:rPr>
          <w:rtl/>
        </w:rPr>
        <w:t>باشد که در این نظریه اصرار به معنای پشت سر هم انجام دادن بدون توبه</w:t>
      </w:r>
      <w:r w:rsidR="00362482" w:rsidRPr="002112D8">
        <w:rPr>
          <w:rtl/>
        </w:rPr>
        <w:t xml:space="preserve"> می‌</w:t>
      </w:r>
      <w:r w:rsidRPr="002112D8">
        <w:rPr>
          <w:rtl/>
        </w:rPr>
        <w:t>باشد.</w:t>
      </w:r>
    </w:p>
    <w:p w:rsidR="00313BF0" w:rsidRPr="002112D8" w:rsidRDefault="00313BF0" w:rsidP="000C0AEC">
      <w:pPr>
        <w:rPr>
          <w:rtl/>
        </w:rPr>
      </w:pPr>
      <w:r w:rsidRPr="002112D8">
        <w:rPr>
          <w:rtl/>
        </w:rPr>
        <w:t>و نظریه دیگر این است که اصرار با عناوین دیگری نیز صدق</w:t>
      </w:r>
      <w:r w:rsidR="00362482" w:rsidRPr="002112D8">
        <w:rPr>
          <w:rtl/>
        </w:rPr>
        <w:t xml:space="preserve"> می‌</w:t>
      </w:r>
      <w:r w:rsidRPr="002112D8">
        <w:rPr>
          <w:rtl/>
        </w:rPr>
        <w:t>کند. مثلاً برخی معتقدند که و لو اینکه شخصی یک بار گناهی را مرتکب شده باشد اما همین که توبه</w:t>
      </w:r>
      <w:r w:rsidR="00362482" w:rsidRPr="002112D8">
        <w:rPr>
          <w:rtl/>
        </w:rPr>
        <w:t xml:space="preserve"> نمی‌</w:t>
      </w:r>
      <w:r w:rsidRPr="002112D8">
        <w:rPr>
          <w:rtl/>
        </w:rPr>
        <w:t xml:space="preserve">کند به منزله اصرار است و برای این مسأله روایتی نیز </w:t>
      </w:r>
      <w:r w:rsidR="00017462">
        <w:rPr>
          <w:rtl/>
        </w:rPr>
        <w:t>آورده‌اند</w:t>
      </w:r>
      <w:r w:rsidRPr="002112D8">
        <w:rPr>
          <w:rtl/>
        </w:rPr>
        <w:t xml:space="preserve"> که البته سند معتبر ندارد.</w:t>
      </w:r>
    </w:p>
    <w:p w:rsidR="00313BF0" w:rsidRPr="002112D8" w:rsidRDefault="00313BF0" w:rsidP="000C0AEC">
      <w:pPr>
        <w:rPr>
          <w:rtl/>
        </w:rPr>
      </w:pPr>
      <w:r w:rsidRPr="002112D8">
        <w:rPr>
          <w:rtl/>
        </w:rPr>
        <w:t>اگر کسی قائل به نظریه دوم شود دایره اصرار بسیار موسّع</w:t>
      </w:r>
      <w:r w:rsidR="00362482" w:rsidRPr="002112D8">
        <w:rPr>
          <w:rtl/>
        </w:rPr>
        <w:t xml:space="preserve"> می‌</w:t>
      </w:r>
      <w:r w:rsidRPr="002112D8">
        <w:rPr>
          <w:rtl/>
        </w:rPr>
        <w:t>شود، اما اگر قائل به نظر اوّل شود دایره آن بسیار محدودتر</w:t>
      </w:r>
      <w:r w:rsidR="00362482" w:rsidRPr="002112D8">
        <w:rPr>
          <w:rtl/>
        </w:rPr>
        <w:t xml:space="preserve"> می‌</w:t>
      </w:r>
      <w:r w:rsidRPr="002112D8">
        <w:rPr>
          <w:rtl/>
        </w:rPr>
        <w:t>شود.</w:t>
      </w:r>
    </w:p>
    <w:p w:rsidR="00313BF0" w:rsidRPr="002112D8" w:rsidRDefault="00825D5A" w:rsidP="00723364">
      <w:pPr>
        <w:rPr>
          <w:rtl/>
        </w:rPr>
      </w:pPr>
      <w:r w:rsidRPr="002112D8">
        <w:rPr>
          <w:rtl/>
        </w:rPr>
        <w:t>این مطلبی است که باید در جای خود مورد بررسی قرار گیرد که ال</w:t>
      </w:r>
      <w:r w:rsidR="00723364" w:rsidRPr="002112D8">
        <w:rPr>
          <w:rtl/>
        </w:rPr>
        <w:t>بته طی روزهای گذشته</w:t>
      </w:r>
      <w:r w:rsidRPr="002112D8">
        <w:rPr>
          <w:rtl/>
        </w:rPr>
        <w:t xml:space="preserve"> مطالعه و مراجعه</w:t>
      </w:r>
      <w:r w:rsidR="00362482" w:rsidRPr="002112D8">
        <w:rPr>
          <w:rtl/>
        </w:rPr>
        <w:t xml:space="preserve">‌ای </w:t>
      </w:r>
      <w:r w:rsidRPr="002112D8">
        <w:rPr>
          <w:rtl/>
        </w:rPr>
        <w:t xml:space="preserve">به </w:t>
      </w:r>
      <w:r w:rsidR="00723364" w:rsidRPr="002112D8">
        <w:rPr>
          <w:rtl/>
        </w:rPr>
        <w:t xml:space="preserve">موارد </w:t>
      </w:r>
      <w:r w:rsidR="00017462">
        <w:rPr>
          <w:rtl/>
        </w:rPr>
        <w:t>بیست‌گانه‌ای</w:t>
      </w:r>
      <w:r w:rsidR="00362482" w:rsidRPr="002112D8">
        <w:rPr>
          <w:rtl/>
        </w:rPr>
        <w:t xml:space="preserve"> </w:t>
      </w:r>
      <w:r w:rsidR="00723364" w:rsidRPr="002112D8">
        <w:rPr>
          <w:rtl/>
        </w:rPr>
        <w:t>که موجب اشتداد معصیت</w:t>
      </w:r>
      <w:r w:rsidR="00362482" w:rsidRPr="002112D8">
        <w:rPr>
          <w:rtl/>
        </w:rPr>
        <w:t xml:space="preserve"> می‌</w:t>
      </w:r>
      <w:r w:rsidR="00723364" w:rsidRPr="002112D8">
        <w:rPr>
          <w:rtl/>
        </w:rPr>
        <w:t>شود صورت گرفت تا مشخص شود که چند مورد از آنها موجب تبدیل صغیره به کبیره</w:t>
      </w:r>
      <w:r w:rsidR="00362482" w:rsidRPr="002112D8">
        <w:rPr>
          <w:rtl/>
        </w:rPr>
        <w:t xml:space="preserve"> می‌</w:t>
      </w:r>
      <w:r w:rsidR="00723364" w:rsidRPr="002112D8">
        <w:rPr>
          <w:rtl/>
        </w:rPr>
        <w:t xml:space="preserve">شود که در نتیجه </w:t>
      </w:r>
      <w:r w:rsidR="00217FB9">
        <w:rPr>
          <w:rtl/>
        </w:rPr>
        <w:t>آنچه</w:t>
      </w:r>
      <w:r w:rsidR="00723364" w:rsidRPr="002112D8">
        <w:rPr>
          <w:rtl/>
        </w:rPr>
        <w:t xml:space="preserve"> مشهور است همان اصرار بر صغیره</w:t>
      </w:r>
      <w:r w:rsidR="00362482" w:rsidRPr="002112D8">
        <w:rPr>
          <w:rtl/>
        </w:rPr>
        <w:t xml:space="preserve"> می‌</w:t>
      </w:r>
      <w:r w:rsidR="00723364" w:rsidRPr="002112D8">
        <w:rPr>
          <w:rtl/>
        </w:rPr>
        <w:t xml:space="preserve">باشد اما </w:t>
      </w:r>
      <w:r w:rsidR="00AE219F" w:rsidRPr="002112D8">
        <w:rPr>
          <w:rtl/>
        </w:rPr>
        <w:t xml:space="preserve">بیست عامل </w:t>
      </w:r>
      <w:r w:rsidR="00D92992">
        <w:rPr>
          <w:rtl/>
        </w:rPr>
        <w:t>جمع‌آوری</w:t>
      </w:r>
      <w:r w:rsidR="00AE219F" w:rsidRPr="002112D8">
        <w:rPr>
          <w:rtl/>
        </w:rPr>
        <w:t xml:space="preserve"> شده است که موجب اشتداد گناه و معصیت</w:t>
      </w:r>
      <w:r w:rsidR="00362482" w:rsidRPr="002112D8">
        <w:rPr>
          <w:rtl/>
        </w:rPr>
        <w:t xml:space="preserve"> می‌</w:t>
      </w:r>
      <w:r w:rsidR="00AE219F" w:rsidRPr="002112D8">
        <w:rPr>
          <w:rtl/>
        </w:rPr>
        <w:t>شود. به نظر</w:t>
      </w:r>
      <w:r w:rsidR="00362482" w:rsidRPr="002112D8">
        <w:rPr>
          <w:rtl/>
        </w:rPr>
        <w:t xml:space="preserve"> می‌</w:t>
      </w:r>
      <w:r w:rsidR="00AE219F" w:rsidRPr="002112D8">
        <w:rPr>
          <w:rtl/>
        </w:rPr>
        <w:t xml:space="preserve">رسد که چند مورد از آنها قابل بررسی است از حیث اینکه ممکن است مبدّل صغیره به کبیره بشود </w:t>
      </w:r>
      <w:r w:rsidR="00297801" w:rsidRPr="002112D8">
        <w:rPr>
          <w:rtl/>
        </w:rPr>
        <w:t>(</w:t>
      </w:r>
      <w:r w:rsidR="00AE219F" w:rsidRPr="002112D8">
        <w:rPr>
          <w:rtl/>
        </w:rPr>
        <w:t>که اگر امکانش بود در ادامه مباحث مورد بررسی قرار</w:t>
      </w:r>
      <w:r w:rsidR="00362482" w:rsidRPr="002112D8">
        <w:rPr>
          <w:rtl/>
        </w:rPr>
        <w:t xml:space="preserve"> می‌</w:t>
      </w:r>
      <w:r w:rsidR="00AE219F" w:rsidRPr="002112D8">
        <w:rPr>
          <w:rtl/>
        </w:rPr>
        <w:t>گیرد</w:t>
      </w:r>
      <w:r w:rsidR="00297801" w:rsidRPr="002112D8">
        <w:rPr>
          <w:rtl/>
        </w:rPr>
        <w:t>) که یکی از آن موارد همان اصرار است که در کلمات مشهور وارد شده است و الا غیر از این موارد تجاهر، التذاذ و... که باید بررسی شود که آیا موجب تبدیل صغیره به کبیره</w:t>
      </w:r>
      <w:r w:rsidR="00362482" w:rsidRPr="002112D8">
        <w:rPr>
          <w:rtl/>
        </w:rPr>
        <w:t xml:space="preserve"> می‌</w:t>
      </w:r>
      <w:r w:rsidR="00297801" w:rsidRPr="002112D8">
        <w:rPr>
          <w:rtl/>
        </w:rPr>
        <w:t xml:space="preserve">شود </w:t>
      </w:r>
      <w:r w:rsidR="00297801" w:rsidRPr="002112D8">
        <w:rPr>
          <w:rtl/>
        </w:rPr>
        <w:lastRenderedPageBreak/>
        <w:t xml:space="preserve">یا خیر که اگر آنها مورد بررسی قرار گیرد </w:t>
      </w:r>
      <w:r w:rsidR="00D92992">
        <w:rPr>
          <w:rtl/>
        </w:rPr>
        <w:t>دایره</w:t>
      </w:r>
      <w:r w:rsidR="00297801" w:rsidRPr="002112D8">
        <w:rPr>
          <w:rtl/>
        </w:rPr>
        <w:t xml:space="preserve"> صغائر از تلقّی اوّلیه </w:t>
      </w:r>
      <w:r w:rsidR="00D92992">
        <w:rPr>
          <w:rtl/>
        </w:rPr>
        <w:t>محدودتر</w:t>
      </w:r>
      <w:r w:rsidR="00362482" w:rsidRPr="002112D8">
        <w:rPr>
          <w:rtl/>
        </w:rPr>
        <w:t xml:space="preserve"> می‌</w:t>
      </w:r>
      <w:r w:rsidR="00297801" w:rsidRPr="002112D8">
        <w:rPr>
          <w:rtl/>
        </w:rPr>
        <w:t xml:space="preserve">شود که البته </w:t>
      </w:r>
      <w:r w:rsidR="00F12971">
        <w:rPr>
          <w:rtl/>
        </w:rPr>
        <w:t>همان‌طور</w:t>
      </w:r>
      <w:r w:rsidR="00297801" w:rsidRPr="002112D8">
        <w:rPr>
          <w:rtl/>
        </w:rPr>
        <w:t xml:space="preserve"> که عرض شد نیاز به بحث دارد.</w:t>
      </w:r>
    </w:p>
    <w:p w:rsidR="00101523" w:rsidRPr="002112D8" w:rsidRDefault="00101523" w:rsidP="00151692">
      <w:pPr>
        <w:pStyle w:val="Heading2"/>
        <w:rPr>
          <w:rFonts w:ascii="Traditional Arabic" w:hAnsi="Traditional Arabic"/>
          <w:rtl/>
        </w:rPr>
      </w:pPr>
      <w:bookmarkStart w:id="10" w:name="_Toc1632932"/>
      <w:r w:rsidRPr="002112D8">
        <w:rPr>
          <w:rFonts w:ascii="Traditional Arabic" w:hAnsi="Traditional Arabic"/>
          <w:rtl/>
        </w:rPr>
        <w:t xml:space="preserve">نظریه </w:t>
      </w:r>
      <w:r w:rsidR="00247410" w:rsidRPr="002112D8">
        <w:rPr>
          <w:rFonts w:ascii="Traditional Arabic" w:hAnsi="Traditional Arabic"/>
          <w:rtl/>
        </w:rPr>
        <w:t xml:space="preserve">سوم در </w:t>
      </w:r>
      <w:r w:rsidRPr="002112D8">
        <w:rPr>
          <w:rFonts w:ascii="Traditional Arabic" w:hAnsi="Traditional Arabic"/>
          <w:rtl/>
        </w:rPr>
        <w:t>باب عدالت: تفصیل</w:t>
      </w:r>
      <w:r w:rsidR="00247410" w:rsidRPr="002112D8">
        <w:rPr>
          <w:rFonts w:ascii="Traditional Arabic" w:hAnsi="Traditional Arabic"/>
          <w:rtl/>
        </w:rPr>
        <w:t xml:space="preserve"> (نظر مرحوم محقق همدانی)</w:t>
      </w:r>
      <w:bookmarkEnd w:id="10"/>
    </w:p>
    <w:p w:rsidR="00297801" w:rsidRPr="002112D8" w:rsidRDefault="00101523" w:rsidP="00723364">
      <w:pPr>
        <w:rPr>
          <w:rtl/>
        </w:rPr>
      </w:pPr>
      <w:r w:rsidRPr="002112D8">
        <w:rPr>
          <w:rtl/>
        </w:rPr>
        <w:t>در این بحث آنچه باقی</w:t>
      </w:r>
      <w:r w:rsidR="00362482" w:rsidRPr="002112D8">
        <w:rPr>
          <w:rtl/>
        </w:rPr>
        <w:t xml:space="preserve"> می‌</w:t>
      </w:r>
      <w:r w:rsidRPr="002112D8">
        <w:rPr>
          <w:rtl/>
        </w:rPr>
        <w:t xml:space="preserve">ماند این است که در نقطه مقابل نظر مشهور تفصیلی است که </w:t>
      </w:r>
      <w:r w:rsidR="00D92992">
        <w:rPr>
          <w:rtl/>
        </w:rPr>
        <w:t>مرحوم محقق همدانی در کتاب الصّل</w:t>
      </w:r>
      <w:r w:rsidR="00D92992">
        <w:rPr>
          <w:rFonts w:hint="cs"/>
          <w:rtl/>
        </w:rPr>
        <w:t>اة</w:t>
      </w:r>
      <w:r w:rsidRPr="002112D8">
        <w:rPr>
          <w:rtl/>
        </w:rPr>
        <w:t xml:space="preserve"> </w:t>
      </w:r>
      <w:r w:rsidRPr="002112D8">
        <w:rPr>
          <w:rFonts w:hint="cs"/>
          <w:rtl/>
        </w:rPr>
        <w:t>خود</w:t>
      </w:r>
      <w:r w:rsidRPr="002112D8">
        <w:rPr>
          <w:rtl/>
        </w:rPr>
        <w:t xml:space="preserve"> </w:t>
      </w:r>
      <w:r w:rsidRPr="002112D8">
        <w:rPr>
          <w:rFonts w:hint="cs"/>
          <w:rtl/>
        </w:rPr>
        <w:t>دارند</w:t>
      </w:r>
      <w:r w:rsidRPr="002112D8">
        <w:rPr>
          <w:rtl/>
        </w:rPr>
        <w:t>.</w:t>
      </w:r>
    </w:p>
    <w:p w:rsidR="00101523" w:rsidRPr="002112D8" w:rsidRDefault="00101523" w:rsidP="00723364">
      <w:pPr>
        <w:rPr>
          <w:rtl/>
        </w:rPr>
      </w:pPr>
      <w:r w:rsidRPr="002112D8">
        <w:rPr>
          <w:rtl/>
        </w:rPr>
        <w:t>ایشان در کتاب خود در فصلی که به شرط عدالت در امام جماعت</w:t>
      </w:r>
      <w:r w:rsidR="00362482" w:rsidRPr="002112D8">
        <w:rPr>
          <w:rtl/>
        </w:rPr>
        <w:t xml:space="preserve"> می‌</w:t>
      </w:r>
      <w:r w:rsidRPr="002112D8">
        <w:rPr>
          <w:rtl/>
        </w:rPr>
        <w:t xml:space="preserve">پردازند به بررسی مقوله عدالت </w:t>
      </w:r>
      <w:r w:rsidR="00D92992">
        <w:rPr>
          <w:rtl/>
        </w:rPr>
        <w:t>پرداخته‌اند</w:t>
      </w:r>
      <w:r w:rsidRPr="002112D8">
        <w:rPr>
          <w:rtl/>
        </w:rPr>
        <w:t xml:space="preserve"> و در آنجا نظر سوّم را ارائه </w:t>
      </w:r>
      <w:r w:rsidR="00F12971">
        <w:rPr>
          <w:rtl/>
        </w:rPr>
        <w:t>فرموده‌اند</w:t>
      </w:r>
      <w:r w:rsidRPr="002112D8">
        <w:rPr>
          <w:rtl/>
        </w:rPr>
        <w:t xml:space="preserve"> که همان تفصیل</w:t>
      </w:r>
      <w:r w:rsidR="00362482" w:rsidRPr="002112D8">
        <w:rPr>
          <w:rtl/>
        </w:rPr>
        <w:t xml:space="preserve"> می‌</w:t>
      </w:r>
      <w:r w:rsidRPr="002112D8">
        <w:rPr>
          <w:rtl/>
        </w:rPr>
        <w:t>باشد</w:t>
      </w:r>
      <w:r w:rsidR="00151692" w:rsidRPr="002112D8">
        <w:rPr>
          <w:rtl/>
        </w:rPr>
        <w:t xml:space="preserve"> که نظر ایشان را مرحوم خوئی نقل </w:t>
      </w:r>
      <w:r w:rsidR="00F12971">
        <w:rPr>
          <w:rtl/>
        </w:rPr>
        <w:t>فرموده‌اند</w:t>
      </w:r>
      <w:r w:rsidR="00151692" w:rsidRPr="002112D8">
        <w:rPr>
          <w:rtl/>
        </w:rPr>
        <w:t xml:space="preserve"> که در اینجا نیز همین نقل مرحوم خوئی عرض</w:t>
      </w:r>
      <w:r w:rsidR="00362482" w:rsidRPr="002112D8">
        <w:rPr>
          <w:rtl/>
        </w:rPr>
        <w:t xml:space="preserve"> می‌</w:t>
      </w:r>
      <w:r w:rsidR="00151692" w:rsidRPr="002112D8">
        <w:rPr>
          <w:rtl/>
        </w:rPr>
        <w:t>شود.</w:t>
      </w:r>
    </w:p>
    <w:p w:rsidR="00151692" w:rsidRPr="002112D8" w:rsidRDefault="00151692" w:rsidP="00723364">
      <w:pPr>
        <w:rPr>
          <w:rtl/>
        </w:rPr>
      </w:pPr>
      <w:r w:rsidRPr="002112D8">
        <w:rPr>
          <w:rtl/>
        </w:rPr>
        <w:t xml:space="preserve">مرحوم محقق همدانی نه </w:t>
      </w:r>
      <w:r w:rsidR="00D92992">
        <w:rPr>
          <w:rtl/>
        </w:rPr>
        <w:t>قائل‌اند</w:t>
      </w:r>
      <w:r w:rsidRPr="002112D8">
        <w:rPr>
          <w:rtl/>
        </w:rPr>
        <w:t xml:space="preserve"> که ارتکاب کبیره قادح در عدالت نیست </w:t>
      </w:r>
      <w:r w:rsidR="00D92992">
        <w:rPr>
          <w:rtl/>
        </w:rPr>
        <w:t>مطلقاً</w:t>
      </w:r>
      <w:r w:rsidRPr="002112D8">
        <w:rPr>
          <w:rtl/>
        </w:rPr>
        <w:t xml:space="preserve"> و نه اینکه قادح در عدالت است </w:t>
      </w:r>
      <w:r w:rsidR="00D92992">
        <w:rPr>
          <w:rtl/>
        </w:rPr>
        <w:t>مطلقاً</w:t>
      </w:r>
      <w:r w:rsidRPr="002112D8">
        <w:rPr>
          <w:rtl/>
        </w:rPr>
        <w:t xml:space="preserve">، یعنی نه نظر مشهور را </w:t>
      </w:r>
      <w:r w:rsidR="00D92992">
        <w:rPr>
          <w:rtl/>
        </w:rPr>
        <w:t>پذیرفته‌اند</w:t>
      </w:r>
      <w:r w:rsidRPr="002112D8">
        <w:rPr>
          <w:rtl/>
        </w:rPr>
        <w:t xml:space="preserve"> و نه نظر مرحوم خوئی و مرحوم بروجردی –که نظر دوّم بود- بلکه ایشان به نظریه سوّمی </w:t>
      </w:r>
      <w:r w:rsidR="00247410" w:rsidRPr="002112D8">
        <w:rPr>
          <w:rtl/>
        </w:rPr>
        <w:t xml:space="preserve">قائل </w:t>
      </w:r>
      <w:r w:rsidR="00D92992">
        <w:rPr>
          <w:rtl/>
        </w:rPr>
        <w:t>شده‌اند</w:t>
      </w:r>
      <w:r w:rsidR="00247410" w:rsidRPr="002112D8">
        <w:rPr>
          <w:rtl/>
        </w:rPr>
        <w:t xml:space="preserve"> که آن نظریه این است که ایشان</w:t>
      </w:r>
      <w:r w:rsidR="00362482" w:rsidRPr="002112D8">
        <w:rPr>
          <w:rtl/>
        </w:rPr>
        <w:t xml:space="preserve"> می‌</w:t>
      </w:r>
      <w:r w:rsidR="00247410" w:rsidRPr="002112D8">
        <w:rPr>
          <w:rtl/>
        </w:rPr>
        <w:t>فرمایند نظریه صغائر چند نوع است:</w:t>
      </w:r>
    </w:p>
    <w:p w:rsidR="00247410" w:rsidRPr="002112D8" w:rsidRDefault="00247410" w:rsidP="00247410">
      <w:pPr>
        <w:pStyle w:val="Heading3"/>
        <w:rPr>
          <w:rtl/>
        </w:rPr>
      </w:pPr>
      <w:bookmarkStart w:id="11" w:name="_Toc1632933"/>
      <w:r w:rsidRPr="002112D8">
        <w:rPr>
          <w:rtl/>
        </w:rPr>
        <w:t>نوع اول در مورد صغائر</w:t>
      </w:r>
      <w:bookmarkEnd w:id="11"/>
    </w:p>
    <w:p w:rsidR="000C3CA3" w:rsidRPr="002112D8" w:rsidRDefault="00247410" w:rsidP="00F215D0">
      <w:pPr>
        <w:rPr>
          <w:rtl/>
        </w:rPr>
      </w:pPr>
      <w:r w:rsidRPr="002112D8">
        <w:rPr>
          <w:rtl/>
        </w:rPr>
        <w:t>گاهی است که کسی گناه را با علم و عمد و التفات و بدون هیچ عذری انجام</w:t>
      </w:r>
      <w:r w:rsidR="00362482" w:rsidRPr="002112D8">
        <w:rPr>
          <w:rtl/>
        </w:rPr>
        <w:t xml:space="preserve"> می‌</w:t>
      </w:r>
      <w:r w:rsidRPr="002112D8">
        <w:rPr>
          <w:rtl/>
        </w:rPr>
        <w:t>دهد حتی عذرهای عرفی که شرعاً نیز عذر</w:t>
      </w:r>
      <w:r w:rsidR="00362482" w:rsidRPr="002112D8">
        <w:rPr>
          <w:rtl/>
        </w:rPr>
        <w:t xml:space="preserve"> نمی‌</w:t>
      </w:r>
      <w:r w:rsidRPr="002112D8">
        <w:rPr>
          <w:rtl/>
        </w:rPr>
        <w:t xml:space="preserve">باشد. </w:t>
      </w:r>
      <w:r w:rsidR="00017462">
        <w:rPr>
          <w:rtl/>
        </w:rPr>
        <w:t>به‌عنوان‌مثال</w:t>
      </w:r>
      <w:r w:rsidRPr="002112D8">
        <w:rPr>
          <w:rtl/>
        </w:rPr>
        <w:t xml:space="preserve"> اگر کسی حلق لحیه یا نظر به اجنبیه را حرام بداند شخص این را انجام</w:t>
      </w:r>
      <w:r w:rsidR="00362482" w:rsidRPr="002112D8">
        <w:rPr>
          <w:rtl/>
        </w:rPr>
        <w:t xml:space="preserve"> می‌</w:t>
      </w:r>
      <w:r w:rsidRPr="002112D8">
        <w:rPr>
          <w:rtl/>
        </w:rPr>
        <w:t>دهد با اینکه نه عذر موجّهی دارد که عرف آن را بپسندد، التفات داشته و ... و کاملاً در شرایط طبیعی و بدون هیچ چیزی از حالات غفلت و عذر و امثال اینها مرتکب صغیره</w:t>
      </w:r>
      <w:r w:rsidR="00362482" w:rsidRPr="002112D8">
        <w:rPr>
          <w:rtl/>
        </w:rPr>
        <w:t xml:space="preserve"> می‌</w:t>
      </w:r>
      <w:r w:rsidRPr="002112D8">
        <w:rPr>
          <w:rtl/>
        </w:rPr>
        <w:t>شود؛ ایشان</w:t>
      </w:r>
      <w:r w:rsidR="00362482" w:rsidRPr="002112D8">
        <w:rPr>
          <w:rtl/>
        </w:rPr>
        <w:t xml:space="preserve"> می‌</w:t>
      </w:r>
      <w:r w:rsidRPr="002112D8">
        <w:rPr>
          <w:rtl/>
        </w:rPr>
        <w:t xml:space="preserve">فرمایند </w:t>
      </w:r>
      <w:r w:rsidR="00F12971">
        <w:rPr>
          <w:rtl/>
        </w:rPr>
        <w:t>این‌چنین</w:t>
      </w:r>
      <w:r w:rsidRPr="002112D8">
        <w:rPr>
          <w:rtl/>
        </w:rPr>
        <w:t xml:space="preserve"> ارتکاب صغیره</w:t>
      </w:r>
      <w:r w:rsidR="00362482" w:rsidRPr="002112D8">
        <w:rPr>
          <w:rtl/>
        </w:rPr>
        <w:t xml:space="preserve">‌ای </w:t>
      </w:r>
      <w:r w:rsidRPr="002112D8">
        <w:rPr>
          <w:rtl/>
        </w:rPr>
        <w:t>مخلّ به عدالت است چرا که وقتی در روایات گفته</w:t>
      </w:r>
      <w:r w:rsidR="00362482" w:rsidRPr="002112D8">
        <w:rPr>
          <w:rtl/>
        </w:rPr>
        <w:t xml:space="preserve"> می‌</w:t>
      </w:r>
      <w:r w:rsidRPr="002112D8">
        <w:rPr>
          <w:rtl/>
        </w:rPr>
        <w:t xml:space="preserve">شود که این شخص باید عدل، مرضی، خیر، صالح و ... باشد این موارد شامل </w:t>
      </w:r>
      <w:r w:rsidR="00F12971">
        <w:rPr>
          <w:rtl/>
        </w:rPr>
        <w:t>این‌چنین</w:t>
      </w:r>
      <w:r w:rsidRPr="002112D8">
        <w:rPr>
          <w:rtl/>
        </w:rPr>
        <w:t xml:space="preserve"> شخصی</w:t>
      </w:r>
      <w:r w:rsidR="00362482" w:rsidRPr="002112D8">
        <w:rPr>
          <w:rtl/>
        </w:rPr>
        <w:t xml:space="preserve"> نمی‌</w:t>
      </w:r>
      <w:r w:rsidRPr="002112D8">
        <w:rPr>
          <w:rtl/>
        </w:rPr>
        <w:t>شود، چرا که این شخص با علم و عمد و بدون هیچ عذری گناهی را و لو صغیره انجام</w:t>
      </w:r>
      <w:r w:rsidR="00362482" w:rsidRPr="002112D8">
        <w:rPr>
          <w:rtl/>
        </w:rPr>
        <w:t xml:space="preserve"> می‌</w:t>
      </w:r>
      <w:r w:rsidRPr="002112D8">
        <w:rPr>
          <w:rtl/>
        </w:rPr>
        <w:t>دهد</w:t>
      </w:r>
      <w:r w:rsidR="000C3CA3" w:rsidRPr="002112D8">
        <w:rPr>
          <w:rtl/>
        </w:rPr>
        <w:t>،</w:t>
      </w:r>
      <w:r w:rsidRPr="002112D8">
        <w:rPr>
          <w:rtl/>
        </w:rPr>
        <w:t xml:space="preserve"> لذا </w:t>
      </w:r>
      <w:r w:rsidR="00F12971">
        <w:rPr>
          <w:rtl/>
        </w:rPr>
        <w:t>همان‌طور</w:t>
      </w:r>
      <w:r w:rsidRPr="002112D8">
        <w:rPr>
          <w:rtl/>
        </w:rPr>
        <w:t xml:space="preserve"> که مرحوم خوئی </w:t>
      </w:r>
      <w:r w:rsidR="00F12971">
        <w:rPr>
          <w:rtl/>
        </w:rPr>
        <w:t>فرموده‌اند</w:t>
      </w:r>
      <w:r w:rsidRPr="002112D8">
        <w:rPr>
          <w:rtl/>
        </w:rPr>
        <w:t xml:space="preserve"> در این صورت ارتکاب</w:t>
      </w:r>
      <w:r w:rsidR="000C3CA3" w:rsidRPr="002112D8">
        <w:rPr>
          <w:rtl/>
        </w:rPr>
        <w:t xml:space="preserve"> صغیره هم مخلّ به عدالت</w:t>
      </w:r>
      <w:r w:rsidR="00362482" w:rsidRPr="002112D8">
        <w:rPr>
          <w:rtl/>
        </w:rPr>
        <w:t xml:space="preserve"> می‌</w:t>
      </w:r>
      <w:r w:rsidR="000C3CA3" w:rsidRPr="002112D8">
        <w:rPr>
          <w:rtl/>
        </w:rPr>
        <w:t>باشد که نظر مرحوم خوئی بر این اساس که ادله</w:t>
      </w:r>
      <w:r w:rsidR="00362482" w:rsidRPr="002112D8">
        <w:rPr>
          <w:rtl/>
        </w:rPr>
        <w:t xml:space="preserve">‌ای </w:t>
      </w:r>
      <w:r w:rsidR="000C3CA3" w:rsidRPr="002112D8">
        <w:rPr>
          <w:rtl/>
        </w:rPr>
        <w:t>که اینجا آورده شد ایشان ن</w:t>
      </w:r>
      <w:r w:rsidR="00D92992">
        <w:rPr>
          <w:rtl/>
        </w:rPr>
        <w:t>پذیرفته‌اند</w:t>
      </w:r>
      <w:r w:rsidR="000C3CA3" w:rsidRPr="002112D8">
        <w:rPr>
          <w:rtl/>
        </w:rPr>
        <w:t xml:space="preserve">. لکن ایشان دو حالت دیگری را فرض </w:t>
      </w:r>
      <w:r w:rsidR="00D92992">
        <w:rPr>
          <w:rtl/>
        </w:rPr>
        <w:t>کرده‌اند</w:t>
      </w:r>
      <w:r w:rsidR="000C3CA3" w:rsidRPr="002112D8">
        <w:rPr>
          <w:rtl/>
        </w:rPr>
        <w:t xml:space="preserve"> که</w:t>
      </w:r>
      <w:r w:rsidR="00362482" w:rsidRPr="002112D8">
        <w:rPr>
          <w:rtl/>
        </w:rPr>
        <w:t xml:space="preserve"> می‌</w:t>
      </w:r>
      <w:r w:rsidR="000C3CA3" w:rsidRPr="002112D8">
        <w:rPr>
          <w:rtl/>
        </w:rPr>
        <w:t>فرمایند در این دو حالت ارتکاب صغیره مخلّ به عدالت نیست.</w:t>
      </w:r>
    </w:p>
    <w:p w:rsidR="00BD09FE" w:rsidRPr="002112D8" w:rsidRDefault="00BD09FE" w:rsidP="00BD09FE">
      <w:pPr>
        <w:pStyle w:val="Heading3"/>
        <w:rPr>
          <w:rtl/>
        </w:rPr>
      </w:pPr>
      <w:bookmarkStart w:id="12" w:name="_Toc1632934"/>
      <w:r w:rsidRPr="002112D8">
        <w:rPr>
          <w:rtl/>
        </w:rPr>
        <w:t>نوع دوم</w:t>
      </w:r>
      <w:bookmarkEnd w:id="12"/>
    </w:p>
    <w:p w:rsidR="000C3CA3" w:rsidRPr="002112D8" w:rsidRDefault="00D118DF" w:rsidP="000C3CA3">
      <w:pPr>
        <w:rPr>
          <w:rtl/>
        </w:rPr>
      </w:pPr>
      <w:r w:rsidRPr="002112D8">
        <w:rPr>
          <w:rtl/>
        </w:rPr>
        <w:t xml:space="preserve">حالت </w:t>
      </w:r>
      <w:r w:rsidR="00BD09FE" w:rsidRPr="002112D8">
        <w:rPr>
          <w:rtl/>
        </w:rPr>
        <w:t xml:space="preserve">اول از نظر مرحوم خوئی که نوع دوم </w:t>
      </w:r>
      <w:r w:rsidR="00D92992">
        <w:rPr>
          <w:rtl/>
        </w:rPr>
        <w:t>به‌طورکلی</w:t>
      </w:r>
      <w:r w:rsidR="00362482" w:rsidRPr="002112D8">
        <w:rPr>
          <w:rtl/>
        </w:rPr>
        <w:t xml:space="preserve"> می‌</w:t>
      </w:r>
      <w:r w:rsidR="00BD09FE" w:rsidRPr="002112D8">
        <w:rPr>
          <w:rtl/>
        </w:rPr>
        <w:t>باشد</w:t>
      </w:r>
      <w:r w:rsidRPr="002112D8">
        <w:rPr>
          <w:rtl/>
        </w:rPr>
        <w:t xml:space="preserve"> در جایی است که شخص التفات کامل نداشته باشد. دقت بفرمایید که مقصود این نیست که کسی غفلتی داشته باشد که اصلاً تکلیف </w:t>
      </w:r>
      <w:r w:rsidR="00D92992">
        <w:rPr>
          <w:rtl/>
        </w:rPr>
        <w:t>متوجه</w:t>
      </w:r>
      <w:r w:rsidRPr="002112D8">
        <w:rPr>
          <w:rtl/>
        </w:rPr>
        <w:t xml:space="preserve"> او نباشد مثل کسی که خواب است یا هر حالت دیگری که تکلیفی به گردنش نباشد. این حالتی که در اینجا گفته</w:t>
      </w:r>
      <w:r w:rsidR="00362482" w:rsidRPr="002112D8">
        <w:rPr>
          <w:rtl/>
        </w:rPr>
        <w:t xml:space="preserve"> می‌</w:t>
      </w:r>
      <w:r w:rsidRPr="002112D8">
        <w:rPr>
          <w:rtl/>
        </w:rPr>
        <w:t>شود برای کسی است که از نظر شرعی مکلّف است اما مکلّ</w:t>
      </w:r>
      <w:r w:rsidR="00D92992">
        <w:rPr>
          <w:rtl/>
        </w:rPr>
        <w:t>فی که در حالتی از غفلت و بی‌توجهی</w:t>
      </w:r>
      <w:r w:rsidRPr="002112D8">
        <w:rPr>
          <w:rtl/>
        </w:rPr>
        <w:t xml:space="preserve"> قرار دارد که اگر بخواهد</w:t>
      </w:r>
      <w:r w:rsidR="00362482" w:rsidRPr="002112D8">
        <w:rPr>
          <w:rtl/>
        </w:rPr>
        <w:t xml:space="preserve"> می‌</w:t>
      </w:r>
      <w:r w:rsidRPr="002112D8">
        <w:rPr>
          <w:rtl/>
        </w:rPr>
        <w:t>تواند توجه پیدا کند اما به صورت طبیعی غافل است و بسیاری از صغائری که افراد مرتکب</w:t>
      </w:r>
      <w:r w:rsidR="00362482" w:rsidRPr="002112D8">
        <w:rPr>
          <w:rtl/>
        </w:rPr>
        <w:t xml:space="preserve"> می‌</w:t>
      </w:r>
      <w:r w:rsidRPr="002112D8">
        <w:rPr>
          <w:rtl/>
        </w:rPr>
        <w:t xml:space="preserve">شوند و حتی در برخی کبائر به همین صورت است که شخص در حالت غفلت است، مثل </w:t>
      </w:r>
      <w:r w:rsidRPr="002112D8">
        <w:rPr>
          <w:rtl/>
        </w:rPr>
        <w:lastRenderedPageBreak/>
        <w:t xml:space="preserve">ارتکاب به غیبت که شخص اصلاً متوجه آن نیست، نه اینکه شرعاً مجاز باشد که گفته شود این شخص </w:t>
      </w:r>
      <w:r w:rsidR="00AA3ECE" w:rsidRPr="002112D8">
        <w:rPr>
          <w:rtl/>
        </w:rPr>
        <w:t xml:space="preserve">غیبت را در خواب انجام داده یا ... خیر، شرایط عامه تکلیف برای شخص جمع شده است اما عرفاً دچار غفلت و </w:t>
      </w:r>
      <w:r w:rsidR="00D92992">
        <w:rPr>
          <w:rtl/>
        </w:rPr>
        <w:t>بی‌توجهی</w:t>
      </w:r>
      <w:r w:rsidR="00AA3ECE" w:rsidRPr="002112D8">
        <w:rPr>
          <w:rtl/>
        </w:rPr>
        <w:t xml:space="preserve"> شده است.</w:t>
      </w:r>
    </w:p>
    <w:p w:rsidR="00AA3ECE" w:rsidRPr="002112D8" w:rsidRDefault="00AA3ECE" w:rsidP="000C3CA3">
      <w:pPr>
        <w:rPr>
          <w:rtl/>
        </w:rPr>
      </w:pPr>
      <w:r w:rsidRPr="002112D8">
        <w:rPr>
          <w:rtl/>
        </w:rPr>
        <w:t>بسیاری از اوقات گناهانی که اشخاص مرتکب</w:t>
      </w:r>
      <w:r w:rsidR="00362482" w:rsidRPr="002112D8">
        <w:rPr>
          <w:rtl/>
        </w:rPr>
        <w:t xml:space="preserve"> می‌</w:t>
      </w:r>
      <w:r w:rsidRPr="002112D8">
        <w:rPr>
          <w:rtl/>
        </w:rPr>
        <w:t xml:space="preserve">شوند از این جنس است که نوع غفلت عرفیه </w:t>
      </w:r>
      <w:r w:rsidR="00BA0B2D" w:rsidRPr="002112D8">
        <w:rPr>
          <w:rtl/>
        </w:rPr>
        <w:t>است نه غفلت واقعی که رافع تکلیف باشد.</w:t>
      </w:r>
    </w:p>
    <w:p w:rsidR="000A2575" w:rsidRPr="002112D8" w:rsidRDefault="000A2575" w:rsidP="000C3CA3">
      <w:pPr>
        <w:rPr>
          <w:rtl/>
        </w:rPr>
      </w:pPr>
      <w:r w:rsidRPr="002112D8">
        <w:rPr>
          <w:rtl/>
        </w:rPr>
        <w:t>این یک صورت است که ایشان معتقدند در اینجا ارتکاب صغائر مضر به عدالت نیست.</w:t>
      </w:r>
    </w:p>
    <w:p w:rsidR="0048647B" w:rsidRPr="002112D8" w:rsidRDefault="0048647B" w:rsidP="00BD09FE">
      <w:pPr>
        <w:pStyle w:val="Heading3"/>
        <w:rPr>
          <w:rtl/>
        </w:rPr>
      </w:pPr>
      <w:bookmarkStart w:id="13" w:name="_Toc1632935"/>
      <w:r w:rsidRPr="002112D8">
        <w:rPr>
          <w:rtl/>
        </w:rPr>
        <w:t xml:space="preserve">نوع </w:t>
      </w:r>
      <w:r w:rsidR="00BD09FE" w:rsidRPr="002112D8">
        <w:rPr>
          <w:rtl/>
        </w:rPr>
        <w:t>سوم</w:t>
      </w:r>
      <w:r w:rsidRPr="002112D8">
        <w:rPr>
          <w:rtl/>
        </w:rPr>
        <w:t xml:space="preserve"> از ارتکاب صغائر</w:t>
      </w:r>
      <w:bookmarkEnd w:id="13"/>
    </w:p>
    <w:p w:rsidR="00BA0B2D" w:rsidRPr="002112D8" w:rsidRDefault="00A05603" w:rsidP="000C3CA3">
      <w:pPr>
        <w:rPr>
          <w:rtl/>
        </w:rPr>
      </w:pPr>
      <w:r w:rsidRPr="002112D8">
        <w:rPr>
          <w:rtl/>
        </w:rPr>
        <w:t>و اما صورت دیگری که ذکر کرده و معتقدند که ارتکاب صغیره مخلّ عدالت نیست در جایی است که شخص غفلت نداشته و کاملاً از هر جهت ملتفت</w:t>
      </w:r>
      <w:r w:rsidR="00362482" w:rsidRPr="002112D8">
        <w:rPr>
          <w:rtl/>
        </w:rPr>
        <w:t xml:space="preserve"> می‌</w:t>
      </w:r>
      <w:r w:rsidRPr="002112D8">
        <w:rPr>
          <w:rtl/>
        </w:rPr>
        <w:t>باشد اما عذری دارد که این عذر اگرچه شرعی نیست اما از لحاظ</w:t>
      </w:r>
      <w:r w:rsidR="00087436" w:rsidRPr="002112D8">
        <w:rPr>
          <w:rtl/>
        </w:rPr>
        <w:t xml:space="preserve"> عرفی عذر است. مثلاً کسی در مجموعه</w:t>
      </w:r>
      <w:r w:rsidR="00362482" w:rsidRPr="002112D8">
        <w:rPr>
          <w:rtl/>
        </w:rPr>
        <w:t xml:space="preserve">‌ای </w:t>
      </w:r>
      <w:r w:rsidR="00087436" w:rsidRPr="002112D8">
        <w:rPr>
          <w:rtl/>
        </w:rPr>
        <w:t>قرار دارد که همه حلق لحیه</w:t>
      </w:r>
      <w:r w:rsidR="00362482" w:rsidRPr="002112D8">
        <w:rPr>
          <w:rtl/>
        </w:rPr>
        <w:t xml:space="preserve"> می‌</w:t>
      </w:r>
      <w:r w:rsidR="00087436" w:rsidRPr="002112D8">
        <w:rPr>
          <w:rtl/>
        </w:rPr>
        <w:t xml:space="preserve">کنند، در این شرایط اگر شخصی این عمل را انجام ندهد در بین آن افراد </w:t>
      </w:r>
      <w:r w:rsidR="00D92992">
        <w:rPr>
          <w:rtl/>
        </w:rPr>
        <w:t>انگشت‌نما</w:t>
      </w:r>
      <w:r w:rsidR="00087436" w:rsidRPr="002112D8">
        <w:rPr>
          <w:rtl/>
        </w:rPr>
        <w:t xml:space="preserve"> باشد و خلاف عرف عمل کند قاعدتاً نیاز به </w:t>
      </w:r>
      <w:r w:rsidR="00D92992">
        <w:rPr>
          <w:rtl/>
        </w:rPr>
        <w:t>جرئت</w:t>
      </w:r>
      <w:r w:rsidR="00087436" w:rsidRPr="002112D8">
        <w:rPr>
          <w:rtl/>
        </w:rPr>
        <w:t xml:space="preserve"> و جسارت زیادی دارد که بتواند جلوی آن عرف بایستد، برای </w:t>
      </w:r>
      <w:r w:rsidR="00F12971">
        <w:rPr>
          <w:rtl/>
        </w:rPr>
        <w:t>این‌چنین</w:t>
      </w:r>
      <w:r w:rsidR="00087436" w:rsidRPr="002112D8">
        <w:rPr>
          <w:rtl/>
        </w:rPr>
        <w:t xml:space="preserve"> شخصی حلق لحیه عرفاً موجه است</w:t>
      </w:r>
      <w:r w:rsidR="00217FB9">
        <w:rPr>
          <w:rtl/>
        </w:rPr>
        <w:t>؛ و</w:t>
      </w:r>
      <w:r w:rsidR="00087436" w:rsidRPr="002112D8">
        <w:rPr>
          <w:rtl/>
        </w:rPr>
        <w:t xml:space="preserve"> یا مثال دیگری که</w:t>
      </w:r>
      <w:r w:rsidR="00362482" w:rsidRPr="002112D8">
        <w:rPr>
          <w:rtl/>
        </w:rPr>
        <w:t xml:space="preserve"> می‌</w:t>
      </w:r>
      <w:r w:rsidR="00087436" w:rsidRPr="002112D8">
        <w:rPr>
          <w:rtl/>
        </w:rPr>
        <w:t>توان ذکر کرد این است که انسان در جایی قرار دارد که باید نگاه به اجنبیه کرده و یا با او دست بدهد</w:t>
      </w:r>
      <w:r w:rsidR="00D813E5" w:rsidRPr="002112D8">
        <w:rPr>
          <w:rtl/>
        </w:rPr>
        <w:t xml:space="preserve"> که البته همراه با ریبه و شهوت نیست بلکه صرفاً دست دادن متعارفی است که انجام</w:t>
      </w:r>
      <w:r w:rsidR="00362482" w:rsidRPr="002112D8">
        <w:rPr>
          <w:rtl/>
        </w:rPr>
        <w:t xml:space="preserve"> می‌</w:t>
      </w:r>
      <w:r w:rsidR="00D813E5" w:rsidRPr="002112D8">
        <w:rPr>
          <w:rtl/>
        </w:rPr>
        <w:t>شود و اگر بخواهد از این عمل ممانعت کند نگاه</w:t>
      </w:r>
      <w:r w:rsidR="00362482" w:rsidRPr="002112D8">
        <w:rPr>
          <w:rtl/>
        </w:rPr>
        <w:t xml:space="preserve">‌ها </w:t>
      </w:r>
      <w:r w:rsidR="00D813E5" w:rsidRPr="002112D8">
        <w:rPr>
          <w:rtl/>
        </w:rPr>
        <w:t>نسبت به او تغییر</w:t>
      </w:r>
      <w:r w:rsidR="00362482" w:rsidRPr="002112D8">
        <w:rPr>
          <w:rtl/>
        </w:rPr>
        <w:t xml:space="preserve"> می‌</w:t>
      </w:r>
      <w:r w:rsidR="00D813E5" w:rsidRPr="002112D8">
        <w:rPr>
          <w:rtl/>
        </w:rPr>
        <w:t>کند. این عذر اگرچه شرعی نیست اما عرف به نوعی او را معذور</w:t>
      </w:r>
      <w:r w:rsidR="00362482" w:rsidRPr="002112D8">
        <w:rPr>
          <w:rtl/>
        </w:rPr>
        <w:t xml:space="preserve"> می‌</w:t>
      </w:r>
      <w:r w:rsidR="00D813E5" w:rsidRPr="002112D8">
        <w:rPr>
          <w:rtl/>
        </w:rPr>
        <w:t>داند.</w:t>
      </w:r>
    </w:p>
    <w:p w:rsidR="0008367E" w:rsidRPr="002112D8" w:rsidRDefault="00D27D5C" w:rsidP="000C3CA3">
      <w:pPr>
        <w:rPr>
          <w:rtl/>
        </w:rPr>
      </w:pPr>
      <w:r w:rsidRPr="002112D8">
        <w:rPr>
          <w:rtl/>
        </w:rPr>
        <w:t>«</w:t>
      </w:r>
      <w:r w:rsidR="0008367E" w:rsidRPr="002112D8">
        <w:rPr>
          <w:rtl/>
        </w:rPr>
        <w:t>البته این مسأله دست دادن امروزه به دلیل شناختی که در دنیا حاصل شده است متفاوت شده است لکن در گذش</w:t>
      </w:r>
      <w:r w:rsidR="007775E5" w:rsidRPr="002112D8">
        <w:rPr>
          <w:rtl/>
        </w:rPr>
        <w:t>ته این مسأله بسیار متفاوت بود که بنده راجع به این مسأله چند مورد به خاطر دارم که واقعاً بسیار دشوار بود. خانم</w:t>
      </w:r>
      <w:r w:rsidR="00362482" w:rsidRPr="002112D8">
        <w:rPr>
          <w:rtl/>
        </w:rPr>
        <w:t>‌های</w:t>
      </w:r>
      <w:r w:rsidR="007775E5" w:rsidRPr="002112D8">
        <w:rPr>
          <w:rtl/>
        </w:rPr>
        <w:t xml:space="preserve">ی که اصلاً در </w:t>
      </w:r>
      <w:r w:rsidR="00D92992">
        <w:rPr>
          <w:rtl/>
        </w:rPr>
        <w:t>این‌گونه</w:t>
      </w:r>
      <w:r w:rsidR="007775E5" w:rsidRPr="002112D8">
        <w:rPr>
          <w:rtl/>
        </w:rPr>
        <w:t xml:space="preserve"> فضاها حضور ندارند و به صورت طبیعی در دانشگاه و محل کار با یکدیگر دست</w:t>
      </w:r>
      <w:r w:rsidR="00362482" w:rsidRPr="002112D8">
        <w:rPr>
          <w:rtl/>
        </w:rPr>
        <w:t xml:space="preserve"> می‌</w:t>
      </w:r>
      <w:r w:rsidR="007775E5" w:rsidRPr="002112D8">
        <w:rPr>
          <w:rtl/>
        </w:rPr>
        <w:t>دهند که بنده از این عمل خودداری کردم، به حدّی این خانم از این عمل بنده ناراحت شده بود که اطرافیان</w:t>
      </w:r>
      <w:r w:rsidR="00362482" w:rsidRPr="002112D8">
        <w:rPr>
          <w:rtl/>
        </w:rPr>
        <w:t xml:space="preserve"> می‌</w:t>
      </w:r>
      <w:r w:rsidR="007775E5" w:rsidRPr="002112D8">
        <w:rPr>
          <w:rtl/>
        </w:rPr>
        <w:t>گفتند از شدت ناراحتی گریه</w:t>
      </w:r>
      <w:r w:rsidR="00362482" w:rsidRPr="002112D8">
        <w:rPr>
          <w:rtl/>
        </w:rPr>
        <w:t xml:space="preserve"> می‌</w:t>
      </w:r>
      <w:r w:rsidR="007775E5" w:rsidRPr="002112D8">
        <w:rPr>
          <w:rtl/>
        </w:rPr>
        <w:t>کرده که به او توهی</w:t>
      </w:r>
      <w:r w:rsidRPr="002112D8">
        <w:rPr>
          <w:rtl/>
        </w:rPr>
        <w:t>ن شده است.»</w:t>
      </w:r>
    </w:p>
    <w:p w:rsidR="00D27D5C" w:rsidRPr="002112D8" w:rsidRDefault="00F12971" w:rsidP="000C3CA3">
      <w:pPr>
        <w:rPr>
          <w:rtl/>
        </w:rPr>
      </w:pPr>
      <w:r>
        <w:rPr>
          <w:rtl/>
        </w:rPr>
        <w:t>به‌هرحال</w:t>
      </w:r>
      <w:r w:rsidR="00D27D5C" w:rsidRPr="002112D8">
        <w:rPr>
          <w:rtl/>
        </w:rPr>
        <w:t xml:space="preserve"> غرض از بیان این مطلب این بود که این عذر در </w:t>
      </w:r>
      <w:r w:rsidR="00D92992">
        <w:rPr>
          <w:rtl/>
        </w:rPr>
        <w:t>این‌گونه</w:t>
      </w:r>
      <w:r w:rsidR="00D27D5C" w:rsidRPr="002112D8">
        <w:rPr>
          <w:rtl/>
        </w:rPr>
        <w:t xml:space="preserve"> موارد اگرچه شرعی نیست اما عذر عرفی است (اگرچه ما </w:t>
      </w:r>
      <w:r w:rsidR="00D92992">
        <w:rPr>
          <w:rtl/>
        </w:rPr>
        <w:t>هیچ‌گاه</w:t>
      </w:r>
      <w:r w:rsidR="00D27D5C" w:rsidRPr="002112D8">
        <w:rPr>
          <w:rtl/>
        </w:rPr>
        <w:t xml:space="preserve"> این عذر عرفی را عمل </w:t>
      </w:r>
      <w:r w:rsidR="00D92992">
        <w:rPr>
          <w:rtl/>
        </w:rPr>
        <w:t>نکرده‌ایم</w:t>
      </w:r>
      <w:r w:rsidR="00D27D5C" w:rsidRPr="002112D8">
        <w:rPr>
          <w:rtl/>
        </w:rPr>
        <w:t>)</w:t>
      </w:r>
    </w:p>
    <w:p w:rsidR="0048647B" w:rsidRPr="002112D8" w:rsidRDefault="0048647B" w:rsidP="000C3CA3">
      <w:pPr>
        <w:rPr>
          <w:rtl/>
        </w:rPr>
      </w:pPr>
      <w:r w:rsidRPr="002112D8">
        <w:rPr>
          <w:rtl/>
        </w:rPr>
        <w:t xml:space="preserve">پس </w:t>
      </w:r>
      <w:r w:rsidR="00F12971">
        <w:rPr>
          <w:rtl/>
        </w:rPr>
        <w:t>همان‌طور</w:t>
      </w:r>
      <w:r w:rsidRPr="002112D8">
        <w:rPr>
          <w:rtl/>
        </w:rPr>
        <w:t xml:space="preserve"> که متوجه شدید گاهی عذرهای عرفی ایجاد</w:t>
      </w:r>
      <w:r w:rsidR="00362482" w:rsidRPr="002112D8">
        <w:rPr>
          <w:rtl/>
        </w:rPr>
        <w:t xml:space="preserve"> می‌</w:t>
      </w:r>
      <w:r w:rsidRPr="002112D8">
        <w:rPr>
          <w:rtl/>
        </w:rPr>
        <w:t>شود که افراد معمولی در مقابل آن تسلیم هستند. مرحو</w:t>
      </w:r>
      <w:r w:rsidR="00AD0C47" w:rsidRPr="002112D8">
        <w:rPr>
          <w:rtl/>
        </w:rPr>
        <w:t>م همدانی وجهی را مطرح</w:t>
      </w:r>
      <w:r w:rsidR="00362482" w:rsidRPr="002112D8">
        <w:rPr>
          <w:rtl/>
        </w:rPr>
        <w:t xml:space="preserve"> می‌</w:t>
      </w:r>
      <w:r w:rsidR="00AD0C47" w:rsidRPr="002112D8">
        <w:rPr>
          <w:rtl/>
        </w:rPr>
        <w:t>کنند که به نظر عجیب</w:t>
      </w:r>
      <w:r w:rsidR="00362482" w:rsidRPr="002112D8">
        <w:rPr>
          <w:rtl/>
        </w:rPr>
        <w:t xml:space="preserve"> می‌</w:t>
      </w:r>
      <w:r w:rsidR="00AD0C47" w:rsidRPr="002112D8">
        <w:rPr>
          <w:rtl/>
        </w:rPr>
        <w:t>رسد.</w:t>
      </w:r>
    </w:p>
    <w:p w:rsidR="00C5662D" w:rsidRPr="002112D8" w:rsidRDefault="00AD0C47" w:rsidP="000A2575">
      <w:pPr>
        <w:rPr>
          <w:rtl/>
        </w:rPr>
      </w:pPr>
      <w:r w:rsidRPr="002112D8">
        <w:rPr>
          <w:rtl/>
        </w:rPr>
        <w:t>ایشان</w:t>
      </w:r>
      <w:r w:rsidR="00362482" w:rsidRPr="002112D8">
        <w:rPr>
          <w:rtl/>
        </w:rPr>
        <w:t xml:space="preserve"> می‌</w:t>
      </w:r>
      <w:r w:rsidRPr="002112D8">
        <w:rPr>
          <w:rtl/>
        </w:rPr>
        <w:t xml:space="preserve">فرمایند وقتی به ادله مراجعه شود همان فرمایشی است که امثال مرحوم خوئی و مرحوم بروجردی و یا برخی از متقدّمین </w:t>
      </w:r>
      <w:r w:rsidR="00F12971">
        <w:rPr>
          <w:rtl/>
        </w:rPr>
        <w:t>فرموده‌اند</w:t>
      </w:r>
      <w:r w:rsidRPr="002112D8">
        <w:rPr>
          <w:rtl/>
        </w:rPr>
        <w:t xml:space="preserve"> که عدالت به معنای اجتناب از معاصی است </w:t>
      </w:r>
      <w:r w:rsidR="001A7102" w:rsidRPr="002112D8">
        <w:rPr>
          <w:rtl/>
        </w:rPr>
        <w:t>-</w:t>
      </w:r>
      <w:r w:rsidRPr="002112D8">
        <w:rPr>
          <w:rtl/>
        </w:rPr>
        <w:t>چه کبائر و چه صغائر</w:t>
      </w:r>
      <w:r w:rsidR="001A7102" w:rsidRPr="002112D8">
        <w:rPr>
          <w:rtl/>
        </w:rPr>
        <w:t>- یعنی شخص باید روی خ</w:t>
      </w:r>
      <w:r w:rsidR="00BD09FE" w:rsidRPr="002112D8">
        <w:rPr>
          <w:rtl/>
        </w:rPr>
        <w:t>ط شریعت حرکت کند و</w:t>
      </w:r>
      <w:r w:rsidR="000A2575" w:rsidRPr="002112D8">
        <w:rPr>
          <w:rtl/>
        </w:rPr>
        <w:t xml:space="preserve"> تفاوتی بین صغیره و کبیره نیست. لکن در صورت دوم و سوم دو تبصره وجود دارد که بر این </w:t>
      </w:r>
      <w:r w:rsidR="006B5555" w:rsidRPr="002112D8">
        <w:rPr>
          <w:rtl/>
        </w:rPr>
        <w:t>اینجا وارد</w:t>
      </w:r>
      <w:r w:rsidR="00362482" w:rsidRPr="002112D8">
        <w:rPr>
          <w:rtl/>
        </w:rPr>
        <w:t xml:space="preserve"> می‌</w:t>
      </w:r>
      <w:r w:rsidR="006B5555" w:rsidRPr="002112D8">
        <w:rPr>
          <w:rtl/>
        </w:rPr>
        <w:t>شود به این بیان که گفته</w:t>
      </w:r>
      <w:r w:rsidR="00362482" w:rsidRPr="002112D8">
        <w:rPr>
          <w:rtl/>
        </w:rPr>
        <w:t xml:space="preserve"> می‌</w:t>
      </w:r>
      <w:r w:rsidR="006B5555" w:rsidRPr="002112D8">
        <w:rPr>
          <w:rtl/>
        </w:rPr>
        <w:t>شود:</w:t>
      </w:r>
    </w:p>
    <w:p w:rsidR="006B5555" w:rsidRPr="002112D8" w:rsidRDefault="006B5555" w:rsidP="000A2575">
      <w:pPr>
        <w:rPr>
          <w:rtl/>
        </w:rPr>
      </w:pPr>
      <w:r w:rsidRPr="002112D8">
        <w:rPr>
          <w:rtl/>
        </w:rPr>
        <w:lastRenderedPageBreak/>
        <w:t>ارتکاب صغیره هم مخلّ به عدالت است مگر به این دو صورت:</w:t>
      </w:r>
    </w:p>
    <w:p w:rsidR="006B5555" w:rsidRPr="002112D8" w:rsidRDefault="006B5555" w:rsidP="006B5555">
      <w:pPr>
        <w:pStyle w:val="ListParagraph"/>
        <w:numPr>
          <w:ilvl w:val="0"/>
          <w:numId w:val="3"/>
        </w:numPr>
        <w:rPr>
          <w:rFonts w:cs="Traditional Arabic"/>
        </w:rPr>
      </w:pPr>
      <w:r w:rsidRPr="002112D8">
        <w:rPr>
          <w:rFonts w:cs="Traditional Arabic"/>
          <w:rtl/>
        </w:rPr>
        <w:t>در جایی که نوعی غفلت عرفیه وجود دارد که عدم التفات عرفی است.</w:t>
      </w:r>
    </w:p>
    <w:p w:rsidR="006B5555" w:rsidRPr="002112D8" w:rsidRDefault="006B5555" w:rsidP="006B5555">
      <w:pPr>
        <w:pStyle w:val="ListParagraph"/>
        <w:numPr>
          <w:ilvl w:val="0"/>
          <w:numId w:val="3"/>
        </w:numPr>
        <w:rPr>
          <w:rFonts w:cs="Traditional Arabic"/>
        </w:rPr>
      </w:pPr>
      <w:r w:rsidRPr="002112D8">
        <w:rPr>
          <w:rFonts w:cs="Traditional Arabic"/>
          <w:rtl/>
        </w:rPr>
        <w:t xml:space="preserve"> صورت دیگر در جایی است که نوعی عذر عرفی وجود دارد.</w:t>
      </w:r>
    </w:p>
    <w:p w:rsidR="00FC3AD2" w:rsidRPr="002112D8" w:rsidRDefault="00FC3AD2" w:rsidP="00FC3AD2">
      <w:pPr>
        <w:rPr>
          <w:rtl/>
        </w:rPr>
      </w:pPr>
      <w:r w:rsidRPr="002112D8">
        <w:rPr>
          <w:rtl/>
        </w:rPr>
        <w:t xml:space="preserve">این غفلت و این عذر </w:t>
      </w:r>
      <w:r w:rsidR="00D92992">
        <w:rPr>
          <w:rtl/>
        </w:rPr>
        <w:t>هیچ‌کدام</w:t>
      </w:r>
      <w:r w:rsidRPr="002112D8">
        <w:rPr>
          <w:rtl/>
        </w:rPr>
        <w:t xml:space="preserve"> شرعی نیست که گفته شود رفع تکلیف شده است اما یک امر عرفی است که همین امر عرفی موجب</w:t>
      </w:r>
      <w:r w:rsidR="00362482" w:rsidRPr="002112D8">
        <w:rPr>
          <w:rtl/>
        </w:rPr>
        <w:t xml:space="preserve"> می‌</w:t>
      </w:r>
      <w:r w:rsidRPr="002112D8">
        <w:rPr>
          <w:rtl/>
        </w:rPr>
        <w:t>شود که ارتکاب صغیره مخلّ به عدالت نباشد. این فرمایش مرحوم محقق همدانی است.</w:t>
      </w:r>
    </w:p>
    <w:p w:rsidR="00FC3AD2" w:rsidRPr="002112D8" w:rsidRDefault="00FC3AD2" w:rsidP="00FC3AD2">
      <w:pPr>
        <w:pStyle w:val="Heading3"/>
        <w:rPr>
          <w:rtl/>
        </w:rPr>
      </w:pPr>
      <w:bookmarkStart w:id="14" w:name="_Toc1632936"/>
      <w:r w:rsidRPr="002112D8">
        <w:rPr>
          <w:rtl/>
        </w:rPr>
        <w:t>دلیل مرحوم محقق همدانی برای استدلال</w:t>
      </w:r>
      <w:bookmarkEnd w:id="14"/>
    </w:p>
    <w:p w:rsidR="00FC3AD2" w:rsidRPr="002112D8" w:rsidRDefault="00FC3AD2" w:rsidP="00FC3AD2">
      <w:pPr>
        <w:rPr>
          <w:rtl/>
        </w:rPr>
      </w:pPr>
      <w:r w:rsidRPr="002112D8">
        <w:rPr>
          <w:rtl/>
        </w:rPr>
        <w:t xml:space="preserve">و اما دلیلی که ایشان اقامه </w:t>
      </w:r>
      <w:r w:rsidR="00D92992">
        <w:rPr>
          <w:rtl/>
        </w:rPr>
        <w:t>کرده‌اند</w:t>
      </w:r>
      <w:r w:rsidRPr="002112D8">
        <w:rPr>
          <w:rtl/>
        </w:rPr>
        <w:t xml:space="preserve"> این است که اینجا محل نوعی تسامح عرفی در تطبیق عنوان بر مصادیق</w:t>
      </w:r>
      <w:r w:rsidR="00362482" w:rsidRPr="002112D8">
        <w:rPr>
          <w:rtl/>
        </w:rPr>
        <w:t xml:space="preserve"> می‌</w:t>
      </w:r>
      <w:r w:rsidRPr="002112D8">
        <w:rPr>
          <w:rtl/>
        </w:rPr>
        <w:t>باشد.</w:t>
      </w:r>
    </w:p>
    <w:p w:rsidR="00FC3AD2" w:rsidRPr="002112D8" w:rsidRDefault="00FC3AD2" w:rsidP="00C26A93">
      <w:pPr>
        <w:pStyle w:val="BodyTextIndent"/>
        <w:rPr>
          <w:rtl/>
        </w:rPr>
      </w:pPr>
      <w:r w:rsidRPr="002112D8">
        <w:rPr>
          <w:rtl/>
        </w:rPr>
        <w:t xml:space="preserve">توضیح </w:t>
      </w:r>
      <w:r w:rsidR="000E5579">
        <w:rPr>
          <w:rtl/>
        </w:rPr>
        <w:t>مطلب</w:t>
      </w:r>
      <w:r w:rsidRPr="002112D8">
        <w:rPr>
          <w:rtl/>
        </w:rPr>
        <w:t xml:space="preserve"> این است که ایشان</w:t>
      </w:r>
      <w:r w:rsidR="00362482" w:rsidRPr="002112D8">
        <w:rPr>
          <w:rtl/>
        </w:rPr>
        <w:t xml:space="preserve"> می‌</w:t>
      </w:r>
      <w:r w:rsidRPr="002112D8">
        <w:rPr>
          <w:rtl/>
        </w:rPr>
        <w:t>فرماید عرف در مواردی از تطبیق و عناوین تسامح به خرج</w:t>
      </w:r>
      <w:r w:rsidR="00362482" w:rsidRPr="002112D8">
        <w:rPr>
          <w:rtl/>
        </w:rPr>
        <w:t xml:space="preserve"> می‌</w:t>
      </w:r>
      <w:r w:rsidRPr="002112D8">
        <w:rPr>
          <w:rtl/>
        </w:rPr>
        <w:t xml:space="preserve">دهد. </w:t>
      </w:r>
      <w:r w:rsidR="00017462">
        <w:rPr>
          <w:rtl/>
        </w:rPr>
        <w:t>به‌عنوان‌مثال</w:t>
      </w:r>
      <w:r w:rsidRPr="002112D8">
        <w:rPr>
          <w:rtl/>
        </w:rPr>
        <w:t xml:space="preserve"> وقتی عرف</w:t>
      </w:r>
      <w:r w:rsidR="00362482" w:rsidRPr="002112D8">
        <w:rPr>
          <w:rtl/>
        </w:rPr>
        <w:t xml:space="preserve"> می‌</w:t>
      </w:r>
      <w:r w:rsidRPr="002112D8">
        <w:rPr>
          <w:rtl/>
        </w:rPr>
        <w:t>گوید آب؛ مفهوم دقیق آب همان فرمول شیمیایی آن</w:t>
      </w:r>
      <w:r w:rsidR="00362482" w:rsidRPr="002112D8">
        <w:rPr>
          <w:rtl/>
        </w:rPr>
        <w:t xml:space="preserve"> می‌</w:t>
      </w:r>
      <w:r w:rsidRPr="002112D8">
        <w:rPr>
          <w:rtl/>
        </w:rPr>
        <w:t xml:space="preserve">باشد اما آب </w:t>
      </w:r>
      <w:r w:rsidR="000E5579">
        <w:rPr>
          <w:rtl/>
        </w:rPr>
        <w:t>مقطر</w:t>
      </w:r>
      <w:r w:rsidRPr="002112D8">
        <w:rPr>
          <w:rtl/>
        </w:rPr>
        <w:t xml:space="preserve"> بسیار کم است و آن آبی که در دسترس است همیشه همراه با املاح</w:t>
      </w:r>
      <w:r w:rsidR="00362482" w:rsidRPr="002112D8">
        <w:rPr>
          <w:rtl/>
        </w:rPr>
        <w:t xml:space="preserve"> می‌</w:t>
      </w:r>
      <w:r w:rsidRPr="002112D8">
        <w:rPr>
          <w:rtl/>
        </w:rPr>
        <w:t>باشد</w:t>
      </w:r>
      <w:r w:rsidR="006E4B77" w:rsidRPr="002112D8">
        <w:rPr>
          <w:rtl/>
        </w:rPr>
        <w:t xml:space="preserve"> و الا آن آب مقطر که خارج از فرمول خاص شیمیایی خود نباشد بسیار کم</w:t>
      </w:r>
      <w:r w:rsidR="00362482" w:rsidRPr="002112D8">
        <w:rPr>
          <w:rtl/>
        </w:rPr>
        <w:t xml:space="preserve"> می‌</w:t>
      </w:r>
      <w:r w:rsidR="006E4B77" w:rsidRPr="002112D8">
        <w:rPr>
          <w:rtl/>
        </w:rPr>
        <w:t>باشد. فلذا عرف در بیان «آب» تسامح</w:t>
      </w:r>
      <w:r w:rsidR="00362482" w:rsidRPr="002112D8">
        <w:rPr>
          <w:rtl/>
        </w:rPr>
        <w:t xml:space="preserve"> می‌</w:t>
      </w:r>
      <w:r w:rsidR="006E4B77" w:rsidRPr="002112D8">
        <w:rPr>
          <w:rtl/>
        </w:rPr>
        <w:t>کند و مقصود همین آب</w:t>
      </w:r>
      <w:r w:rsidR="00362482" w:rsidRPr="002112D8">
        <w:rPr>
          <w:rtl/>
        </w:rPr>
        <w:t>‌های</w:t>
      </w:r>
      <w:r w:rsidR="006E4B77" w:rsidRPr="002112D8">
        <w:rPr>
          <w:rtl/>
        </w:rPr>
        <w:t xml:space="preserve"> عرفی است که همه اینها مصداق تسامحی آب خالص</w:t>
      </w:r>
      <w:r w:rsidR="00362482" w:rsidRPr="002112D8">
        <w:rPr>
          <w:rtl/>
        </w:rPr>
        <w:t xml:space="preserve"> می‌</w:t>
      </w:r>
      <w:r w:rsidR="006E4B77" w:rsidRPr="002112D8">
        <w:rPr>
          <w:rtl/>
        </w:rPr>
        <w:t>باشد.</w:t>
      </w:r>
    </w:p>
    <w:p w:rsidR="006E4B77" w:rsidRPr="002112D8" w:rsidRDefault="00B47974" w:rsidP="00FC3AD2">
      <w:pPr>
        <w:rPr>
          <w:rtl/>
        </w:rPr>
      </w:pPr>
      <w:r w:rsidRPr="002112D8">
        <w:rPr>
          <w:rtl/>
        </w:rPr>
        <w:t xml:space="preserve">و مثال دیگری که ایشان ذکر </w:t>
      </w:r>
      <w:r w:rsidR="00F12971">
        <w:rPr>
          <w:rtl/>
        </w:rPr>
        <w:t>فرموده‌اند</w:t>
      </w:r>
      <w:r w:rsidRPr="002112D8">
        <w:rPr>
          <w:rtl/>
        </w:rPr>
        <w:t xml:space="preserve"> در جایی است که شخصی معامله</w:t>
      </w:r>
      <w:r w:rsidR="00362482" w:rsidRPr="002112D8">
        <w:rPr>
          <w:rtl/>
        </w:rPr>
        <w:t xml:space="preserve"> می‌</w:t>
      </w:r>
      <w:r w:rsidRPr="002112D8">
        <w:rPr>
          <w:rtl/>
        </w:rPr>
        <w:t>کند و جنسی را با عنوان «1 کیلو» خریداری</w:t>
      </w:r>
      <w:r w:rsidR="00362482" w:rsidRPr="002112D8">
        <w:rPr>
          <w:rtl/>
        </w:rPr>
        <w:t xml:space="preserve"> می‌</w:t>
      </w:r>
      <w:r w:rsidRPr="002112D8">
        <w:rPr>
          <w:rtl/>
        </w:rPr>
        <w:t xml:space="preserve">کند؛ اگر اختلاف وزن کالا نسبت به </w:t>
      </w:r>
      <w:r w:rsidR="00217FB9">
        <w:rPr>
          <w:rtl/>
        </w:rPr>
        <w:t>آنچه</w:t>
      </w:r>
      <w:r w:rsidRPr="002112D8">
        <w:rPr>
          <w:rtl/>
        </w:rPr>
        <w:t xml:space="preserve"> «یک کیلو» بیان شده است واضح و زیاد باشد تطفیف</w:t>
      </w:r>
      <w:r w:rsidR="00362482" w:rsidRPr="002112D8">
        <w:rPr>
          <w:rtl/>
        </w:rPr>
        <w:t xml:space="preserve"> می‌</w:t>
      </w:r>
      <w:r w:rsidRPr="002112D8">
        <w:rPr>
          <w:rtl/>
        </w:rPr>
        <w:t>باشد که گفته</w:t>
      </w:r>
      <w:r w:rsidR="00362482" w:rsidRPr="002112D8">
        <w:rPr>
          <w:rtl/>
        </w:rPr>
        <w:t xml:space="preserve"> می‌</w:t>
      </w:r>
      <w:r w:rsidR="00C26A93">
        <w:rPr>
          <w:rtl/>
        </w:rPr>
        <w:t xml:space="preserve">شود </w:t>
      </w:r>
      <w:r w:rsidR="00C26A93">
        <w:rPr>
          <w:b/>
          <w:bCs/>
          <w:color w:val="007200"/>
          <w:rtl/>
        </w:rPr>
        <w:t>﴿و</w:t>
      </w:r>
      <w:r w:rsidR="00C26A93">
        <w:rPr>
          <w:rFonts w:hint="cs"/>
          <w:b/>
          <w:bCs/>
          <w:color w:val="007200"/>
          <w:rtl/>
        </w:rPr>
        <w:t>ی</w:t>
      </w:r>
      <w:r w:rsidR="00C26A93">
        <w:rPr>
          <w:rFonts w:hint="eastAsia"/>
          <w:b/>
          <w:bCs/>
          <w:color w:val="007200"/>
          <w:rtl/>
        </w:rPr>
        <w:t>لٌ</w:t>
      </w:r>
      <w:r w:rsidR="00C26A93">
        <w:rPr>
          <w:b/>
          <w:bCs/>
          <w:color w:val="007200"/>
          <w:rtl/>
        </w:rPr>
        <w:t xml:space="preserve"> للمطفّف</w:t>
      </w:r>
      <w:r w:rsidR="00C26A93">
        <w:rPr>
          <w:rFonts w:hint="cs"/>
          <w:b/>
          <w:bCs/>
          <w:color w:val="007200"/>
          <w:rtl/>
        </w:rPr>
        <w:t>ی</w:t>
      </w:r>
      <w:r w:rsidR="00C26A93">
        <w:rPr>
          <w:rFonts w:hint="eastAsia"/>
          <w:b/>
          <w:bCs/>
          <w:color w:val="007200"/>
          <w:rtl/>
        </w:rPr>
        <w:t>ن</w:t>
      </w:r>
      <w:r w:rsidR="00C26A93">
        <w:rPr>
          <w:b/>
          <w:bCs/>
          <w:color w:val="007200"/>
          <w:rtl/>
        </w:rPr>
        <w:t xml:space="preserve">﴾ </w:t>
      </w:r>
      <w:r w:rsidRPr="002112D8">
        <w:rPr>
          <w:rtl/>
        </w:rPr>
        <w:t>اما اگر آن کالا دارای نقصان و کسر بسیار ناچیزی باشد دیگر به آن تطفیف گفته</w:t>
      </w:r>
      <w:r w:rsidR="00362482" w:rsidRPr="002112D8">
        <w:rPr>
          <w:rtl/>
        </w:rPr>
        <w:t xml:space="preserve"> نمی‌</w:t>
      </w:r>
      <w:r w:rsidRPr="002112D8">
        <w:rPr>
          <w:rtl/>
        </w:rPr>
        <w:t>شود</w:t>
      </w:r>
      <w:r w:rsidR="00217FB9">
        <w:rPr>
          <w:rtl/>
        </w:rPr>
        <w:t>؛ و</w:t>
      </w:r>
      <w:r w:rsidR="00FC2145" w:rsidRPr="002112D8">
        <w:rPr>
          <w:rtl/>
        </w:rPr>
        <w:t xml:space="preserve"> یا مثلاً در مورد نان قرار بر همان مقدار و وزن عرفی آن است اما گاهی از وزن معمول خود بسیار </w:t>
      </w:r>
      <w:r w:rsidR="00C26A93">
        <w:rPr>
          <w:rtl/>
        </w:rPr>
        <w:t>کوچک‌تر</w:t>
      </w:r>
      <w:r w:rsidR="00FC2145" w:rsidRPr="002112D8">
        <w:rPr>
          <w:rtl/>
        </w:rPr>
        <w:t xml:space="preserve"> و کمتر</w:t>
      </w:r>
      <w:r w:rsidR="00362482" w:rsidRPr="002112D8">
        <w:rPr>
          <w:rtl/>
        </w:rPr>
        <w:t xml:space="preserve"> می‌</w:t>
      </w:r>
      <w:r w:rsidR="00FC2145" w:rsidRPr="002112D8">
        <w:rPr>
          <w:rtl/>
        </w:rPr>
        <w:t>شود که این از حدّ خود خارج شده و قطعاً کم گذاشته است</w:t>
      </w:r>
      <w:r w:rsidR="00217FB9">
        <w:rPr>
          <w:rtl/>
        </w:rPr>
        <w:t xml:space="preserve">؛ </w:t>
      </w:r>
      <w:r w:rsidR="00FC2145" w:rsidRPr="002112D8">
        <w:rPr>
          <w:rtl/>
        </w:rPr>
        <w:t xml:space="preserve">اما اگر نقص و زیاده آن کم و ناچیز باشد عرف از آن </w:t>
      </w:r>
      <w:r w:rsidR="00C26A93">
        <w:rPr>
          <w:rtl/>
        </w:rPr>
        <w:t>چشم‌پوشی</w:t>
      </w:r>
      <w:r w:rsidR="00FC2145" w:rsidRPr="002112D8">
        <w:rPr>
          <w:rtl/>
        </w:rPr>
        <w:t xml:space="preserve"> و تسامح</w:t>
      </w:r>
      <w:r w:rsidR="00362482" w:rsidRPr="002112D8">
        <w:rPr>
          <w:rtl/>
        </w:rPr>
        <w:t xml:space="preserve"> می‌</w:t>
      </w:r>
      <w:r w:rsidR="00FC2145" w:rsidRPr="002112D8">
        <w:rPr>
          <w:rtl/>
        </w:rPr>
        <w:t>کند.</w:t>
      </w:r>
    </w:p>
    <w:p w:rsidR="00FC2145" w:rsidRPr="002112D8" w:rsidRDefault="004B0A8B" w:rsidP="00FC3AD2">
      <w:pPr>
        <w:rPr>
          <w:rtl/>
        </w:rPr>
      </w:pPr>
      <w:r w:rsidRPr="002112D8">
        <w:rPr>
          <w:rtl/>
        </w:rPr>
        <w:t>پس بنابراین ملاحظه فرمودید که ایشان</w:t>
      </w:r>
      <w:r w:rsidR="00362482" w:rsidRPr="002112D8">
        <w:rPr>
          <w:rtl/>
        </w:rPr>
        <w:t xml:space="preserve"> می‌</w:t>
      </w:r>
      <w:r w:rsidRPr="002112D8">
        <w:rPr>
          <w:rtl/>
        </w:rPr>
        <w:t xml:space="preserve">فرمایند که در تمام فقه انسان با عناوین و </w:t>
      </w:r>
      <w:r w:rsidR="00C26A93">
        <w:rPr>
          <w:rtl/>
        </w:rPr>
        <w:t>مفاهیمی</w:t>
      </w:r>
      <w:r w:rsidRPr="002112D8">
        <w:rPr>
          <w:rtl/>
        </w:rPr>
        <w:t xml:space="preserve"> مواجه است که در تطبیق آنها تسامح بسیاری وجود دارد که در این بحث نیز جاری</w:t>
      </w:r>
      <w:r w:rsidR="00362482" w:rsidRPr="002112D8">
        <w:rPr>
          <w:rtl/>
        </w:rPr>
        <w:t xml:space="preserve"> می‌</w:t>
      </w:r>
      <w:r w:rsidRPr="002112D8">
        <w:rPr>
          <w:rtl/>
        </w:rPr>
        <w:t>شود.</w:t>
      </w:r>
    </w:p>
    <w:p w:rsidR="004B0A8B" w:rsidRPr="002112D8" w:rsidRDefault="004B0A8B" w:rsidP="00FC3AD2">
      <w:pPr>
        <w:rPr>
          <w:rtl/>
        </w:rPr>
      </w:pPr>
      <w:r w:rsidRPr="002112D8">
        <w:rPr>
          <w:rtl/>
        </w:rPr>
        <w:t xml:space="preserve">شرح کلام ایشان </w:t>
      </w:r>
      <w:r w:rsidR="00F12971">
        <w:rPr>
          <w:rtl/>
        </w:rPr>
        <w:t>این‌چنین</w:t>
      </w:r>
      <w:r w:rsidRPr="002112D8">
        <w:rPr>
          <w:rtl/>
        </w:rPr>
        <w:t xml:space="preserve"> است که وقتی</w:t>
      </w:r>
      <w:r w:rsidR="00E5176C" w:rsidRPr="002112D8">
        <w:rPr>
          <w:rtl/>
        </w:rPr>
        <w:t xml:space="preserve"> در این بحث وقتی عناوینی همچون عدل و خیر و مرضی و ... که در روایات آمده است مشاهده</w:t>
      </w:r>
      <w:r w:rsidR="00362482" w:rsidRPr="002112D8">
        <w:rPr>
          <w:rtl/>
        </w:rPr>
        <w:t xml:space="preserve"> می‌</w:t>
      </w:r>
      <w:r w:rsidR="00E5176C" w:rsidRPr="002112D8">
        <w:rPr>
          <w:rtl/>
        </w:rPr>
        <w:t>شود که مقصود شخص درستکار، عادل و مرضی</w:t>
      </w:r>
      <w:r w:rsidR="00362482" w:rsidRPr="002112D8">
        <w:rPr>
          <w:rtl/>
        </w:rPr>
        <w:t xml:space="preserve"> می‌</w:t>
      </w:r>
      <w:r w:rsidR="00E5176C" w:rsidRPr="002112D8">
        <w:rPr>
          <w:rtl/>
        </w:rPr>
        <w:t xml:space="preserve">باشد </w:t>
      </w:r>
      <w:r w:rsidR="00412839" w:rsidRPr="002112D8">
        <w:rPr>
          <w:rtl/>
        </w:rPr>
        <w:t>تمام این موارد نسبت به این دو قسم از ارتکاب صغیره نوعی تسامح از جانب عرف برای آنها حاصل</w:t>
      </w:r>
      <w:r w:rsidR="00362482" w:rsidRPr="002112D8">
        <w:rPr>
          <w:rtl/>
        </w:rPr>
        <w:t xml:space="preserve"> می‌</w:t>
      </w:r>
      <w:r w:rsidR="00412839" w:rsidRPr="002112D8">
        <w:rPr>
          <w:rtl/>
        </w:rPr>
        <w:t xml:space="preserve">شود به این معنا که اولاً این گناه صغیره باشد و ثانیاً با عدم التفات عرفی و یا با عذر عرفی باشد که </w:t>
      </w:r>
      <w:r w:rsidR="00F12971">
        <w:rPr>
          <w:rtl/>
        </w:rPr>
        <w:t>این‌چنین</w:t>
      </w:r>
      <w:r w:rsidR="00412839" w:rsidRPr="002112D8">
        <w:rPr>
          <w:rtl/>
        </w:rPr>
        <w:t xml:space="preserve"> شخصی نیز همچنان مرضی است یا عادل است. </w:t>
      </w:r>
      <w:r w:rsidR="00F12971">
        <w:rPr>
          <w:rtl/>
        </w:rPr>
        <w:t>درواقع</w:t>
      </w:r>
      <w:r w:rsidR="00412839" w:rsidRPr="002112D8">
        <w:rPr>
          <w:rtl/>
        </w:rPr>
        <w:t xml:space="preserve"> کسی که در فضا و جوّی قرار گرفت و مرتکب صغیره</w:t>
      </w:r>
      <w:r w:rsidR="00362482" w:rsidRPr="002112D8">
        <w:rPr>
          <w:rtl/>
        </w:rPr>
        <w:t xml:space="preserve">‌ای </w:t>
      </w:r>
      <w:r w:rsidR="00412839" w:rsidRPr="002112D8">
        <w:rPr>
          <w:rtl/>
        </w:rPr>
        <w:t xml:space="preserve">بدون اصرار شد این شخص معفو بوده و از نظر عرف تطبیق این عناوین بر </w:t>
      </w:r>
      <w:r w:rsidR="00F12971">
        <w:rPr>
          <w:rtl/>
        </w:rPr>
        <w:t>این‌چنین</w:t>
      </w:r>
      <w:r w:rsidR="00412839" w:rsidRPr="002112D8">
        <w:rPr>
          <w:rtl/>
        </w:rPr>
        <w:t xml:space="preserve"> اشخاصی مانعی ندارد.</w:t>
      </w:r>
    </w:p>
    <w:p w:rsidR="00412839" w:rsidRPr="002112D8" w:rsidRDefault="00412839" w:rsidP="00C26A93">
      <w:pPr>
        <w:rPr>
          <w:rtl/>
        </w:rPr>
      </w:pPr>
      <w:r w:rsidRPr="002112D8">
        <w:rPr>
          <w:rtl/>
        </w:rPr>
        <w:t xml:space="preserve">این فرمایش مرحوم </w:t>
      </w:r>
      <w:r w:rsidR="00C26A93">
        <w:rPr>
          <w:rtl/>
        </w:rPr>
        <w:t>حاج‌آقا</w:t>
      </w:r>
      <w:r w:rsidRPr="002112D8">
        <w:rPr>
          <w:rtl/>
        </w:rPr>
        <w:t xml:space="preserve"> </w:t>
      </w:r>
      <w:r w:rsidR="00C26A93">
        <w:rPr>
          <w:rtl/>
        </w:rPr>
        <w:t>رضا همدانی است که در کتاب الصّل</w:t>
      </w:r>
      <w:r w:rsidR="00C26A93">
        <w:rPr>
          <w:rFonts w:hint="cs"/>
          <w:rtl/>
        </w:rPr>
        <w:t>اة</w:t>
      </w:r>
      <w:r w:rsidRPr="002112D8">
        <w:rPr>
          <w:rtl/>
        </w:rPr>
        <w:t xml:space="preserve"> </w:t>
      </w:r>
      <w:r w:rsidRPr="002112D8">
        <w:rPr>
          <w:rFonts w:hint="cs"/>
          <w:rtl/>
        </w:rPr>
        <w:t>خود</w:t>
      </w:r>
      <w:r w:rsidRPr="002112D8">
        <w:rPr>
          <w:rtl/>
        </w:rPr>
        <w:t xml:space="preserve"> </w:t>
      </w:r>
      <w:r w:rsidRPr="002112D8">
        <w:rPr>
          <w:rFonts w:hint="cs"/>
          <w:rtl/>
        </w:rPr>
        <w:t>ذکر</w:t>
      </w:r>
      <w:r w:rsidRPr="002112D8">
        <w:rPr>
          <w:rtl/>
        </w:rPr>
        <w:t xml:space="preserve"> </w:t>
      </w:r>
      <w:r w:rsidR="00C26A93">
        <w:rPr>
          <w:rFonts w:hint="cs"/>
          <w:rtl/>
        </w:rPr>
        <w:t>نموده‌اند</w:t>
      </w:r>
      <w:r w:rsidRPr="002112D8">
        <w:rPr>
          <w:rtl/>
        </w:rPr>
        <w:t xml:space="preserve"> </w:t>
      </w:r>
      <w:r w:rsidRPr="002112D8">
        <w:rPr>
          <w:rFonts w:hint="cs"/>
          <w:rtl/>
        </w:rPr>
        <w:t>که</w:t>
      </w:r>
      <w:r w:rsidRPr="002112D8">
        <w:rPr>
          <w:rtl/>
        </w:rPr>
        <w:t xml:space="preserve"> </w:t>
      </w:r>
      <w:r w:rsidRPr="002112D8">
        <w:rPr>
          <w:rFonts w:hint="cs"/>
          <w:rtl/>
        </w:rPr>
        <w:t>این</w:t>
      </w:r>
      <w:r w:rsidRPr="002112D8">
        <w:rPr>
          <w:rtl/>
        </w:rPr>
        <w:t xml:space="preserve"> </w:t>
      </w:r>
      <w:r w:rsidRPr="002112D8">
        <w:rPr>
          <w:rFonts w:hint="cs"/>
          <w:rtl/>
        </w:rPr>
        <w:t>کتاب</w:t>
      </w:r>
      <w:r w:rsidRPr="002112D8">
        <w:rPr>
          <w:rtl/>
        </w:rPr>
        <w:t xml:space="preserve"> </w:t>
      </w:r>
      <w:r w:rsidRPr="002112D8">
        <w:rPr>
          <w:rFonts w:hint="cs"/>
          <w:rtl/>
        </w:rPr>
        <w:t>از</w:t>
      </w:r>
      <w:r w:rsidRPr="002112D8">
        <w:rPr>
          <w:rtl/>
        </w:rPr>
        <w:t xml:space="preserve"> </w:t>
      </w:r>
      <w:r w:rsidRPr="002112D8">
        <w:rPr>
          <w:rFonts w:hint="cs"/>
          <w:rtl/>
        </w:rPr>
        <w:t>قلّه</w:t>
      </w:r>
      <w:r w:rsidR="00362482" w:rsidRPr="002112D8">
        <w:rPr>
          <w:rtl/>
        </w:rPr>
        <w:t>‌های</w:t>
      </w:r>
      <w:r w:rsidRPr="002112D8">
        <w:rPr>
          <w:rtl/>
        </w:rPr>
        <w:t xml:space="preserve"> مباحث فقهی است که علیرغم اینکه کارها و فعالیت</w:t>
      </w:r>
      <w:r w:rsidR="00362482" w:rsidRPr="002112D8">
        <w:rPr>
          <w:rtl/>
        </w:rPr>
        <w:t>‌های</w:t>
      </w:r>
      <w:r w:rsidRPr="002112D8">
        <w:rPr>
          <w:rtl/>
        </w:rPr>
        <w:t xml:space="preserve"> زیادی در باب ص</w:t>
      </w:r>
      <w:r w:rsidR="00C26A93">
        <w:rPr>
          <w:rtl/>
        </w:rPr>
        <w:t>ل</w:t>
      </w:r>
      <w:r w:rsidR="00C26A93">
        <w:rPr>
          <w:rFonts w:hint="cs"/>
          <w:rtl/>
        </w:rPr>
        <w:t>اة</w:t>
      </w:r>
      <w:r w:rsidRPr="002112D8">
        <w:rPr>
          <w:rtl/>
        </w:rPr>
        <w:t xml:space="preserve"> </w:t>
      </w:r>
      <w:r w:rsidRPr="002112D8">
        <w:rPr>
          <w:rFonts w:hint="cs"/>
          <w:rtl/>
        </w:rPr>
        <w:t>شده</w:t>
      </w:r>
      <w:r w:rsidRPr="002112D8">
        <w:rPr>
          <w:rtl/>
        </w:rPr>
        <w:t xml:space="preserve"> </w:t>
      </w:r>
      <w:r w:rsidRPr="002112D8">
        <w:rPr>
          <w:rFonts w:hint="cs"/>
          <w:rtl/>
        </w:rPr>
        <w:t>است</w:t>
      </w:r>
      <w:r w:rsidRPr="002112D8">
        <w:rPr>
          <w:rtl/>
        </w:rPr>
        <w:t xml:space="preserve"> </w:t>
      </w:r>
      <w:r w:rsidRPr="002112D8">
        <w:rPr>
          <w:rFonts w:hint="cs"/>
          <w:rtl/>
        </w:rPr>
        <w:t>اما</w:t>
      </w:r>
      <w:r w:rsidRPr="002112D8">
        <w:rPr>
          <w:rtl/>
        </w:rPr>
        <w:t xml:space="preserve"> </w:t>
      </w:r>
      <w:r w:rsidRPr="002112D8">
        <w:rPr>
          <w:rFonts w:hint="cs"/>
          <w:rtl/>
        </w:rPr>
        <w:t>همچنان</w:t>
      </w:r>
      <w:r w:rsidRPr="002112D8">
        <w:rPr>
          <w:rtl/>
        </w:rPr>
        <w:t xml:space="preserve"> </w:t>
      </w:r>
      <w:r w:rsidRPr="002112D8">
        <w:rPr>
          <w:rFonts w:hint="cs"/>
          <w:rtl/>
        </w:rPr>
        <w:t>این</w:t>
      </w:r>
      <w:r w:rsidRPr="002112D8">
        <w:rPr>
          <w:rtl/>
        </w:rPr>
        <w:t xml:space="preserve"> </w:t>
      </w:r>
      <w:r w:rsidRPr="002112D8">
        <w:rPr>
          <w:rFonts w:hint="cs"/>
          <w:rtl/>
        </w:rPr>
        <w:t>کتاب</w:t>
      </w:r>
      <w:r w:rsidRPr="002112D8">
        <w:rPr>
          <w:rtl/>
        </w:rPr>
        <w:t xml:space="preserve"> </w:t>
      </w:r>
      <w:r w:rsidRPr="002112D8">
        <w:rPr>
          <w:rFonts w:hint="cs"/>
          <w:rtl/>
        </w:rPr>
        <w:t>بسیار</w:t>
      </w:r>
      <w:r w:rsidRPr="002112D8">
        <w:rPr>
          <w:rtl/>
        </w:rPr>
        <w:t xml:space="preserve"> </w:t>
      </w:r>
      <w:r w:rsidRPr="002112D8">
        <w:rPr>
          <w:rFonts w:hint="cs"/>
          <w:rtl/>
        </w:rPr>
        <w:t>زنده</w:t>
      </w:r>
      <w:r w:rsidRPr="002112D8">
        <w:rPr>
          <w:rtl/>
        </w:rPr>
        <w:t xml:space="preserve"> </w:t>
      </w:r>
      <w:r w:rsidRPr="002112D8">
        <w:rPr>
          <w:rFonts w:hint="cs"/>
          <w:rtl/>
        </w:rPr>
        <w:t>و</w:t>
      </w:r>
      <w:r w:rsidRPr="002112D8">
        <w:rPr>
          <w:rtl/>
        </w:rPr>
        <w:t xml:space="preserve"> </w:t>
      </w:r>
      <w:r w:rsidR="00C26A93">
        <w:rPr>
          <w:rFonts w:hint="cs"/>
          <w:rtl/>
        </w:rPr>
        <w:t>پرمغزی</w:t>
      </w:r>
      <w:r w:rsidRPr="002112D8">
        <w:rPr>
          <w:rtl/>
        </w:rPr>
        <w:t xml:space="preserve"> </w:t>
      </w:r>
      <w:r w:rsidRPr="002112D8">
        <w:rPr>
          <w:rFonts w:hint="cs"/>
          <w:rtl/>
        </w:rPr>
        <w:t>است</w:t>
      </w:r>
      <w:r w:rsidRPr="002112D8">
        <w:rPr>
          <w:rtl/>
        </w:rPr>
        <w:t xml:space="preserve"> </w:t>
      </w:r>
      <w:r w:rsidRPr="002112D8">
        <w:rPr>
          <w:rFonts w:hint="cs"/>
          <w:rtl/>
        </w:rPr>
        <w:t>و</w:t>
      </w:r>
      <w:r w:rsidRPr="002112D8">
        <w:rPr>
          <w:rtl/>
        </w:rPr>
        <w:t xml:space="preserve"> </w:t>
      </w:r>
      <w:r w:rsidR="00F12971">
        <w:rPr>
          <w:rFonts w:hint="cs"/>
          <w:rtl/>
        </w:rPr>
        <w:t>درواقع</w:t>
      </w:r>
      <w:r w:rsidRPr="002112D8">
        <w:rPr>
          <w:rtl/>
        </w:rPr>
        <w:t xml:space="preserve"> </w:t>
      </w:r>
      <w:r w:rsidRPr="002112D8">
        <w:rPr>
          <w:rFonts w:hint="cs"/>
          <w:rtl/>
        </w:rPr>
        <w:t>نقطه</w:t>
      </w:r>
      <w:r w:rsidRPr="002112D8">
        <w:rPr>
          <w:rtl/>
        </w:rPr>
        <w:t xml:space="preserve"> </w:t>
      </w:r>
      <w:r w:rsidRPr="002112D8">
        <w:rPr>
          <w:rFonts w:hint="cs"/>
          <w:rtl/>
        </w:rPr>
        <w:t>عطفی</w:t>
      </w:r>
      <w:r w:rsidRPr="002112D8">
        <w:rPr>
          <w:rtl/>
        </w:rPr>
        <w:t xml:space="preserve"> </w:t>
      </w:r>
      <w:r w:rsidRPr="002112D8">
        <w:rPr>
          <w:rFonts w:hint="cs"/>
          <w:rtl/>
        </w:rPr>
        <w:t>در</w:t>
      </w:r>
      <w:r w:rsidRPr="002112D8">
        <w:rPr>
          <w:rtl/>
        </w:rPr>
        <w:t xml:space="preserve"> </w:t>
      </w:r>
      <w:r w:rsidRPr="002112D8">
        <w:rPr>
          <w:rFonts w:hint="cs"/>
          <w:rtl/>
        </w:rPr>
        <w:t>فقه</w:t>
      </w:r>
      <w:r w:rsidRPr="002112D8">
        <w:rPr>
          <w:rtl/>
        </w:rPr>
        <w:t xml:space="preserve"> </w:t>
      </w:r>
      <w:r w:rsidR="00C26A93">
        <w:rPr>
          <w:rFonts w:hint="cs"/>
          <w:rtl/>
        </w:rPr>
        <w:t>صلاة</w:t>
      </w:r>
      <w:r w:rsidR="00362482" w:rsidRPr="002112D8">
        <w:rPr>
          <w:rtl/>
        </w:rPr>
        <w:t xml:space="preserve"> </w:t>
      </w:r>
      <w:r w:rsidR="00E1223C" w:rsidRPr="002112D8">
        <w:rPr>
          <w:rtl/>
        </w:rPr>
        <w:t>بوده است</w:t>
      </w:r>
      <w:r w:rsidR="00362482" w:rsidRPr="002112D8">
        <w:rPr>
          <w:rtl/>
        </w:rPr>
        <w:t xml:space="preserve"> </w:t>
      </w:r>
      <w:r w:rsidR="00E1223C" w:rsidRPr="002112D8">
        <w:rPr>
          <w:rtl/>
        </w:rPr>
        <w:t>که دارای وزانت بالایی است.</w:t>
      </w:r>
    </w:p>
    <w:p w:rsidR="00E1223C" w:rsidRPr="002112D8" w:rsidRDefault="00E1223C" w:rsidP="00FC3AD2">
      <w:pPr>
        <w:rPr>
          <w:rtl/>
        </w:rPr>
      </w:pPr>
      <w:r w:rsidRPr="002112D8">
        <w:rPr>
          <w:rtl/>
        </w:rPr>
        <w:lastRenderedPageBreak/>
        <w:t xml:space="preserve">این </w:t>
      </w:r>
      <w:r w:rsidR="009C24A8" w:rsidRPr="002112D8">
        <w:rPr>
          <w:rtl/>
        </w:rPr>
        <w:t>فرمایشی است که مرحوم همدانی در کتاب خود در باب تسامح در تطبیق عنوان عدل و مرضی بر این موارد دارند و اینکه ارتکاب صغیره</w:t>
      </w:r>
      <w:r w:rsidR="00362482" w:rsidRPr="002112D8">
        <w:rPr>
          <w:rtl/>
        </w:rPr>
        <w:t xml:space="preserve">‌ای </w:t>
      </w:r>
      <w:r w:rsidR="009C24A8" w:rsidRPr="002112D8">
        <w:rPr>
          <w:rtl/>
        </w:rPr>
        <w:t>که یکی از دو حالت مذکور را داشته باشد معفو</w:t>
      </w:r>
      <w:r w:rsidR="00362482" w:rsidRPr="002112D8">
        <w:rPr>
          <w:rtl/>
        </w:rPr>
        <w:t xml:space="preserve"> می‌</w:t>
      </w:r>
      <w:r w:rsidR="009C24A8" w:rsidRPr="002112D8">
        <w:rPr>
          <w:rtl/>
        </w:rPr>
        <w:t>باشد و عرف آن را به حساب</w:t>
      </w:r>
      <w:r w:rsidR="00362482" w:rsidRPr="002112D8">
        <w:rPr>
          <w:rtl/>
        </w:rPr>
        <w:t xml:space="preserve"> نمی‌</w:t>
      </w:r>
      <w:r w:rsidR="009C24A8" w:rsidRPr="002112D8">
        <w:rPr>
          <w:rtl/>
        </w:rPr>
        <w:t>آورد و معتقد است که این شخص همچنان عادل است.</w:t>
      </w:r>
    </w:p>
    <w:p w:rsidR="009C24A8" w:rsidRPr="002112D8" w:rsidRDefault="009C24A8" w:rsidP="009C24A8">
      <w:pPr>
        <w:pStyle w:val="Heading3"/>
        <w:rPr>
          <w:rtl/>
        </w:rPr>
      </w:pPr>
      <w:bookmarkStart w:id="15" w:name="_Toc1632937"/>
      <w:r w:rsidRPr="002112D8">
        <w:rPr>
          <w:rtl/>
        </w:rPr>
        <w:t>پاسخ به استدلال مرحوم همدانی</w:t>
      </w:r>
      <w:r w:rsidR="00776B5C" w:rsidRPr="002112D8">
        <w:rPr>
          <w:rtl/>
        </w:rPr>
        <w:t>: جایگاه واقعی تسامحات عرفی</w:t>
      </w:r>
      <w:bookmarkEnd w:id="15"/>
    </w:p>
    <w:p w:rsidR="009C24A8" w:rsidRPr="002112D8" w:rsidRDefault="009C24A8" w:rsidP="009C24A8">
      <w:pPr>
        <w:rPr>
          <w:rtl/>
        </w:rPr>
      </w:pPr>
      <w:r w:rsidRPr="002112D8">
        <w:rPr>
          <w:rtl/>
        </w:rPr>
        <w:t>به استدلال ایشان جوابی داده شده است که البته دارای مقدّمه</w:t>
      </w:r>
      <w:r w:rsidR="00362482" w:rsidRPr="002112D8">
        <w:rPr>
          <w:rtl/>
        </w:rPr>
        <w:t xml:space="preserve">‌ای </w:t>
      </w:r>
      <w:r w:rsidRPr="002112D8">
        <w:rPr>
          <w:rtl/>
        </w:rPr>
        <w:t>است که باید توضیح داده شود و سپس بر بحث تطبیق کرد</w:t>
      </w:r>
      <w:r w:rsidR="004841C6" w:rsidRPr="002112D8">
        <w:rPr>
          <w:rtl/>
        </w:rPr>
        <w:t>.</w:t>
      </w:r>
    </w:p>
    <w:p w:rsidR="004841C6" w:rsidRPr="002112D8" w:rsidRDefault="004841C6" w:rsidP="009C24A8">
      <w:pPr>
        <w:rPr>
          <w:rtl/>
        </w:rPr>
      </w:pPr>
      <w:r w:rsidRPr="002112D8">
        <w:rPr>
          <w:rtl/>
        </w:rPr>
        <w:t>مقدّمه جواب این است که اصلاً به طور کل جایگاه تسامح عرفی کجا است؟ همیشه شنیده شده است که عرف تسامح</w:t>
      </w:r>
      <w:r w:rsidR="00362482" w:rsidRPr="002112D8">
        <w:rPr>
          <w:rtl/>
        </w:rPr>
        <w:t xml:space="preserve"> می‌</w:t>
      </w:r>
      <w:r w:rsidRPr="002112D8">
        <w:rPr>
          <w:rtl/>
        </w:rPr>
        <w:t>کند و این تسامح مقبول است! اما جایگاه این تسامح کجا است؟</w:t>
      </w:r>
    </w:p>
    <w:p w:rsidR="004841C6" w:rsidRPr="002112D8" w:rsidRDefault="007E74BA" w:rsidP="009C24A8">
      <w:pPr>
        <w:rPr>
          <w:rtl/>
        </w:rPr>
      </w:pPr>
      <w:r w:rsidRPr="002112D8">
        <w:rPr>
          <w:rtl/>
        </w:rPr>
        <w:t>(</w:t>
      </w:r>
      <w:r w:rsidR="004841C6" w:rsidRPr="002112D8">
        <w:rPr>
          <w:rtl/>
        </w:rPr>
        <w:t>بحث</w:t>
      </w:r>
      <w:r w:rsidR="00362482" w:rsidRPr="002112D8">
        <w:rPr>
          <w:rtl/>
        </w:rPr>
        <w:t>‌های</w:t>
      </w:r>
      <w:r w:rsidR="004841C6" w:rsidRPr="002112D8">
        <w:rPr>
          <w:rtl/>
        </w:rPr>
        <w:t xml:space="preserve"> </w:t>
      </w:r>
      <w:r w:rsidR="00453336">
        <w:rPr>
          <w:rtl/>
        </w:rPr>
        <w:t>مفصل‌تری</w:t>
      </w:r>
      <w:r w:rsidR="004841C6" w:rsidRPr="002112D8">
        <w:rPr>
          <w:rtl/>
        </w:rPr>
        <w:t xml:space="preserve"> راجع به عرف و تسامح عرفی لازم</w:t>
      </w:r>
      <w:r w:rsidR="00362482" w:rsidRPr="002112D8">
        <w:rPr>
          <w:rtl/>
        </w:rPr>
        <w:t xml:space="preserve"> می‌</w:t>
      </w:r>
      <w:r w:rsidR="004841C6" w:rsidRPr="002112D8">
        <w:rPr>
          <w:rtl/>
        </w:rPr>
        <w:t>آید که</w:t>
      </w:r>
      <w:r w:rsidR="00362482" w:rsidRPr="002112D8">
        <w:rPr>
          <w:rtl/>
        </w:rPr>
        <w:t xml:space="preserve"> می‌</w:t>
      </w:r>
      <w:r w:rsidR="00460609" w:rsidRPr="002112D8">
        <w:rPr>
          <w:rtl/>
        </w:rPr>
        <w:t>بایست در جای خود انجام شود و به طور کل بحث</w:t>
      </w:r>
      <w:r w:rsidR="00362482" w:rsidRPr="002112D8">
        <w:rPr>
          <w:rtl/>
        </w:rPr>
        <w:t>‌های</w:t>
      </w:r>
      <w:r w:rsidR="00460609" w:rsidRPr="002112D8">
        <w:rPr>
          <w:rtl/>
        </w:rPr>
        <w:t xml:space="preserve"> زیادی راجع به عرف وجود دارد که </w:t>
      </w:r>
      <w:r w:rsidR="00453336">
        <w:rPr>
          <w:rtl/>
        </w:rPr>
        <w:t>متأسفانه</w:t>
      </w:r>
      <w:r w:rsidR="00460609" w:rsidRPr="002112D8">
        <w:rPr>
          <w:rtl/>
        </w:rPr>
        <w:t xml:space="preserve"> در اصول نیز کمتر بحث</w:t>
      </w:r>
      <w:r w:rsidR="00362482" w:rsidRPr="002112D8">
        <w:rPr>
          <w:rtl/>
        </w:rPr>
        <w:t xml:space="preserve"> می‌</w:t>
      </w:r>
      <w:r w:rsidR="00460609" w:rsidRPr="002112D8">
        <w:rPr>
          <w:rtl/>
        </w:rPr>
        <w:t>شود، اگرچه متأخّراً مقالات یا کتاب</w:t>
      </w:r>
      <w:r w:rsidR="00362482" w:rsidRPr="002112D8">
        <w:rPr>
          <w:rtl/>
        </w:rPr>
        <w:t>‌های</w:t>
      </w:r>
      <w:r w:rsidR="00460609" w:rsidRPr="002112D8">
        <w:rPr>
          <w:rtl/>
        </w:rPr>
        <w:t xml:space="preserve">ی راجع به </w:t>
      </w:r>
      <w:r w:rsidR="00B93B70" w:rsidRPr="002112D8">
        <w:rPr>
          <w:rtl/>
        </w:rPr>
        <w:t xml:space="preserve">عرف و </w:t>
      </w:r>
      <w:r w:rsidR="00217FB9">
        <w:rPr>
          <w:rtl/>
        </w:rPr>
        <w:t>...</w:t>
      </w:r>
      <w:r w:rsidR="00B93B70" w:rsidRPr="002112D8">
        <w:rPr>
          <w:rtl/>
        </w:rPr>
        <w:t xml:space="preserve"> تألیف شده است که البته بنده چندان اطّلاعی ندارم که تا چه حد اینها متقن و قوی</w:t>
      </w:r>
      <w:r w:rsidR="00362482" w:rsidRPr="002112D8">
        <w:rPr>
          <w:rtl/>
        </w:rPr>
        <w:t xml:space="preserve"> می‌</w:t>
      </w:r>
      <w:r w:rsidR="00B93B70" w:rsidRPr="002112D8">
        <w:rPr>
          <w:rtl/>
        </w:rPr>
        <w:t>باشند و اگر مطالعه</w:t>
      </w:r>
      <w:r w:rsidR="00362482" w:rsidRPr="002112D8">
        <w:rPr>
          <w:rtl/>
        </w:rPr>
        <w:t xml:space="preserve">‌ای </w:t>
      </w:r>
      <w:r w:rsidR="00B93B70" w:rsidRPr="002112D8">
        <w:rPr>
          <w:rtl/>
        </w:rPr>
        <w:t xml:space="preserve">هم </w:t>
      </w:r>
      <w:r w:rsidR="00453336">
        <w:rPr>
          <w:rtl/>
        </w:rPr>
        <w:t>داشته‌ام</w:t>
      </w:r>
      <w:r w:rsidR="00B93B70" w:rsidRPr="002112D8">
        <w:rPr>
          <w:rtl/>
        </w:rPr>
        <w:t xml:space="preserve"> به صورت تورّق معمولی بوده است و به طور کل اطّلاعی ندارم که تا چه راجع به بحث عرف در فضاهای جدید کار شده است. در کتب متقدّمین معمولاً بحث عرف مورد توجه بوده است لکن بسیاری از آنها ارتکازی بوده است و البته به صورت پراکنده در رسائل و کفایه و تقریرات دیگر وجود دارد که البته واقعاً این بحث جای کار بسیار زیادی دارد.</w:t>
      </w:r>
      <w:r w:rsidR="007826AF" w:rsidRPr="002112D8">
        <w:rPr>
          <w:rtl/>
        </w:rPr>
        <w:t xml:space="preserve"> مباحثی شبیه به سیَر عقلائیه که در الفائق بحث شد در عرف نیز وجود دارد به علاوه بحث</w:t>
      </w:r>
      <w:r w:rsidR="00362482" w:rsidRPr="002112D8">
        <w:rPr>
          <w:rtl/>
        </w:rPr>
        <w:t>‌های</w:t>
      </w:r>
      <w:r w:rsidR="007826AF" w:rsidRPr="002112D8">
        <w:rPr>
          <w:rtl/>
        </w:rPr>
        <w:t xml:space="preserve"> متعدد دیگر</w:t>
      </w:r>
      <w:r w:rsidR="00217FB9">
        <w:rPr>
          <w:rtl/>
        </w:rPr>
        <w:t xml:space="preserve"> </w:t>
      </w:r>
      <w:r w:rsidR="007826AF" w:rsidRPr="002112D8">
        <w:rPr>
          <w:rtl/>
        </w:rPr>
        <w:t>که البته قرار بر این است که در مجمع فقهی اینها نیز انجام گیرد به این بیان که در چاپ</w:t>
      </w:r>
      <w:r w:rsidR="00362482" w:rsidRPr="002112D8">
        <w:rPr>
          <w:rtl/>
        </w:rPr>
        <w:t>‌های</w:t>
      </w:r>
      <w:r w:rsidR="007826AF" w:rsidRPr="002112D8">
        <w:rPr>
          <w:rtl/>
        </w:rPr>
        <w:t xml:space="preserve"> بعدی الفائق این بحث</w:t>
      </w:r>
      <w:r w:rsidR="00362482" w:rsidRPr="002112D8">
        <w:rPr>
          <w:rtl/>
        </w:rPr>
        <w:t xml:space="preserve">‌ها </w:t>
      </w:r>
      <w:r w:rsidR="007826AF" w:rsidRPr="002112D8">
        <w:rPr>
          <w:rtl/>
        </w:rPr>
        <w:t>نیز خواهد آمد که مجموعاً حدود 20 مبحث جدید</w:t>
      </w:r>
      <w:r w:rsidR="00362482" w:rsidRPr="002112D8">
        <w:rPr>
          <w:rtl/>
        </w:rPr>
        <w:t xml:space="preserve"> می‌</w:t>
      </w:r>
      <w:r w:rsidR="00453336">
        <w:rPr>
          <w:rtl/>
        </w:rPr>
        <w:t>باشد که ان‌شاءالله</w:t>
      </w:r>
      <w:r w:rsidR="007826AF" w:rsidRPr="002112D8">
        <w:rPr>
          <w:rtl/>
        </w:rPr>
        <w:t xml:space="preserve"> همه مورد برر</w:t>
      </w:r>
      <w:r w:rsidRPr="002112D8">
        <w:rPr>
          <w:rtl/>
        </w:rPr>
        <w:t>سی قرار گرفته و اضافه خواهد شد</w:t>
      </w:r>
      <w:r w:rsidR="00217FB9">
        <w:rPr>
          <w:rtl/>
        </w:rPr>
        <w:t>؛ که</w:t>
      </w:r>
      <w:r w:rsidRPr="002112D8">
        <w:rPr>
          <w:rtl/>
        </w:rPr>
        <w:t xml:space="preserve"> البته در اینجا بنا نیست به این مباحث پرداخته شود)</w:t>
      </w:r>
    </w:p>
    <w:p w:rsidR="007E74BA" w:rsidRPr="002112D8" w:rsidRDefault="007E74BA" w:rsidP="009C24A8">
      <w:pPr>
        <w:rPr>
          <w:rtl/>
        </w:rPr>
      </w:pPr>
      <w:r w:rsidRPr="002112D8">
        <w:rPr>
          <w:rtl/>
        </w:rPr>
        <w:t>نکته</w:t>
      </w:r>
      <w:r w:rsidR="00362482" w:rsidRPr="002112D8">
        <w:rPr>
          <w:rtl/>
        </w:rPr>
        <w:t xml:space="preserve">‌ای </w:t>
      </w:r>
      <w:r w:rsidRPr="002112D8">
        <w:rPr>
          <w:rtl/>
        </w:rPr>
        <w:t>که در اینجا وجود دارد و به نحوی در فرمایش مرحوم خوئ</w:t>
      </w:r>
      <w:r w:rsidR="00776B5C" w:rsidRPr="002112D8">
        <w:rPr>
          <w:rtl/>
        </w:rPr>
        <w:t>ی نیز آمده است این است که تسامحات عرفی دو جایگاه و مصداق دارد:</w:t>
      </w:r>
    </w:p>
    <w:p w:rsidR="00776B5C" w:rsidRPr="002112D8" w:rsidRDefault="00732E32" w:rsidP="00776B5C">
      <w:pPr>
        <w:pStyle w:val="ListParagraph"/>
        <w:numPr>
          <w:ilvl w:val="0"/>
          <w:numId w:val="4"/>
        </w:numPr>
        <w:rPr>
          <w:rFonts w:cs="Traditional Arabic"/>
        </w:rPr>
      </w:pPr>
      <w:r w:rsidRPr="002112D8">
        <w:rPr>
          <w:rFonts w:cs="Traditional Arabic"/>
          <w:rtl/>
        </w:rPr>
        <w:t>یکی تسامح در اصل</w:t>
      </w:r>
      <w:r w:rsidR="00776B5C" w:rsidRPr="002112D8">
        <w:rPr>
          <w:rFonts w:cs="Traditional Arabic"/>
          <w:rtl/>
        </w:rPr>
        <w:t>ِ مفهوم</w:t>
      </w:r>
    </w:p>
    <w:p w:rsidR="00776B5C" w:rsidRPr="002112D8" w:rsidRDefault="00776B5C" w:rsidP="00776B5C">
      <w:pPr>
        <w:pStyle w:val="ListParagraph"/>
        <w:numPr>
          <w:ilvl w:val="0"/>
          <w:numId w:val="4"/>
        </w:numPr>
        <w:rPr>
          <w:rFonts w:cs="Traditional Arabic"/>
        </w:rPr>
      </w:pPr>
      <w:r w:rsidRPr="002112D8">
        <w:rPr>
          <w:rFonts w:cs="Traditional Arabic"/>
          <w:rtl/>
        </w:rPr>
        <w:t xml:space="preserve"> تسامح در تطبیق مفهوم بر مصداق.</w:t>
      </w:r>
    </w:p>
    <w:p w:rsidR="00060CCD" w:rsidRPr="002112D8" w:rsidRDefault="00060CCD" w:rsidP="00732E32">
      <w:pPr>
        <w:pStyle w:val="Heading4"/>
        <w:rPr>
          <w:rFonts w:ascii="Traditional Arabic" w:hAnsi="Traditional Arabic" w:cs="Traditional Arabic"/>
          <w:rtl/>
        </w:rPr>
      </w:pPr>
      <w:bookmarkStart w:id="16" w:name="_Toc1632938"/>
      <w:r w:rsidRPr="002112D8">
        <w:rPr>
          <w:rFonts w:ascii="Traditional Arabic" w:hAnsi="Traditional Arabic" w:cs="Traditional Arabic"/>
          <w:rtl/>
        </w:rPr>
        <w:t>تسامح در</w:t>
      </w:r>
      <w:r w:rsidR="00732E32" w:rsidRPr="002112D8">
        <w:rPr>
          <w:rFonts w:ascii="Traditional Arabic" w:hAnsi="Traditional Arabic" w:cs="Traditional Arabic"/>
          <w:rtl/>
        </w:rPr>
        <w:t xml:space="preserve"> اصل </w:t>
      </w:r>
      <w:r w:rsidRPr="002112D8">
        <w:rPr>
          <w:rFonts w:ascii="Traditional Arabic" w:hAnsi="Traditional Arabic" w:cs="Traditional Arabic"/>
          <w:rtl/>
        </w:rPr>
        <w:t>مفهوم</w:t>
      </w:r>
      <w:bookmarkEnd w:id="16"/>
    </w:p>
    <w:p w:rsidR="00776B5C" w:rsidRPr="002112D8" w:rsidRDefault="00776B5C" w:rsidP="00776B5C">
      <w:pPr>
        <w:rPr>
          <w:rtl/>
        </w:rPr>
      </w:pPr>
      <w:r w:rsidRPr="002112D8">
        <w:rPr>
          <w:rtl/>
        </w:rPr>
        <w:t>گاهی است که در اصل مفهوم تسامح به خرج</w:t>
      </w:r>
      <w:r w:rsidR="00362482" w:rsidRPr="002112D8">
        <w:rPr>
          <w:rtl/>
        </w:rPr>
        <w:t xml:space="preserve"> می‌</w:t>
      </w:r>
      <w:r w:rsidRPr="002112D8">
        <w:rPr>
          <w:rtl/>
        </w:rPr>
        <w:t>دهد همچون مثال</w:t>
      </w:r>
      <w:r w:rsidR="00362482" w:rsidRPr="002112D8">
        <w:rPr>
          <w:rtl/>
        </w:rPr>
        <w:t>‌های</w:t>
      </w:r>
      <w:r w:rsidRPr="002112D8">
        <w:rPr>
          <w:rtl/>
        </w:rPr>
        <w:t>ی که زده شد که همه از همین قبیل بود. مثلاً تسامح در مفهوم آب که عرض شد آب به معنای حقیقی همان مایعی است که دارای آن فرمول خاصّ شیمیایی</w:t>
      </w:r>
      <w:r w:rsidR="00362482" w:rsidRPr="002112D8">
        <w:rPr>
          <w:rtl/>
        </w:rPr>
        <w:t xml:space="preserve"> می‌</w:t>
      </w:r>
      <w:r w:rsidRPr="002112D8">
        <w:rPr>
          <w:rtl/>
        </w:rPr>
        <w:t>باشد و موارد دیگر از مفهوم آب خارج است، اما در مقام کاربردهای عرفی مفهوم آب یا ماء (چه در عربی و چه در فارسی) از آنجا که آب خالص در عالم بسیار کم</w:t>
      </w:r>
      <w:r w:rsidR="00362482" w:rsidRPr="002112D8">
        <w:rPr>
          <w:rtl/>
        </w:rPr>
        <w:t xml:space="preserve"> می‌</w:t>
      </w:r>
      <w:r w:rsidRPr="002112D8">
        <w:rPr>
          <w:rtl/>
        </w:rPr>
        <w:t>باشد و هر آنچه از آب وجود دارد همه آب</w:t>
      </w:r>
      <w:r w:rsidR="00362482" w:rsidRPr="002112D8">
        <w:rPr>
          <w:rtl/>
        </w:rPr>
        <w:t>‌های</w:t>
      </w:r>
      <w:r w:rsidRPr="002112D8">
        <w:rPr>
          <w:rtl/>
        </w:rPr>
        <w:t xml:space="preserve"> مخلوط به املاح و سایر مواد</w:t>
      </w:r>
      <w:r w:rsidR="00362482" w:rsidRPr="002112D8">
        <w:rPr>
          <w:rtl/>
        </w:rPr>
        <w:t xml:space="preserve"> می‌</w:t>
      </w:r>
      <w:r w:rsidRPr="002112D8">
        <w:rPr>
          <w:rtl/>
        </w:rPr>
        <w:t>باشد به همین دلیل است که از ابتدا عرف آب را به آن صورت خاص معنا</w:t>
      </w:r>
      <w:r w:rsidR="00362482" w:rsidRPr="002112D8">
        <w:rPr>
          <w:rtl/>
        </w:rPr>
        <w:t xml:space="preserve"> نمی‌</w:t>
      </w:r>
      <w:r w:rsidRPr="002112D8">
        <w:rPr>
          <w:rtl/>
        </w:rPr>
        <w:t>کند بلکه معنایی برای آب</w:t>
      </w:r>
      <w:r w:rsidR="00362482" w:rsidRPr="002112D8">
        <w:rPr>
          <w:rtl/>
        </w:rPr>
        <w:t xml:space="preserve"> می‌</w:t>
      </w:r>
      <w:r w:rsidRPr="002112D8">
        <w:rPr>
          <w:rtl/>
        </w:rPr>
        <w:t>آورد که با تمام امتزاج و اختلاط</w:t>
      </w:r>
      <w:r w:rsidR="00362482" w:rsidRPr="002112D8">
        <w:rPr>
          <w:rtl/>
        </w:rPr>
        <w:t xml:space="preserve">‌ها </w:t>
      </w:r>
      <w:r w:rsidRPr="002112D8">
        <w:rPr>
          <w:rtl/>
        </w:rPr>
        <w:t>نیز سازگار است</w:t>
      </w:r>
      <w:r w:rsidR="00732E32" w:rsidRPr="002112D8">
        <w:rPr>
          <w:rtl/>
        </w:rPr>
        <w:t>.</w:t>
      </w:r>
    </w:p>
    <w:p w:rsidR="00732E32" w:rsidRPr="002112D8" w:rsidRDefault="00732E32" w:rsidP="00776B5C">
      <w:pPr>
        <w:rPr>
          <w:rtl/>
        </w:rPr>
      </w:pPr>
      <w:r w:rsidRPr="002112D8">
        <w:rPr>
          <w:rtl/>
        </w:rPr>
        <w:lastRenderedPageBreak/>
        <w:t>این یک نوع از تسامح</w:t>
      </w:r>
      <w:r w:rsidR="00362482" w:rsidRPr="002112D8">
        <w:rPr>
          <w:rtl/>
        </w:rPr>
        <w:t xml:space="preserve"> می‌</w:t>
      </w:r>
      <w:r w:rsidRPr="002112D8">
        <w:rPr>
          <w:rtl/>
        </w:rPr>
        <w:t xml:space="preserve">باشد که </w:t>
      </w:r>
      <w:r w:rsidR="00F12971">
        <w:rPr>
          <w:rtl/>
        </w:rPr>
        <w:t>درواقع</w:t>
      </w:r>
      <w:r w:rsidRPr="002112D8">
        <w:rPr>
          <w:rtl/>
        </w:rPr>
        <w:t xml:space="preserve"> تسامح در اصل معنا</w:t>
      </w:r>
      <w:r w:rsidR="00362482" w:rsidRPr="002112D8">
        <w:rPr>
          <w:rtl/>
        </w:rPr>
        <w:t xml:space="preserve"> می‌</w:t>
      </w:r>
      <w:r w:rsidRPr="002112D8">
        <w:rPr>
          <w:rtl/>
        </w:rPr>
        <w:t xml:space="preserve">باشد. </w:t>
      </w:r>
      <w:r w:rsidR="00EB3274" w:rsidRPr="002112D8">
        <w:rPr>
          <w:rtl/>
        </w:rPr>
        <w:t xml:space="preserve">در این نوع از تسامح </w:t>
      </w:r>
      <w:r w:rsidR="00F12971">
        <w:rPr>
          <w:rtl/>
        </w:rPr>
        <w:t>درواقع</w:t>
      </w:r>
      <w:r w:rsidR="00EB3274" w:rsidRPr="002112D8">
        <w:rPr>
          <w:rtl/>
        </w:rPr>
        <w:t xml:space="preserve"> در اصل معنا آن دقّت به خرج داده</w:t>
      </w:r>
      <w:r w:rsidR="00362482" w:rsidRPr="002112D8">
        <w:rPr>
          <w:rtl/>
        </w:rPr>
        <w:t xml:space="preserve"> نمی‌</w:t>
      </w:r>
      <w:r w:rsidR="00EB3274" w:rsidRPr="002112D8">
        <w:rPr>
          <w:rtl/>
        </w:rPr>
        <w:t>شود و عرف نیز متوجه این مطلب</w:t>
      </w:r>
      <w:r w:rsidR="00362482" w:rsidRPr="002112D8">
        <w:rPr>
          <w:rtl/>
        </w:rPr>
        <w:t xml:space="preserve"> می‌</w:t>
      </w:r>
      <w:r w:rsidR="00EB3274" w:rsidRPr="002112D8">
        <w:rPr>
          <w:rtl/>
        </w:rPr>
        <w:t>شود که چنین دقّتی وجود ندارد.</w:t>
      </w:r>
    </w:p>
    <w:p w:rsidR="00EB3274" w:rsidRPr="002112D8" w:rsidRDefault="00EB3274" w:rsidP="00EB3274">
      <w:pPr>
        <w:pStyle w:val="Heading4"/>
        <w:rPr>
          <w:rFonts w:ascii="Traditional Arabic" w:hAnsi="Traditional Arabic" w:cs="Traditional Arabic"/>
          <w:rtl/>
        </w:rPr>
      </w:pPr>
      <w:bookmarkStart w:id="17" w:name="_Toc1632939"/>
      <w:r w:rsidRPr="002112D8">
        <w:rPr>
          <w:rFonts w:ascii="Traditional Arabic" w:hAnsi="Traditional Arabic" w:cs="Traditional Arabic"/>
          <w:rtl/>
        </w:rPr>
        <w:t>تسامح در تطبیق</w:t>
      </w:r>
      <w:bookmarkEnd w:id="17"/>
    </w:p>
    <w:p w:rsidR="00EB3274" w:rsidRPr="002112D8" w:rsidRDefault="00EB3274" w:rsidP="00776B5C">
      <w:pPr>
        <w:rPr>
          <w:rtl/>
        </w:rPr>
      </w:pPr>
      <w:r w:rsidRPr="002112D8">
        <w:rPr>
          <w:rtl/>
        </w:rPr>
        <w:t>اما نوعی از تسامح در تطبیق</w:t>
      </w:r>
      <w:r w:rsidR="00362482" w:rsidRPr="002112D8">
        <w:rPr>
          <w:rtl/>
        </w:rPr>
        <w:t xml:space="preserve"> می‌</w:t>
      </w:r>
      <w:r w:rsidRPr="002112D8">
        <w:rPr>
          <w:rtl/>
        </w:rPr>
        <w:t>باشد، در همین بحث آب، تسامح در تطبیق این است که باید به آب مضاف هم آب گفته شود، در اینجا عرف متوجه این مسأله</w:t>
      </w:r>
      <w:r w:rsidR="00362482" w:rsidRPr="002112D8">
        <w:rPr>
          <w:rtl/>
        </w:rPr>
        <w:t xml:space="preserve"> می‌</w:t>
      </w:r>
      <w:r w:rsidRPr="002112D8">
        <w:rPr>
          <w:rtl/>
        </w:rPr>
        <w:t xml:space="preserve">شود که </w:t>
      </w:r>
      <w:r w:rsidR="00B227C2" w:rsidRPr="002112D8">
        <w:rPr>
          <w:rtl/>
        </w:rPr>
        <w:t xml:space="preserve">مقصود از آب، آن آب خالص با فرمول خاص نیست و آب مختلط به املاح هم آب است و </w:t>
      </w:r>
      <w:r w:rsidR="00F12971">
        <w:rPr>
          <w:rtl/>
        </w:rPr>
        <w:t>درواقع</w:t>
      </w:r>
      <w:r w:rsidR="00B227C2" w:rsidRPr="002112D8">
        <w:rPr>
          <w:rtl/>
        </w:rPr>
        <w:t xml:space="preserve"> تسامح به خرج </w:t>
      </w:r>
      <w:r w:rsidR="00453336">
        <w:rPr>
          <w:rtl/>
        </w:rPr>
        <w:t>داده‌اند</w:t>
      </w:r>
      <w:r w:rsidR="00B227C2" w:rsidRPr="002112D8">
        <w:rPr>
          <w:rtl/>
        </w:rPr>
        <w:t xml:space="preserve"> فلذا مفهوم همان آب یا ماء است «سواءٌ کان ماء خالصاً أو ماء</w:t>
      </w:r>
      <w:r w:rsidR="00773BFF" w:rsidRPr="002112D8">
        <w:rPr>
          <w:rtl/>
        </w:rPr>
        <w:t>ً مختلطاً بالأملاح و أمثال ذلک» که مفهوم با این تسامح دارای توسعه شد، اما بعد از اینکه از این تسامح در مفهوم عبور کنیم یک تسامح دیگری نیز فرض</w:t>
      </w:r>
      <w:r w:rsidR="00362482" w:rsidRPr="002112D8">
        <w:rPr>
          <w:rtl/>
        </w:rPr>
        <w:t xml:space="preserve"> می‌</w:t>
      </w:r>
      <w:r w:rsidR="00773BFF" w:rsidRPr="002112D8">
        <w:rPr>
          <w:rtl/>
        </w:rPr>
        <w:t>شود که آن تسامح در مصداق است و این نوع از تسامح این است که مثلاً به آب مضاف که دیگر به آن آب اطلاق</w:t>
      </w:r>
      <w:r w:rsidR="00362482" w:rsidRPr="002112D8">
        <w:rPr>
          <w:rtl/>
        </w:rPr>
        <w:t xml:space="preserve"> نمی‌</w:t>
      </w:r>
      <w:r w:rsidR="00773BFF" w:rsidRPr="002112D8">
        <w:rPr>
          <w:rtl/>
        </w:rPr>
        <w:t xml:space="preserve">شود و حتی با فرض تسامح در مفهوم </w:t>
      </w:r>
      <w:r w:rsidR="0033355C" w:rsidRPr="002112D8">
        <w:rPr>
          <w:rtl/>
        </w:rPr>
        <w:t>اگر به این ماده جدید هم آب گفته</w:t>
      </w:r>
      <w:r w:rsidR="00362482" w:rsidRPr="002112D8">
        <w:rPr>
          <w:rtl/>
        </w:rPr>
        <w:t xml:space="preserve"> می‌</w:t>
      </w:r>
      <w:r w:rsidR="0033355C" w:rsidRPr="002112D8">
        <w:rPr>
          <w:rtl/>
        </w:rPr>
        <w:t xml:space="preserve">شود با تسامح در تطبیق آن مفهوم بر این شیء جدید است که </w:t>
      </w:r>
      <w:r w:rsidR="00F12971">
        <w:rPr>
          <w:rtl/>
        </w:rPr>
        <w:t>درواقع</w:t>
      </w:r>
      <w:r w:rsidR="0033355C" w:rsidRPr="002112D8">
        <w:rPr>
          <w:rtl/>
        </w:rPr>
        <w:t xml:space="preserve"> این تسامح ثانوی است، یا </w:t>
      </w:r>
      <w:r w:rsidR="00017462">
        <w:rPr>
          <w:rtl/>
        </w:rPr>
        <w:t>به‌عبارت‌دیگر</w:t>
      </w:r>
      <w:r w:rsidR="0033355C" w:rsidRPr="002112D8">
        <w:rPr>
          <w:rtl/>
        </w:rPr>
        <w:t xml:space="preserve"> تسامح در تطبیق</w:t>
      </w:r>
      <w:r w:rsidR="00362482" w:rsidRPr="002112D8">
        <w:rPr>
          <w:rtl/>
        </w:rPr>
        <w:t xml:space="preserve"> می‌</w:t>
      </w:r>
      <w:r w:rsidR="0033355C" w:rsidRPr="002112D8">
        <w:rPr>
          <w:rtl/>
        </w:rPr>
        <w:t>باشد</w:t>
      </w:r>
      <w:r w:rsidR="00217FB9">
        <w:rPr>
          <w:rtl/>
        </w:rPr>
        <w:t xml:space="preserve">؛ </w:t>
      </w:r>
      <w:r w:rsidR="0033355C" w:rsidRPr="002112D8">
        <w:rPr>
          <w:rtl/>
        </w:rPr>
        <w:t xml:space="preserve">یعنی بعد از اینکه با تسامح در مفهوم </w:t>
      </w:r>
      <w:r w:rsidR="002920C4" w:rsidRPr="002112D8">
        <w:rPr>
          <w:rtl/>
        </w:rPr>
        <w:t>توسعه در مفهوم حاصل شد و طبق این معنا و مفهوم عرف متوجه</w:t>
      </w:r>
      <w:r w:rsidR="00362482" w:rsidRPr="002112D8">
        <w:rPr>
          <w:rtl/>
        </w:rPr>
        <w:t xml:space="preserve"> می‌</w:t>
      </w:r>
      <w:r w:rsidR="002920C4" w:rsidRPr="002112D8">
        <w:rPr>
          <w:rtl/>
        </w:rPr>
        <w:t xml:space="preserve">شود که این شیء جدید مصداق آن معنای اوّلیه نیست اما </w:t>
      </w:r>
      <w:r w:rsidR="00FF4E44">
        <w:rPr>
          <w:rtl/>
        </w:rPr>
        <w:t>درعین‌حال</w:t>
      </w:r>
      <w:r w:rsidR="002920C4" w:rsidRPr="002112D8">
        <w:rPr>
          <w:rtl/>
        </w:rPr>
        <w:t xml:space="preserve"> عرف گاهی در تطبیق هم تسامح به خرج</w:t>
      </w:r>
      <w:r w:rsidR="00362482" w:rsidRPr="002112D8">
        <w:rPr>
          <w:rtl/>
        </w:rPr>
        <w:t xml:space="preserve"> می‌</w:t>
      </w:r>
      <w:r w:rsidR="002920C4" w:rsidRPr="002112D8">
        <w:rPr>
          <w:rtl/>
        </w:rPr>
        <w:t>دهد که این تسامح ثانوی و در تطبیق</w:t>
      </w:r>
      <w:r w:rsidR="00362482" w:rsidRPr="002112D8">
        <w:rPr>
          <w:rtl/>
        </w:rPr>
        <w:t xml:space="preserve"> می‌</w:t>
      </w:r>
      <w:r w:rsidR="002920C4" w:rsidRPr="002112D8">
        <w:rPr>
          <w:rtl/>
        </w:rPr>
        <w:t>باشد.</w:t>
      </w:r>
    </w:p>
    <w:p w:rsidR="002920C4" w:rsidRPr="002112D8" w:rsidRDefault="002920C4" w:rsidP="00776B5C">
      <w:pPr>
        <w:rPr>
          <w:rtl/>
        </w:rPr>
      </w:pPr>
      <w:r w:rsidRPr="002112D8">
        <w:rPr>
          <w:rtl/>
        </w:rPr>
        <w:t xml:space="preserve">حال </w:t>
      </w:r>
      <w:r w:rsidR="00217FB9">
        <w:rPr>
          <w:rtl/>
        </w:rPr>
        <w:t>آنچه</w:t>
      </w:r>
      <w:r w:rsidRPr="002112D8">
        <w:rPr>
          <w:rtl/>
        </w:rPr>
        <w:t xml:space="preserve"> مشهور بوده و گفته</w:t>
      </w:r>
      <w:r w:rsidR="00362482" w:rsidRPr="002112D8">
        <w:rPr>
          <w:rtl/>
        </w:rPr>
        <w:t xml:space="preserve"> می‌</w:t>
      </w:r>
      <w:r w:rsidRPr="002112D8">
        <w:rPr>
          <w:rtl/>
        </w:rPr>
        <w:t>شود این است که تسامح در مفهوم امر مقبولی است، اما تسامح دوّم که در تطبیق فراتر از تسامح در مفهوم</w:t>
      </w:r>
      <w:r w:rsidR="00362482" w:rsidRPr="002112D8">
        <w:rPr>
          <w:rtl/>
        </w:rPr>
        <w:t xml:space="preserve"> می‌</w:t>
      </w:r>
      <w:r w:rsidRPr="002112D8">
        <w:rPr>
          <w:rtl/>
        </w:rPr>
        <w:t xml:space="preserve">باشد قابل قبول نیست. </w:t>
      </w:r>
      <w:r w:rsidR="000F0CCC" w:rsidRPr="002112D8">
        <w:rPr>
          <w:rtl/>
        </w:rPr>
        <w:t xml:space="preserve">این آن چیزی است که غالباً به آن متمایل و معتقد </w:t>
      </w:r>
      <w:r w:rsidR="00D92992">
        <w:rPr>
          <w:rtl/>
        </w:rPr>
        <w:t>شده‌اند</w:t>
      </w:r>
      <w:r w:rsidR="000F0CCC" w:rsidRPr="002112D8">
        <w:rPr>
          <w:rtl/>
        </w:rPr>
        <w:t>.</w:t>
      </w:r>
    </w:p>
    <w:p w:rsidR="000F0CCC" w:rsidRPr="002112D8" w:rsidRDefault="000F0CCC" w:rsidP="00776B5C">
      <w:pPr>
        <w:rPr>
          <w:rtl/>
        </w:rPr>
      </w:pPr>
      <w:r w:rsidRPr="002112D8">
        <w:rPr>
          <w:rtl/>
        </w:rPr>
        <w:t xml:space="preserve">پس </w:t>
      </w:r>
      <w:r w:rsidR="00F12971">
        <w:rPr>
          <w:rtl/>
        </w:rPr>
        <w:t>همان‌طور</w:t>
      </w:r>
      <w:r w:rsidRPr="002112D8">
        <w:rPr>
          <w:rtl/>
        </w:rPr>
        <w:t xml:space="preserve"> که عرض شد گاهی تسامح در اصل مفهوم است همچون همان مثال ماء که فقط ماء خالص را</w:t>
      </w:r>
      <w:r w:rsidR="00362482" w:rsidRPr="002112D8">
        <w:rPr>
          <w:rtl/>
        </w:rPr>
        <w:t xml:space="preserve"> نمی‌</w:t>
      </w:r>
      <w:r w:rsidRPr="002112D8">
        <w:rPr>
          <w:rtl/>
        </w:rPr>
        <w:t>گوید بلکه شامل ماء مختلط به املاح هم</w:t>
      </w:r>
      <w:r w:rsidR="00362482" w:rsidRPr="002112D8">
        <w:rPr>
          <w:rtl/>
        </w:rPr>
        <w:t xml:space="preserve"> می‌</w:t>
      </w:r>
      <w:r w:rsidRPr="002112D8">
        <w:rPr>
          <w:rtl/>
        </w:rPr>
        <w:t>شود و این تسامح در مفهوم است که نتیجه آن این</w:t>
      </w:r>
      <w:r w:rsidR="00362482" w:rsidRPr="002112D8">
        <w:rPr>
          <w:rtl/>
        </w:rPr>
        <w:t xml:space="preserve"> می‌</w:t>
      </w:r>
      <w:r w:rsidRPr="002112D8">
        <w:rPr>
          <w:rtl/>
        </w:rPr>
        <w:t xml:space="preserve">شود که </w:t>
      </w:r>
      <w:r w:rsidR="00EE69DF" w:rsidRPr="002112D8">
        <w:rPr>
          <w:rtl/>
        </w:rPr>
        <w:t>عرف فقط ماء خالص را ماء</w:t>
      </w:r>
      <w:r w:rsidR="00362482" w:rsidRPr="002112D8">
        <w:rPr>
          <w:rtl/>
        </w:rPr>
        <w:t xml:space="preserve"> نمی‌</w:t>
      </w:r>
      <w:r w:rsidR="00EE69DF" w:rsidRPr="002112D8">
        <w:rPr>
          <w:rtl/>
        </w:rPr>
        <w:t>داند بلکه مائی که با املاح نیز مختلط است تسامحاً ماء</w:t>
      </w:r>
      <w:r w:rsidR="00362482" w:rsidRPr="002112D8">
        <w:rPr>
          <w:rtl/>
        </w:rPr>
        <w:t xml:space="preserve"> می‌</w:t>
      </w:r>
      <w:r w:rsidR="00EE69DF" w:rsidRPr="002112D8">
        <w:rPr>
          <w:rtl/>
        </w:rPr>
        <w:t>داند و لذا این مفهوم ماء با این تسامحی که حاصل شد یک مفهوم موسّعی</w:t>
      </w:r>
      <w:r w:rsidR="00362482" w:rsidRPr="002112D8">
        <w:rPr>
          <w:rtl/>
        </w:rPr>
        <w:t xml:space="preserve"> می‌</w:t>
      </w:r>
      <w:r w:rsidR="00EE69DF" w:rsidRPr="002112D8">
        <w:rPr>
          <w:rtl/>
        </w:rPr>
        <w:t>باشد. پس از اینکه این مفهوم با تسامح یک صورت موسعی پیدا کرد گاهی در تطبیق هم تسامح</w:t>
      </w:r>
      <w:r w:rsidR="00362482" w:rsidRPr="002112D8">
        <w:rPr>
          <w:rtl/>
        </w:rPr>
        <w:t xml:space="preserve"> می‌</w:t>
      </w:r>
      <w:r w:rsidR="00EE69DF" w:rsidRPr="002112D8">
        <w:rPr>
          <w:rtl/>
        </w:rPr>
        <w:t>دهد که نتیجتاً به ماء مضاف هم ماء اطلاق</w:t>
      </w:r>
      <w:r w:rsidR="00362482" w:rsidRPr="002112D8">
        <w:rPr>
          <w:rtl/>
        </w:rPr>
        <w:t xml:space="preserve"> می‌</w:t>
      </w:r>
      <w:r w:rsidR="00EE69DF" w:rsidRPr="002112D8">
        <w:rPr>
          <w:rtl/>
        </w:rPr>
        <w:t xml:space="preserve">شود </w:t>
      </w:r>
      <w:r w:rsidR="00017462">
        <w:rPr>
          <w:rtl/>
        </w:rPr>
        <w:t>درحالی‌که</w:t>
      </w:r>
      <w:r w:rsidR="00EE69DF" w:rsidRPr="002112D8">
        <w:rPr>
          <w:rtl/>
        </w:rPr>
        <w:t xml:space="preserve"> ماء مضاف آن چیزی است که شکل و رنگ و همه چیز آن تغییر کرده است </w:t>
      </w:r>
      <w:r w:rsidR="00F3185C" w:rsidRPr="002112D8">
        <w:rPr>
          <w:rtl/>
        </w:rPr>
        <w:t>که این چیزی غیر از ماء مختلط به املاح است و عرف این را ماء بماهو ماء</w:t>
      </w:r>
      <w:r w:rsidR="00362482" w:rsidRPr="002112D8">
        <w:rPr>
          <w:rtl/>
        </w:rPr>
        <w:t xml:space="preserve"> نمی‌</w:t>
      </w:r>
      <w:r w:rsidR="00F3185C" w:rsidRPr="002112D8">
        <w:rPr>
          <w:rtl/>
        </w:rPr>
        <w:t xml:space="preserve">داند اما در مقام تطبیق </w:t>
      </w:r>
      <w:r w:rsidR="00F12971">
        <w:rPr>
          <w:rtl/>
        </w:rPr>
        <w:t>این‌چنین</w:t>
      </w:r>
      <w:r w:rsidR="00F3185C" w:rsidRPr="002112D8">
        <w:rPr>
          <w:rtl/>
        </w:rPr>
        <w:t xml:space="preserve"> آبی که مثلاً پر از گِل</w:t>
      </w:r>
      <w:r w:rsidR="00362482" w:rsidRPr="002112D8">
        <w:rPr>
          <w:rtl/>
        </w:rPr>
        <w:t xml:space="preserve"> می‌</w:t>
      </w:r>
      <w:r w:rsidR="00F3185C" w:rsidRPr="002112D8">
        <w:rPr>
          <w:rtl/>
        </w:rPr>
        <w:t>باشد ماء</w:t>
      </w:r>
      <w:r w:rsidR="00362482" w:rsidRPr="002112D8">
        <w:rPr>
          <w:rtl/>
        </w:rPr>
        <w:t xml:space="preserve"> می‌</w:t>
      </w:r>
      <w:r w:rsidR="00F3185C" w:rsidRPr="002112D8">
        <w:rPr>
          <w:rtl/>
        </w:rPr>
        <w:t>داند که این تسامح را در تطبیق انجام</w:t>
      </w:r>
      <w:r w:rsidR="00362482" w:rsidRPr="002112D8">
        <w:rPr>
          <w:rtl/>
        </w:rPr>
        <w:t xml:space="preserve"> می‌</w:t>
      </w:r>
      <w:r w:rsidR="00F3185C" w:rsidRPr="002112D8">
        <w:rPr>
          <w:rtl/>
        </w:rPr>
        <w:t>دهد و الا اگر از او سؤال شود در جواب</w:t>
      </w:r>
      <w:r w:rsidR="00362482" w:rsidRPr="002112D8">
        <w:rPr>
          <w:rtl/>
        </w:rPr>
        <w:t xml:space="preserve"> می‌</w:t>
      </w:r>
      <w:r w:rsidR="00F3185C" w:rsidRPr="002112D8">
        <w:rPr>
          <w:rtl/>
        </w:rPr>
        <w:t>گوید که با توسعه</w:t>
      </w:r>
      <w:r w:rsidR="00362482" w:rsidRPr="002112D8">
        <w:rPr>
          <w:rtl/>
        </w:rPr>
        <w:t xml:space="preserve">‌ای </w:t>
      </w:r>
      <w:r w:rsidR="00F3185C" w:rsidRPr="002112D8">
        <w:rPr>
          <w:rtl/>
        </w:rPr>
        <w:t xml:space="preserve">ماء مختلط به املاح را </w:t>
      </w:r>
      <w:r w:rsidR="0051549C" w:rsidRPr="002112D8">
        <w:rPr>
          <w:rtl/>
        </w:rPr>
        <w:t>داخل در مفهوم ماء قرار دادم اما این شیء جدید با دقّت گفته</w:t>
      </w:r>
      <w:r w:rsidR="00362482" w:rsidRPr="002112D8">
        <w:rPr>
          <w:rtl/>
        </w:rPr>
        <w:t xml:space="preserve"> می‌</w:t>
      </w:r>
      <w:r w:rsidR="0051549C" w:rsidRPr="002112D8">
        <w:rPr>
          <w:rtl/>
        </w:rPr>
        <w:t>شود که مصداق آن نیست اما بدون دقّت و تسامحاً به این هم ماء اطلاق</w:t>
      </w:r>
      <w:r w:rsidR="00362482" w:rsidRPr="002112D8">
        <w:rPr>
          <w:rtl/>
        </w:rPr>
        <w:t xml:space="preserve"> می‌</w:t>
      </w:r>
      <w:r w:rsidR="0051549C" w:rsidRPr="002112D8">
        <w:rPr>
          <w:rtl/>
        </w:rPr>
        <w:t>کنند.</w:t>
      </w:r>
    </w:p>
    <w:p w:rsidR="0051549C" w:rsidRPr="002112D8" w:rsidRDefault="0051549C" w:rsidP="00776B5C">
      <w:pPr>
        <w:rPr>
          <w:rtl/>
        </w:rPr>
      </w:pPr>
      <w:r w:rsidRPr="002112D8">
        <w:rPr>
          <w:rtl/>
        </w:rPr>
        <w:t xml:space="preserve">این دو صورت از تسامح است که البته بحث در اینجا تمام نشده و </w:t>
      </w:r>
      <w:r w:rsidR="00FF4E44">
        <w:rPr>
          <w:rtl/>
        </w:rPr>
        <w:t>ان‌شاءالله</w:t>
      </w:r>
      <w:r w:rsidRPr="002112D8">
        <w:rPr>
          <w:rtl/>
        </w:rPr>
        <w:t xml:space="preserve"> در جلسات آینده به آن پرداخته</w:t>
      </w:r>
      <w:r w:rsidR="00362482" w:rsidRPr="002112D8">
        <w:rPr>
          <w:rtl/>
        </w:rPr>
        <w:t xml:space="preserve"> می‌</w:t>
      </w:r>
      <w:r w:rsidRPr="002112D8">
        <w:rPr>
          <w:rtl/>
        </w:rPr>
        <w:t>شود.</w:t>
      </w:r>
    </w:p>
    <w:sectPr w:rsidR="0051549C" w:rsidRPr="002112D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34" w:rsidRDefault="00267734" w:rsidP="004D5B1F">
      <w:r>
        <w:separator/>
      </w:r>
    </w:p>
  </w:endnote>
  <w:endnote w:type="continuationSeparator" w:id="0">
    <w:p w:rsidR="00267734" w:rsidRDefault="0026773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74" w:rsidRDefault="00156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2E4C8F">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74" w:rsidRDefault="00156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34" w:rsidRDefault="00267734" w:rsidP="004D5B1F">
      <w:r>
        <w:separator/>
      </w:r>
    </w:p>
  </w:footnote>
  <w:footnote w:type="continuationSeparator" w:id="0">
    <w:p w:rsidR="00267734" w:rsidRDefault="00267734"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74" w:rsidRDefault="00156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74" w:rsidRPr="00A479C0" w:rsidRDefault="00156474" w:rsidP="00156474">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65408" behindDoc="1" locked="0" layoutInCell="1" allowOverlap="1" wp14:anchorId="196BF3CA" wp14:editId="5D743A5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   تاریخ جلسه: </w:t>
    </w:r>
    <w:r>
      <w:rPr>
        <w:rFonts w:ascii="Adobe Arabic" w:hAnsi="Adobe Arabic" w:cs="Adobe Arabic" w:hint="cs"/>
        <w:b/>
        <w:bCs/>
        <w:sz w:val="24"/>
        <w:szCs w:val="24"/>
        <w:rtl/>
      </w:rPr>
      <w:t>01</w:t>
    </w:r>
    <w:r w:rsidRPr="00A479C0">
      <w:rPr>
        <w:rFonts w:ascii="Adobe Arabic" w:hAnsi="Adobe Arabic" w:cs="Adobe Arabic"/>
        <w:b/>
        <w:bCs/>
        <w:sz w:val="24"/>
        <w:szCs w:val="24"/>
        <w:rtl/>
      </w:rPr>
      <w:t>/</w:t>
    </w:r>
    <w:r>
      <w:rPr>
        <w:rFonts w:ascii="Adobe Arabic" w:hAnsi="Adobe Arabic" w:cs="Adobe Arabic"/>
        <w:b/>
        <w:bCs/>
        <w:sz w:val="24"/>
        <w:szCs w:val="24"/>
      </w:rPr>
      <w:t>12</w:t>
    </w:r>
    <w:r w:rsidRPr="00A479C0">
      <w:rPr>
        <w:rFonts w:ascii="Adobe Arabic" w:hAnsi="Adobe Arabic" w:cs="Adobe Arabic"/>
        <w:b/>
        <w:bCs/>
        <w:sz w:val="24"/>
        <w:szCs w:val="24"/>
        <w:rtl/>
      </w:rPr>
      <w:t xml:space="preserve">/97 </w:t>
    </w:r>
  </w:p>
  <w:p w:rsidR="00156474" w:rsidRPr="00A479C0" w:rsidRDefault="00156474" w:rsidP="00156474">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استاد اعرافی                                                عنوان فرعی: مسئله اجتهاد (شرایط مجتهد/شرط عدالت)           شماره جلسه:</w:t>
    </w:r>
    <w:r>
      <w:rPr>
        <w:rFonts w:ascii="Adobe Arabic" w:hAnsi="Adobe Arabic" w:cs="Adobe Arabic" w:hint="cs"/>
        <w:b/>
        <w:bCs/>
        <w:sz w:val="24"/>
        <w:szCs w:val="24"/>
        <w:rtl/>
      </w:rPr>
      <w:t xml:space="preserve"> 446</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12D0C6F6" wp14:editId="6E6D7FD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C89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74" w:rsidRDefault="00156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54FE"/>
    <w:multiLevelType w:val="hybridMultilevel"/>
    <w:tmpl w:val="DC8EDF40"/>
    <w:lvl w:ilvl="0" w:tplc="1840D6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E6B7C13"/>
    <w:multiLevelType w:val="hybridMultilevel"/>
    <w:tmpl w:val="DC064B10"/>
    <w:lvl w:ilvl="0" w:tplc="6896A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17462"/>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33BF"/>
    <w:rsid w:val="00055CAA"/>
    <w:rsid w:val="00060CCD"/>
    <w:rsid w:val="0006363E"/>
    <w:rsid w:val="00063C89"/>
    <w:rsid w:val="00074168"/>
    <w:rsid w:val="00080DFF"/>
    <w:rsid w:val="0008367E"/>
    <w:rsid w:val="00085ED5"/>
    <w:rsid w:val="00087436"/>
    <w:rsid w:val="000916B0"/>
    <w:rsid w:val="000A1A51"/>
    <w:rsid w:val="000A2575"/>
    <w:rsid w:val="000B065D"/>
    <w:rsid w:val="000C0AEC"/>
    <w:rsid w:val="000C3CA3"/>
    <w:rsid w:val="000D252C"/>
    <w:rsid w:val="000D2D0D"/>
    <w:rsid w:val="000D5800"/>
    <w:rsid w:val="000D6581"/>
    <w:rsid w:val="000D7B4E"/>
    <w:rsid w:val="000E5579"/>
    <w:rsid w:val="000F0CCC"/>
    <w:rsid w:val="000F1897"/>
    <w:rsid w:val="000F5DAF"/>
    <w:rsid w:val="000F7E72"/>
    <w:rsid w:val="00101523"/>
    <w:rsid w:val="00101E2D"/>
    <w:rsid w:val="00102405"/>
    <w:rsid w:val="00102CEB"/>
    <w:rsid w:val="00103FBF"/>
    <w:rsid w:val="001064B8"/>
    <w:rsid w:val="00111B76"/>
    <w:rsid w:val="00114C37"/>
    <w:rsid w:val="00117955"/>
    <w:rsid w:val="0012162B"/>
    <w:rsid w:val="00133E1D"/>
    <w:rsid w:val="0013617D"/>
    <w:rsid w:val="00136442"/>
    <w:rsid w:val="001370B6"/>
    <w:rsid w:val="00147899"/>
    <w:rsid w:val="00150D4B"/>
    <w:rsid w:val="00151692"/>
    <w:rsid w:val="00152670"/>
    <w:rsid w:val="001550AE"/>
    <w:rsid w:val="00156474"/>
    <w:rsid w:val="001632D2"/>
    <w:rsid w:val="00166DD8"/>
    <w:rsid w:val="001712D6"/>
    <w:rsid w:val="001757C8"/>
    <w:rsid w:val="00177934"/>
    <w:rsid w:val="00185F16"/>
    <w:rsid w:val="00192A6A"/>
    <w:rsid w:val="0019566B"/>
    <w:rsid w:val="00196082"/>
    <w:rsid w:val="00197CDD"/>
    <w:rsid w:val="001A7102"/>
    <w:rsid w:val="001C367D"/>
    <w:rsid w:val="001C3CCA"/>
    <w:rsid w:val="001D1F54"/>
    <w:rsid w:val="001D24F8"/>
    <w:rsid w:val="001D542D"/>
    <w:rsid w:val="001D6605"/>
    <w:rsid w:val="001E306E"/>
    <w:rsid w:val="001E314E"/>
    <w:rsid w:val="001E3FB0"/>
    <w:rsid w:val="001E4FFF"/>
    <w:rsid w:val="001F2E3E"/>
    <w:rsid w:val="0020039B"/>
    <w:rsid w:val="0020263A"/>
    <w:rsid w:val="00206B69"/>
    <w:rsid w:val="00210F67"/>
    <w:rsid w:val="002112D8"/>
    <w:rsid w:val="00217FB9"/>
    <w:rsid w:val="00224C0A"/>
    <w:rsid w:val="00233777"/>
    <w:rsid w:val="002376A5"/>
    <w:rsid w:val="002417C9"/>
    <w:rsid w:val="00241FDE"/>
    <w:rsid w:val="00247410"/>
    <w:rsid w:val="002529C5"/>
    <w:rsid w:val="00267734"/>
    <w:rsid w:val="00270294"/>
    <w:rsid w:val="002776F6"/>
    <w:rsid w:val="00283229"/>
    <w:rsid w:val="002914BD"/>
    <w:rsid w:val="002920C4"/>
    <w:rsid w:val="002946CF"/>
    <w:rsid w:val="00297263"/>
    <w:rsid w:val="00297801"/>
    <w:rsid w:val="002A21AE"/>
    <w:rsid w:val="002A35E0"/>
    <w:rsid w:val="002A7627"/>
    <w:rsid w:val="002B7AD5"/>
    <w:rsid w:val="002C56FD"/>
    <w:rsid w:val="002D49E4"/>
    <w:rsid w:val="002D5BDC"/>
    <w:rsid w:val="002D67D5"/>
    <w:rsid w:val="002D720F"/>
    <w:rsid w:val="002E450B"/>
    <w:rsid w:val="002E4C8F"/>
    <w:rsid w:val="002E6745"/>
    <w:rsid w:val="002E73F9"/>
    <w:rsid w:val="002F05B9"/>
    <w:rsid w:val="002F1E47"/>
    <w:rsid w:val="002F4A57"/>
    <w:rsid w:val="00304CB1"/>
    <w:rsid w:val="00310050"/>
    <w:rsid w:val="003104A5"/>
    <w:rsid w:val="00311429"/>
    <w:rsid w:val="00313BF0"/>
    <w:rsid w:val="00316002"/>
    <w:rsid w:val="00323168"/>
    <w:rsid w:val="00331826"/>
    <w:rsid w:val="0033355C"/>
    <w:rsid w:val="00333FA6"/>
    <w:rsid w:val="00340BA3"/>
    <w:rsid w:val="003410F6"/>
    <w:rsid w:val="003479C5"/>
    <w:rsid w:val="00354CCC"/>
    <w:rsid w:val="0035557B"/>
    <w:rsid w:val="00362482"/>
    <w:rsid w:val="00366400"/>
    <w:rsid w:val="00371CB3"/>
    <w:rsid w:val="00375C46"/>
    <w:rsid w:val="00375CC3"/>
    <w:rsid w:val="003963D7"/>
    <w:rsid w:val="00396F28"/>
    <w:rsid w:val="003A1A05"/>
    <w:rsid w:val="003A2654"/>
    <w:rsid w:val="003B3520"/>
    <w:rsid w:val="003B4E6F"/>
    <w:rsid w:val="003C0070"/>
    <w:rsid w:val="003C06BF"/>
    <w:rsid w:val="003C5416"/>
    <w:rsid w:val="003C56D7"/>
    <w:rsid w:val="003C7899"/>
    <w:rsid w:val="003D2F0A"/>
    <w:rsid w:val="003D563F"/>
    <w:rsid w:val="003D7362"/>
    <w:rsid w:val="003E1E58"/>
    <w:rsid w:val="003E2BAB"/>
    <w:rsid w:val="00405199"/>
    <w:rsid w:val="00410699"/>
    <w:rsid w:val="00410A8A"/>
    <w:rsid w:val="00412839"/>
    <w:rsid w:val="004151F2"/>
    <w:rsid w:val="00415360"/>
    <w:rsid w:val="004215FA"/>
    <w:rsid w:val="00424ABC"/>
    <w:rsid w:val="00443EB7"/>
    <w:rsid w:val="0044591E"/>
    <w:rsid w:val="004476F0"/>
    <w:rsid w:val="004500A1"/>
    <w:rsid w:val="00453336"/>
    <w:rsid w:val="00455B91"/>
    <w:rsid w:val="004561C1"/>
    <w:rsid w:val="00460609"/>
    <w:rsid w:val="004651D2"/>
    <w:rsid w:val="00465D26"/>
    <w:rsid w:val="004679F8"/>
    <w:rsid w:val="004841C6"/>
    <w:rsid w:val="0048647B"/>
    <w:rsid w:val="004926C2"/>
    <w:rsid w:val="004A5AB6"/>
    <w:rsid w:val="004A790F"/>
    <w:rsid w:val="004B0A8B"/>
    <w:rsid w:val="004B0CBE"/>
    <w:rsid w:val="004B337F"/>
    <w:rsid w:val="004B38AE"/>
    <w:rsid w:val="004C4D9F"/>
    <w:rsid w:val="004D1D09"/>
    <w:rsid w:val="004D5B1F"/>
    <w:rsid w:val="004F21BB"/>
    <w:rsid w:val="004F3596"/>
    <w:rsid w:val="004F400A"/>
    <w:rsid w:val="0051549C"/>
    <w:rsid w:val="00516B88"/>
    <w:rsid w:val="00523E88"/>
    <w:rsid w:val="00530FD7"/>
    <w:rsid w:val="00545B0C"/>
    <w:rsid w:val="00551628"/>
    <w:rsid w:val="00553A7A"/>
    <w:rsid w:val="00564B25"/>
    <w:rsid w:val="00572E2D"/>
    <w:rsid w:val="00580CFA"/>
    <w:rsid w:val="00583770"/>
    <w:rsid w:val="00591089"/>
    <w:rsid w:val="00592103"/>
    <w:rsid w:val="005941DD"/>
    <w:rsid w:val="005A545E"/>
    <w:rsid w:val="005A5862"/>
    <w:rsid w:val="005B05D4"/>
    <w:rsid w:val="005B0852"/>
    <w:rsid w:val="005B16EB"/>
    <w:rsid w:val="005B3DA7"/>
    <w:rsid w:val="005C06AE"/>
    <w:rsid w:val="005C374C"/>
    <w:rsid w:val="005E75FE"/>
    <w:rsid w:val="00610C18"/>
    <w:rsid w:val="00612385"/>
    <w:rsid w:val="0061376C"/>
    <w:rsid w:val="00617C7C"/>
    <w:rsid w:val="00623A4E"/>
    <w:rsid w:val="00627180"/>
    <w:rsid w:val="006302F5"/>
    <w:rsid w:val="00636EFA"/>
    <w:rsid w:val="0066229C"/>
    <w:rsid w:val="00663AAD"/>
    <w:rsid w:val="00683711"/>
    <w:rsid w:val="00694159"/>
    <w:rsid w:val="00694601"/>
    <w:rsid w:val="0069696C"/>
    <w:rsid w:val="00696C84"/>
    <w:rsid w:val="006A085A"/>
    <w:rsid w:val="006A11FE"/>
    <w:rsid w:val="006B5555"/>
    <w:rsid w:val="006B6436"/>
    <w:rsid w:val="006C125E"/>
    <w:rsid w:val="006C73B0"/>
    <w:rsid w:val="006C7512"/>
    <w:rsid w:val="006D3A87"/>
    <w:rsid w:val="006E07EC"/>
    <w:rsid w:val="006E24C1"/>
    <w:rsid w:val="006E4B77"/>
    <w:rsid w:val="006F01B4"/>
    <w:rsid w:val="00703DD3"/>
    <w:rsid w:val="00723364"/>
    <w:rsid w:val="007255E1"/>
    <w:rsid w:val="00732E32"/>
    <w:rsid w:val="00734D59"/>
    <w:rsid w:val="0073609B"/>
    <w:rsid w:val="007378A9"/>
    <w:rsid w:val="00737A6C"/>
    <w:rsid w:val="00743BC6"/>
    <w:rsid w:val="0075033E"/>
    <w:rsid w:val="00752745"/>
    <w:rsid w:val="0075336C"/>
    <w:rsid w:val="00753A93"/>
    <w:rsid w:val="0075484B"/>
    <w:rsid w:val="0076534F"/>
    <w:rsid w:val="0076665E"/>
    <w:rsid w:val="00772185"/>
    <w:rsid w:val="00772D21"/>
    <w:rsid w:val="00773BFF"/>
    <w:rsid w:val="007749BC"/>
    <w:rsid w:val="00776B5C"/>
    <w:rsid w:val="007775E5"/>
    <w:rsid w:val="00780C88"/>
    <w:rsid w:val="00780E25"/>
    <w:rsid w:val="007818F0"/>
    <w:rsid w:val="007826AF"/>
    <w:rsid w:val="00783462"/>
    <w:rsid w:val="00787B13"/>
    <w:rsid w:val="00792FAC"/>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4BA"/>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20C28"/>
    <w:rsid w:val="008233B5"/>
    <w:rsid w:val="00825D5A"/>
    <w:rsid w:val="008407A4"/>
    <w:rsid w:val="00844860"/>
    <w:rsid w:val="00845CC4"/>
    <w:rsid w:val="00853AD9"/>
    <w:rsid w:val="00857DB7"/>
    <w:rsid w:val="0086243C"/>
    <w:rsid w:val="008644F4"/>
    <w:rsid w:val="00864CA5"/>
    <w:rsid w:val="00871C42"/>
    <w:rsid w:val="00873379"/>
    <w:rsid w:val="008748B8"/>
    <w:rsid w:val="0088174C"/>
    <w:rsid w:val="00883733"/>
    <w:rsid w:val="00885CCD"/>
    <w:rsid w:val="008965D2"/>
    <w:rsid w:val="008A236D"/>
    <w:rsid w:val="008B2AFF"/>
    <w:rsid w:val="008B3C4A"/>
    <w:rsid w:val="008B565A"/>
    <w:rsid w:val="008C3414"/>
    <w:rsid w:val="008C68CE"/>
    <w:rsid w:val="008D030F"/>
    <w:rsid w:val="008D36D5"/>
    <w:rsid w:val="008D4F67"/>
    <w:rsid w:val="008E0C68"/>
    <w:rsid w:val="008E187A"/>
    <w:rsid w:val="008E3903"/>
    <w:rsid w:val="008F083F"/>
    <w:rsid w:val="008F13B8"/>
    <w:rsid w:val="008F63E3"/>
    <w:rsid w:val="00900A8F"/>
    <w:rsid w:val="00913C3B"/>
    <w:rsid w:val="00915509"/>
    <w:rsid w:val="00924216"/>
    <w:rsid w:val="00927388"/>
    <w:rsid w:val="009274FE"/>
    <w:rsid w:val="00937BA1"/>
    <w:rsid w:val="009401AC"/>
    <w:rsid w:val="00940323"/>
    <w:rsid w:val="00944E42"/>
    <w:rsid w:val="009475B7"/>
    <w:rsid w:val="009552F5"/>
    <w:rsid w:val="0095758E"/>
    <w:rsid w:val="009613AC"/>
    <w:rsid w:val="00961842"/>
    <w:rsid w:val="00966B71"/>
    <w:rsid w:val="0097767F"/>
    <w:rsid w:val="00980643"/>
    <w:rsid w:val="0098490B"/>
    <w:rsid w:val="00995557"/>
    <w:rsid w:val="009A24A9"/>
    <w:rsid w:val="009A42EF"/>
    <w:rsid w:val="009A633B"/>
    <w:rsid w:val="009B46BC"/>
    <w:rsid w:val="009B61C3"/>
    <w:rsid w:val="009B77F9"/>
    <w:rsid w:val="009C24A8"/>
    <w:rsid w:val="009C5DC6"/>
    <w:rsid w:val="009C7B4F"/>
    <w:rsid w:val="009D4AC8"/>
    <w:rsid w:val="009E0B10"/>
    <w:rsid w:val="009E1F06"/>
    <w:rsid w:val="009E31E4"/>
    <w:rsid w:val="009F4EB3"/>
    <w:rsid w:val="009F5F6C"/>
    <w:rsid w:val="00A05603"/>
    <w:rsid w:val="00A06D48"/>
    <w:rsid w:val="00A100FF"/>
    <w:rsid w:val="00A12FD3"/>
    <w:rsid w:val="00A15017"/>
    <w:rsid w:val="00A21834"/>
    <w:rsid w:val="00A30D10"/>
    <w:rsid w:val="00A31C17"/>
    <w:rsid w:val="00A31FDE"/>
    <w:rsid w:val="00A3288D"/>
    <w:rsid w:val="00A342D5"/>
    <w:rsid w:val="00A35AC2"/>
    <w:rsid w:val="00A37C77"/>
    <w:rsid w:val="00A5413D"/>
    <w:rsid w:val="00A5418D"/>
    <w:rsid w:val="00A725C2"/>
    <w:rsid w:val="00A769EE"/>
    <w:rsid w:val="00A77E4B"/>
    <w:rsid w:val="00A810A5"/>
    <w:rsid w:val="00A90B5A"/>
    <w:rsid w:val="00A9616A"/>
    <w:rsid w:val="00A96F68"/>
    <w:rsid w:val="00AA2342"/>
    <w:rsid w:val="00AA3ECE"/>
    <w:rsid w:val="00AB534C"/>
    <w:rsid w:val="00AD0304"/>
    <w:rsid w:val="00AD0C47"/>
    <w:rsid w:val="00AD27BE"/>
    <w:rsid w:val="00AE219F"/>
    <w:rsid w:val="00AE4F17"/>
    <w:rsid w:val="00AF0F1A"/>
    <w:rsid w:val="00AF15B3"/>
    <w:rsid w:val="00B01724"/>
    <w:rsid w:val="00B07D3E"/>
    <w:rsid w:val="00B1300D"/>
    <w:rsid w:val="00B15027"/>
    <w:rsid w:val="00B15342"/>
    <w:rsid w:val="00B21CF4"/>
    <w:rsid w:val="00B227C2"/>
    <w:rsid w:val="00B24300"/>
    <w:rsid w:val="00B24CD9"/>
    <w:rsid w:val="00B330C7"/>
    <w:rsid w:val="00B34736"/>
    <w:rsid w:val="00B461C5"/>
    <w:rsid w:val="00B47974"/>
    <w:rsid w:val="00B54ABC"/>
    <w:rsid w:val="00B54C6B"/>
    <w:rsid w:val="00B54F76"/>
    <w:rsid w:val="00B55D51"/>
    <w:rsid w:val="00B63F15"/>
    <w:rsid w:val="00B649B8"/>
    <w:rsid w:val="00B9119B"/>
    <w:rsid w:val="00B93B70"/>
    <w:rsid w:val="00B96A3B"/>
    <w:rsid w:val="00B96EB4"/>
    <w:rsid w:val="00B974CE"/>
    <w:rsid w:val="00BA0B2D"/>
    <w:rsid w:val="00BA40E4"/>
    <w:rsid w:val="00BA4A31"/>
    <w:rsid w:val="00BA51A8"/>
    <w:rsid w:val="00BB5F7E"/>
    <w:rsid w:val="00BC26F6"/>
    <w:rsid w:val="00BC4833"/>
    <w:rsid w:val="00BC526D"/>
    <w:rsid w:val="00BD0024"/>
    <w:rsid w:val="00BD09FE"/>
    <w:rsid w:val="00BD3122"/>
    <w:rsid w:val="00BD40DA"/>
    <w:rsid w:val="00BE4A8C"/>
    <w:rsid w:val="00BE6767"/>
    <w:rsid w:val="00BF3D67"/>
    <w:rsid w:val="00C146AE"/>
    <w:rsid w:val="00C160AF"/>
    <w:rsid w:val="00C17970"/>
    <w:rsid w:val="00C21FC4"/>
    <w:rsid w:val="00C22299"/>
    <w:rsid w:val="00C2269D"/>
    <w:rsid w:val="00C25015"/>
    <w:rsid w:val="00C25609"/>
    <w:rsid w:val="00C262D7"/>
    <w:rsid w:val="00C26607"/>
    <w:rsid w:val="00C26A93"/>
    <w:rsid w:val="00C279DF"/>
    <w:rsid w:val="00C348A1"/>
    <w:rsid w:val="00C35CF1"/>
    <w:rsid w:val="00C54DEB"/>
    <w:rsid w:val="00C5662D"/>
    <w:rsid w:val="00C60D75"/>
    <w:rsid w:val="00C621ED"/>
    <w:rsid w:val="00C646C3"/>
    <w:rsid w:val="00C64CEA"/>
    <w:rsid w:val="00C70802"/>
    <w:rsid w:val="00C73012"/>
    <w:rsid w:val="00C76295"/>
    <w:rsid w:val="00C763DD"/>
    <w:rsid w:val="00C803C2"/>
    <w:rsid w:val="00C805CE"/>
    <w:rsid w:val="00C84FC0"/>
    <w:rsid w:val="00C901BC"/>
    <w:rsid w:val="00C90793"/>
    <w:rsid w:val="00C9244A"/>
    <w:rsid w:val="00C9781A"/>
    <w:rsid w:val="00CB0E5D"/>
    <w:rsid w:val="00CB5DA3"/>
    <w:rsid w:val="00CC3976"/>
    <w:rsid w:val="00CC720E"/>
    <w:rsid w:val="00CE09B7"/>
    <w:rsid w:val="00CE1DF5"/>
    <w:rsid w:val="00CE31E6"/>
    <w:rsid w:val="00CE3B74"/>
    <w:rsid w:val="00CF007C"/>
    <w:rsid w:val="00CF42E2"/>
    <w:rsid w:val="00CF7916"/>
    <w:rsid w:val="00CF7CD9"/>
    <w:rsid w:val="00D118DF"/>
    <w:rsid w:val="00D158F3"/>
    <w:rsid w:val="00D15FDC"/>
    <w:rsid w:val="00D2470E"/>
    <w:rsid w:val="00D27D5C"/>
    <w:rsid w:val="00D33F52"/>
    <w:rsid w:val="00D3665C"/>
    <w:rsid w:val="00D42FBF"/>
    <w:rsid w:val="00D508CC"/>
    <w:rsid w:val="00D50F4B"/>
    <w:rsid w:val="00D60547"/>
    <w:rsid w:val="00D66444"/>
    <w:rsid w:val="00D76353"/>
    <w:rsid w:val="00D813E5"/>
    <w:rsid w:val="00D8786D"/>
    <w:rsid w:val="00D9027E"/>
    <w:rsid w:val="00D90516"/>
    <w:rsid w:val="00D92992"/>
    <w:rsid w:val="00DA6661"/>
    <w:rsid w:val="00DB21CF"/>
    <w:rsid w:val="00DB28BB"/>
    <w:rsid w:val="00DC603F"/>
    <w:rsid w:val="00DC7841"/>
    <w:rsid w:val="00DD0C04"/>
    <w:rsid w:val="00DD3C0D"/>
    <w:rsid w:val="00DD4864"/>
    <w:rsid w:val="00DD71A2"/>
    <w:rsid w:val="00DE1DC4"/>
    <w:rsid w:val="00DE2661"/>
    <w:rsid w:val="00DE5202"/>
    <w:rsid w:val="00E0639C"/>
    <w:rsid w:val="00E067E6"/>
    <w:rsid w:val="00E1223C"/>
    <w:rsid w:val="00E12531"/>
    <w:rsid w:val="00E12776"/>
    <w:rsid w:val="00E143B0"/>
    <w:rsid w:val="00E20538"/>
    <w:rsid w:val="00E4012D"/>
    <w:rsid w:val="00E50C2F"/>
    <w:rsid w:val="00E5176C"/>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2BBE"/>
    <w:rsid w:val="00EB3274"/>
    <w:rsid w:val="00EB3D35"/>
    <w:rsid w:val="00EC0D90"/>
    <w:rsid w:val="00EC4393"/>
    <w:rsid w:val="00ED2236"/>
    <w:rsid w:val="00ED7F06"/>
    <w:rsid w:val="00EE1C07"/>
    <w:rsid w:val="00EE2C91"/>
    <w:rsid w:val="00EE3979"/>
    <w:rsid w:val="00EE69DF"/>
    <w:rsid w:val="00EE6B59"/>
    <w:rsid w:val="00EF138C"/>
    <w:rsid w:val="00EF7418"/>
    <w:rsid w:val="00F026F1"/>
    <w:rsid w:val="00F034CE"/>
    <w:rsid w:val="00F0658F"/>
    <w:rsid w:val="00F10A0F"/>
    <w:rsid w:val="00F12971"/>
    <w:rsid w:val="00F1562C"/>
    <w:rsid w:val="00F215D0"/>
    <w:rsid w:val="00F25714"/>
    <w:rsid w:val="00F30E8D"/>
    <w:rsid w:val="00F3185C"/>
    <w:rsid w:val="00F32976"/>
    <w:rsid w:val="00F3446D"/>
    <w:rsid w:val="00F40284"/>
    <w:rsid w:val="00F51542"/>
    <w:rsid w:val="00F53380"/>
    <w:rsid w:val="00F565C2"/>
    <w:rsid w:val="00F610C8"/>
    <w:rsid w:val="00F67976"/>
    <w:rsid w:val="00F67A4B"/>
    <w:rsid w:val="00F70BE1"/>
    <w:rsid w:val="00F729E7"/>
    <w:rsid w:val="00F76534"/>
    <w:rsid w:val="00F85929"/>
    <w:rsid w:val="00F93BDD"/>
    <w:rsid w:val="00FA0401"/>
    <w:rsid w:val="00FA1C4D"/>
    <w:rsid w:val="00FB3ED3"/>
    <w:rsid w:val="00FB4408"/>
    <w:rsid w:val="00FB7933"/>
    <w:rsid w:val="00FC0862"/>
    <w:rsid w:val="00FC2145"/>
    <w:rsid w:val="00FC3AD2"/>
    <w:rsid w:val="00FC70FB"/>
    <w:rsid w:val="00FD128A"/>
    <w:rsid w:val="00FD143D"/>
    <w:rsid w:val="00FF0CFA"/>
    <w:rsid w:val="00FF24B4"/>
    <w:rsid w:val="00FF2C9D"/>
    <w:rsid w:val="00FF4E44"/>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92B74-7BAB-4DA3-AD48-952E53CD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C26A93"/>
  </w:style>
  <w:style w:type="character" w:customStyle="1" w:styleId="BodyTextIndentChar">
    <w:name w:val="Body Text Indent Char"/>
    <w:basedOn w:val="DefaultParagraphFont"/>
    <w:link w:val="BodyTextIndent"/>
    <w:uiPriority w:val="99"/>
    <w:rsid w:val="00C26A93"/>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E626-DDC7-407F-A586-2FE57921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215</TotalTime>
  <Pages>10</Pages>
  <Words>3454</Words>
  <Characters>19691</Characters>
  <Application>Microsoft Office Word</Application>
  <DocSecurity>0</DocSecurity>
  <Lines>164</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2019-02-20T18:49:00Z</dcterms:created>
  <dcterms:modified xsi:type="dcterms:W3CDTF">2019-02-21T06:38:00Z</dcterms:modified>
</cp:coreProperties>
</file>