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151807800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DE5C5A" w:rsidRPr="001B3C58" w:rsidRDefault="00F217A4" w:rsidP="00F217A4">
          <w:pPr>
            <w:pStyle w:val="TOCHeading"/>
            <w:spacing w:line="276" w:lineRule="auto"/>
            <w:rPr>
              <w:rFonts w:cs="Traditional Arabic"/>
            </w:rPr>
          </w:pPr>
          <w:r w:rsidRPr="001B3C58">
            <w:rPr>
              <w:rFonts w:cs="Traditional Arabic"/>
              <w:rtl/>
            </w:rPr>
            <w:t>فهرست مطالب</w:t>
          </w:r>
        </w:p>
        <w:p w:rsidR="00DE5C5A" w:rsidRPr="001B3C58" w:rsidRDefault="00DE5C5A" w:rsidP="00DE5C5A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r w:rsidRPr="001B3C58">
            <w:fldChar w:fldCharType="begin"/>
          </w:r>
          <w:r w:rsidRPr="001B3C58">
            <w:instrText xml:space="preserve"> TOC \o "1-5" \h \z \u </w:instrText>
          </w:r>
          <w:r w:rsidRPr="001B3C58">
            <w:fldChar w:fldCharType="separate"/>
          </w:r>
          <w:hyperlink w:anchor="_Toc1940752" w:history="1">
            <w:r w:rsidRPr="001B3C58">
              <w:rPr>
                <w:rStyle w:val="Hyperlink"/>
                <w:noProof/>
                <w:rtl/>
              </w:rPr>
              <w:t>موضوع: فقه / اجتهاد و تقلید /مسأله تقلید (شرایط مجتهد- شرط عدالت)</w:t>
            </w:r>
            <w:r w:rsidRPr="001B3C58">
              <w:rPr>
                <w:noProof/>
                <w:webHidden/>
              </w:rPr>
              <w:tab/>
            </w:r>
            <w:r w:rsidRPr="001B3C58">
              <w:rPr>
                <w:noProof/>
                <w:webHidden/>
              </w:rPr>
              <w:fldChar w:fldCharType="begin"/>
            </w:r>
            <w:r w:rsidRPr="001B3C58">
              <w:rPr>
                <w:noProof/>
                <w:webHidden/>
              </w:rPr>
              <w:instrText xml:space="preserve"> PAGEREF _Toc1940752 \h </w:instrText>
            </w:r>
            <w:r w:rsidRPr="001B3C58">
              <w:rPr>
                <w:noProof/>
                <w:webHidden/>
              </w:rPr>
            </w:r>
            <w:r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2</w:t>
            </w:r>
            <w:r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3" w:history="1">
            <w:r w:rsidR="00DE5C5A" w:rsidRPr="001B3C58">
              <w:rPr>
                <w:rStyle w:val="Hyperlink"/>
                <w:noProof/>
                <w:rtl/>
              </w:rPr>
              <w:t>اشاره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_Toc1940753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2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4" w:history="1">
            <w:r w:rsidR="00DE5C5A" w:rsidRPr="001B3C58">
              <w:rPr>
                <w:rStyle w:val="Hyperlink"/>
                <w:noProof/>
                <w:rtl/>
              </w:rPr>
              <w:t>استدلال نظریه مرحوم محقق همدانی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_Toc1940754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2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5" w:history="1">
            <w:r w:rsidR="00DE5C5A" w:rsidRPr="001B3C58">
              <w:rPr>
                <w:rStyle w:val="Hyperlink"/>
                <w:noProof/>
                <w:rtl/>
              </w:rPr>
              <w:t>پاسخ مرحوم خوئی: انواع تسامح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_Toc1940755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2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6" w:history="1">
            <w:r w:rsidR="00DE5C5A" w:rsidRPr="001B3C58">
              <w:rPr>
                <w:rStyle w:val="Hyperlink"/>
                <w:noProof/>
                <w:rtl/>
              </w:rPr>
              <w:t>تسامح در مفهوم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_Toc1940756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2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7" w:history="1">
            <w:r w:rsidR="00DE5C5A" w:rsidRPr="001B3C58">
              <w:rPr>
                <w:rStyle w:val="Hyperlink"/>
                <w:noProof/>
                <w:rtl/>
              </w:rPr>
              <w:t>تسامح در تطبیق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_Toc1940757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3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58" w:history="1">
            <w:r w:rsidR="00DE5C5A" w:rsidRPr="001B3C58">
              <w:rPr>
                <w:rStyle w:val="Hyperlink"/>
                <w:noProof/>
                <w:rtl/>
              </w:rPr>
              <w:t>نتیجه إن قلت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_Toc1940758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3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1940759" w:history="1">
            <w:r w:rsidR="00DE5C5A" w:rsidRPr="001B3C58">
              <w:rPr>
                <w:rStyle w:val="Hyperlink"/>
                <w:noProof/>
                <w:rtl/>
              </w:rPr>
              <w:t>دلیل احتمالی دوم برای کلام مرحوم محقق همدانی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_Toc1940759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4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60" w:history="1">
            <w:r w:rsidR="007976DC">
              <w:rPr>
                <w:rStyle w:val="Hyperlink"/>
                <w:noProof/>
                <w:rtl/>
              </w:rPr>
              <w:t>جمع‌بندی</w:t>
            </w:r>
            <w:r w:rsidR="00DE5C5A" w:rsidRPr="001B3C58">
              <w:rPr>
                <w:rStyle w:val="Hyperlink"/>
                <w:noProof/>
                <w:rtl/>
              </w:rPr>
              <w:t xml:space="preserve"> نظر محقق همدانی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_Toc1940760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5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1940761" w:history="1">
            <w:r w:rsidR="00DE5C5A" w:rsidRPr="001B3C58">
              <w:rPr>
                <w:rStyle w:val="Hyperlink"/>
                <w:noProof/>
                <w:rtl/>
              </w:rPr>
              <w:t>شبهه: عدالت در موارد مختلف دارای درجات متفاوت است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_Toc1940761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6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940762" w:history="1">
            <w:r w:rsidR="00DE5C5A" w:rsidRPr="001B3C58">
              <w:rPr>
                <w:rStyle w:val="Hyperlink"/>
                <w:noProof/>
                <w:rtl/>
              </w:rPr>
              <w:t>نتیجه شبهه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_Toc1940762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7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1940763" w:history="1">
            <w:r w:rsidR="007976DC">
              <w:rPr>
                <w:rStyle w:val="Hyperlink"/>
                <w:noProof/>
                <w:rtl/>
              </w:rPr>
              <w:t>جمع‌بندی</w:t>
            </w:r>
            <w:r w:rsidR="00DE5C5A" w:rsidRPr="001B3C58">
              <w:rPr>
                <w:rStyle w:val="Hyperlink"/>
                <w:noProof/>
                <w:rtl/>
              </w:rPr>
              <w:t xml:space="preserve"> بحث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_Toc1940763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8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B5862" w:rsidP="00DE5C5A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1940764" w:history="1">
            <w:r w:rsidR="00DE5C5A" w:rsidRPr="001B3C58">
              <w:rPr>
                <w:rStyle w:val="Hyperlink"/>
                <w:noProof/>
                <w:rtl/>
              </w:rPr>
              <w:t>تنبیه دوّم در ذیل بحث عدالت</w:t>
            </w:r>
            <w:r w:rsidR="00DE5C5A" w:rsidRPr="001B3C58">
              <w:rPr>
                <w:noProof/>
                <w:webHidden/>
              </w:rPr>
              <w:tab/>
            </w:r>
            <w:r w:rsidR="00DE5C5A" w:rsidRPr="001B3C58">
              <w:rPr>
                <w:noProof/>
                <w:webHidden/>
              </w:rPr>
              <w:fldChar w:fldCharType="begin"/>
            </w:r>
            <w:r w:rsidR="00DE5C5A" w:rsidRPr="001B3C58">
              <w:rPr>
                <w:noProof/>
                <w:webHidden/>
              </w:rPr>
              <w:instrText xml:space="preserve"> PAGEREF _Toc1940764 \h </w:instrText>
            </w:r>
            <w:r w:rsidR="00DE5C5A" w:rsidRPr="001B3C58">
              <w:rPr>
                <w:noProof/>
                <w:webHidden/>
              </w:rPr>
            </w:r>
            <w:r w:rsidR="00DE5C5A" w:rsidRPr="001B3C58">
              <w:rPr>
                <w:noProof/>
                <w:webHidden/>
              </w:rPr>
              <w:fldChar w:fldCharType="separate"/>
            </w:r>
            <w:r w:rsidR="00B5648F" w:rsidRPr="001B3C58">
              <w:rPr>
                <w:noProof/>
                <w:webHidden/>
                <w:rtl/>
              </w:rPr>
              <w:t>8</w:t>
            </w:r>
            <w:r w:rsidR="00DE5C5A" w:rsidRPr="001B3C58">
              <w:rPr>
                <w:noProof/>
                <w:webHidden/>
              </w:rPr>
              <w:fldChar w:fldCharType="end"/>
            </w:r>
          </w:hyperlink>
        </w:p>
        <w:p w:rsidR="00DE5C5A" w:rsidRPr="001B3C58" w:rsidRDefault="00DE5C5A" w:rsidP="00DE5C5A">
          <w:pPr>
            <w:spacing w:line="276" w:lineRule="auto"/>
          </w:pPr>
          <w:r w:rsidRPr="001B3C58">
            <w:rPr>
              <w:rFonts w:eastAsiaTheme="minorEastAsia"/>
            </w:rPr>
            <w:fldChar w:fldCharType="end"/>
          </w:r>
        </w:p>
      </w:sdtContent>
    </w:sdt>
    <w:p w:rsidR="00DE5C5A" w:rsidRPr="001B3C58" w:rsidRDefault="00DE5C5A" w:rsidP="004D5B1F">
      <w:pPr>
        <w:jc w:val="center"/>
        <w:rPr>
          <w:rtl/>
        </w:rPr>
      </w:pPr>
    </w:p>
    <w:p w:rsidR="00DE5C5A" w:rsidRPr="001B3C58" w:rsidRDefault="00DE5C5A">
      <w:pPr>
        <w:bidi w:val="0"/>
        <w:spacing w:after="0"/>
        <w:ind w:firstLine="0"/>
        <w:jc w:val="left"/>
        <w:rPr>
          <w:rtl/>
        </w:rPr>
      </w:pPr>
      <w:r w:rsidRPr="001B3C58">
        <w:rPr>
          <w:rtl/>
        </w:rPr>
        <w:br w:type="page"/>
      </w:r>
    </w:p>
    <w:p w:rsidR="004D5B1F" w:rsidRPr="001B3C58" w:rsidRDefault="004D5B1F" w:rsidP="004D5B1F">
      <w:pPr>
        <w:jc w:val="center"/>
        <w:rPr>
          <w:rtl/>
        </w:rPr>
      </w:pPr>
      <w:r w:rsidRPr="001B3C58">
        <w:rPr>
          <w:rtl/>
        </w:rPr>
        <w:lastRenderedPageBreak/>
        <w:t>بسم الله الرحمن الرحیم</w:t>
      </w:r>
    </w:p>
    <w:p w:rsidR="004D5B1F" w:rsidRPr="001B3C58" w:rsidRDefault="004D5B1F" w:rsidP="004D5B1F">
      <w:pPr>
        <w:pStyle w:val="Heading1"/>
        <w:rPr>
          <w:rtl/>
        </w:rPr>
      </w:pPr>
      <w:bookmarkStart w:id="1" w:name="_Toc513477529"/>
      <w:bookmarkStart w:id="2" w:name="_Toc1940752"/>
      <w:r w:rsidRPr="001B3C58">
        <w:rPr>
          <w:rtl/>
        </w:rPr>
        <w:t xml:space="preserve">موضوع: </w:t>
      </w:r>
      <w:r w:rsidRPr="001B3C58">
        <w:rPr>
          <w:color w:val="auto"/>
          <w:rtl/>
        </w:rPr>
        <w:t>فقه / اجتهاد و تقلید /مسأله تقلید (شرایط مجتهد- شرط عدالت)</w:t>
      </w:r>
      <w:bookmarkEnd w:id="1"/>
      <w:bookmarkEnd w:id="2"/>
    </w:p>
    <w:p w:rsidR="004D5B1F" w:rsidRPr="001B3C58" w:rsidRDefault="004D5B1F" w:rsidP="004D5B1F">
      <w:pPr>
        <w:pStyle w:val="Heading3"/>
        <w:rPr>
          <w:rtl/>
        </w:rPr>
      </w:pPr>
      <w:bookmarkStart w:id="3" w:name="_Toc1940753"/>
      <w:r w:rsidRPr="001B3C58">
        <w:rPr>
          <w:rtl/>
        </w:rPr>
        <w:t>اشاره</w:t>
      </w:r>
      <w:bookmarkEnd w:id="3"/>
    </w:p>
    <w:p w:rsidR="009B1F31" w:rsidRPr="001B3C58" w:rsidRDefault="00922D24" w:rsidP="00623D66">
      <w:pPr>
        <w:rPr>
          <w:rtl/>
        </w:rPr>
      </w:pPr>
      <w:r w:rsidRPr="001B3C58">
        <w:rPr>
          <w:rtl/>
        </w:rPr>
        <w:t>در ذیل بحث تعریف عدالت به موضوعی پرداخته شد که عنوان آن این بود که آیا اجتناب صغائر نیز در عدالت شرط است یا خیر</w:t>
      </w:r>
      <w:r w:rsidR="00623D66" w:rsidRPr="001B3C58">
        <w:rPr>
          <w:rtl/>
        </w:rPr>
        <w:t xml:space="preserve"> و </w:t>
      </w:r>
      <w:r w:rsidR="00955158">
        <w:rPr>
          <w:rtl/>
        </w:rPr>
        <w:t>به‌عبارت‌دیگر</w:t>
      </w:r>
      <w:r w:rsidR="00623D66" w:rsidRPr="001B3C58">
        <w:rPr>
          <w:rtl/>
        </w:rPr>
        <w:t xml:space="preserve"> آیا ارتکاب </w:t>
      </w:r>
      <w:r w:rsidRPr="001B3C58">
        <w:rPr>
          <w:rtl/>
        </w:rPr>
        <w:t>صغائر نیز قادح در عدالت است یا خیر؟</w:t>
      </w:r>
    </w:p>
    <w:p w:rsidR="00623D66" w:rsidRPr="001B3C58" w:rsidRDefault="00623D66" w:rsidP="00623D66">
      <w:pPr>
        <w:rPr>
          <w:rtl/>
        </w:rPr>
      </w:pPr>
      <w:r w:rsidRPr="001B3C58">
        <w:rPr>
          <w:rtl/>
        </w:rPr>
        <w:t>در ادامه اقوال ذکر شد و آخرین مبحث مذکور در جلسه قبل قول سوّمی بود که مرحوم محقق همدانی ارائه فرموده بودند که تفصیل آن عرض شد و همچنین توضیح داده شد که ایشان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فرمایند: چنانچه ارتکاب صغائر با نوعی از غفلت عرفی یا نوعی از عذر عرفی باشد این قادح در عدالت</w:t>
      </w:r>
      <w:r w:rsidR="008345A1" w:rsidRPr="001B3C58">
        <w:rPr>
          <w:rtl/>
        </w:rPr>
        <w:t xml:space="preserve"> نمی‌</w:t>
      </w:r>
      <w:r w:rsidRPr="001B3C58">
        <w:rPr>
          <w:rtl/>
        </w:rPr>
        <w:t>باشد اما در غیر این دو صورت ارتکاب صغائر قادح عدالت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باشد.</w:t>
      </w:r>
    </w:p>
    <w:p w:rsidR="00623D66" w:rsidRPr="001B3C58" w:rsidRDefault="00955158" w:rsidP="00623D66">
      <w:pPr>
        <w:rPr>
          <w:rtl/>
        </w:rPr>
      </w:pPr>
      <w:r>
        <w:rPr>
          <w:rtl/>
        </w:rPr>
        <w:t>همان‌طور</w:t>
      </w:r>
      <w:r w:rsidR="00623D66" w:rsidRPr="001B3C58">
        <w:rPr>
          <w:rtl/>
        </w:rPr>
        <w:t xml:space="preserve"> که ملاحظه فرمودید این دو صورتی که ایشان استثناء فرموده</w:t>
      </w:r>
      <w:r w:rsidR="008345A1" w:rsidRPr="001B3C58">
        <w:rPr>
          <w:rtl/>
        </w:rPr>
        <w:t xml:space="preserve">‌اند </w:t>
      </w:r>
      <w:r>
        <w:rPr>
          <w:rtl/>
        </w:rPr>
        <w:t>هیچ‌کدام</w:t>
      </w:r>
      <w:r w:rsidR="00623D66" w:rsidRPr="001B3C58">
        <w:rPr>
          <w:rtl/>
        </w:rPr>
        <w:t xml:space="preserve"> با عنوان اوّلی مسأله شر</w:t>
      </w:r>
      <w:r w:rsidR="003845D6" w:rsidRPr="001B3C58">
        <w:rPr>
          <w:rtl/>
        </w:rPr>
        <w:t xml:space="preserve">عی نیست، به این معنا که غفلت </w:t>
      </w:r>
      <w:r>
        <w:rPr>
          <w:rtl/>
        </w:rPr>
        <w:t>به‌گونه‌ای</w:t>
      </w:r>
      <w:r w:rsidR="008345A1" w:rsidRPr="001B3C58">
        <w:rPr>
          <w:rtl/>
        </w:rPr>
        <w:t xml:space="preserve"> </w:t>
      </w:r>
      <w:r w:rsidR="003845D6" w:rsidRPr="001B3C58">
        <w:rPr>
          <w:rtl/>
        </w:rPr>
        <w:t>نیست که رافع تکلیف باشد و یا عذری که ایشان برشمرده</w:t>
      </w:r>
      <w:r w:rsidR="008345A1" w:rsidRPr="001B3C58">
        <w:rPr>
          <w:rtl/>
        </w:rPr>
        <w:t xml:space="preserve">‌اند </w:t>
      </w:r>
      <w:r w:rsidR="003845D6" w:rsidRPr="001B3C58">
        <w:rPr>
          <w:rtl/>
        </w:rPr>
        <w:t>عذر شرعی نیست که به صورت قواعد طبیعی فقه رافع تکلیف باشد بلکه نوعی امور عرفی است که تا حدودی موجب تسهیل یا تخفیف در گناه</w:t>
      </w:r>
      <w:r w:rsidR="008345A1" w:rsidRPr="001B3C58">
        <w:rPr>
          <w:rtl/>
        </w:rPr>
        <w:t xml:space="preserve"> می‌</w:t>
      </w:r>
      <w:r w:rsidR="003845D6" w:rsidRPr="001B3C58">
        <w:rPr>
          <w:rtl/>
        </w:rPr>
        <w:t>شود.</w:t>
      </w:r>
    </w:p>
    <w:p w:rsidR="00B24223" w:rsidRPr="001B3C58" w:rsidRDefault="00B24223" w:rsidP="00B24223">
      <w:pPr>
        <w:pStyle w:val="Heading3"/>
        <w:rPr>
          <w:rtl/>
        </w:rPr>
      </w:pPr>
      <w:bookmarkStart w:id="4" w:name="_Toc1940754"/>
      <w:r w:rsidRPr="001B3C58">
        <w:rPr>
          <w:rtl/>
        </w:rPr>
        <w:t>استدلال نظریه مرحوم محقق همدانی</w:t>
      </w:r>
      <w:bookmarkEnd w:id="4"/>
    </w:p>
    <w:p w:rsidR="007B4315" w:rsidRPr="001B3C58" w:rsidRDefault="003845D6" w:rsidP="007B4315">
      <w:pPr>
        <w:rPr>
          <w:rtl/>
        </w:rPr>
      </w:pPr>
      <w:r w:rsidRPr="001B3C58">
        <w:rPr>
          <w:rtl/>
        </w:rPr>
        <w:t>ایشان برای استدلال بر این نکته تأکید فرموده</w:t>
      </w:r>
      <w:r w:rsidR="008345A1" w:rsidRPr="001B3C58">
        <w:rPr>
          <w:rtl/>
        </w:rPr>
        <w:t xml:space="preserve">‌اند </w:t>
      </w:r>
      <w:r w:rsidRPr="001B3C58">
        <w:rPr>
          <w:rtl/>
        </w:rPr>
        <w:t>که تطبیق مفهوم عادل بر کسانی که نوعی غفلت عرفی داشته و یا نوعی عذر عرفی برایشان</w:t>
      </w:r>
      <w:r w:rsidR="007B4315" w:rsidRPr="001B3C58">
        <w:rPr>
          <w:rtl/>
        </w:rPr>
        <w:t xml:space="preserve"> وجود دارد، عرف در </w:t>
      </w:r>
      <w:r w:rsidR="00955158">
        <w:rPr>
          <w:rtl/>
        </w:rPr>
        <w:t>این‌گونه</w:t>
      </w:r>
      <w:r w:rsidR="007B4315" w:rsidRPr="001B3C58">
        <w:rPr>
          <w:rtl/>
        </w:rPr>
        <w:t xml:space="preserve"> موارد تسامح</w:t>
      </w:r>
      <w:r w:rsidR="008345A1" w:rsidRPr="001B3C58">
        <w:rPr>
          <w:rtl/>
        </w:rPr>
        <w:t xml:space="preserve"> می‌</w:t>
      </w:r>
      <w:r w:rsidR="007B4315" w:rsidRPr="001B3C58">
        <w:rPr>
          <w:rtl/>
        </w:rPr>
        <w:t>کند و تسامح در تطبیق مفاهیم عرفی امر متعارفی است که در فقه نیز مواردی از این قبیل وجود دارد. این فرمایش ایشان است که نکته</w:t>
      </w:r>
      <w:r w:rsidR="009B7D63" w:rsidRPr="001B3C58">
        <w:rPr>
          <w:rtl/>
        </w:rPr>
        <w:t xml:space="preserve"> اصلی این کلام همان تسامح در تطبیق</w:t>
      </w:r>
      <w:r w:rsidR="008345A1" w:rsidRPr="001B3C58">
        <w:rPr>
          <w:rtl/>
        </w:rPr>
        <w:t xml:space="preserve"> می‌</w:t>
      </w:r>
      <w:r w:rsidR="009B7D63" w:rsidRPr="001B3C58">
        <w:rPr>
          <w:rtl/>
        </w:rPr>
        <w:t>باشد.</w:t>
      </w:r>
    </w:p>
    <w:p w:rsidR="00B24223" w:rsidRPr="001B3C58" w:rsidRDefault="00B24223" w:rsidP="00B24223">
      <w:pPr>
        <w:pStyle w:val="Heading3"/>
        <w:rPr>
          <w:rtl/>
        </w:rPr>
      </w:pPr>
      <w:bookmarkStart w:id="5" w:name="_Toc1940755"/>
      <w:r w:rsidRPr="001B3C58">
        <w:rPr>
          <w:rtl/>
        </w:rPr>
        <w:t>پاسخ مرحوم خوئی: انواع تسامح</w:t>
      </w:r>
      <w:bookmarkEnd w:id="5"/>
    </w:p>
    <w:p w:rsidR="009B7D63" w:rsidRPr="001B3C58" w:rsidRDefault="009B7D63" w:rsidP="007B4315">
      <w:pPr>
        <w:rPr>
          <w:rtl/>
        </w:rPr>
      </w:pPr>
      <w:r w:rsidRPr="001B3C58">
        <w:rPr>
          <w:rtl/>
        </w:rPr>
        <w:t>و اما در جواب این استدلال مرحوم خوئی پاسخی فرمودند که پاسخ ایشان دارای مقدّمه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>بود که عرض شد تسامح عرفی لااقل دارای دو مصداق است:</w:t>
      </w:r>
    </w:p>
    <w:p w:rsidR="00C74F81" w:rsidRPr="001B3C58" w:rsidRDefault="00C74F81" w:rsidP="00C74F81">
      <w:pPr>
        <w:pStyle w:val="Heading4"/>
        <w:rPr>
          <w:rtl/>
        </w:rPr>
      </w:pPr>
      <w:bookmarkStart w:id="6" w:name="_Toc1940756"/>
      <w:r w:rsidRPr="001B3C58">
        <w:rPr>
          <w:rtl/>
        </w:rPr>
        <w:t>تسامح در مفهوم</w:t>
      </w:r>
      <w:bookmarkEnd w:id="6"/>
    </w:p>
    <w:p w:rsidR="009B7D63" w:rsidRPr="001B3C58" w:rsidRDefault="009B7D63" w:rsidP="009B7D6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1B3C58">
        <w:rPr>
          <w:rFonts w:ascii="Traditional Arabic" w:hAnsi="Traditional Arabic" w:cs="Traditional Arabic"/>
          <w:rtl/>
        </w:rPr>
        <w:t>تسامح در اصل مفهوم که هنگامی که قرار است عرف مفهوم را تعریف و تفسیر شود نوعی تسامح قائل</w:t>
      </w:r>
      <w:r w:rsidR="008345A1" w:rsidRPr="001B3C58">
        <w:rPr>
          <w:rFonts w:ascii="Traditional Arabic" w:hAnsi="Traditional Arabic" w:cs="Traditional Arabic"/>
          <w:rtl/>
        </w:rPr>
        <w:t xml:space="preserve"> می‌</w:t>
      </w:r>
      <w:r w:rsidRPr="001B3C58">
        <w:rPr>
          <w:rFonts w:ascii="Traditional Arabic" w:hAnsi="Traditional Arabic" w:cs="Traditional Arabic"/>
          <w:rtl/>
        </w:rPr>
        <w:t>شود.</w:t>
      </w:r>
    </w:p>
    <w:p w:rsidR="009B7D63" w:rsidRPr="001B3C58" w:rsidRDefault="009B7D63" w:rsidP="009B7D63">
      <w:pPr>
        <w:rPr>
          <w:rtl/>
        </w:rPr>
      </w:pPr>
      <w:r w:rsidRPr="001B3C58">
        <w:rPr>
          <w:rtl/>
        </w:rPr>
        <w:t>برای این نوع مثال</w:t>
      </w:r>
      <w:r w:rsidR="008345A1" w:rsidRPr="001B3C58">
        <w:rPr>
          <w:rtl/>
        </w:rPr>
        <w:t>‌های</w:t>
      </w:r>
      <w:r w:rsidRPr="001B3C58">
        <w:rPr>
          <w:rtl/>
        </w:rPr>
        <w:t>ی ذکر نموده</w:t>
      </w:r>
      <w:r w:rsidR="008345A1" w:rsidRPr="001B3C58">
        <w:rPr>
          <w:rtl/>
        </w:rPr>
        <w:t xml:space="preserve">‌اند </w:t>
      </w:r>
      <w:r w:rsidRPr="001B3C58">
        <w:rPr>
          <w:rtl/>
        </w:rPr>
        <w:t>که دیگران نیز این مثال</w:t>
      </w:r>
      <w:r w:rsidR="008345A1" w:rsidRPr="001B3C58">
        <w:rPr>
          <w:rtl/>
        </w:rPr>
        <w:t xml:space="preserve">‌ها </w:t>
      </w:r>
      <w:r w:rsidRPr="001B3C58">
        <w:rPr>
          <w:rtl/>
        </w:rPr>
        <w:t>را آورده</w:t>
      </w:r>
      <w:r w:rsidR="008345A1" w:rsidRPr="001B3C58">
        <w:rPr>
          <w:rtl/>
        </w:rPr>
        <w:t xml:space="preserve">‌اند </w:t>
      </w:r>
      <w:r w:rsidRPr="001B3C58">
        <w:rPr>
          <w:rtl/>
        </w:rPr>
        <w:t>و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فرمایند: وقتی گفته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شود «آب» مراد آن فرمول و مفهوم حقیقی آب نیست بلکه با تسامحی انواع میاه ممتزج با عناصر و املاح دیگر را نیز شامل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شود</w:t>
      </w:r>
      <w:r w:rsidR="005F29A6">
        <w:rPr>
          <w:rtl/>
        </w:rPr>
        <w:t>؛ و</w:t>
      </w:r>
      <w:r w:rsidRPr="001B3C58">
        <w:rPr>
          <w:rtl/>
        </w:rPr>
        <w:t xml:space="preserve"> مثال دیگر اینکه منظور از «ذهب» یا «فضّه» </w:t>
      </w:r>
      <w:r w:rsidR="00C64144" w:rsidRPr="001B3C58">
        <w:rPr>
          <w:rtl/>
        </w:rPr>
        <w:t xml:space="preserve">عنصر ذهب و فضه با عیار خاصّ مقصود نیست بلکه عیارهای </w:t>
      </w:r>
      <w:r w:rsidR="00955158">
        <w:rPr>
          <w:rtl/>
        </w:rPr>
        <w:t>پایین‌تر</w:t>
      </w:r>
      <w:r w:rsidR="00C64144" w:rsidRPr="001B3C58">
        <w:rPr>
          <w:rtl/>
        </w:rPr>
        <w:t xml:space="preserve"> از این عناصر نیز همان «ذهب» و «فضّه» را صدق کرده و مشمول احکامی است که در نقدین مثل زکات و امثال آن جاری است.</w:t>
      </w:r>
    </w:p>
    <w:p w:rsidR="00C64144" w:rsidRPr="001B3C58" w:rsidRDefault="00C64144" w:rsidP="009B7D63">
      <w:pPr>
        <w:rPr>
          <w:rtl/>
        </w:rPr>
      </w:pPr>
      <w:r w:rsidRPr="001B3C58">
        <w:rPr>
          <w:rtl/>
        </w:rPr>
        <w:lastRenderedPageBreak/>
        <w:t>این یک نوع از تسامح است که خلوص عقلی در اصل مفهوم مراد نیست بلکه نوعی تسامح عرفی در تعریف و اصل مفهوم پذیرفته شده است.</w:t>
      </w:r>
    </w:p>
    <w:p w:rsidR="00C74F81" w:rsidRPr="001B3C58" w:rsidRDefault="00C74F81" w:rsidP="00C74F81">
      <w:pPr>
        <w:pStyle w:val="Heading4"/>
        <w:rPr>
          <w:rtl/>
        </w:rPr>
      </w:pPr>
      <w:bookmarkStart w:id="7" w:name="_Toc1940757"/>
      <w:r w:rsidRPr="001B3C58">
        <w:rPr>
          <w:rtl/>
        </w:rPr>
        <w:t>تسامح در تطبیق</w:t>
      </w:r>
      <w:bookmarkEnd w:id="7"/>
    </w:p>
    <w:p w:rsidR="00FA5B2D" w:rsidRPr="001B3C58" w:rsidRDefault="00C64144" w:rsidP="00C64144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1B3C58">
        <w:rPr>
          <w:rFonts w:ascii="Traditional Arabic" w:hAnsi="Traditional Arabic" w:cs="Traditional Arabic"/>
          <w:rtl/>
        </w:rPr>
        <w:t xml:space="preserve">نوع دیگر </w:t>
      </w:r>
      <w:r w:rsidR="00FA5B2D" w:rsidRPr="001B3C58">
        <w:rPr>
          <w:rFonts w:ascii="Traditional Arabic" w:hAnsi="Traditional Arabic" w:cs="Traditional Arabic"/>
          <w:rtl/>
        </w:rPr>
        <w:t>تسامح در مقام تطبیق است.</w:t>
      </w:r>
    </w:p>
    <w:p w:rsidR="00C64144" w:rsidRPr="001B3C58" w:rsidRDefault="00FA5B2D" w:rsidP="00FA5B2D">
      <w:pPr>
        <w:rPr>
          <w:rtl/>
        </w:rPr>
      </w:pPr>
      <w:r w:rsidRPr="001B3C58">
        <w:rPr>
          <w:rtl/>
        </w:rPr>
        <w:t xml:space="preserve">تعریف این تسامح </w:t>
      </w:r>
      <w:r w:rsidR="00C64144" w:rsidRPr="001B3C58">
        <w:rPr>
          <w:rtl/>
        </w:rPr>
        <w:t xml:space="preserve">این است که پس از آنکه عرف تعریف را مشخص کرد –بدون تسامح یا با تسامح- </w:t>
      </w:r>
      <w:r w:rsidR="00693BE7" w:rsidRPr="001B3C58">
        <w:rPr>
          <w:rtl/>
        </w:rPr>
        <w:t>که مثلاً با این قیود این تعریف از «ماء» یا تعریف از «ذهب»</w:t>
      </w:r>
      <w:r w:rsidR="008345A1" w:rsidRPr="001B3C58">
        <w:rPr>
          <w:rtl/>
        </w:rPr>
        <w:t xml:space="preserve"> می‌</w:t>
      </w:r>
      <w:r w:rsidR="00693BE7" w:rsidRPr="001B3C58">
        <w:rPr>
          <w:rtl/>
        </w:rPr>
        <w:t>باشد، پس از اینکه تمام تسامح</w:t>
      </w:r>
      <w:r w:rsidR="008345A1" w:rsidRPr="001B3C58">
        <w:rPr>
          <w:rtl/>
        </w:rPr>
        <w:t xml:space="preserve">‌ها </w:t>
      </w:r>
      <w:r w:rsidR="00693BE7" w:rsidRPr="001B3C58">
        <w:rPr>
          <w:rtl/>
        </w:rPr>
        <w:t>در اصل مفهوم عبور شد در تطبیق تسامح دیگری پیدا</w:t>
      </w:r>
      <w:r w:rsidR="008345A1" w:rsidRPr="001B3C58">
        <w:rPr>
          <w:rtl/>
        </w:rPr>
        <w:t xml:space="preserve"> می‌</w:t>
      </w:r>
      <w:r w:rsidR="00693BE7" w:rsidRPr="001B3C58">
        <w:rPr>
          <w:rtl/>
        </w:rPr>
        <w:t xml:space="preserve">شود که این تسامح بر تسامح قبلی است و </w:t>
      </w:r>
      <w:r w:rsidR="00955158">
        <w:rPr>
          <w:rtl/>
        </w:rPr>
        <w:t>به‌عبارت‌دیگر</w:t>
      </w:r>
      <w:r w:rsidR="00693BE7" w:rsidRPr="001B3C58">
        <w:rPr>
          <w:rtl/>
        </w:rPr>
        <w:t xml:space="preserve"> تسامح ثانوی در مقام تطبیق</w:t>
      </w:r>
      <w:r w:rsidR="008345A1" w:rsidRPr="001B3C58">
        <w:rPr>
          <w:rtl/>
        </w:rPr>
        <w:t xml:space="preserve"> می‌</w:t>
      </w:r>
      <w:r w:rsidR="00693BE7" w:rsidRPr="001B3C58">
        <w:rPr>
          <w:rtl/>
        </w:rPr>
        <w:t>باشد</w:t>
      </w:r>
      <w:r w:rsidR="006B7F8F" w:rsidRPr="001B3C58">
        <w:rPr>
          <w:rtl/>
        </w:rPr>
        <w:t xml:space="preserve"> </w:t>
      </w:r>
      <w:r w:rsidR="00955158">
        <w:rPr>
          <w:rtl/>
        </w:rPr>
        <w:t>به‌گونه‌ای</w:t>
      </w:r>
      <w:r w:rsidR="008345A1" w:rsidRPr="001B3C58">
        <w:rPr>
          <w:rtl/>
        </w:rPr>
        <w:t xml:space="preserve"> </w:t>
      </w:r>
      <w:r w:rsidR="006B7F8F" w:rsidRPr="001B3C58">
        <w:rPr>
          <w:rtl/>
        </w:rPr>
        <w:t>که وقتی عرف دقّت</w:t>
      </w:r>
      <w:r w:rsidR="008345A1" w:rsidRPr="001B3C58">
        <w:rPr>
          <w:rtl/>
        </w:rPr>
        <w:t xml:space="preserve"> می‌</w:t>
      </w:r>
      <w:r w:rsidR="006B7F8F" w:rsidRPr="001B3C58">
        <w:rPr>
          <w:rtl/>
        </w:rPr>
        <w:t>کند به این نتیجه</w:t>
      </w:r>
      <w:r w:rsidR="008345A1" w:rsidRPr="001B3C58">
        <w:rPr>
          <w:rtl/>
        </w:rPr>
        <w:t xml:space="preserve"> می‌</w:t>
      </w:r>
      <w:r w:rsidR="006B7F8F" w:rsidRPr="001B3C58">
        <w:rPr>
          <w:rtl/>
        </w:rPr>
        <w:t>رسد که مفهوم اوّلیه با نوعی تسامح اتّخاذ شده است لکن آیا همان مفهومی که همراه با تسامح بود نسبت به این مصداق خارجی نیز صدق</w:t>
      </w:r>
      <w:r w:rsidR="008345A1" w:rsidRPr="001B3C58">
        <w:rPr>
          <w:rtl/>
        </w:rPr>
        <w:t xml:space="preserve"> می‌</w:t>
      </w:r>
      <w:r w:rsidR="006B7F8F" w:rsidRPr="001B3C58">
        <w:rPr>
          <w:rtl/>
        </w:rPr>
        <w:t xml:space="preserve">کند یا خیر؟ فلذا اگر بنا بر تطبیق بر مصادیق باشد نیاز به تسامح ثانوی دارد که این همان تسامح علی التّسامح است که </w:t>
      </w:r>
      <w:r w:rsidR="00955158">
        <w:rPr>
          <w:rtl/>
        </w:rPr>
        <w:t>به‌عبارت‌دیگر</w:t>
      </w:r>
      <w:r w:rsidR="008345A1" w:rsidRPr="001B3C58">
        <w:rPr>
          <w:rtl/>
        </w:rPr>
        <w:t xml:space="preserve"> می‌</w:t>
      </w:r>
      <w:r w:rsidR="006B7F8F" w:rsidRPr="001B3C58">
        <w:rPr>
          <w:rtl/>
        </w:rPr>
        <w:t xml:space="preserve">توان گفت تسامح بر </w:t>
      </w:r>
      <w:r w:rsidR="00955158">
        <w:rPr>
          <w:rtl/>
        </w:rPr>
        <w:t>پیاده‌سازی</w:t>
      </w:r>
      <w:r w:rsidR="006B7F8F" w:rsidRPr="001B3C58">
        <w:rPr>
          <w:rtl/>
        </w:rPr>
        <w:t xml:space="preserve"> مفهوم بر مصداق و تطبیق است.</w:t>
      </w:r>
    </w:p>
    <w:p w:rsidR="006B7F8F" w:rsidRPr="001B3C58" w:rsidRDefault="006B7F8F" w:rsidP="00FA5B2D">
      <w:pPr>
        <w:rPr>
          <w:rtl/>
        </w:rPr>
      </w:pPr>
      <w:r w:rsidRPr="001B3C58">
        <w:rPr>
          <w:rtl/>
        </w:rPr>
        <w:t xml:space="preserve">مثالی نیز برای این نوع تسامح ذکر شد که </w:t>
      </w:r>
      <w:r w:rsidR="00955158">
        <w:rPr>
          <w:rtl/>
        </w:rPr>
        <w:t>ازاین‌قرار</w:t>
      </w:r>
      <w:r w:rsidR="00400FED" w:rsidRPr="001B3C58">
        <w:rPr>
          <w:rtl/>
        </w:rPr>
        <w:t xml:space="preserve"> بود که تسامح اوّل در مفهوم آب این است که مراد از «آب» ماء خالص مقطّر نیست بلکه انواع میاه ممتزج با املاح را نیز در </w:t>
      </w:r>
      <w:r w:rsidR="00A55A50">
        <w:rPr>
          <w:rtl/>
        </w:rPr>
        <w:t>برمی‌گیرد</w:t>
      </w:r>
      <w:r w:rsidR="00400FED" w:rsidRPr="001B3C58">
        <w:rPr>
          <w:rtl/>
        </w:rPr>
        <w:t xml:space="preserve"> که این تسامح اوّل است و تسامح دوّم این است که کسی ماء را آب مضاف هم تطبیق بدهد که </w:t>
      </w:r>
      <w:r w:rsidR="00A55A50">
        <w:rPr>
          <w:rtl/>
        </w:rPr>
        <w:t>درواقع</w:t>
      </w:r>
      <w:r w:rsidR="00400FED" w:rsidRPr="001B3C58">
        <w:rPr>
          <w:rtl/>
        </w:rPr>
        <w:t xml:space="preserve"> این چیزی است که به حدّی امتزاج بالا است که نیاز به تسامح موسّع تری دارد و در مقام تطبیق نیاز به تسامح بیشتری دارد.</w:t>
      </w:r>
    </w:p>
    <w:p w:rsidR="00400FED" w:rsidRPr="001B3C58" w:rsidRDefault="00C74F81" w:rsidP="00FA5B2D">
      <w:pPr>
        <w:rPr>
          <w:rtl/>
        </w:rPr>
      </w:pPr>
      <w:r w:rsidRPr="001B3C58">
        <w:rPr>
          <w:rtl/>
        </w:rPr>
        <w:t>این تسامح نوع دوّم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باشد که یک تسامح ثانوی و در مقام تطبیق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باشد که این هم </w:t>
      </w:r>
      <w:r w:rsidR="00A55A50">
        <w:rPr>
          <w:rtl/>
        </w:rPr>
        <w:t>به‌نوعی</w:t>
      </w:r>
      <w:r w:rsidRPr="001B3C58">
        <w:rPr>
          <w:rtl/>
        </w:rPr>
        <w:t xml:space="preserve"> قابل تصوّر است.</w:t>
      </w:r>
    </w:p>
    <w:p w:rsidR="00937AD4" w:rsidRPr="001B3C58" w:rsidRDefault="00937AD4" w:rsidP="00937AD4">
      <w:pPr>
        <w:pStyle w:val="Heading4"/>
        <w:rPr>
          <w:rtl/>
        </w:rPr>
      </w:pPr>
      <w:bookmarkStart w:id="8" w:name="_Toc1940758"/>
      <w:r w:rsidRPr="001B3C58">
        <w:rPr>
          <w:rtl/>
        </w:rPr>
        <w:t>نتیجه إن قلت</w:t>
      </w:r>
      <w:bookmarkEnd w:id="8"/>
    </w:p>
    <w:p w:rsidR="00C74F81" w:rsidRPr="001B3C58" w:rsidRDefault="00C74F81" w:rsidP="00FA5B2D">
      <w:pPr>
        <w:rPr>
          <w:rtl/>
        </w:rPr>
      </w:pPr>
      <w:r w:rsidRPr="001B3C58">
        <w:rPr>
          <w:rtl/>
        </w:rPr>
        <w:t xml:space="preserve">و اما </w:t>
      </w:r>
      <w:r w:rsidR="00A55A50">
        <w:rPr>
          <w:rtl/>
        </w:rPr>
        <w:t>آنچه</w:t>
      </w:r>
      <w:r w:rsidRPr="001B3C58">
        <w:rPr>
          <w:rtl/>
        </w:rPr>
        <w:t xml:space="preserve"> مرحوم خوئی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فرمایند این است که تسامحی که معفو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باشد همان تسامح در تفسیر و تعریف است که عرف آگاهانه و با توجه کام</w:t>
      </w:r>
      <w:r w:rsidR="00F758D1" w:rsidRPr="001B3C58">
        <w:rPr>
          <w:rtl/>
        </w:rPr>
        <w:t xml:space="preserve">ل به صغائر معنا را </w:t>
      </w:r>
      <w:r w:rsidR="00A55A50">
        <w:rPr>
          <w:rtl/>
        </w:rPr>
        <w:t>وسیع‌تر</w:t>
      </w:r>
      <w:r w:rsidR="008345A1" w:rsidRPr="001B3C58">
        <w:rPr>
          <w:rtl/>
        </w:rPr>
        <w:t xml:space="preserve"> می‌</w:t>
      </w:r>
      <w:r w:rsidR="00F758D1" w:rsidRPr="001B3C58">
        <w:rPr>
          <w:rtl/>
        </w:rPr>
        <w:t xml:space="preserve">گیرد و </w:t>
      </w:r>
      <w:r w:rsidR="00A55A50">
        <w:rPr>
          <w:rtl/>
        </w:rPr>
        <w:t>درواقع</w:t>
      </w:r>
      <w:r w:rsidR="00F758D1" w:rsidRPr="001B3C58">
        <w:rPr>
          <w:rtl/>
        </w:rPr>
        <w:t xml:space="preserve"> مفهوم موسّع را از لفظ برداشت</w:t>
      </w:r>
      <w:r w:rsidR="008345A1" w:rsidRPr="001B3C58">
        <w:rPr>
          <w:rtl/>
        </w:rPr>
        <w:t xml:space="preserve"> می‌</w:t>
      </w:r>
      <w:r w:rsidR="00F758D1" w:rsidRPr="001B3C58">
        <w:rPr>
          <w:rtl/>
        </w:rPr>
        <w:t>کند</w:t>
      </w:r>
      <w:r w:rsidR="005F29A6">
        <w:rPr>
          <w:rtl/>
        </w:rPr>
        <w:t xml:space="preserve">؛ </w:t>
      </w:r>
      <w:r w:rsidR="00F758D1" w:rsidRPr="001B3C58">
        <w:rPr>
          <w:rtl/>
        </w:rPr>
        <w:t xml:space="preserve">اما تسامح دوّم معفوّ نیست و اگر قرار باشد تسامح در تطبیق، در شرع و مفاهیم و </w:t>
      </w:r>
      <w:r w:rsidR="001719D6" w:rsidRPr="001B3C58">
        <w:rPr>
          <w:rtl/>
        </w:rPr>
        <w:t xml:space="preserve">عناوین احکام وارد شود همه چیز با تسامح تغییر کرده و </w:t>
      </w:r>
      <w:r w:rsidR="00A55A50">
        <w:rPr>
          <w:rtl/>
        </w:rPr>
        <w:t>به‌عنوان‌مثال</w:t>
      </w:r>
      <w:r w:rsidR="001719D6" w:rsidRPr="001B3C58">
        <w:rPr>
          <w:rtl/>
        </w:rPr>
        <w:t xml:space="preserve"> «ذهب»</w:t>
      </w:r>
      <w:r w:rsidR="008345A1" w:rsidRPr="001B3C58">
        <w:rPr>
          <w:rtl/>
        </w:rPr>
        <w:t xml:space="preserve"> می‌</w:t>
      </w:r>
      <w:r w:rsidR="001719D6" w:rsidRPr="001B3C58">
        <w:rPr>
          <w:rtl/>
        </w:rPr>
        <w:t>تواند به عنصری که حتی دارای یک درصد عنصر طلا وجود داشته باشد نیز صدق</w:t>
      </w:r>
      <w:r w:rsidR="008345A1" w:rsidRPr="001B3C58">
        <w:rPr>
          <w:rtl/>
        </w:rPr>
        <w:t xml:space="preserve"> می‌</w:t>
      </w:r>
      <w:r w:rsidR="001719D6" w:rsidRPr="001B3C58">
        <w:rPr>
          <w:rtl/>
        </w:rPr>
        <w:t>کند! و یا آب را</w:t>
      </w:r>
      <w:r w:rsidR="008345A1" w:rsidRPr="001B3C58">
        <w:rPr>
          <w:rtl/>
        </w:rPr>
        <w:t xml:space="preserve"> می‌</w:t>
      </w:r>
      <w:r w:rsidR="001719D6" w:rsidRPr="001B3C58">
        <w:rPr>
          <w:rtl/>
        </w:rPr>
        <w:t xml:space="preserve">توان به چیزی که </w:t>
      </w:r>
      <w:r w:rsidR="00A55A50">
        <w:rPr>
          <w:rtl/>
        </w:rPr>
        <w:t>آن‌چنان</w:t>
      </w:r>
      <w:r w:rsidR="001719D6" w:rsidRPr="001B3C58">
        <w:rPr>
          <w:rtl/>
        </w:rPr>
        <w:t xml:space="preserve"> مضاف شده که </w:t>
      </w:r>
      <w:r w:rsidR="005457E5" w:rsidRPr="001B3C58">
        <w:rPr>
          <w:rtl/>
        </w:rPr>
        <w:t>کاملاً تغییر کرده مثل آب میوه و ... نیز مصداق آب</w:t>
      </w:r>
      <w:r w:rsidR="008345A1" w:rsidRPr="001B3C58">
        <w:rPr>
          <w:rtl/>
        </w:rPr>
        <w:t xml:space="preserve"> می‌</w:t>
      </w:r>
      <w:r w:rsidR="005457E5" w:rsidRPr="001B3C58">
        <w:rPr>
          <w:rtl/>
        </w:rPr>
        <w:t xml:space="preserve">شود و با این نظریه «لا یبغی حجرٌ الی الحجر» که </w:t>
      </w:r>
      <w:r w:rsidR="00A55A50">
        <w:rPr>
          <w:rtl/>
        </w:rPr>
        <w:t>درواقع</w:t>
      </w:r>
      <w:r w:rsidR="005457E5" w:rsidRPr="001B3C58">
        <w:rPr>
          <w:rtl/>
        </w:rPr>
        <w:t xml:space="preserve"> باید گفت این تسامح معفو نیست.</w:t>
      </w:r>
    </w:p>
    <w:p w:rsidR="00937AD4" w:rsidRPr="001B3C58" w:rsidRDefault="00937AD4" w:rsidP="00FA5B2D">
      <w:pPr>
        <w:rPr>
          <w:rtl/>
        </w:rPr>
      </w:pPr>
      <w:r w:rsidRPr="001B3C58">
        <w:rPr>
          <w:rtl/>
        </w:rPr>
        <w:t xml:space="preserve">این فرمایشی است که مرحوم خوئی فرمودند و تطبیق این کبری بر </w:t>
      </w:r>
      <w:r w:rsidR="00A55A50">
        <w:rPr>
          <w:rtl/>
        </w:rPr>
        <w:t>مانحن‌فیه</w:t>
      </w:r>
      <w:r w:rsidRPr="001B3C58">
        <w:rPr>
          <w:rtl/>
        </w:rPr>
        <w:t xml:space="preserve"> این است که در جواب به مرحوم همدانی </w:t>
      </w:r>
      <w:r w:rsidR="00A55A50">
        <w:rPr>
          <w:rtl/>
        </w:rPr>
        <w:t>این‌چنین</w:t>
      </w:r>
      <w:r w:rsidRPr="001B3C58">
        <w:rPr>
          <w:rtl/>
        </w:rPr>
        <w:t xml:space="preserve"> گفته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شود که آنچه شما </w:t>
      </w:r>
      <w:r w:rsidR="00A55A50">
        <w:rPr>
          <w:rtl/>
        </w:rPr>
        <w:t>به‌عنوان</w:t>
      </w:r>
      <w:r w:rsidR="007C25FA" w:rsidRPr="001B3C58">
        <w:rPr>
          <w:rtl/>
        </w:rPr>
        <w:t xml:space="preserve"> تسامح</w:t>
      </w:r>
      <w:r w:rsidR="008345A1" w:rsidRPr="001B3C58">
        <w:rPr>
          <w:rtl/>
        </w:rPr>
        <w:t xml:space="preserve"> می‌</w:t>
      </w:r>
      <w:r w:rsidR="007C25FA" w:rsidRPr="001B3C58">
        <w:rPr>
          <w:rtl/>
        </w:rPr>
        <w:t>فرمایید که عادل کسی است که گناه صغیره</w:t>
      </w:r>
      <w:r w:rsidR="008345A1" w:rsidRPr="001B3C58">
        <w:rPr>
          <w:rtl/>
        </w:rPr>
        <w:t xml:space="preserve">‌ای </w:t>
      </w:r>
      <w:r w:rsidR="007C25FA" w:rsidRPr="001B3C58">
        <w:rPr>
          <w:rtl/>
        </w:rPr>
        <w:t>را انجام</w:t>
      </w:r>
      <w:r w:rsidR="008345A1" w:rsidRPr="001B3C58">
        <w:rPr>
          <w:rtl/>
        </w:rPr>
        <w:t xml:space="preserve"> می‌</w:t>
      </w:r>
      <w:r w:rsidR="007C25FA" w:rsidRPr="001B3C58">
        <w:rPr>
          <w:rtl/>
        </w:rPr>
        <w:t xml:space="preserve">دهد و این ارتکاب صغیره او با نوعی تسامح عرفی است (نه </w:t>
      </w:r>
      <w:r w:rsidR="00A55A50">
        <w:rPr>
          <w:rtl/>
        </w:rPr>
        <w:t>بی‌توجهی</w:t>
      </w:r>
      <w:r w:rsidR="007C25FA" w:rsidRPr="001B3C58">
        <w:rPr>
          <w:rtl/>
        </w:rPr>
        <w:t xml:space="preserve"> که رافع تکلیف باشد) و یا با نوعی از عذر </w:t>
      </w:r>
      <w:r w:rsidR="003A72E8" w:rsidRPr="001B3C58">
        <w:rPr>
          <w:rtl/>
        </w:rPr>
        <w:t>عرفی</w:t>
      </w:r>
      <w:r w:rsidR="008345A1" w:rsidRPr="001B3C58">
        <w:rPr>
          <w:rtl/>
        </w:rPr>
        <w:t xml:space="preserve"> می‌</w:t>
      </w:r>
      <w:r w:rsidR="003A72E8" w:rsidRPr="001B3C58">
        <w:rPr>
          <w:rtl/>
        </w:rPr>
        <w:t xml:space="preserve">باشد، که قبلاً مثال آن زده شد که مثلاً در محیطی است که بخواهد حلق لحیه نکند و یا فضایی است که اگر دست ندهد نوعی استهزاء در آن باشد، </w:t>
      </w:r>
      <w:r w:rsidR="00A55A50">
        <w:rPr>
          <w:rtl/>
        </w:rPr>
        <w:t>این‌چنین</w:t>
      </w:r>
      <w:r w:rsidR="003A72E8" w:rsidRPr="001B3C58">
        <w:rPr>
          <w:rtl/>
        </w:rPr>
        <w:t xml:space="preserve"> نیست که برای او رفع تکلیف شده یا عنوان أهمّی وارد شده است که با تزاحم رفع تکلیف کند، در این حد نیست اما عرفاً افراد </w:t>
      </w:r>
      <w:r w:rsidR="003A72E8" w:rsidRPr="001B3C58">
        <w:rPr>
          <w:rtl/>
        </w:rPr>
        <w:lastRenderedPageBreak/>
        <w:t xml:space="preserve">در </w:t>
      </w:r>
      <w:r w:rsidR="00955158">
        <w:rPr>
          <w:rtl/>
        </w:rPr>
        <w:t>این‌گونه</w:t>
      </w:r>
      <w:r w:rsidR="003A72E8" w:rsidRPr="001B3C58">
        <w:rPr>
          <w:rtl/>
        </w:rPr>
        <w:t xml:space="preserve"> موارد از آن </w:t>
      </w:r>
      <w:r w:rsidR="00A55A50">
        <w:rPr>
          <w:rtl/>
        </w:rPr>
        <w:t>چشم‌پوشی</w:t>
      </w:r>
      <w:r w:rsidR="008345A1" w:rsidRPr="001B3C58">
        <w:rPr>
          <w:rtl/>
        </w:rPr>
        <w:t xml:space="preserve"> می‌</w:t>
      </w:r>
      <w:r w:rsidR="003A72E8" w:rsidRPr="001B3C58">
        <w:rPr>
          <w:rtl/>
        </w:rPr>
        <w:t xml:space="preserve">کنند، تعریف عادل بر این دو نوع اگرچه از باب تسامح است اما تسامح </w:t>
      </w:r>
      <w:r w:rsidR="008B23EB" w:rsidRPr="001B3C58">
        <w:rPr>
          <w:rtl/>
        </w:rPr>
        <w:t xml:space="preserve">در تطبیق است نه اینکه مفهم عادل مفهوم اوسعی باشد که همه </w:t>
      </w:r>
      <w:r w:rsidR="00A55A50">
        <w:rPr>
          <w:rtl/>
        </w:rPr>
        <w:t>ا</w:t>
      </w:r>
      <w:r w:rsidR="00A55A50">
        <w:rPr>
          <w:rFonts w:hint="cs"/>
          <w:rtl/>
        </w:rPr>
        <w:t>ی</w:t>
      </w:r>
      <w:r w:rsidR="00A55A50">
        <w:rPr>
          <w:rFonts w:hint="eastAsia"/>
          <w:rtl/>
        </w:rPr>
        <w:t>ن‌ها</w:t>
      </w:r>
      <w:r w:rsidR="008B23EB" w:rsidRPr="001B3C58">
        <w:rPr>
          <w:rtl/>
        </w:rPr>
        <w:t xml:space="preserve"> را در </w:t>
      </w:r>
      <w:r w:rsidR="00A55A50">
        <w:rPr>
          <w:rtl/>
        </w:rPr>
        <w:t>بربگیرد</w:t>
      </w:r>
      <w:r w:rsidR="008B23EB" w:rsidRPr="001B3C58">
        <w:rPr>
          <w:rtl/>
        </w:rPr>
        <w:t xml:space="preserve">. تعریف عادل قبلاً از روایات اخذ شده است و گفته شد که عادل کسی است که از خطوط شریعت عبور نکند و </w:t>
      </w:r>
      <w:r w:rsidR="00A55A50">
        <w:rPr>
          <w:rtl/>
        </w:rPr>
        <w:t>درواقع</w:t>
      </w:r>
      <w:r w:rsidR="008B23EB" w:rsidRPr="001B3C58">
        <w:rPr>
          <w:rtl/>
        </w:rPr>
        <w:t xml:space="preserve"> مفروض این بود که عدم قادحیت صغائر را قبول نداشته باشد و </w:t>
      </w:r>
      <w:r w:rsidR="00955158">
        <w:rPr>
          <w:rtl/>
        </w:rPr>
        <w:t>به‌عبارت‌دیگر</w:t>
      </w:r>
      <w:r w:rsidR="008B23EB" w:rsidRPr="001B3C58">
        <w:rPr>
          <w:rtl/>
        </w:rPr>
        <w:t xml:space="preserve"> صغائر را نیز قادح بداند اما اینکه با دو عذر </w:t>
      </w:r>
      <w:r w:rsidR="000B78B8">
        <w:rPr>
          <w:rtl/>
        </w:rPr>
        <w:t>غیرشرعی</w:t>
      </w:r>
      <w:r w:rsidR="008B23EB" w:rsidRPr="001B3C58">
        <w:rPr>
          <w:rtl/>
        </w:rPr>
        <w:t xml:space="preserve"> –که دلیل شرعی برای رفع تکلیف وجود ندارد- گفته شود که مفهوم بر این موارد نیز صادق باشد! </w:t>
      </w:r>
      <w:r w:rsidR="00A55A50">
        <w:rPr>
          <w:rtl/>
        </w:rPr>
        <w:t>این‌چنین</w:t>
      </w:r>
      <w:r w:rsidR="008B23EB" w:rsidRPr="001B3C58">
        <w:rPr>
          <w:rtl/>
        </w:rPr>
        <w:t xml:space="preserve"> نیست و </w:t>
      </w:r>
      <w:r w:rsidR="00A55A50">
        <w:rPr>
          <w:rtl/>
        </w:rPr>
        <w:t>درواقع</w:t>
      </w:r>
      <w:r w:rsidR="008B23EB" w:rsidRPr="001B3C58">
        <w:rPr>
          <w:rtl/>
        </w:rPr>
        <w:t xml:space="preserve"> این در تطبیق تسامح</w:t>
      </w:r>
      <w:r w:rsidR="008345A1" w:rsidRPr="001B3C58">
        <w:rPr>
          <w:rtl/>
        </w:rPr>
        <w:t xml:space="preserve"> می‌</w:t>
      </w:r>
      <w:r w:rsidR="008B23EB" w:rsidRPr="001B3C58">
        <w:rPr>
          <w:rtl/>
        </w:rPr>
        <w:t xml:space="preserve">کند و </w:t>
      </w:r>
      <w:r w:rsidR="00955158">
        <w:rPr>
          <w:rtl/>
        </w:rPr>
        <w:t>همان‌طور</w:t>
      </w:r>
      <w:r w:rsidR="008B23EB" w:rsidRPr="001B3C58">
        <w:rPr>
          <w:rtl/>
        </w:rPr>
        <w:t xml:space="preserve"> که قبلاً گفته شد تسامح در تطبیق معفوّ نیست.</w:t>
      </w:r>
    </w:p>
    <w:p w:rsidR="00F921BF" w:rsidRPr="001B3C58" w:rsidRDefault="00F921BF" w:rsidP="001B3C58">
      <w:pPr>
        <w:pStyle w:val="BodyTextIndent"/>
        <w:rPr>
          <w:rtl/>
        </w:rPr>
      </w:pPr>
      <w:r w:rsidRPr="001B3C58">
        <w:rPr>
          <w:rtl/>
        </w:rPr>
        <w:t>این پاسخی است که مرحوم خوئی فرموده</w:t>
      </w:r>
      <w:r w:rsidR="008345A1" w:rsidRPr="001B3C58">
        <w:rPr>
          <w:rtl/>
        </w:rPr>
        <w:t xml:space="preserve">‌اند </w:t>
      </w:r>
      <w:r w:rsidRPr="001B3C58">
        <w:rPr>
          <w:rtl/>
        </w:rPr>
        <w:t>و ظاهر آن هم این است که این پاسخ درست است.</w:t>
      </w:r>
    </w:p>
    <w:p w:rsidR="00F921BF" w:rsidRPr="001B3C58" w:rsidRDefault="00F35E8A" w:rsidP="00FA5B2D">
      <w:pPr>
        <w:rPr>
          <w:rtl/>
        </w:rPr>
      </w:pPr>
      <w:r w:rsidRPr="001B3C58">
        <w:rPr>
          <w:rtl/>
        </w:rPr>
        <w:t>(</w:t>
      </w:r>
      <w:r w:rsidR="00F921BF" w:rsidRPr="001B3C58">
        <w:rPr>
          <w:rtl/>
        </w:rPr>
        <w:t>البته در اینکه این دو نوع تسامح با هم چه تفاوت</w:t>
      </w:r>
      <w:r w:rsidR="008345A1" w:rsidRPr="001B3C58">
        <w:rPr>
          <w:rtl/>
        </w:rPr>
        <w:t>‌های</w:t>
      </w:r>
      <w:r w:rsidR="00F921BF" w:rsidRPr="001B3C58">
        <w:rPr>
          <w:rtl/>
        </w:rPr>
        <w:t xml:space="preserve">ی دارند و درجات </w:t>
      </w:r>
      <w:r w:rsidR="004928AD">
        <w:rPr>
          <w:rtl/>
        </w:rPr>
        <w:t>آن‌ها</w:t>
      </w:r>
      <w:r w:rsidR="00F921BF" w:rsidRPr="001B3C58">
        <w:rPr>
          <w:rtl/>
        </w:rPr>
        <w:t xml:space="preserve"> چیست نیازمند بحث</w:t>
      </w:r>
      <w:r w:rsidR="008345A1" w:rsidRPr="001B3C58">
        <w:rPr>
          <w:rtl/>
        </w:rPr>
        <w:t>‌های</w:t>
      </w:r>
      <w:r w:rsidR="000B78B8">
        <w:rPr>
          <w:rtl/>
        </w:rPr>
        <w:t xml:space="preserve"> مفصّل تر است که ان‌شاءالله</w:t>
      </w:r>
      <w:r w:rsidR="00F921BF" w:rsidRPr="001B3C58">
        <w:rPr>
          <w:rtl/>
        </w:rPr>
        <w:t xml:space="preserve"> اگر فرصت مناسبی به دست آید حتماً باید مورد بحث قرار گیرد. </w:t>
      </w:r>
      <w:r w:rsidR="00A55A50">
        <w:rPr>
          <w:rtl/>
        </w:rPr>
        <w:t>درواقع</w:t>
      </w:r>
      <w:r w:rsidR="00F921BF" w:rsidRPr="001B3C58">
        <w:rPr>
          <w:rtl/>
        </w:rPr>
        <w:t xml:space="preserve"> اینکه کارکرد عرف در مفهوم شناسی و تطبیق چه نوع کارکردی بوده و تسامحات عرفی چه جایگاهی دارد، بحث</w:t>
      </w:r>
      <w:r w:rsidR="008345A1" w:rsidRPr="001B3C58">
        <w:rPr>
          <w:rtl/>
        </w:rPr>
        <w:t>‌های</w:t>
      </w:r>
      <w:r w:rsidR="00F921BF" w:rsidRPr="001B3C58">
        <w:rPr>
          <w:rtl/>
        </w:rPr>
        <w:t xml:space="preserve"> بسیار مفصّل و جالبی دارد که </w:t>
      </w:r>
      <w:r w:rsidR="000B78B8">
        <w:rPr>
          <w:rtl/>
        </w:rPr>
        <w:t>متأسفانه</w:t>
      </w:r>
      <w:r w:rsidR="00F921BF" w:rsidRPr="001B3C58">
        <w:rPr>
          <w:rtl/>
        </w:rPr>
        <w:t xml:space="preserve"> در اصول نیز چندان مورد توجّه قرار نگرفته و یکی از خلأ</w:t>
      </w:r>
      <w:r w:rsidR="008345A1" w:rsidRPr="001B3C58">
        <w:rPr>
          <w:rtl/>
        </w:rPr>
        <w:t>‌های</w:t>
      </w:r>
      <w:r w:rsidR="00F921BF" w:rsidRPr="001B3C58">
        <w:rPr>
          <w:rtl/>
        </w:rPr>
        <w:t xml:space="preserve"> اصول همین است که این مباحث عرف و حقیقت و کارکرد آن و ... کمتر مورد تحلیل منقّح مستقل قرار گرفته است و معمولاً در ضمن کلمات به این بحث پرداخته شده است</w:t>
      </w:r>
      <w:r w:rsidRPr="001B3C58">
        <w:rPr>
          <w:rtl/>
        </w:rPr>
        <w:t>.)</w:t>
      </w:r>
    </w:p>
    <w:p w:rsidR="00077162" w:rsidRPr="001B3C58" w:rsidRDefault="00077162" w:rsidP="005F29A6">
      <w:pPr>
        <w:pStyle w:val="BodyTextIndent"/>
        <w:rPr>
          <w:rtl/>
        </w:rPr>
      </w:pPr>
      <w:r w:rsidRPr="001B3C58">
        <w:rPr>
          <w:rtl/>
        </w:rPr>
        <w:t>البته در اینجا به نظر ما تبصره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 xml:space="preserve">وجود دارد که ما قصد داریم از منظر دیگری عرض کنیم اما مشکلی که در اینجا وجود دارد این است که ایشان به تسامح تعبیر </w:t>
      </w:r>
      <w:r w:rsidR="000B78B8">
        <w:rPr>
          <w:rtl/>
        </w:rPr>
        <w:t>فرموده‌اند</w:t>
      </w:r>
      <w:r w:rsidRPr="001B3C58">
        <w:rPr>
          <w:rtl/>
        </w:rPr>
        <w:t>.</w:t>
      </w:r>
    </w:p>
    <w:p w:rsidR="00077162" w:rsidRPr="001B3C58" w:rsidRDefault="000373AB" w:rsidP="000373AB">
      <w:pPr>
        <w:pStyle w:val="Heading2"/>
        <w:rPr>
          <w:rFonts w:ascii="Traditional Arabic" w:hAnsi="Traditional Arabic" w:cs="Traditional Arabic"/>
          <w:rtl/>
        </w:rPr>
      </w:pPr>
      <w:bookmarkStart w:id="9" w:name="_Toc1940759"/>
      <w:r w:rsidRPr="001B3C58">
        <w:rPr>
          <w:rFonts w:ascii="Traditional Arabic" w:hAnsi="Traditional Arabic" w:cs="Traditional Arabic"/>
          <w:rtl/>
        </w:rPr>
        <w:t>دلیل احتمالی دوم برای کلام مرحوم محقق همدانی</w:t>
      </w:r>
      <w:bookmarkEnd w:id="9"/>
    </w:p>
    <w:p w:rsidR="00077162" w:rsidRPr="001B3C58" w:rsidRDefault="00077162" w:rsidP="00077162">
      <w:pPr>
        <w:rPr>
          <w:rtl/>
        </w:rPr>
      </w:pPr>
      <w:r w:rsidRPr="001B3C58">
        <w:rPr>
          <w:rtl/>
        </w:rPr>
        <w:t xml:space="preserve">اما </w:t>
      </w:r>
      <w:r w:rsidR="00A55A50">
        <w:rPr>
          <w:rtl/>
        </w:rPr>
        <w:t>آنچه</w:t>
      </w:r>
      <w:r w:rsidRPr="001B3C58">
        <w:rPr>
          <w:rtl/>
        </w:rPr>
        <w:t xml:space="preserve"> در اینجا بنا بود عرض کنم که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توانید با نظر خود مقایسه فرموده و رابطه </w:t>
      </w:r>
      <w:r w:rsidR="004928AD">
        <w:rPr>
          <w:rtl/>
        </w:rPr>
        <w:t>آن‌ها</w:t>
      </w:r>
      <w:r w:rsidRPr="001B3C58">
        <w:rPr>
          <w:rtl/>
        </w:rPr>
        <w:t xml:space="preserve"> را کشف نمایید این است که مادامی که کسی به اصل تسامح عرف در تطبیق مفهوم عادل بر این دو تمسّک کرده و معتقد شود که مفهوم عادل عرفاً تسامح شده و شامل شخص غافل یا معذور عرفی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شود، جواب همان است که عرض شد که تسامح در مفهوم نیست که عرفی و مقبول باشد بلکه تسامح در تطبیق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باشد که مقبول نیست</w:t>
      </w:r>
      <w:r w:rsidR="005F29A6">
        <w:rPr>
          <w:rtl/>
        </w:rPr>
        <w:t xml:space="preserve">؛ </w:t>
      </w:r>
      <w:r w:rsidRPr="001B3C58">
        <w:rPr>
          <w:rtl/>
        </w:rPr>
        <w:t xml:space="preserve">اما ممکن است کسی از منظر دیگری </w:t>
      </w:r>
      <w:r w:rsidR="00A55A50">
        <w:rPr>
          <w:rtl/>
        </w:rPr>
        <w:t>به‌عنوان</w:t>
      </w:r>
      <w:r w:rsidRPr="001B3C58">
        <w:rPr>
          <w:rtl/>
        </w:rPr>
        <w:t xml:space="preserve"> دلیل دوّمی برای فرمایش مرحوم</w:t>
      </w:r>
      <w:r w:rsidR="00EA4B38" w:rsidRPr="001B3C58">
        <w:rPr>
          <w:rtl/>
        </w:rPr>
        <w:t xml:space="preserve"> آقا رضا</w:t>
      </w:r>
      <w:r w:rsidRPr="001B3C58">
        <w:rPr>
          <w:rtl/>
        </w:rPr>
        <w:t xml:space="preserve"> همدانی </w:t>
      </w:r>
      <w:r w:rsidR="000B78B8">
        <w:rPr>
          <w:rtl/>
        </w:rPr>
        <w:t>در کتاب الصل</w:t>
      </w:r>
      <w:r w:rsidR="000B78B8">
        <w:rPr>
          <w:rFonts w:hint="cs"/>
          <w:rtl/>
        </w:rPr>
        <w:t>اة</w:t>
      </w:r>
      <w:r w:rsidR="000373AB" w:rsidRPr="001B3C58">
        <w:rPr>
          <w:rtl/>
        </w:rPr>
        <w:t xml:space="preserve"> </w:t>
      </w:r>
      <w:r w:rsidR="000373AB" w:rsidRPr="001B3C58">
        <w:rPr>
          <w:rFonts w:hint="cs"/>
          <w:rtl/>
        </w:rPr>
        <w:t>اقامه</w:t>
      </w:r>
      <w:r w:rsidR="000373AB" w:rsidRPr="001B3C58">
        <w:rPr>
          <w:rtl/>
        </w:rPr>
        <w:t xml:space="preserve"> </w:t>
      </w:r>
      <w:r w:rsidR="000373AB" w:rsidRPr="001B3C58">
        <w:rPr>
          <w:rFonts w:hint="cs"/>
          <w:rtl/>
        </w:rPr>
        <w:t>کند</w:t>
      </w:r>
      <w:r w:rsidR="000373AB" w:rsidRPr="001B3C58">
        <w:rPr>
          <w:rtl/>
        </w:rPr>
        <w:t xml:space="preserve"> </w:t>
      </w:r>
      <w:r w:rsidR="000373AB" w:rsidRPr="001B3C58">
        <w:rPr>
          <w:rFonts w:hint="cs"/>
          <w:rtl/>
        </w:rPr>
        <w:t>که</w:t>
      </w:r>
      <w:r w:rsidR="000373AB" w:rsidRPr="001B3C58">
        <w:rPr>
          <w:rtl/>
        </w:rPr>
        <w:t xml:space="preserve"> </w:t>
      </w:r>
      <w:r w:rsidR="00A55A50">
        <w:rPr>
          <w:rFonts w:hint="cs"/>
          <w:rtl/>
        </w:rPr>
        <w:t>درواقع</w:t>
      </w:r>
      <w:r w:rsidR="000373AB" w:rsidRPr="001B3C58">
        <w:rPr>
          <w:rtl/>
        </w:rPr>
        <w:t xml:space="preserve"> این دلیل دوّم</w:t>
      </w:r>
      <w:r w:rsidR="008345A1" w:rsidRPr="001B3C58">
        <w:rPr>
          <w:rtl/>
        </w:rPr>
        <w:t xml:space="preserve"> می‌</w:t>
      </w:r>
      <w:r w:rsidR="000373AB" w:rsidRPr="001B3C58">
        <w:rPr>
          <w:rtl/>
        </w:rPr>
        <w:t>باشد.</w:t>
      </w:r>
    </w:p>
    <w:p w:rsidR="000373AB" w:rsidRPr="001B3C58" w:rsidRDefault="000373AB" w:rsidP="00077162">
      <w:pPr>
        <w:rPr>
          <w:rtl/>
        </w:rPr>
      </w:pPr>
      <w:r w:rsidRPr="001B3C58">
        <w:rPr>
          <w:rtl/>
        </w:rPr>
        <w:t xml:space="preserve">دلیل اوّل همان تسامح بود که جوابش از مرحوم خوئی نقل شد اما دلیل دیگری که ممکن است کسی در اینجا بیاورد این است که گفته شود </w:t>
      </w:r>
      <w:r w:rsidR="007D5ECF" w:rsidRPr="001B3C58">
        <w:rPr>
          <w:rtl/>
        </w:rPr>
        <w:t>نوعی ادله وجود دارد که برخی چیزها موجب تخفیف گناه</w:t>
      </w:r>
      <w:r w:rsidR="008345A1" w:rsidRPr="001B3C58">
        <w:rPr>
          <w:rtl/>
        </w:rPr>
        <w:t xml:space="preserve"> می‌</w:t>
      </w:r>
      <w:r w:rsidR="007D5ECF" w:rsidRPr="001B3C58">
        <w:rPr>
          <w:rtl/>
        </w:rPr>
        <w:t xml:space="preserve">شوند از قبیل همین مورد که کسی لجاجت نداشته باشد و </w:t>
      </w:r>
      <w:r w:rsidR="00A55A50">
        <w:rPr>
          <w:rtl/>
        </w:rPr>
        <w:t>درواقع</w:t>
      </w:r>
      <w:r w:rsidR="007D5ECF" w:rsidRPr="001B3C58">
        <w:rPr>
          <w:rtl/>
        </w:rPr>
        <w:t xml:space="preserve"> حالت تجرّی و لجاجت و سرکشی در او نیست. اگر کسی این موارد را ببیند و معتقد شود که </w:t>
      </w:r>
      <w:r w:rsidR="00A55A50">
        <w:rPr>
          <w:rtl/>
        </w:rPr>
        <w:t>این‌چنین</w:t>
      </w:r>
      <w:r w:rsidR="007D5ECF" w:rsidRPr="001B3C58">
        <w:rPr>
          <w:rtl/>
        </w:rPr>
        <w:t xml:space="preserve"> مواردی موجب تخفیف در گناه</w:t>
      </w:r>
      <w:r w:rsidR="008345A1" w:rsidRPr="001B3C58">
        <w:rPr>
          <w:rtl/>
        </w:rPr>
        <w:t xml:space="preserve"> می‌</w:t>
      </w:r>
      <w:r w:rsidR="007D5ECF" w:rsidRPr="001B3C58">
        <w:rPr>
          <w:rtl/>
        </w:rPr>
        <w:t>شود قهراً بحث شبیه به بحث قبلی</w:t>
      </w:r>
      <w:r w:rsidR="008345A1" w:rsidRPr="001B3C58">
        <w:rPr>
          <w:rtl/>
        </w:rPr>
        <w:t xml:space="preserve"> می‌</w:t>
      </w:r>
      <w:r w:rsidR="007D5ECF" w:rsidRPr="001B3C58">
        <w:rPr>
          <w:rtl/>
        </w:rPr>
        <w:t>شود که در مطلق صغائر گفته</w:t>
      </w:r>
      <w:r w:rsidR="008345A1" w:rsidRPr="001B3C58">
        <w:rPr>
          <w:rtl/>
        </w:rPr>
        <w:t xml:space="preserve"> می‌</w:t>
      </w:r>
      <w:r w:rsidR="007D5ECF" w:rsidRPr="001B3C58">
        <w:rPr>
          <w:rtl/>
        </w:rPr>
        <w:t>شد ادله</w:t>
      </w:r>
      <w:r w:rsidR="008345A1" w:rsidRPr="001B3C58">
        <w:rPr>
          <w:rtl/>
        </w:rPr>
        <w:t xml:space="preserve">‌ای </w:t>
      </w:r>
      <w:r w:rsidR="007D5ECF" w:rsidRPr="001B3C58">
        <w:rPr>
          <w:rtl/>
        </w:rPr>
        <w:t xml:space="preserve">وجود دارند که </w:t>
      </w:r>
      <w:r w:rsidR="004D5150" w:rsidRPr="001B3C58">
        <w:rPr>
          <w:rtl/>
        </w:rPr>
        <w:t>مواردی موجب کفاره صغائر</w:t>
      </w:r>
      <w:r w:rsidR="008345A1" w:rsidRPr="001B3C58">
        <w:rPr>
          <w:rtl/>
        </w:rPr>
        <w:t xml:space="preserve"> می‌</w:t>
      </w:r>
      <w:r w:rsidR="004D5150" w:rsidRPr="001B3C58">
        <w:rPr>
          <w:rtl/>
        </w:rPr>
        <w:t xml:space="preserve">شود. حال اگر کسی آن </w:t>
      </w:r>
      <w:r w:rsidR="000B78B8">
        <w:rPr>
          <w:rtl/>
        </w:rPr>
        <w:t>کلی</w:t>
      </w:r>
      <w:r w:rsidR="004D5150" w:rsidRPr="001B3C58">
        <w:rPr>
          <w:rtl/>
        </w:rPr>
        <w:t xml:space="preserve"> را نپذیرد لکن معتقد شود که ادله و ظواهر وجود دارد که گناهی که </w:t>
      </w:r>
      <w:r w:rsidR="007976DC">
        <w:rPr>
          <w:rtl/>
        </w:rPr>
        <w:t>بنا بر</w:t>
      </w:r>
      <w:r w:rsidR="004D5150" w:rsidRPr="001B3C58">
        <w:rPr>
          <w:rtl/>
        </w:rPr>
        <w:t xml:space="preserve"> لجاجت و سرکشی و تمرّد نباشد و </w:t>
      </w:r>
      <w:r w:rsidR="00955158">
        <w:rPr>
          <w:rtl/>
        </w:rPr>
        <w:t>به‌عبارت‌دیگر</w:t>
      </w:r>
      <w:r w:rsidR="004D5150" w:rsidRPr="001B3C58">
        <w:rPr>
          <w:rtl/>
        </w:rPr>
        <w:t xml:space="preserve"> این عناصر مذکور در شخص </w:t>
      </w:r>
      <w:r w:rsidR="007976DC">
        <w:rPr>
          <w:rtl/>
        </w:rPr>
        <w:t>به‌طور</w:t>
      </w:r>
      <w:r w:rsidR="004D5150" w:rsidRPr="001B3C58">
        <w:rPr>
          <w:rtl/>
        </w:rPr>
        <w:t xml:space="preserve"> کل نباشد و یا ضعیف باشد در این صورت </w:t>
      </w:r>
      <w:r w:rsidR="00A55A50">
        <w:rPr>
          <w:rtl/>
        </w:rPr>
        <w:t>به‌نوعی</w:t>
      </w:r>
      <w:r w:rsidR="004D5150" w:rsidRPr="001B3C58">
        <w:rPr>
          <w:rtl/>
        </w:rPr>
        <w:t xml:space="preserve"> گناه او معفو بوده و یا درجه عقاب او ضعیف</w:t>
      </w:r>
      <w:r w:rsidR="008345A1" w:rsidRPr="001B3C58">
        <w:rPr>
          <w:rtl/>
        </w:rPr>
        <w:t xml:space="preserve"> می‌</w:t>
      </w:r>
      <w:r w:rsidR="004D5150" w:rsidRPr="001B3C58">
        <w:rPr>
          <w:rtl/>
        </w:rPr>
        <w:t>باشد.</w:t>
      </w:r>
    </w:p>
    <w:p w:rsidR="004D5150" w:rsidRPr="001B3C58" w:rsidRDefault="004D5150" w:rsidP="00077162">
      <w:pPr>
        <w:rPr>
          <w:rtl/>
        </w:rPr>
      </w:pPr>
      <w:r w:rsidRPr="001B3C58">
        <w:rPr>
          <w:rtl/>
        </w:rPr>
        <w:lastRenderedPageBreak/>
        <w:t xml:space="preserve">حال اگر نپذیریم که در مطلق گناهان </w:t>
      </w:r>
      <w:r w:rsidR="00A55A50">
        <w:rPr>
          <w:rtl/>
        </w:rPr>
        <w:t>این‌چنین</w:t>
      </w:r>
      <w:r w:rsidRPr="001B3C58">
        <w:rPr>
          <w:rtl/>
        </w:rPr>
        <w:t xml:space="preserve"> است لکن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توان </w:t>
      </w:r>
      <w:r w:rsidR="00A55A50">
        <w:rPr>
          <w:rtl/>
        </w:rPr>
        <w:t>این‌چنین</w:t>
      </w:r>
      <w:r w:rsidRPr="001B3C58">
        <w:rPr>
          <w:rtl/>
        </w:rPr>
        <w:t xml:space="preserve"> فرض کرد که گناه صغیره باشد و لجاجت و تمرّد هم در آن نباشد </w:t>
      </w:r>
      <w:r w:rsidR="002102C2" w:rsidRPr="001B3C58">
        <w:rPr>
          <w:rtl/>
        </w:rPr>
        <w:t>این حالت موجب</w:t>
      </w:r>
      <w:r w:rsidR="008345A1" w:rsidRPr="001B3C58">
        <w:rPr>
          <w:rtl/>
        </w:rPr>
        <w:t xml:space="preserve"> می‌</w:t>
      </w:r>
      <w:r w:rsidR="002102C2" w:rsidRPr="001B3C58">
        <w:rPr>
          <w:rtl/>
        </w:rPr>
        <w:t xml:space="preserve">شود که عاصی و فاسق نسبت به </w:t>
      </w:r>
      <w:r w:rsidR="00A55A50">
        <w:rPr>
          <w:rtl/>
        </w:rPr>
        <w:t>این‌چنین</w:t>
      </w:r>
      <w:r w:rsidR="002102C2" w:rsidRPr="001B3C58">
        <w:rPr>
          <w:rtl/>
        </w:rPr>
        <w:t xml:space="preserve"> شخصی اطلاق نشود</w:t>
      </w:r>
      <w:r w:rsidR="005F29A6">
        <w:rPr>
          <w:rtl/>
        </w:rPr>
        <w:t xml:space="preserve">؛ </w:t>
      </w:r>
      <w:r w:rsidR="00955158">
        <w:rPr>
          <w:rtl/>
        </w:rPr>
        <w:t>به‌عبارت‌دیگر</w:t>
      </w:r>
      <w:r w:rsidR="002102C2" w:rsidRPr="001B3C58">
        <w:rPr>
          <w:rtl/>
        </w:rPr>
        <w:t xml:space="preserve"> وقتی کسی</w:t>
      </w:r>
      <w:r w:rsidR="008345A1" w:rsidRPr="001B3C58">
        <w:rPr>
          <w:rtl/>
        </w:rPr>
        <w:t xml:space="preserve"> می‌</w:t>
      </w:r>
      <w:r w:rsidR="002102C2" w:rsidRPr="001B3C58">
        <w:rPr>
          <w:rtl/>
        </w:rPr>
        <w:t>بیند که شواهد عقلی و نقلی بر این است که در جایی که تجرّی و تمرّد بارز و برجسته</w:t>
      </w:r>
      <w:r w:rsidR="008345A1" w:rsidRPr="001B3C58">
        <w:rPr>
          <w:rtl/>
        </w:rPr>
        <w:t xml:space="preserve">‌ای </w:t>
      </w:r>
      <w:r w:rsidR="002102C2" w:rsidRPr="001B3C58">
        <w:rPr>
          <w:rtl/>
        </w:rPr>
        <w:t>وجود ندارد عاصی بر این شخص صدق</w:t>
      </w:r>
      <w:r w:rsidR="008345A1" w:rsidRPr="001B3C58">
        <w:rPr>
          <w:rtl/>
        </w:rPr>
        <w:t xml:space="preserve"> نمی‌</w:t>
      </w:r>
      <w:r w:rsidR="002102C2" w:rsidRPr="001B3C58">
        <w:rPr>
          <w:rtl/>
        </w:rPr>
        <w:t>کند و قهراً کسی که عاصی نباشد عادل صدق</w:t>
      </w:r>
      <w:r w:rsidR="008345A1" w:rsidRPr="001B3C58">
        <w:rPr>
          <w:rtl/>
        </w:rPr>
        <w:t xml:space="preserve"> می‌</w:t>
      </w:r>
      <w:r w:rsidR="002102C2" w:rsidRPr="001B3C58">
        <w:rPr>
          <w:rtl/>
        </w:rPr>
        <w:t>کند و در نتیجه این عدالت یا از باب تسامح نیست و یا اگر تسامح هم باشد تسامح در مفهوم است به این معنا که عادل کسی که اهل تجرّی نبوده و تمرّد</w:t>
      </w:r>
      <w:r w:rsidR="008345A1" w:rsidRPr="001B3C58">
        <w:rPr>
          <w:rtl/>
        </w:rPr>
        <w:t xml:space="preserve"> نمی‌</w:t>
      </w:r>
      <w:r w:rsidR="002102C2" w:rsidRPr="001B3C58">
        <w:rPr>
          <w:rtl/>
        </w:rPr>
        <w:t>کند بلکه دارای ملکه</w:t>
      </w:r>
      <w:r w:rsidR="008345A1" w:rsidRPr="001B3C58">
        <w:rPr>
          <w:rtl/>
        </w:rPr>
        <w:t xml:space="preserve">‌ای </w:t>
      </w:r>
      <w:r w:rsidR="002102C2" w:rsidRPr="001B3C58">
        <w:rPr>
          <w:rtl/>
        </w:rPr>
        <w:t xml:space="preserve">است که از هر </w:t>
      </w:r>
      <w:r w:rsidR="00A55A50">
        <w:rPr>
          <w:rtl/>
        </w:rPr>
        <w:t>آنچه</w:t>
      </w:r>
      <w:r w:rsidR="002102C2" w:rsidRPr="001B3C58">
        <w:rPr>
          <w:rtl/>
        </w:rPr>
        <w:t xml:space="preserve"> با تمرّد و عصیان باشد اجتناب</w:t>
      </w:r>
      <w:r w:rsidR="008345A1" w:rsidRPr="001B3C58">
        <w:rPr>
          <w:rtl/>
        </w:rPr>
        <w:t xml:space="preserve"> می‌</w:t>
      </w:r>
      <w:r w:rsidR="002102C2" w:rsidRPr="001B3C58">
        <w:rPr>
          <w:rtl/>
        </w:rPr>
        <w:t xml:space="preserve">کند </w:t>
      </w:r>
      <w:r w:rsidR="007976DC">
        <w:rPr>
          <w:rtl/>
        </w:rPr>
        <w:t>علی‌الخصوص</w:t>
      </w:r>
      <w:r w:rsidR="002102C2" w:rsidRPr="001B3C58">
        <w:rPr>
          <w:rtl/>
        </w:rPr>
        <w:t xml:space="preserve"> در صغائر</w:t>
      </w:r>
      <w:r w:rsidR="002657A6" w:rsidRPr="001B3C58">
        <w:rPr>
          <w:rtl/>
        </w:rPr>
        <w:t>.</w:t>
      </w:r>
    </w:p>
    <w:p w:rsidR="002657A6" w:rsidRPr="001B3C58" w:rsidRDefault="002657A6" w:rsidP="00077162">
      <w:pPr>
        <w:rPr>
          <w:rtl/>
        </w:rPr>
      </w:pPr>
      <w:r w:rsidRPr="001B3C58">
        <w:rPr>
          <w:rtl/>
        </w:rPr>
        <w:t>در اینجا نکته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 xml:space="preserve">وجود دارد و آن این است که در اینجا تمرّد و تجرّی مهم است و آن وقت در این تمرّد و تجرّی در کبائر به دلیل اینکه حساسیت نشان داده شده و در آیه و روایت وارد شده است در آنجا وقتی </w:t>
      </w:r>
      <w:r w:rsidR="00A55A50">
        <w:rPr>
          <w:rtl/>
        </w:rPr>
        <w:t>این‌چنین</w:t>
      </w:r>
      <w:r w:rsidRPr="001B3C58">
        <w:rPr>
          <w:rtl/>
        </w:rPr>
        <w:t xml:space="preserve"> گناهی انجام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شود ذات آن قاعدتاً همراه با تمرّد و تجرّی است اما در صغائر که مورد ابتلاء بیشتری است در بین مردم </w:t>
      </w:r>
      <w:r w:rsidR="004A6B68" w:rsidRPr="001B3C58">
        <w:rPr>
          <w:rtl/>
        </w:rPr>
        <w:t>هنگامی که نوعی عذر و یا غفلت عرفی در شخص وجود دارد اصلاً عنصر تمرّد و تجرّی و لجاجت و سرکشی ضعیف بوده و موجب</w:t>
      </w:r>
      <w:r w:rsidR="008345A1" w:rsidRPr="001B3C58">
        <w:rPr>
          <w:rtl/>
        </w:rPr>
        <w:t xml:space="preserve"> می‌</w:t>
      </w:r>
      <w:r w:rsidR="004A6B68" w:rsidRPr="001B3C58">
        <w:rPr>
          <w:rtl/>
        </w:rPr>
        <w:t>شود که صدق عادل بر او شو</w:t>
      </w:r>
      <w:r w:rsidR="003B5121" w:rsidRPr="001B3C58">
        <w:rPr>
          <w:rtl/>
        </w:rPr>
        <w:t>د و یا اصلاً فاسق بر او صادق نشود.</w:t>
      </w:r>
    </w:p>
    <w:p w:rsidR="00A0351C" w:rsidRPr="001B3C58" w:rsidRDefault="00A0351C" w:rsidP="00077162">
      <w:pPr>
        <w:rPr>
          <w:rtl/>
        </w:rPr>
      </w:pPr>
      <w:r w:rsidRPr="001B3C58">
        <w:rPr>
          <w:rtl/>
        </w:rPr>
        <w:t>این عدالت یا عدم فسق حقیقتاً بوده و یا اگر ادعا شود که تسامحاً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باشد </w:t>
      </w:r>
      <w:r w:rsidR="00DA3CFE" w:rsidRPr="001B3C58">
        <w:rPr>
          <w:rtl/>
        </w:rPr>
        <w:t>گفته</w:t>
      </w:r>
      <w:r w:rsidR="008345A1" w:rsidRPr="001B3C58">
        <w:rPr>
          <w:rtl/>
        </w:rPr>
        <w:t xml:space="preserve"> می‌</w:t>
      </w:r>
      <w:r w:rsidR="00DA3CFE" w:rsidRPr="001B3C58">
        <w:rPr>
          <w:rtl/>
        </w:rPr>
        <w:t xml:space="preserve">شود که این </w:t>
      </w:r>
      <w:r w:rsidRPr="001B3C58">
        <w:rPr>
          <w:rtl/>
        </w:rPr>
        <w:t>تسامح در مفهوم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باشد چراکه این مفهومی است که نوعی از لجاجت و تمرّد در آن </w:t>
      </w:r>
      <w:r w:rsidR="00DA3CFE" w:rsidRPr="001B3C58">
        <w:rPr>
          <w:rtl/>
        </w:rPr>
        <w:t xml:space="preserve">مفهوم وجود دارد که در اینجا وجود ندارد و از این جهت ممکن کسی </w:t>
      </w:r>
      <w:r w:rsidR="00A55A50">
        <w:rPr>
          <w:rtl/>
        </w:rPr>
        <w:t>این‌چنین</w:t>
      </w:r>
      <w:r w:rsidR="00DA3CFE" w:rsidRPr="001B3C58">
        <w:rPr>
          <w:rtl/>
        </w:rPr>
        <w:t xml:space="preserve"> ادعا کند</w:t>
      </w:r>
      <w:r w:rsidR="00153BA8" w:rsidRPr="001B3C58">
        <w:rPr>
          <w:rtl/>
        </w:rPr>
        <w:t>.</w:t>
      </w:r>
    </w:p>
    <w:p w:rsidR="00153BA8" w:rsidRPr="001B3C58" w:rsidRDefault="007976DC" w:rsidP="00153BA8">
      <w:pPr>
        <w:pStyle w:val="Heading3"/>
        <w:rPr>
          <w:rtl/>
        </w:rPr>
      </w:pPr>
      <w:bookmarkStart w:id="10" w:name="_Toc1940760"/>
      <w:r>
        <w:rPr>
          <w:rtl/>
        </w:rPr>
        <w:t>جمع‌بندی</w:t>
      </w:r>
      <w:r w:rsidR="00153BA8" w:rsidRPr="001B3C58">
        <w:rPr>
          <w:rtl/>
        </w:rPr>
        <w:t xml:space="preserve"> نظر محقق همدانی</w:t>
      </w:r>
      <w:bookmarkEnd w:id="10"/>
    </w:p>
    <w:p w:rsidR="00153BA8" w:rsidRPr="001B3C58" w:rsidRDefault="00153BA8" w:rsidP="00077162">
      <w:pPr>
        <w:rPr>
          <w:rtl/>
        </w:rPr>
      </w:pPr>
      <w:r w:rsidRPr="001B3C58">
        <w:rPr>
          <w:rtl/>
        </w:rPr>
        <w:t>و لذا از نظر ما کلام مرحوم محقق همدانی با این دلیل دوّم چندان بعید به نظر</w:t>
      </w:r>
      <w:r w:rsidR="008345A1" w:rsidRPr="001B3C58">
        <w:rPr>
          <w:rtl/>
        </w:rPr>
        <w:t xml:space="preserve"> نمی‌</w:t>
      </w:r>
      <w:r w:rsidRPr="001B3C58">
        <w:rPr>
          <w:rtl/>
        </w:rPr>
        <w:t>رسد که اگر کسی هم صغائر را قادح در عدالت بداند در این نوع از ارتکاب موجب قدح در عدالت</w:t>
      </w:r>
      <w:r w:rsidR="008345A1" w:rsidRPr="001B3C58">
        <w:rPr>
          <w:rtl/>
        </w:rPr>
        <w:t xml:space="preserve"> نمی‌</w:t>
      </w:r>
      <w:r w:rsidRPr="001B3C58">
        <w:rPr>
          <w:rtl/>
        </w:rPr>
        <w:t xml:space="preserve">شود، که البته از نظر ما </w:t>
      </w:r>
      <w:r w:rsidR="00955158">
        <w:rPr>
          <w:rtl/>
        </w:rPr>
        <w:t>همان‌طور</w:t>
      </w:r>
      <w:r w:rsidRPr="001B3C58">
        <w:rPr>
          <w:rtl/>
        </w:rPr>
        <w:t xml:space="preserve"> که مشهور معتقد بودند ارتکاب صغائر </w:t>
      </w:r>
      <w:r w:rsidR="007976DC">
        <w:rPr>
          <w:rtl/>
        </w:rPr>
        <w:t>به‌طور</w:t>
      </w:r>
      <w:r w:rsidRPr="001B3C58">
        <w:rPr>
          <w:rtl/>
        </w:rPr>
        <w:t xml:space="preserve"> مطلق قادح در عدالت نیست، اما حتّی اگر کسی این نظر مشهور را نپذیرد باز هم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توان گفت که تفصیل مرحوم</w:t>
      </w:r>
      <w:r w:rsidR="00EA4B38" w:rsidRPr="001B3C58">
        <w:rPr>
          <w:rtl/>
        </w:rPr>
        <w:t xml:space="preserve"> آقا رضا</w:t>
      </w:r>
      <w:r w:rsidRPr="001B3C58">
        <w:rPr>
          <w:rtl/>
        </w:rPr>
        <w:t xml:space="preserve"> تفصیل مستبعدی نیست، لکن بایستی آیه و روایات مرتبط با بحث تجرّی و عناد و لجاجت نیز پیدا شود و به این دلیل ضمیمه شود.</w:t>
      </w:r>
    </w:p>
    <w:p w:rsidR="00153BA8" w:rsidRPr="001B3C58" w:rsidRDefault="00153BA8" w:rsidP="00077162">
      <w:pPr>
        <w:rPr>
          <w:rtl/>
        </w:rPr>
      </w:pPr>
      <w:r w:rsidRPr="001B3C58">
        <w:rPr>
          <w:rtl/>
        </w:rPr>
        <w:t>فلذا اگر هم در اینجا همراه مرحوم خوئی شده و صغائر را مخل و قادح در عدالت بدانیم اما بعید نیست که گفته شود مواردی از این قبیل در صغائر قادح در عدالت نیستند. البته این نتیجه نه با استدلال خود مرحوم</w:t>
      </w:r>
      <w:r w:rsidR="00EA4B38" w:rsidRPr="001B3C58">
        <w:rPr>
          <w:rtl/>
        </w:rPr>
        <w:t xml:space="preserve"> آقا رضا</w:t>
      </w:r>
      <w:r w:rsidRPr="001B3C58">
        <w:rPr>
          <w:rtl/>
        </w:rPr>
        <w:t xml:space="preserve"> </w:t>
      </w:r>
      <w:r w:rsidR="00EA4B38" w:rsidRPr="001B3C58">
        <w:rPr>
          <w:rtl/>
        </w:rPr>
        <w:t>بلکه با استدلال دوم است که برای نظریه ایشان عرض شد.</w:t>
      </w:r>
    </w:p>
    <w:p w:rsidR="00EA4B38" w:rsidRPr="001B3C58" w:rsidRDefault="00EA4B38" w:rsidP="00077162">
      <w:pPr>
        <w:rPr>
          <w:rtl/>
        </w:rPr>
      </w:pPr>
      <w:r w:rsidRPr="001B3C58">
        <w:rPr>
          <w:rtl/>
        </w:rPr>
        <w:t>(البته مجدداً در اینجا عرض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شود که بنده به اصل کتاب </w:t>
      </w:r>
      <w:r w:rsidR="007976DC">
        <w:rPr>
          <w:rtl/>
        </w:rPr>
        <w:t>حاج‌آقا</w:t>
      </w:r>
      <w:r w:rsidRPr="001B3C58">
        <w:rPr>
          <w:rtl/>
        </w:rPr>
        <w:t xml:space="preserve"> رضا همدان</w:t>
      </w:r>
      <w:r w:rsidR="00BA1B96" w:rsidRPr="001B3C58">
        <w:rPr>
          <w:rtl/>
        </w:rPr>
        <w:t>ی دسترسی نداشته و هر آنچه عرض کردیم بنا بر نقل</w:t>
      </w:r>
      <w:r w:rsidR="008345A1" w:rsidRPr="001B3C58">
        <w:rPr>
          <w:rtl/>
        </w:rPr>
        <w:t>‌های</w:t>
      </w:r>
      <w:r w:rsidR="00BA1B96" w:rsidRPr="001B3C58">
        <w:rPr>
          <w:rtl/>
        </w:rPr>
        <w:t>ی است که صورت گرفته است و طبق این نقل</w:t>
      </w:r>
      <w:r w:rsidR="008345A1" w:rsidRPr="001B3C58">
        <w:rPr>
          <w:rtl/>
        </w:rPr>
        <w:t xml:space="preserve">‌ها </w:t>
      </w:r>
      <w:r w:rsidR="00BA1B96" w:rsidRPr="001B3C58">
        <w:rPr>
          <w:rtl/>
        </w:rPr>
        <w:t>استدلال ایشان همان دلیل اوّل</w:t>
      </w:r>
      <w:r w:rsidR="008345A1" w:rsidRPr="001B3C58">
        <w:rPr>
          <w:rtl/>
        </w:rPr>
        <w:t xml:space="preserve"> می‌</w:t>
      </w:r>
      <w:r w:rsidR="00BA1B96" w:rsidRPr="001B3C58">
        <w:rPr>
          <w:rtl/>
        </w:rPr>
        <w:t xml:space="preserve">باشد اما اگر کسی در متن ایشان دقّت کند </w:t>
      </w:r>
      <w:r w:rsidR="007976DC">
        <w:rPr>
          <w:rtl/>
        </w:rPr>
        <w:t>چه‌بسا</w:t>
      </w:r>
      <w:r w:rsidR="00BA1B96" w:rsidRPr="001B3C58">
        <w:rPr>
          <w:rtl/>
        </w:rPr>
        <w:t xml:space="preserve"> در زوایای کلام ایشان نیز شاهدی بر این دلیل دوّم پیدا شود</w:t>
      </w:r>
      <w:r w:rsidR="00B63F8F" w:rsidRPr="001B3C58">
        <w:rPr>
          <w:rtl/>
        </w:rPr>
        <w:t xml:space="preserve"> که این نیاز به تتبّع دارد</w:t>
      </w:r>
      <w:r w:rsidR="005F29A6">
        <w:rPr>
          <w:rtl/>
        </w:rPr>
        <w:t>؛ که</w:t>
      </w:r>
      <w:r w:rsidR="00E14F4B" w:rsidRPr="001B3C58">
        <w:rPr>
          <w:rtl/>
        </w:rPr>
        <w:t xml:space="preserve"> البته بنده غفلت عرفیه داشته و مراجعه نکردم!)</w:t>
      </w:r>
    </w:p>
    <w:p w:rsidR="007C4440" w:rsidRPr="001B3C58" w:rsidRDefault="005A5C03" w:rsidP="007C4440">
      <w:pPr>
        <w:pStyle w:val="Heading2"/>
        <w:rPr>
          <w:rFonts w:ascii="Traditional Arabic" w:hAnsi="Traditional Arabic" w:cs="Traditional Arabic"/>
          <w:rtl/>
        </w:rPr>
      </w:pPr>
      <w:bookmarkStart w:id="11" w:name="_Toc1940761"/>
      <w:r w:rsidRPr="001B3C58">
        <w:rPr>
          <w:rFonts w:ascii="Traditional Arabic" w:hAnsi="Traditional Arabic" w:cs="Traditional Arabic"/>
          <w:rtl/>
        </w:rPr>
        <w:lastRenderedPageBreak/>
        <w:t>شبهه</w:t>
      </w:r>
      <w:r w:rsidR="007C4440" w:rsidRPr="001B3C58">
        <w:rPr>
          <w:rFonts w:ascii="Traditional Arabic" w:hAnsi="Traditional Arabic" w:cs="Traditional Arabic"/>
          <w:rtl/>
        </w:rPr>
        <w:t>: عدالت در موارد مختلف دارای درجات متفاوت است</w:t>
      </w:r>
      <w:bookmarkEnd w:id="11"/>
    </w:p>
    <w:p w:rsidR="00305743" w:rsidRPr="001B3C58" w:rsidRDefault="00305743" w:rsidP="00957B9A">
      <w:pPr>
        <w:rPr>
          <w:rtl/>
        </w:rPr>
      </w:pPr>
      <w:r w:rsidRPr="001B3C58">
        <w:rPr>
          <w:rtl/>
        </w:rPr>
        <w:t xml:space="preserve">و اما یک </w:t>
      </w:r>
      <w:r w:rsidR="007976DC">
        <w:rPr>
          <w:rtl/>
        </w:rPr>
        <w:t>مسئله‌ای</w:t>
      </w:r>
      <w:r w:rsidR="008345A1" w:rsidRPr="001B3C58">
        <w:rPr>
          <w:rtl/>
        </w:rPr>
        <w:t xml:space="preserve"> </w:t>
      </w:r>
      <w:r w:rsidRPr="001B3C58">
        <w:rPr>
          <w:rtl/>
        </w:rPr>
        <w:t xml:space="preserve">که از ابتدا تا الان </w:t>
      </w:r>
      <w:r w:rsidR="005F29A6">
        <w:rPr>
          <w:rtl/>
        </w:rPr>
        <w:t>(</w:t>
      </w:r>
      <w:r w:rsidRPr="001B3C58">
        <w:rPr>
          <w:rtl/>
        </w:rPr>
        <w:t xml:space="preserve">از شروع آیات </w:t>
      </w:r>
      <w:r w:rsidR="006E78E3">
        <w:rPr>
          <w:rtl/>
        </w:rPr>
        <w:t>تاکنون</w:t>
      </w:r>
      <w:r w:rsidRPr="001B3C58">
        <w:rPr>
          <w:rtl/>
        </w:rPr>
        <w:t xml:space="preserve">) </w:t>
      </w:r>
      <w:r w:rsidR="006E78E3">
        <w:rPr>
          <w:rtl/>
        </w:rPr>
        <w:t>قابل‌طرح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باشد یک نکته و مطلب دیگری است و آن </w:t>
      </w:r>
      <w:r w:rsidR="006E78E3">
        <w:rPr>
          <w:rtl/>
        </w:rPr>
        <w:t>ا</w:t>
      </w:r>
      <w:r w:rsidR="006E78E3">
        <w:rPr>
          <w:rFonts w:hint="cs"/>
          <w:rtl/>
        </w:rPr>
        <w:t>ی</w:t>
      </w:r>
      <w:r w:rsidR="006E78E3">
        <w:rPr>
          <w:rFonts w:hint="eastAsia"/>
          <w:rtl/>
        </w:rPr>
        <w:t>ن‌که</w:t>
      </w:r>
      <w:r w:rsidRPr="001B3C58">
        <w:rPr>
          <w:rtl/>
        </w:rPr>
        <w:t xml:space="preserve"> </w:t>
      </w:r>
      <w:r w:rsidR="00957B9A" w:rsidRPr="001B3C58">
        <w:rPr>
          <w:rtl/>
        </w:rPr>
        <w:t>از نظر ما استدلال به آیات مورد پذیرش بود و حتّی اگر آیات پذیرفته</w:t>
      </w:r>
      <w:r w:rsidR="008345A1" w:rsidRPr="001B3C58">
        <w:rPr>
          <w:rtl/>
        </w:rPr>
        <w:t xml:space="preserve"> نمی‌</w:t>
      </w:r>
      <w:r w:rsidR="00957B9A" w:rsidRPr="001B3C58">
        <w:rPr>
          <w:rtl/>
        </w:rPr>
        <w:t>شد تفصیل مرحوم همدانی پذیرفته شد، لکن هنوز جای یک سؤال باقی</w:t>
      </w:r>
      <w:r w:rsidR="008345A1" w:rsidRPr="001B3C58">
        <w:rPr>
          <w:rtl/>
        </w:rPr>
        <w:t xml:space="preserve"> می‌</w:t>
      </w:r>
      <w:r w:rsidR="00957B9A" w:rsidRPr="001B3C58">
        <w:rPr>
          <w:rtl/>
        </w:rPr>
        <w:t>ماند و آن این است که هر سه آیه</w:t>
      </w:r>
      <w:r w:rsidR="008345A1" w:rsidRPr="001B3C58">
        <w:rPr>
          <w:rtl/>
        </w:rPr>
        <w:t xml:space="preserve">‌ای </w:t>
      </w:r>
      <w:r w:rsidR="00957B9A" w:rsidRPr="001B3C58">
        <w:rPr>
          <w:rtl/>
        </w:rPr>
        <w:t>که در جلسات گذشته مطرح شد که عبارت بود از آیه 31 سوره نساء، آیه 32 سوره نجم و آیه 37 سوره شوری</w:t>
      </w:r>
      <w:r w:rsidR="00535B8F" w:rsidRPr="001B3C58">
        <w:rPr>
          <w:rtl/>
        </w:rPr>
        <w:t xml:space="preserve"> با فرض اینکه نظر و استدلال ما </w:t>
      </w:r>
      <w:r w:rsidR="006E78E3">
        <w:rPr>
          <w:rtl/>
        </w:rPr>
        <w:t>برخلاف</w:t>
      </w:r>
      <w:r w:rsidR="00535B8F" w:rsidRPr="001B3C58">
        <w:rPr>
          <w:rtl/>
        </w:rPr>
        <w:t xml:space="preserve"> اشکالات مرحوم خوئی و دیگران درست باشد و این آیات بر نوعی معفویّت از صغائر با فرض اجتناب از کبائر </w:t>
      </w:r>
      <w:r w:rsidR="006E78E3">
        <w:rPr>
          <w:rtl/>
        </w:rPr>
        <w:t>علی‌الاصول</w:t>
      </w:r>
      <w:r w:rsidR="00535B8F" w:rsidRPr="001B3C58">
        <w:rPr>
          <w:rtl/>
        </w:rPr>
        <w:t xml:space="preserve"> دلالت</w:t>
      </w:r>
      <w:r w:rsidR="008345A1" w:rsidRPr="001B3C58">
        <w:rPr>
          <w:rtl/>
        </w:rPr>
        <w:t xml:space="preserve"> می‌</w:t>
      </w:r>
      <w:r w:rsidR="00535B8F" w:rsidRPr="001B3C58">
        <w:rPr>
          <w:rtl/>
        </w:rPr>
        <w:t>کند و در حقیقت صغائر قادح در عدالت نیست لکن یک نکته فنّی اصولی در اینجا وجود دارد و آن این است که در این موارد هیچ تعبیر واضح و روشنی نیست که گفته باشد «لیس بقادح فی العداله» بلکه از این ادله یک مدلول التزامی استفاده</w:t>
      </w:r>
      <w:r w:rsidR="008345A1" w:rsidRPr="001B3C58">
        <w:rPr>
          <w:rtl/>
        </w:rPr>
        <w:t xml:space="preserve"> می‌</w:t>
      </w:r>
      <w:r w:rsidR="00535B8F" w:rsidRPr="001B3C58">
        <w:rPr>
          <w:rtl/>
        </w:rPr>
        <w:t>شود که در حقیقت گفته</w:t>
      </w:r>
      <w:r w:rsidR="008345A1" w:rsidRPr="001B3C58">
        <w:rPr>
          <w:rtl/>
        </w:rPr>
        <w:t xml:space="preserve"> می‌</w:t>
      </w:r>
      <w:r w:rsidR="00535B8F" w:rsidRPr="001B3C58">
        <w:rPr>
          <w:rtl/>
        </w:rPr>
        <w:t xml:space="preserve">شود که </w:t>
      </w:r>
      <w:r w:rsidR="00C23093" w:rsidRPr="001B3C58">
        <w:rPr>
          <w:rtl/>
        </w:rPr>
        <w:t>اولاً تکفیر و در ادامه جزاء بسیار بالایی</w:t>
      </w:r>
      <w:r w:rsidR="007C4440" w:rsidRPr="001B3C58">
        <w:rPr>
          <w:rtl/>
        </w:rPr>
        <w:t xml:space="preserve"> داده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>شود</w:t>
      </w:r>
      <w:r w:rsidR="00C23093" w:rsidRPr="001B3C58">
        <w:rPr>
          <w:rtl/>
        </w:rPr>
        <w:t xml:space="preserve"> به کسانی که از کبائر </w:t>
      </w:r>
      <w:r w:rsidR="006E78E3">
        <w:rPr>
          <w:rtl/>
        </w:rPr>
        <w:t>علی‌الاصول</w:t>
      </w:r>
      <w:r w:rsidR="00C23093" w:rsidRPr="001B3C58">
        <w:rPr>
          <w:rtl/>
        </w:rPr>
        <w:t xml:space="preserve"> اجتناب</w:t>
      </w:r>
      <w:r w:rsidR="008345A1" w:rsidRPr="001B3C58">
        <w:rPr>
          <w:rtl/>
        </w:rPr>
        <w:t xml:space="preserve"> می‌</w:t>
      </w:r>
      <w:r w:rsidR="00C23093" w:rsidRPr="001B3C58">
        <w:rPr>
          <w:rtl/>
        </w:rPr>
        <w:t>کنند و احیانا</w:t>
      </w:r>
      <w:r w:rsidR="007C4440" w:rsidRPr="001B3C58">
        <w:rPr>
          <w:rtl/>
        </w:rPr>
        <w:t>ً مرتکب صغائر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 xml:space="preserve">شوند و </w:t>
      </w:r>
      <w:r w:rsidR="00955158">
        <w:rPr>
          <w:rtl/>
        </w:rPr>
        <w:t>همان‌طور</w:t>
      </w:r>
      <w:r w:rsidR="007C4440" w:rsidRPr="001B3C58">
        <w:rPr>
          <w:rtl/>
        </w:rPr>
        <w:t xml:space="preserve"> که عرض شد وعده جزاهای نیکی به این افراد داده شده است که از این مطالب استفاده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 xml:space="preserve">شود که </w:t>
      </w:r>
      <w:r w:rsidR="00A55A50">
        <w:rPr>
          <w:rtl/>
        </w:rPr>
        <w:t>این‌چنین</w:t>
      </w:r>
      <w:r w:rsidR="007C4440" w:rsidRPr="001B3C58">
        <w:rPr>
          <w:rtl/>
        </w:rPr>
        <w:t xml:space="preserve"> شخصی عادل است؛ اما نکته اینجا است که عدالت در موارد مختلف در رتبه واحده نیست بلکه عدالتی که در امام جماعت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>باشد با عدالتی که در شاهد شرط است و یا عدالتی که در مرجع تقلید است و عدالتی که در ولیّ امر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 xml:space="preserve">باشد </w:t>
      </w:r>
      <w:r w:rsidR="006E78E3">
        <w:rPr>
          <w:rtl/>
        </w:rPr>
        <w:t>ا</w:t>
      </w:r>
      <w:r w:rsidR="006E78E3">
        <w:rPr>
          <w:rFonts w:hint="cs"/>
          <w:rtl/>
        </w:rPr>
        <w:t>ی</w:t>
      </w:r>
      <w:r w:rsidR="006E78E3">
        <w:rPr>
          <w:rFonts w:hint="eastAsia"/>
          <w:rtl/>
        </w:rPr>
        <w:t>ن‌ها</w:t>
      </w:r>
      <w:r w:rsidR="007C4440" w:rsidRPr="001B3C58">
        <w:rPr>
          <w:rtl/>
        </w:rPr>
        <w:t xml:space="preserve"> دارای درجات مختلفی است و</w:t>
      </w:r>
      <w:r w:rsidR="008345A1" w:rsidRPr="001B3C58">
        <w:rPr>
          <w:rtl/>
        </w:rPr>
        <w:t xml:space="preserve"> نمی‌</w:t>
      </w:r>
      <w:r w:rsidR="007C4440" w:rsidRPr="001B3C58">
        <w:rPr>
          <w:rtl/>
        </w:rPr>
        <w:t xml:space="preserve">توان همه </w:t>
      </w:r>
      <w:r w:rsidR="006E78E3">
        <w:rPr>
          <w:rtl/>
        </w:rPr>
        <w:t>ا</w:t>
      </w:r>
      <w:r w:rsidR="006E78E3">
        <w:rPr>
          <w:rFonts w:hint="cs"/>
          <w:rtl/>
        </w:rPr>
        <w:t>ی</w:t>
      </w:r>
      <w:r w:rsidR="006E78E3">
        <w:rPr>
          <w:rFonts w:hint="eastAsia"/>
          <w:rtl/>
        </w:rPr>
        <w:t>ن‌ها</w:t>
      </w:r>
      <w:r w:rsidR="007C4440" w:rsidRPr="001B3C58">
        <w:rPr>
          <w:rtl/>
        </w:rPr>
        <w:t xml:space="preserve"> را با یک چوب راند و برای این </w:t>
      </w:r>
      <w:r w:rsidR="006E78E3">
        <w:rPr>
          <w:rtl/>
        </w:rPr>
        <w:t>مطلب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>توان شواهدی پیدا کرد.</w:t>
      </w:r>
    </w:p>
    <w:p w:rsidR="007C4440" w:rsidRPr="001B3C58" w:rsidRDefault="00A55A50" w:rsidP="00957B9A">
      <w:pPr>
        <w:rPr>
          <w:rtl/>
        </w:rPr>
      </w:pPr>
      <w:r>
        <w:rPr>
          <w:rtl/>
        </w:rPr>
        <w:t>به‌عنوان‌مثال</w:t>
      </w:r>
      <w:r w:rsidR="007C4440" w:rsidRPr="001B3C58">
        <w:rPr>
          <w:rtl/>
        </w:rPr>
        <w:t xml:space="preserve"> وقتی </w:t>
      </w:r>
      <w:r w:rsidR="006E78E3">
        <w:rPr>
          <w:rtl/>
        </w:rPr>
        <w:t>امیرالمؤمنین</w:t>
      </w:r>
      <w:r w:rsidR="007C4440" w:rsidRPr="001B3C58">
        <w:rPr>
          <w:rtl/>
        </w:rPr>
        <w:t xml:space="preserve"> به مالک اشتر فرمان</w:t>
      </w:r>
      <w:r w:rsidR="008345A1" w:rsidRPr="001B3C58">
        <w:rPr>
          <w:rtl/>
        </w:rPr>
        <w:t xml:space="preserve"> می‌</w:t>
      </w:r>
      <w:r w:rsidR="007C4440" w:rsidRPr="001B3C58">
        <w:rPr>
          <w:rtl/>
        </w:rPr>
        <w:t xml:space="preserve">دهند که کسی که قرار است </w:t>
      </w:r>
      <w:r>
        <w:rPr>
          <w:rtl/>
        </w:rPr>
        <w:t>به‌عنوان</w:t>
      </w:r>
      <w:r w:rsidR="007C4440" w:rsidRPr="001B3C58">
        <w:rPr>
          <w:rtl/>
        </w:rPr>
        <w:t xml:space="preserve"> قاضی و حاکم انتخاب کنی باید من اهل البیوتات الصّالحه و ... باشد </w:t>
      </w:r>
      <w:r w:rsidR="006E78E3">
        <w:rPr>
          <w:rtl/>
        </w:rPr>
        <w:t>ا</w:t>
      </w:r>
      <w:r w:rsidR="006E78E3">
        <w:rPr>
          <w:rFonts w:hint="cs"/>
          <w:rtl/>
        </w:rPr>
        <w:t>ی</w:t>
      </w:r>
      <w:r w:rsidR="006E78E3">
        <w:rPr>
          <w:rFonts w:hint="eastAsia"/>
          <w:rtl/>
        </w:rPr>
        <w:t>ن‌ها</w:t>
      </w:r>
      <w:r w:rsidR="007C4440" w:rsidRPr="001B3C58">
        <w:rPr>
          <w:rtl/>
        </w:rPr>
        <w:t xml:space="preserve"> دارای تأکیداتی است که بالاتر از ص</w:t>
      </w:r>
      <w:r w:rsidR="00827286" w:rsidRPr="001B3C58">
        <w:rPr>
          <w:rtl/>
        </w:rPr>
        <w:t>رف عادل</w:t>
      </w:r>
      <w:r w:rsidR="008345A1" w:rsidRPr="001B3C58">
        <w:rPr>
          <w:rtl/>
        </w:rPr>
        <w:t xml:space="preserve"> می‌</w:t>
      </w:r>
      <w:r w:rsidR="00827286" w:rsidRPr="001B3C58">
        <w:rPr>
          <w:rtl/>
        </w:rPr>
        <w:t>باشد که این مطلب یک مطلب کاملاً عقلانی است که امام جماعت با شاهد، با قاضی، با مرجع و ولی امر در یک رتبه نیستند.</w:t>
      </w:r>
    </w:p>
    <w:p w:rsidR="00827286" w:rsidRPr="001B3C58" w:rsidRDefault="00827286" w:rsidP="009F22FE">
      <w:pPr>
        <w:rPr>
          <w:rtl/>
        </w:rPr>
      </w:pPr>
      <w:r w:rsidRPr="001B3C58">
        <w:rPr>
          <w:rtl/>
        </w:rPr>
        <w:t>از سوی دیگر در این آیات شریفه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 xml:space="preserve">که دلالت </w:t>
      </w:r>
      <w:r w:rsidR="004928AD">
        <w:rPr>
          <w:rtl/>
        </w:rPr>
        <w:t>آن‌ها</w:t>
      </w:r>
      <w:r w:rsidRPr="001B3C58">
        <w:rPr>
          <w:rtl/>
        </w:rPr>
        <w:t xml:space="preserve"> تام دانسته شد –</w:t>
      </w:r>
      <w:r w:rsidR="006E78E3">
        <w:rPr>
          <w:rtl/>
        </w:rPr>
        <w:t>برخلاف</w:t>
      </w:r>
      <w:r w:rsidRPr="001B3C58">
        <w:rPr>
          <w:rtl/>
        </w:rPr>
        <w:t xml:space="preserve"> </w:t>
      </w:r>
      <w:r w:rsidR="00A55A50">
        <w:rPr>
          <w:rtl/>
        </w:rPr>
        <w:t>آنچه</w:t>
      </w:r>
      <w:r w:rsidRPr="001B3C58">
        <w:rPr>
          <w:rtl/>
        </w:rPr>
        <w:t xml:space="preserve"> مرحوم خوئی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فرمودند- این آیات هیچ اطلاقی ندارند که گفته شود «</w:t>
      </w:r>
      <w:r w:rsidR="00900BC1" w:rsidRPr="001B3C58">
        <w:rPr>
          <w:rtl/>
        </w:rPr>
        <w:t>فلانٌ عادلٌ علی نحو الإطلاق» بلکه از اینکه در این آیات از همین که گفته</w:t>
      </w:r>
      <w:r w:rsidR="008345A1" w:rsidRPr="001B3C58">
        <w:rPr>
          <w:rtl/>
        </w:rPr>
        <w:t xml:space="preserve"> می‌</w:t>
      </w:r>
      <w:r w:rsidR="00900BC1" w:rsidRPr="001B3C58">
        <w:rPr>
          <w:rtl/>
        </w:rPr>
        <w:t xml:space="preserve">شود گناه </w:t>
      </w:r>
      <w:r w:rsidR="00A55A50">
        <w:rPr>
          <w:rtl/>
        </w:rPr>
        <w:t>این‌چنین</w:t>
      </w:r>
      <w:r w:rsidR="00900BC1" w:rsidRPr="001B3C58">
        <w:rPr>
          <w:rtl/>
        </w:rPr>
        <w:t xml:space="preserve"> شخصی بخشیده</w:t>
      </w:r>
      <w:r w:rsidR="008345A1" w:rsidRPr="001B3C58">
        <w:rPr>
          <w:rtl/>
        </w:rPr>
        <w:t xml:space="preserve"> می‌</w:t>
      </w:r>
      <w:r w:rsidR="00900BC1" w:rsidRPr="001B3C58">
        <w:rPr>
          <w:rtl/>
        </w:rPr>
        <w:t>شود و جزاء حسنی و خیراتی به او داده</w:t>
      </w:r>
      <w:r w:rsidR="008345A1" w:rsidRPr="001B3C58">
        <w:rPr>
          <w:rtl/>
        </w:rPr>
        <w:t xml:space="preserve"> می‌</w:t>
      </w:r>
      <w:r w:rsidR="00900BC1" w:rsidRPr="001B3C58">
        <w:rPr>
          <w:rtl/>
        </w:rPr>
        <w:t>شود این مطلب افاده</w:t>
      </w:r>
      <w:r w:rsidR="008345A1" w:rsidRPr="001B3C58">
        <w:rPr>
          <w:rtl/>
        </w:rPr>
        <w:t xml:space="preserve"> می‌</w:t>
      </w:r>
      <w:r w:rsidR="00900BC1" w:rsidRPr="001B3C58">
        <w:rPr>
          <w:rtl/>
        </w:rPr>
        <w:t>شود که این شخص دارای عدالت است اما آیا آن درجه ر</w:t>
      </w:r>
      <w:r w:rsidR="009F22FE">
        <w:rPr>
          <w:rFonts w:hint="cs"/>
          <w:rtl/>
        </w:rPr>
        <w:t>اق</w:t>
      </w:r>
      <w:r w:rsidR="00900BC1" w:rsidRPr="001B3C58">
        <w:rPr>
          <w:rtl/>
        </w:rPr>
        <w:t>یه از عدالت که در مرجع و یا ولی امر و حاکم است نیز برای این شخص وجود دارد؟ این آیات با این مصادیق چندان ملازمه</w:t>
      </w:r>
      <w:r w:rsidR="008345A1" w:rsidRPr="001B3C58">
        <w:rPr>
          <w:rtl/>
        </w:rPr>
        <w:t xml:space="preserve">‌ای </w:t>
      </w:r>
      <w:r w:rsidR="00900BC1" w:rsidRPr="001B3C58">
        <w:rPr>
          <w:rtl/>
        </w:rPr>
        <w:t>ندارد و اگر هم وجود داشته باشد در همان درجات متوسّط و متعارفی است که غالب زندگی مردم بر همان استوار است که عبارت است از اینکه کسی بخواهد امام جماعت شود و یا خبر و شهادت شخص پذیرفته شود</w:t>
      </w:r>
      <w:r w:rsidR="005F29A6">
        <w:rPr>
          <w:rtl/>
        </w:rPr>
        <w:t xml:space="preserve">؛ </w:t>
      </w:r>
      <w:r w:rsidR="00900BC1" w:rsidRPr="001B3C58">
        <w:rPr>
          <w:rtl/>
        </w:rPr>
        <w:t>اما در جایی که بحث از مناسب است –که همان مرجعیت و ولایت</w:t>
      </w:r>
      <w:r w:rsidR="008345A1" w:rsidRPr="001B3C58">
        <w:rPr>
          <w:rtl/>
        </w:rPr>
        <w:t xml:space="preserve"> می‌</w:t>
      </w:r>
      <w:r w:rsidR="00900BC1" w:rsidRPr="001B3C58">
        <w:rPr>
          <w:rtl/>
        </w:rPr>
        <w:t>باشد- در این موارد ارتکازات و فهم عقلی و عقلائی وجود دارد که در نتیجه چنین اجازه</w:t>
      </w:r>
      <w:r w:rsidR="008345A1" w:rsidRPr="001B3C58">
        <w:rPr>
          <w:rtl/>
        </w:rPr>
        <w:t xml:space="preserve">‌ای </w:t>
      </w:r>
      <w:r w:rsidR="00900BC1" w:rsidRPr="001B3C58">
        <w:rPr>
          <w:rtl/>
        </w:rPr>
        <w:t>داده</w:t>
      </w:r>
      <w:r w:rsidR="008345A1" w:rsidRPr="001B3C58">
        <w:rPr>
          <w:rtl/>
        </w:rPr>
        <w:t xml:space="preserve"> نمی‌</w:t>
      </w:r>
      <w:r w:rsidR="00900BC1" w:rsidRPr="001B3C58">
        <w:rPr>
          <w:rtl/>
        </w:rPr>
        <w:t xml:space="preserve">شود که به این مدلول التزامی اطلاقی بخشیده شود که این موارد را نیز در </w:t>
      </w:r>
      <w:r w:rsidR="00A55A50">
        <w:rPr>
          <w:rtl/>
        </w:rPr>
        <w:t>بربگیرد</w:t>
      </w:r>
      <w:r w:rsidR="00900BC1" w:rsidRPr="001B3C58">
        <w:rPr>
          <w:rtl/>
        </w:rPr>
        <w:t>.</w:t>
      </w:r>
    </w:p>
    <w:p w:rsidR="00900BC1" w:rsidRPr="001B3C58" w:rsidRDefault="00900BC1" w:rsidP="00957B9A">
      <w:pPr>
        <w:rPr>
          <w:rtl/>
        </w:rPr>
      </w:pPr>
      <w:r w:rsidRPr="001B3C58">
        <w:rPr>
          <w:rtl/>
        </w:rPr>
        <w:t>به نظر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رسد که این شبهه بسیار قوی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>است که تا حدودی مانع شده و موجب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شود</w:t>
      </w:r>
      <w:r w:rsidR="003F2F25" w:rsidRPr="001B3C58">
        <w:rPr>
          <w:rtl/>
        </w:rPr>
        <w:t xml:space="preserve"> که عدم قادحیت صغائر در عدالت منصرف به</w:t>
      </w:r>
      <w:r w:rsidRPr="001B3C58">
        <w:rPr>
          <w:rtl/>
        </w:rPr>
        <w:t xml:space="preserve"> اموری </w:t>
      </w:r>
      <w:r w:rsidR="003F2F25" w:rsidRPr="001B3C58">
        <w:rPr>
          <w:rtl/>
        </w:rPr>
        <w:t xml:space="preserve">باشد </w:t>
      </w:r>
      <w:r w:rsidR="009F22FE">
        <w:rPr>
          <w:rtl/>
        </w:rPr>
        <w:t>که جنبه من</w:t>
      </w:r>
      <w:r w:rsidR="009F22FE">
        <w:rPr>
          <w:rFonts w:hint="cs"/>
          <w:rtl/>
        </w:rPr>
        <w:t>صب</w:t>
      </w:r>
      <w:r w:rsidRPr="001B3C58">
        <w:rPr>
          <w:rtl/>
        </w:rPr>
        <w:t xml:space="preserve">ی ندارد و زندگی بشر هم به آن گره خورده است همچون بحث نماز </w:t>
      </w:r>
      <w:r w:rsidR="003F2F25" w:rsidRPr="001B3C58">
        <w:rPr>
          <w:rtl/>
        </w:rPr>
        <w:t>جماعت یا گزارش اشخاص و یا حتی شهادت</w:t>
      </w:r>
      <w:r w:rsidR="005F29A6">
        <w:rPr>
          <w:rtl/>
        </w:rPr>
        <w:t>؛ و</w:t>
      </w:r>
      <w:r w:rsidR="009F22FE">
        <w:rPr>
          <w:rtl/>
        </w:rPr>
        <w:t xml:space="preserve"> اما در جایی که بحث از من</w:t>
      </w:r>
      <w:r w:rsidR="009F22FE">
        <w:rPr>
          <w:rFonts w:hint="cs"/>
          <w:rtl/>
        </w:rPr>
        <w:t>ص</w:t>
      </w:r>
      <w:r w:rsidR="003F2F25" w:rsidRPr="001B3C58">
        <w:rPr>
          <w:rtl/>
        </w:rPr>
        <w:t>ب</w:t>
      </w:r>
      <w:r w:rsidR="008345A1" w:rsidRPr="001B3C58">
        <w:rPr>
          <w:rtl/>
        </w:rPr>
        <w:t xml:space="preserve"> می‌</w:t>
      </w:r>
      <w:r w:rsidR="003F2F25" w:rsidRPr="001B3C58">
        <w:rPr>
          <w:rtl/>
        </w:rPr>
        <w:t xml:space="preserve">باشد که همان مقام </w:t>
      </w:r>
      <w:r w:rsidR="009F22FE">
        <w:rPr>
          <w:rtl/>
        </w:rPr>
        <w:t>قضا</w:t>
      </w:r>
      <w:r w:rsidR="003F2F25" w:rsidRPr="001B3C58">
        <w:rPr>
          <w:rtl/>
        </w:rPr>
        <w:t xml:space="preserve"> و مرجعیت و ولایت</w:t>
      </w:r>
      <w:r w:rsidR="008345A1" w:rsidRPr="001B3C58">
        <w:rPr>
          <w:rtl/>
        </w:rPr>
        <w:t xml:space="preserve"> می‌</w:t>
      </w:r>
      <w:r w:rsidR="003F2F25" w:rsidRPr="001B3C58">
        <w:rPr>
          <w:rtl/>
        </w:rPr>
        <w:t>باشد</w:t>
      </w:r>
      <w:r w:rsidR="005A5C03" w:rsidRPr="001B3C58">
        <w:rPr>
          <w:rtl/>
        </w:rPr>
        <w:t xml:space="preserve"> (</w:t>
      </w:r>
      <w:r w:rsidR="004928AD">
        <w:rPr>
          <w:rtl/>
        </w:rPr>
        <w:t>بنا بر</w:t>
      </w:r>
      <w:r w:rsidR="005A5C03" w:rsidRPr="001B3C58">
        <w:rPr>
          <w:rtl/>
        </w:rPr>
        <w:t xml:space="preserve"> </w:t>
      </w:r>
      <w:r w:rsidR="00A55A50">
        <w:rPr>
          <w:rtl/>
        </w:rPr>
        <w:lastRenderedPageBreak/>
        <w:t>آنچه</w:t>
      </w:r>
      <w:r w:rsidR="005A5C03" w:rsidRPr="001B3C58">
        <w:rPr>
          <w:rtl/>
        </w:rPr>
        <w:t xml:space="preserve"> مرجعیت را معنا </w:t>
      </w:r>
      <w:r w:rsidR="004928AD">
        <w:rPr>
          <w:rtl/>
        </w:rPr>
        <w:t>کرده‌ایم</w:t>
      </w:r>
      <w:r w:rsidR="005A5C03" w:rsidRPr="001B3C58">
        <w:rPr>
          <w:rtl/>
        </w:rPr>
        <w:t xml:space="preserve">) در این موارد ممکن است گفته شود که این آیات اطلاق </w:t>
      </w:r>
      <w:r w:rsidR="004928AD">
        <w:rPr>
          <w:rtl/>
        </w:rPr>
        <w:t>این‌چنینی</w:t>
      </w:r>
      <w:r w:rsidR="005A5C03" w:rsidRPr="001B3C58">
        <w:rPr>
          <w:rtl/>
        </w:rPr>
        <w:t xml:space="preserve"> ندارد که برای این مقامات نیز مخلّ نبوده و به این اشخاص عادل گفته</w:t>
      </w:r>
      <w:r w:rsidR="008345A1" w:rsidRPr="001B3C58">
        <w:rPr>
          <w:rtl/>
        </w:rPr>
        <w:t xml:space="preserve"> می‌</w:t>
      </w:r>
      <w:r w:rsidR="005A5C03" w:rsidRPr="001B3C58">
        <w:rPr>
          <w:rtl/>
        </w:rPr>
        <w:t>شود.</w:t>
      </w:r>
    </w:p>
    <w:p w:rsidR="00D1417F" w:rsidRPr="001B3C58" w:rsidRDefault="00D77EE1" w:rsidP="007730AE">
      <w:pPr>
        <w:pStyle w:val="Heading3"/>
        <w:rPr>
          <w:rtl/>
        </w:rPr>
      </w:pPr>
      <w:bookmarkStart w:id="12" w:name="_Toc1940762"/>
      <w:r w:rsidRPr="001B3C58">
        <w:rPr>
          <w:rtl/>
        </w:rPr>
        <w:t>نتیجه</w:t>
      </w:r>
      <w:r w:rsidR="007730AE" w:rsidRPr="001B3C58">
        <w:rPr>
          <w:rtl/>
        </w:rPr>
        <w:t xml:space="preserve"> شبهه</w:t>
      </w:r>
      <w:bookmarkEnd w:id="12"/>
    </w:p>
    <w:p w:rsidR="005A5C03" w:rsidRPr="001B3C58" w:rsidRDefault="005A5C03" w:rsidP="00957B9A">
      <w:pPr>
        <w:rPr>
          <w:rtl/>
        </w:rPr>
      </w:pPr>
      <w:r w:rsidRPr="001B3C58">
        <w:rPr>
          <w:rtl/>
        </w:rPr>
        <w:t>این هم شبهه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>است که به ذهن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رسد و خالی از وجه نیست و اگر این شبهه پذیرفته شود </w:t>
      </w:r>
      <w:r w:rsidR="00AA7F81" w:rsidRPr="001B3C58">
        <w:rPr>
          <w:rtl/>
        </w:rPr>
        <w:t>قهراً تفصیل ما این</w:t>
      </w:r>
      <w:r w:rsidR="008345A1" w:rsidRPr="001B3C58">
        <w:rPr>
          <w:rtl/>
        </w:rPr>
        <w:t xml:space="preserve"> می‌</w:t>
      </w:r>
      <w:r w:rsidR="00AA7F81" w:rsidRPr="001B3C58">
        <w:rPr>
          <w:rtl/>
        </w:rPr>
        <w:t xml:space="preserve">شود که صغائر به خصوص در جایی که از روی غفلت و عذر عرفی باشد مخلّ به عدالت در غیر از مواردی که </w:t>
      </w:r>
      <w:r w:rsidR="004928AD">
        <w:rPr>
          <w:rtl/>
        </w:rPr>
        <w:t>منصب</w:t>
      </w:r>
      <w:r w:rsidR="00AA7F81" w:rsidRPr="001B3C58">
        <w:rPr>
          <w:rtl/>
        </w:rPr>
        <w:t xml:space="preserve"> است</w:t>
      </w:r>
      <w:r w:rsidR="008345A1" w:rsidRPr="001B3C58">
        <w:rPr>
          <w:rtl/>
        </w:rPr>
        <w:t xml:space="preserve"> نمی‌</w:t>
      </w:r>
      <w:r w:rsidR="00AA7F81" w:rsidRPr="001B3C58">
        <w:rPr>
          <w:rtl/>
        </w:rPr>
        <w:t>باشد، اما بیش از این موارد در جایی که عدالت در مناسبی شرط است اینکه باز هم گفته شود که این آیات در مقام بیان این مطلب</w:t>
      </w:r>
      <w:r w:rsidR="008345A1" w:rsidRPr="001B3C58">
        <w:rPr>
          <w:rtl/>
        </w:rPr>
        <w:t xml:space="preserve"> می‌</w:t>
      </w:r>
      <w:r w:rsidR="00AA7F81" w:rsidRPr="001B3C58">
        <w:rPr>
          <w:rtl/>
        </w:rPr>
        <w:t xml:space="preserve">باشند که </w:t>
      </w:r>
      <w:r w:rsidR="00620E08" w:rsidRPr="001B3C58">
        <w:rPr>
          <w:rtl/>
        </w:rPr>
        <w:t>این آیاتی که</w:t>
      </w:r>
      <w:r w:rsidR="008345A1" w:rsidRPr="001B3C58">
        <w:rPr>
          <w:rtl/>
        </w:rPr>
        <w:t xml:space="preserve"> می‌</w:t>
      </w:r>
      <w:r w:rsidR="00EE3571" w:rsidRPr="001B3C58">
        <w:rPr>
          <w:rtl/>
        </w:rPr>
        <w:t xml:space="preserve">فرمایند </w:t>
      </w:r>
      <w:r w:rsidR="00AA7F81" w:rsidRPr="001B3C58">
        <w:rPr>
          <w:rtl/>
        </w:rPr>
        <w:t>جزائی در آخرت به این افراد داده</w:t>
      </w:r>
      <w:r w:rsidR="008345A1" w:rsidRPr="001B3C58">
        <w:rPr>
          <w:rtl/>
        </w:rPr>
        <w:t xml:space="preserve"> می‌</w:t>
      </w:r>
      <w:r w:rsidR="00AA7F81" w:rsidRPr="001B3C58">
        <w:rPr>
          <w:rtl/>
        </w:rPr>
        <w:t xml:space="preserve">شود </w:t>
      </w:r>
      <w:r w:rsidR="00EE3571" w:rsidRPr="001B3C58">
        <w:rPr>
          <w:rtl/>
        </w:rPr>
        <w:t>و فاسق نیستند و عدالتی که در مرجع و ولی امر مورد نیاز</w:t>
      </w:r>
      <w:r w:rsidR="008345A1" w:rsidRPr="001B3C58">
        <w:rPr>
          <w:rtl/>
        </w:rPr>
        <w:t xml:space="preserve"> می‌</w:t>
      </w:r>
      <w:r w:rsidR="00EE3571" w:rsidRPr="001B3C58">
        <w:rPr>
          <w:rtl/>
        </w:rPr>
        <w:t xml:space="preserve">باشد نیز از این آیات برداشت شوند </w:t>
      </w:r>
      <w:r w:rsidR="00A55A50">
        <w:rPr>
          <w:rtl/>
        </w:rPr>
        <w:t>این‌چنین</w:t>
      </w:r>
      <w:r w:rsidR="00D1417F" w:rsidRPr="001B3C58">
        <w:rPr>
          <w:rtl/>
        </w:rPr>
        <w:t xml:space="preserve"> اطلاقی بعید به نظر</w:t>
      </w:r>
      <w:r w:rsidR="008345A1" w:rsidRPr="001B3C58">
        <w:rPr>
          <w:rtl/>
        </w:rPr>
        <w:t xml:space="preserve"> می‌</w:t>
      </w:r>
      <w:r w:rsidR="00D1417F" w:rsidRPr="001B3C58">
        <w:rPr>
          <w:rtl/>
        </w:rPr>
        <w:t>رسد.</w:t>
      </w:r>
    </w:p>
    <w:p w:rsidR="007A0C4B" w:rsidRPr="001B3C58" w:rsidRDefault="00B83627" w:rsidP="00957B9A">
      <w:pPr>
        <w:rPr>
          <w:rtl/>
        </w:rPr>
      </w:pPr>
      <w:r w:rsidRPr="001B3C58">
        <w:rPr>
          <w:rtl/>
        </w:rPr>
        <w:t xml:space="preserve">پس </w:t>
      </w:r>
      <w:r w:rsidR="00955158">
        <w:rPr>
          <w:rtl/>
        </w:rPr>
        <w:t>همان‌طور</w:t>
      </w:r>
      <w:r w:rsidRPr="001B3C58">
        <w:rPr>
          <w:rtl/>
        </w:rPr>
        <w:t xml:space="preserve"> که ملاحظه فرمودید هدف از بیان این شبهه این بود که این ادله</w:t>
      </w:r>
      <w:r w:rsidR="008345A1" w:rsidRPr="001B3C58">
        <w:rPr>
          <w:rtl/>
        </w:rPr>
        <w:t xml:space="preserve">‌ای </w:t>
      </w:r>
      <w:r w:rsidRPr="001B3C58">
        <w:rPr>
          <w:rtl/>
        </w:rPr>
        <w:t xml:space="preserve">که </w:t>
      </w:r>
      <w:r w:rsidR="007A0C4B" w:rsidRPr="001B3C58">
        <w:rPr>
          <w:rtl/>
        </w:rPr>
        <w:t>آورده شد که صغائر قادح نیست چطور آن دسته از موارد عدالت را شامل</w:t>
      </w:r>
      <w:r w:rsidR="008345A1" w:rsidRPr="001B3C58">
        <w:rPr>
          <w:rtl/>
        </w:rPr>
        <w:t xml:space="preserve"> نمی‌</w:t>
      </w:r>
      <w:r w:rsidR="007A0C4B" w:rsidRPr="001B3C58">
        <w:rPr>
          <w:rtl/>
        </w:rPr>
        <w:t>شود؟</w:t>
      </w:r>
    </w:p>
    <w:p w:rsidR="00B83627" w:rsidRPr="001B3C58" w:rsidRDefault="007A0C4B" w:rsidP="003F0DC5">
      <w:pPr>
        <w:rPr>
          <w:rtl/>
        </w:rPr>
      </w:pPr>
      <w:r w:rsidRPr="001B3C58">
        <w:rPr>
          <w:rtl/>
        </w:rPr>
        <w:t>در جواب گفته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شود که این آیات اطلاق ندارند، به این بیان که از </w:t>
      </w:r>
      <w:r w:rsidR="00B474E8" w:rsidRPr="001B3C58">
        <w:rPr>
          <w:rtl/>
        </w:rPr>
        <w:t>این آیات که</w:t>
      </w:r>
      <w:r w:rsidR="008345A1" w:rsidRPr="001B3C58">
        <w:rPr>
          <w:rtl/>
        </w:rPr>
        <w:t xml:space="preserve"> می‌</w:t>
      </w:r>
      <w:r w:rsidR="00B474E8" w:rsidRPr="001B3C58">
        <w:rPr>
          <w:rtl/>
        </w:rPr>
        <w:t>فرمایند «سیّئات را تکفیر کرده و جزاء حسنی</w:t>
      </w:r>
      <w:r w:rsidR="008345A1" w:rsidRPr="001B3C58">
        <w:rPr>
          <w:rtl/>
        </w:rPr>
        <w:t xml:space="preserve"> می‌</w:t>
      </w:r>
      <w:r w:rsidR="00B474E8" w:rsidRPr="001B3C58">
        <w:rPr>
          <w:rtl/>
        </w:rPr>
        <w:t>دهیم» مدلول التزامی گرفته</w:t>
      </w:r>
      <w:r w:rsidR="008345A1" w:rsidRPr="001B3C58">
        <w:rPr>
          <w:rtl/>
        </w:rPr>
        <w:t xml:space="preserve"> می‌</w:t>
      </w:r>
      <w:r w:rsidR="00B474E8" w:rsidRPr="001B3C58">
        <w:rPr>
          <w:rtl/>
        </w:rPr>
        <w:t>شود که این اشخاص فاسق نبوده و عادل</w:t>
      </w:r>
      <w:r w:rsidR="008345A1" w:rsidRPr="001B3C58">
        <w:rPr>
          <w:rtl/>
        </w:rPr>
        <w:t xml:space="preserve"> می‌</w:t>
      </w:r>
      <w:r w:rsidR="00B474E8" w:rsidRPr="001B3C58">
        <w:rPr>
          <w:rtl/>
        </w:rPr>
        <w:t>باشند، لکن عرض ما این است که این مدلول التزامی اطلاق ندارند.</w:t>
      </w:r>
    </w:p>
    <w:p w:rsidR="003F0DC5" w:rsidRPr="001B3C58" w:rsidRDefault="00955158" w:rsidP="003F0DC5">
      <w:pPr>
        <w:rPr>
          <w:rtl/>
        </w:rPr>
      </w:pPr>
      <w:r>
        <w:rPr>
          <w:rtl/>
        </w:rPr>
        <w:t>به‌عبارت‌دیگر</w:t>
      </w:r>
      <w:r w:rsidR="00246121" w:rsidRPr="001B3C58">
        <w:rPr>
          <w:rtl/>
        </w:rPr>
        <w:t xml:space="preserve"> با کنار گذاشتن مفهوم عدالت در آیات، بنا است در اینجا گفته شود که با این شرایط شخص به حدّی</w:t>
      </w:r>
      <w:r w:rsidR="008345A1" w:rsidRPr="001B3C58">
        <w:rPr>
          <w:rtl/>
        </w:rPr>
        <w:t xml:space="preserve"> می‌</w:t>
      </w:r>
      <w:r w:rsidR="00246121" w:rsidRPr="001B3C58">
        <w:rPr>
          <w:rtl/>
        </w:rPr>
        <w:t>رسد که</w:t>
      </w:r>
      <w:r w:rsidR="008345A1" w:rsidRPr="001B3C58">
        <w:rPr>
          <w:rtl/>
        </w:rPr>
        <w:t xml:space="preserve"> می‌</w:t>
      </w:r>
      <w:r w:rsidR="00246121" w:rsidRPr="001B3C58">
        <w:rPr>
          <w:rtl/>
        </w:rPr>
        <w:t xml:space="preserve">توان </w:t>
      </w:r>
      <w:r w:rsidR="00A55A50">
        <w:rPr>
          <w:rtl/>
        </w:rPr>
        <w:t>این‌چنین</w:t>
      </w:r>
      <w:r w:rsidR="00246121" w:rsidRPr="001B3C58">
        <w:rPr>
          <w:rtl/>
        </w:rPr>
        <w:t xml:space="preserve"> آثاری بر او مترتّب کرد که </w:t>
      </w:r>
      <w:r w:rsidR="00C3071E" w:rsidRPr="001B3C58">
        <w:rPr>
          <w:rtl/>
        </w:rPr>
        <w:t xml:space="preserve">حال نظر ما این است که قدر متیقّن همان آثار است و بیش از آن معلوم نیست و لو اینکه عنوان عادل و فاسق هم برای آن ذکر نشود. </w:t>
      </w:r>
      <w:r w:rsidR="00A55A50">
        <w:rPr>
          <w:rtl/>
        </w:rPr>
        <w:t>درواقع</w:t>
      </w:r>
      <w:r w:rsidR="008345A1" w:rsidRPr="001B3C58">
        <w:rPr>
          <w:rtl/>
        </w:rPr>
        <w:t xml:space="preserve"> می‌</w:t>
      </w:r>
      <w:r w:rsidR="00C3071E" w:rsidRPr="001B3C58">
        <w:rPr>
          <w:rtl/>
        </w:rPr>
        <w:t>خواهیم بگوییم کسی که از کبائر اجتناب</w:t>
      </w:r>
      <w:r w:rsidR="008345A1" w:rsidRPr="001B3C58">
        <w:rPr>
          <w:rtl/>
        </w:rPr>
        <w:t xml:space="preserve"> می‌</w:t>
      </w:r>
      <w:r w:rsidR="00C3071E" w:rsidRPr="001B3C58">
        <w:rPr>
          <w:rtl/>
        </w:rPr>
        <w:t>کند «نکفّر صغائره و نجزیه بالحسنی» این مطلب بیانگر این است که این شخص درستی است و</w:t>
      </w:r>
      <w:r w:rsidR="008345A1" w:rsidRPr="001B3C58">
        <w:rPr>
          <w:rtl/>
        </w:rPr>
        <w:t xml:space="preserve"> می‌</w:t>
      </w:r>
      <w:r w:rsidR="00C3071E" w:rsidRPr="001B3C58">
        <w:rPr>
          <w:rtl/>
        </w:rPr>
        <w:t xml:space="preserve">توان </w:t>
      </w:r>
      <w:r w:rsidR="00330700" w:rsidRPr="001B3C58">
        <w:rPr>
          <w:rtl/>
        </w:rPr>
        <w:t>او را مورد اعتماد قرار داد، و در نتیجه</w:t>
      </w:r>
      <w:r w:rsidR="008345A1" w:rsidRPr="001B3C58">
        <w:rPr>
          <w:rtl/>
        </w:rPr>
        <w:t xml:space="preserve"> می‌</w:t>
      </w:r>
      <w:r w:rsidR="00330700" w:rsidRPr="001B3C58">
        <w:rPr>
          <w:rtl/>
        </w:rPr>
        <w:t>گوییم که از این معنا</w:t>
      </w:r>
      <w:r w:rsidR="008345A1" w:rsidRPr="001B3C58">
        <w:rPr>
          <w:rtl/>
        </w:rPr>
        <w:t xml:space="preserve"> می‌</w:t>
      </w:r>
      <w:r w:rsidR="00330700" w:rsidRPr="001B3C58">
        <w:rPr>
          <w:rtl/>
        </w:rPr>
        <w:t>توان برای بحث عدالت غیر از جایی که منسبی در کار باشد</w:t>
      </w:r>
      <w:r w:rsidR="008345A1" w:rsidRPr="001B3C58">
        <w:rPr>
          <w:rtl/>
        </w:rPr>
        <w:t xml:space="preserve"> می‌</w:t>
      </w:r>
      <w:r w:rsidR="00330700" w:rsidRPr="001B3C58">
        <w:rPr>
          <w:rtl/>
        </w:rPr>
        <w:t>توان مورد استفاده قرار داد.</w:t>
      </w:r>
    </w:p>
    <w:p w:rsidR="00330700" w:rsidRPr="001B3C58" w:rsidRDefault="00483DC8" w:rsidP="003F0DC5">
      <w:pPr>
        <w:rPr>
          <w:rtl/>
        </w:rPr>
      </w:pPr>
      <w:r w:rsidRPr="001B3C58">
        <w:rPr>
          <w:rtl/>
        </w:rPr>
        <w:t xml:space="preserve">مطلب ما در اینجا همین است که مفصّلاً عرض شد اما نظریه دیگری نیز در اینجا وجود دارد که گفته شود عدالت دارای مراتبی است که عقل و قرائن حکایتگر این مطلب است که </w:t>
      </w:r>
      <w:r w:rsidR="00E26D76" w:rsidRPr="001B3C58">
        <w:rPr>
          <w:rtl/>
        </w:rPr>
        <w:t xml:space="preserve">عدالت در آن دسته از مواردی که مقام </w:t>
      </w:r>
      <w:r w:rsidR="004928AD">
        <w:rPr>
          <w:rtl/>
        </w:rPr>
        <w:t>منصب</w:t>
      </w:r>
      <w:r w:rsidR="00E26D76" w:rsidRPr="001B3C58">
        <w:rPr>
          <w:rtl/>
        </w:rPr>
        <w:t xml:space="preserve"> است مراتب بالای عدالت را</w:t>
      </w:r>
      <w:r w:rsidR="008345A1" w:rsidRPr="001B3C58">
        <w:rPr>
          <w:rtl/>
        </w:rPr>
        <w:t xml:space="preserve"> می‌</w:t>
      </w:r>
      <w:r w:rsidR="00E26D76" w:rsidRPr="001B3C58">
        <w:rPr>
          <w:rtl/>
        </w:rPr>
        <w:t>طلبد، که این نکته نیز صحیح است.</w:t>
      </w:r>
    </w:p>
    <w:p w:rsidR="00E26D76" w:rsidRPr="001B3C58" w:rsidRDefault="00C74C87" w:rsidP="003F0DC5">
      <w:pPr>
        <w:rPr>
          <w:rtl/>
        </w:rPr>
      </w:pPr>
      <w:r w:rsidRPr="001B3C58">
        <w:rPr>
          <w:rtl/>
        </w:rPr>
        <w:t xml:space="preserve">در این بحث نکات متعددی وجود دارد که در ادامه خواهد آمد و </w:t>
      </w:r>
      <w:r w:rsidR="00A55A50">
        <w:rPr>
          <w:rtl/>
        </w:rPr>
        <w:t>به‌عنوان‌مثال</w:t>
      </w:r>
      <w:r w:rsidRPr="001B3C58">
        <w:rPr>
          <w:rtl/>
        </w:rPr>
        <w:t xml:space="preserve"> در بحث حسن ظاهر که در ادامه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آید پیرامون روایت عبدالله ابن أبی یعفور گفته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 xml:space="preserve">شود که معلوم نیست که </w:t>
      </w:r>
      <w:r w:rsidR="00A55A50">
        <w:rPr>
          <w:rtl/>
        </w:rPr>
        <w:t>این‌چنین</w:t>
      </w:r>
      <w:r w:rsidRPr="001B3C58">
        <w:rPr>
          <w:rtl/>
        </w:rPr>
        <w:t xml:space="preserve"> اطلاقی وجود داشته باشد </w:t>
      </w:r>
      <w:r w:rsidR="00692941" w:rsidRPr="001B3C58">
        <w:rPr>
          <w:rtl/>
        </w:rPr>
        <w:t xml:space="preserve">و در بحث </w:t>
      </w:r>
      <w:r w:rsidR="004928AD">
        <w:rPr>
          <w:rtl/>
        </w:rPr>
        <w:t>ولی‌فقیه</w:t>
      </w:r>
      <w:r w:rsidR="004B1D1C" w:rsidRPr="001B3C58">
        <w:rPr>
          <w:rtl/>
        </w:rPr>
        <w:t xml:space="preserve"> هم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 xml:space="preserve">توان همچون امام جماعت همان حسن ظاهر را اجرا کرد. </w:t>
      </w:r>
      <w:r w:rsidR="00A55A50">
        <w:rPr>
          <w:rtl/>
        </w:rPr>
        <w:t>درواقع</w:t>
      </w:r>
      <w:r w:rsidR="004B1D1C" w:rsidRPr="001B3C58">
        <w:rPr>
          <w:rtl/>
        </w:rPr>
        <w:t xml:space="preserve"> در آنجا که گفته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شود عدالت دارای مراتبی است که حسن ظاهر و ...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باشد در آنجا گفته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شود که ارتکازاتی مانع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شود که در مراتب بالای عدالت همین حسن ظاهر کفایت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کند.</w:t>
      </w:r>
    </w:p>
    <w:p w:rsidR="004B1D1C" w:rsidRPr="001B3C58" w:rsidRDefault="007976DC" w:rsidP="004B1D1C">
      <w:pPr>
        <w:pStyle w:val="Heading2"/>
        <w:rPr>
          <w:rFonts w:ascii="Traditional Arabic" w:hAnsi="Traditional Arabic" w:cs="Traditional Arabic"/>
          <w:rtl/>
        </w:rPr>
      </w:pPr>
      <w:bookmarkStart w:id="13" w:name="_Toc1940763"/>
      <w:r>
        <w:rPr>
          <w:rFonts w:ascii="Traditional Arabic" w:hAnsi="Traditional Arabic" w:cs="Traditional Arabic"/>
          <w:rtl/>
        </w:rPr>
        <w:lastRenderedPageBreak/>
        <w:t>جمع‌بندی</w:t>
      </w:r>
      <w:r w:rsidR="004B1D1C" w:rsidRPr="001B3C58">
        <w:rPr>
          <w:rFonts w:ascii="Traditional Arabic" w:hAnsi="Traditional Arabic" w:cs="Traditional Arabic"/>
          <w:rtl/>
        </w:rPr>
        <w:t xml:space="preserve"> بحث</w:t>
      </w:r>
      <w:bookmarkEnd w:id="13"/>
    </w:p>
    <w:p w:rsidR="004B1D1C" w:rsidRPr="001B3C58" w:rsidRDefault="00A55A50" w:rsidP="003F0DC5">
      <w:pPr>
        <w:rPr>
          <w:rtl/>
        </w:rPr>
      </w:pPr>
      <w:r>
        <w:rPr>
          <w:rtl/>
        </w:rPr>
        <w:t>درواقع</w:t>
      </w:r>
      <w:r w:rsidR="004B1D1C" w:rsidRPr="001B3C58">
        <w:rPr>
          <w:rtl/>
        </w:rPr>
        <w:t xml:space="preserve"> دو مطلبی که در این جلسه عرض شد یکی استدلال دوّم برای فرمایش آقا </w:t>
      </w:r>
      <w:r w:rsidR="004928AD">
        <w:rPr>
          <w:rtl/>
        </w:rPr>
        <w:t>رضا</w:t>
      </w:r>
      <w:r w:rsidR="004B1D1C" w:rsidRPr="001B3C58">
        <w:rPr>
          <w:rtl/>
        </w:rPr>
        <w:t xml:space="preserve"> همدانی بود که این استدلال غیر از آن استدلالی است که در کلام مرحوم خوئی آمده و به ایشان نسبت داده شده است و این استدلال دوّم قوی تر از استدلال خودِ ایشان بوده و قابل دفاع</w:t>
      </w:r>
      <w:r w:rsidR="008345A1" w:rsidRPr="001B3C58">
        <w:rPr>
          <w:rtl/>
        </w:rPr>
        <w:t xml:space="preserve"> می‌</w:t>
      </w:r>
      <w:r w:rsidR="004B1D1C" w:rsidRPr="001B3C58">
        <w:rPr>
          <w:rtl/>
        </w:rPr>
        <w:t>باشد.</w:t>
      </w:r>
    </w:p>
    <w:p w:rsidR="004B1D1C" w:rsidRPr="001B3C58" w:rsidRDefault="004B1D1C" w:rsidP="003F0DC5">
      <w:pPr>
        <w:rPr>
          <w:rtl/>
        </w:rPr>
      </w:pPr>
      <w:r w:rsidRPr="001B3C58">
        <w:rPr>
          <w:rtl/>
        </w:rPr>
        <w:t xml:space="preserve">و مطلب دوّم اینکه </w:t>
      </w:r>
      <w:r w:rsidR="00A55A50">
        <w:rPr>
          <w:rtl/>
        </w:rPr>
        <w:t>آنچه</w:t>
      </w:r>
      <w:r w:rsidRPr="001B3C58">
        <w:rPr>
          <w:rtl/>
        </w:rPr>
        <w:t xml:space="preserve"> در باب آیات و دلالت </w:t>
      </w:r>
      <w:r w:rsidR="004928AD">
        <w:rPr>
          <w:rtl/>
        </w:rPr>
        <w:t>آن‌ها</w:t>
      </w:r>
      <w:r w:rsidRPr="001B3C58">
        <w:rPr>
          <w:rtl/>
        </w:rPr>
        <w:t xml:space="preserve"> بر عدم قادحیت صغائر پذیرفته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شد در مراتب عالیه از مَناسب معلوم نیست که دلالت کنند.</w:t>
      </w:r>
    </w:p>
    <w:p w:rsidR="004B1D1C" w:rsidRPr="001B3C58" w:rsidRDefault="004928AD" w:rsidP="00D81CCA">
      <w:pPr>
        <w:rPr>
          <w:rtl/>
        </w:rPr>
      </w:pPr>
      <w:r>
        <w:rPr>
          <w:rtl/>
        </w:rPr>
        <w:t>به‌این‌ترتیب</w:t>
      </w:r>
      <w:r w:rsidR="00D81CCA" w:rsidRPr="001B3C58">
        <w:rPr>
          <w:rtl/>
        </w:rPr>
        <w:t xml:space="preserve"> این مبحث هم که اوّلین مبحث در ذیل بحث عدالت بود پایان پذیرفته و از آن</w:t>
      </w:r>
      <w:r w:rsidR="008345A1" w:rsidRPr="001B3C58">
        <w:rPr>
          <w:rtl/>
        </w:rPr>
        <w:t xml:space="preserve"> می‌</w:t>
      </w:r>
      <w:r w:rsidR="00D81CCA" w:rsidRPr="001B3C58">
        <w:rPr>
          <w:rtl/>
        </w:rPr>
        <w:t>گذریم.</w:t>
      </w:r>
    </w:p>
    <w:p w:rsidR="00D81CCA" w:rsidRPr="001B3C58" w:rsidRDefault="00751BE4" w:rsidP="00D81CCA">
      <w:pPr>
        <w:pStyle w:val="Heading2"/>
        <w:rPr>
          <w:rFonts w:ascii="Traditional Arabic" w:hAnsi="Traditional Arabic" w:cs="Traditional Arabic"/>
          <w:rtl/>
        </w:rPr>
      </w:pPr>
      <w:bookmarkStart w:id="14" w:name="_Toc1940764"/>
      <w:r w:rsidRPr="001B3C58">
        <w:rPr>
          <w:rFonts w:ascii="Traditional Arabic" w:hAnsi="Traditional Arabic" w:cs="Traditional Arabic"/>
          <w:rtl/>
        </w:rPr>
        <w:t xml:space="preserve">تنبیه </w:t>
      </w:r>
      <w:r w:rsidR="00D81CCA" w:rsidRPr="001B3C58">
        <w:rPr>
          <w:rFonts w:ascii="Traditional Arabic" w:hAnsi="Traditional Arabic" w:cs="Traditional Arabic"/>
          <w:rtl/>
        </w:rPr>
        <w:t xml:space="preserve">دوّم در </w:t>
      </w:r>
      <w:r w:rsidRPr="001B3C58">
        <w:rPr>
          <w:rFonts w:ascii="Traditional Arabic" w:hAnsi="Traditional Arabic" w:cs="Traditional Arabic"/>
          <w:rtl/>
        </w:rPr>
        <w:t xml:space="preserve">ذیل </w:t>
      </w:r>
      <w:r w:rsidR="00D81CCA" w:rsidRPr="001B3C58">
        <w:rPr>
          <w:rFonts w:ascii="Traditional Arabic" w:hAnsi="Traditional Arabic" w:cs="Traditional Arabic"/>
          <w:rtl/>
        </w:rPr>
        <w:t>بحث عدالت</w:t>
      </w:r>
      <w:bookmarkEnd w:id="14"/>
    </w:p>
    <w:p w:rsidR="00D81CCA" w:rsidRPr="001B3C58" w:rsidRDefault="00D81CCA" w:rsidP="00D81CCA">
      <w:pPr>
        <w:rPr>
          <w:rtl/>
        </w:rPr>
      </w:pPr>
      <w:r w:rsidRPr="001B3C58">
        <w:rPr>
          <w:rtl/>
        </w:rPr>
        <w:t>و اما مبحث دیگری که در ذیل بحث عدالت وجود دارد عواملی است که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توانند صغائر را مبدّل به کبائر کنند</w:t>
      </w:r>
      <w:r w:rsidR="00751BE4" w:rsidRPr="001B3C58">
        <w:rPr>
          <w:rtl/>
        </w:rPr>
        <w:t xml:space="preserve"> که یکی از </w:t>
      </w:r>
      <w:r w:rsidR="004928AD">
        <w:rPr>
          <w:rtl/>
        </w:rPr>
        <w:t>آن‌ها</w:t>
      </w:r>
      <w:r w:rsidR="00751BE4" w:rsidRPr="001B3C58">
        <w:rPr>
          <w:rtl/>
        </w:rPr>
        <w:t xml:space="preserve"> اصرار</w:t>
      </w:r>
      <w:r w:rsidR="008345A1" w:rsidRPr="001B3C58">
        <w:rPr>
          <w:rtl/>
        </w:rPr>
        <w:t xml:space="preserve"> می‌</w:t>
      </w:r>
      <w:r w:rsidR="00751BE4" w:rsidRPr="001B3C58">
        <w:rPr>
          <w:rtl/>
        </w:rPr>
        <w:t>باشند.</w:t>
      </w:r>
    </w:p>
    <w:p w:rsidR="00751BE4" w:rsidRPr="001B3C58" w:rsidRDefault="00751BE4" w:rsidP="00D81CCA">
      <w:pPr>
        <w:rPr>
          <w:rtl/>
        </w:rPr>
      </w:pPr>
      <w:r w:rsidRPr="001B3C58">
        <w:rPr>
          <w:rtl/>
        </w:rPr>
        <w:t xml:space="preserve">در اینجا بنا نیست که تمام این عوامل </w:t>
      </w:r>
      <w:r w:rsidR="007976DC">
        <w:rPr>
          <w:rtl/>
        </w:rPr>
        <w:t>به‌طور</w:t>
      </w:r>
      <w:r w:rsidRPr="001B3C58">
        <w:rPr>
          <w:rtl/>
        </w:rPr>
        <w:t xml:space="preserve"> کامل بحث شوند لکن نقشه</w:t>
      </w:r>
      <w:r w:rsidR="004928AD">
        <w:rPr>
          <w:rtl/>
        </w:rPr>
        <w:t xml:space="preserve"> بحث ان‌شاءالله</w:t>
      </w:r>
      <w:r w:rsidRPr="001B3C58">
        <w:rPr>
          <w:rtl/>
        </w:rPr>
        <w:t xml:space="preserve"> در جلسه آینده عرض خواهد شد.</w:t>
      </w:r>
    </w:p>
    <w:p w:rsidR="00751BE4" w:rsidRPr="001B3C58" w:rsidRDefault="00751BE4" w:rsidP="00D81CCA">
      <w:pPr>
        <w:rPr>
          <w:rtl/>
        </w:rPr>
      </w:pPr>
      <w:r w:rsidRPr="001B3C58">
        <w:rPr>
          <w:rtl/>
        </w:rPr>
        <w:t xml:space="preserve">پس </w:t>
      </w:r>
      <w:r w:rsidR="00955158">
        <w:rPr>
          <w:rtl/>
        </w:rPr>
        <w:t>همان‌طور</w:t>
      </w:r>
      <w:r w:rsidRPr="001B3C58">
        <w:rPr>
          <w:rtl/>
        </w:rPr>
        <w:t xml:space="preserve"> که متوجّه شدید تنبیه دوم در ذیل عدالت مربوط به عواملی است که صغیره را به کبیره مبدّل</w:t>
      </w:r>
      <w:r w:rsidR="008345A1" w:rsidRPr="001B3C58">
        <w:rPr>
          <w:rtl/>
        </w:rPr>
        <w:t xml:space="preserve"> می‌</w:t>
      </w:r>
      <w:r w:rsidRPr="001B3C58">
        <w:rPr>
          <w:rtl/>
        </w:rPr>
        <w:t>کند.</w:t>
      </w:r>
    </w:p>
    <w:p w:rsidR="00D1417F" w:rsidRPr="001B3C58" w:rsidRDefault="00D1417F" w:rsidP="00957B9A">
      <w:pPr>
        <w:rPr>
          <w:rtl/>
        </w:rPr>
      </w:pPr>
    </w:p>
    <w:sectPr w:rsidR="00D1417F" w:rsidRPr="001B3C58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62" w:rsidRDefault="00DB5862" w:rsidP="004D5B1F">
      <w:r>
        <w:separator/>
      </w:r>
    </w:p>
  </w:endnote>
  <w:endnote w:type="continuationSeparator" w:id="0">
    <w:p w:rsidR="00DB5862" w:rsidRDefault="00DB5862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A6" w:rsidRDefault="005F2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B0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A6" w:rsidRDefault="005F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62" w:rsidRDefault="00DB5862" w:rsidP="004D5B1F">
      <w:r>
        <w:separator/>
      </w:r>
    </w:p>
  </w:footnote>
  <w:footnote w:type="continuationSeparator" w:id="0">
    <w:p w:rsidR="00DB5862" w:rsidRDefault="00DB5862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A6" w:rsidRDefault="005F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A4" w:rsidRPr="00A479C0" w:rsidRDefault="00F217A4" w:rsidP="00F217A4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noProof/>
      </w:rPr>
      <w:drawing>
        <wp:anchor distT="0" distB="0" distL="114300" distR="114300" simplePos="0" relativeHeight="251663360" behindDoc="1" locked="0" layoutInCell="1" allowOverlap="1" wp14:anchorId="762E9C04" wp14:editId="75243F5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   تاریخ جلسه: </w:t>
    </w:r>
    <w:r>
      <w:rPr>
        <w:rFonts w:ascii="Adobe Arabic" w:hAnsi="Adobe Arabic" w:cs="Adobe Arabic"/>
        <w:b/>
        <w:bCs/>
        <w:sz w:val="24"/>
        <w:szCs w:val="24"/>
      </w:rPr>
      <w:t>05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12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/97 </w:t>
    </w:r>
  </w:p>
  <w:p w:rsidR="00F217A4" w:rsidRPr="00A479C0" w:rsidRDefault="00F217A4" w:rsidP="00F217A4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عنوان فرعی: مسئله اجتهاد (شرایط مجتهد/شرط عدالت)      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447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4B0C489" wp14:editId="0C7073A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0B550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A6" w:rsidRDefault="005F2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0A0"/>
    <w:multiLevelType w:val="hybridMultilevel"/>
    <w:tmpl w:val="65EA5E6E"/>
    <w:lvl w:ilvl="0" w:tplc="4B8820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28A2"/>
    <w:rsid w:val="00030048"/>
    <w:rsid w:val="000324F1"/>
    <w:rsid w:val="00032AC5"/>
    <w:rsid w:val="000373AB"/>
    <w:rsid w:val="00041FE0"/>
    <w:rsid w:val="00042E34"/>
    <w:rsid w:val="00045B14"/>
    <w:rsid w:val="00047BC5"/>
    <w:rsid w:val="00052BA3"/>
    <w:rsid w:val="0006363E"/>
    <w:rsid w:val="00063C89"/>
    <w:rsid w:val="00077162"/>
    <w:rsid w:val="00080DFF"/>
    <w:rsid w:val="00085ED5"/>
    <w:rsid w:val="000916B0"/>
    <w:rsid w:val="000A1A51"/>
    <w:rsid w:val="000B78B8"/>
    <w:rsid w:val="000D2D0D"/>
    <w:rsid w:val="000D5800"/>
    <w:rsid w:val="000D6581"/>
    <w:rsid w:val="000D7B4E"/>
    <w:rsid w:val="000F1897"/>
    <w:rsid w:val="000F5DAF"/>
    <w:rsid w:val="000F7E72"/>
    <w:rsid w:val="00101E2D"/>
    <w:rsid w:val="00102405"/>
    <w:rsid w:val="00102CEB"/>
    <w:rsid w:val="001064B8"/>
    <w:rsid w:val="00114C37"/>
    <w:rsid w:val="00117955"/>
    <w:rsid w:val="00133E1D"/>
    <w:rsid w:val="0013617D"/>
    <w:rsid w:val="00136442"/>
    <w:rsid w:val="001370B6"/>
    <w:rsid w:val="00147899"/>
    <w:rsid w:val="00150D4B"/>
    <w:rsid w:val="00152670"/>
    <w:rsid w:val="00153BA8"/>
    <w:rsid w:val="001550AE"/>
    <w:rsid w:val="00166DD8"/>
    <w:rsid w:val="001712D6"/>
    <w:rsid w:val="001719D6"/>
    <w:rsid w:val="001757C8"/>
    <w:rsid w:val="00177934"/>
    <w:rsid w:val="00192A6A"/>
    <w:rsid w:val="0019566B"/>
    <w:rsid w:val="00196082"/>
    <w:rsid w:val="00197CDD"/>
    <w:rsid w:val="001B3C58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2C2"/>
    <w:rsid w:val="00210F67"/>
    <w:rsid w:val="00224C0A"/>
    <w:rsid w:val="00233777"/>
    <w:rsid w:val="002376A5"/>
    <w:rsid w:val="002417C9"/>
    <w:rsid w:val="00241FDE"/>
    <w:rsid w:val="00246121"/>
    <w:rsid w:val="002529C5"/>
    <w:rsid w:val="002657A6"/>
    <w:rsid w:val="00270294"/>
    <w:rsid w:val="002776F6"/>
    <w:rsid w:val="00283229"/>
    <w:rsid w:val="002914BD"/>
    <w:rsid w:val="002946CF"/>
    <w:rsid w:val="00297263"/>
    <w:rsid w:val="002A21AE"/>
    <w:rsid w:val="002A35E0"/>
    <w:rsid w:val="002A7627"/>
    <w:rsid w:val="002B7AD5"/>
    <w:rsid w:val="002C56FD"/>
    <w:rsid w:val="002C69C1"/>
    <w:rsid w:val="002D49E4"/>
    <w:rsid w:val="002D5BDC"/>
    <w:rsid w:val="002D720F"/>
    <w:rsid w:val="002E450B"/>
    <w:rsid w:val="002E73F9"/>
    <w:rsid w:val="002F05B9"/>
    <w:rsid w:val="002F4A57"/>
    <w:rsid w:val="00304CB1"/>
    <w:rsid w:val="00305743"/>
    <w:rsid w:val="003104A5"/>
    <w:rsid w:val="00311429"/>
    <w:rsid w:val="00316002"/>
    <w:rsid w:val="00323168"/>
    <w:rsid w:val="00330700"/>
    <w:rsid w:val="00331826"/>
    <w:rsid w:val="00340BA3"/>
    <w:rsid w:val="00354CCC"/>
    <w:rsid w:val="00366400"/>
    <w:rsid w:val="00375CC3"/>
    <w:rsid w:val="003845D6"/>
    <w:rsid w:val="003963D7"/>
    <w:rsid w:val="00396F28"/>
    <w:rsid w:val="003A1A05"/>
    <w:rsid w:val="003A2654"/>
    <w:rsid w:val="003A72E8"/>
    <w:rsid w:val="003B3520"/>
    <w:rsid w:val="003B5121"/>
    <w:rsid w:val="003C0070"/>
    <w:rsid w:val="003C06BF"/>
    <w:rsid w:val="003C56D7"/>
    <w:rsid w:val="003C7899"/>
    <w:rsid w:val="003D2F0A"/>
    <w:rsid w:val="003D563F"/>
    <w:rsid w:val="003E1E58"/>
    <w:rsid w:val="003E2BAB"/>
    <w:rsid w:val="003F0DC5"/>
    <w:rsid w:val="003F2F25"/>
    <w:rsid w:val="00400FED"/>
    <w:rsid w:val="00405199"/>
    <w:rsid w:val="00410699"/>
    <w:rsid w:val="004151F2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03D2"/>
    <w:rsid w:val="00483DC8"/>
    <w:rsid w:val="004926C2"/>
    <w:rsid w:val="004928AD"/>
    <w:rsid w:val="004A5AB6"/>
    <w:rsid w:val="004A6B68"/>
    <w:rsid w:val="004A790F"/>
    <w:rsid w:val="004B1D1C"/>
    <w:rsid w:val="004B337F"/>
    <w:rsid w:val="004C4D9F"/>
    <w:rsid w:val="004D0DAF"/>
    <w:rsid w:val="004D1D09"/>
    <w:rsid w:val="004D5150"/>
    <w:rsid w:val="004D5B1F"/>
    <w:rsid w:val="004F3596"/>
    <w:rsid w:val="00516B88"/>
    <w:rsid w:val="00523E88"/>
    <w:rsid w:val="00530FD7"/>
    <w:rsid w:val="00535B8F"/>
    <w:rsid w:val="005457E5"/>
    <w:rsid w:val="00545B0C"/>
    <w:rsid w:val="00551628"/>
    <w:rsid w:val="00553A7A"/>
    <w:rsid w:val="00572E2D"/>
    <w:rsid w:val="00580CFA"/>
    <w:rsid w:val="00591089"/>
    <w:rsid w:val="00592103"/>
    <w:rsid w:val="005941DD"/>
    <w:rsid w:val="005A545E"/>
    <w:rsid w:val="005A5862"/>
    <w:rsid w:val="005A5C03"/>
    <w:rsid w:val="005B05D4"/>
    <w:rsid w:val="005B0852"/>
    <w:rsid w:val="005B16EB"/>
    <w:rsid w:val="005C06AE"/>
    <w:rsid w:val="005C374C"/>
    <w:rsid w:val="005F29A6"/>
    <w:rsid w:val="00610C18"/>
    <w:rsid w:val="00612385"/>
    <w:rsid w:val="0061376C"/>
    <w:rsid w:val="00617C7C"/>
    <w:rsid w:val="00620E08"/>
    <w:rsid w:val="00623D66"/>
    <w:rsid w:val="00627180"/>
    <w:rsid w:val="00636EFA"/>
    <w:rsid w:val="0066229C"/>
    <w:rsid w:val="00663AAD"/>
    <w:rsid w:val="00683711"/>
    <w:rsid w:val="00692941"/>
    <w:rsid w:val="00693BE7"/>
    <w:rsid w:val="00694159"/>
    <w:rsid w:val="0069696C"/>
    <w:rsid w:val="00696C84"/>
    <w:rsid w:val="006A085A"/>
    <w:rsid w:val="006A11FE"/>
    <w:rsid w:val="006B7F8F"/>
    <w:rsid w:val="006C125E"/>
    <w:rsid w:val="006C73B0"/>
    <w:rsid w:val="006D3A87"/>
    <w:rsid w:val="006E78E3"/>
    <w:rsid w:val="006F01B4"/>
    <w:rsid w:val="00703DD3"/>
    <w:rsid w:val="00734D59"/>
    <w:rsid w:val="0073609B"/>
    <w:rsid w:val="007378A9"/>
    <w:rsid w:val="00737A6C"/>
    <w:rsid w:val="0075033E"/>
    <w:rsid w:val="00751BE4"/>
    <w:rsid w:val="00752745"/>
    <w:rsid w:val="0075336C"/>
    <w:rsid w:val="00753A93"/>
    <w:rsid w:val="0076534F"/>
    <w:rsid w:val="0076665E"/>
    <w:rsid w:val="00772185"/>
    <w:rsid w:val="007730AE"/>
    <w:rsid w:val="007749BC"/>
    <w:rsid w:val="00780C88"/>
    <w:rsid w:val="00780E25"/>
    <w:rsid w:val="007818F0"/>
    <w:rsid w:val="00783462"/>
    <w:rsid w:val="00787B13"/>
    <w:rsid w:val="007927A2"/>
    <w:rsid w:val="00792FAC"/>
    <w:rsid w:val="007976DC"/>
    <w:rsid w:val="007A0C4B"/>
    <w:rsid w:val="007A431B"/>
    <w:rsid w:val="007A5D2F"/>
    <w:rsid w:val="007B0062"/>
    <w:rsid w:val="007B4315"/>
    <w:rsid w:val="007B6FEB"/>
    <w:rsid w:val="007C1EF7"/>
    <w:rsid w:val="007C25FA"/>
    <w:rsid w:val="007C28D6"/>
    <w:rsid w:val="007C4440"/>
    <w:rsid w:val="007C710E"/>
    <w:rsid w:val="007C7615"/>
    <w:rsid w:val="007D0B88"/>
    <w:rsid w:val="007D1549"/>
    <w:rsid w:val="007D5ECF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3501"/>
    <w:rsid w:val="0080799B"/>
    <w:rsid w:val="00807BE3"/>
    <w:rsid w:val="00811F02"/>
    <w:rsid w:val="00820C28"/>
    <w:rsid w:val="00827286"/>
    <w:rsid w:val="008345A1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74C"/>
    <w:rsid w:val="00883733"/>
    <w:rsid w:val="008965D2"/>
    <w:rsid w:val="008A236D"/>
    <w:rsid w:val="008B23EB"/>
    <w:rsid w:val="008B2AFF"/>
    <w:rsid w:val="008B3C4A"/>
    <w:rsid w:val="008B565A"/>
    <w:rsid w:val="008C3414"/>
    <w:rsid w:val="008C3B0C"/>
    <w:rsid w:val="008C68CE"/>
    <w:rsid w:val="008D030F"/>
    <w:rsid w:val="008D36D5"/>
    <w:rsid w:val="008D4F67"/>
    <w:rsid w:val="008E187A"/>
    <w:rsid w:val="008E3903"/>
    <w:rsid w:val="008F083F"/>
    <w:rsid w:val="008F63E3"/>
    <w:rsid w:val="00900A8F"/>
    <w:rsid w:val="00900BC1"/>
    <w:rsid w:val="009032C7"/>
    <w:rsid w:val="00913C3B"/>
    <w:rsid w:val="00914E07"/>
    <w:rsid w:val="00915509"/>
    <w:rsid w:val="00922D24"/>
    <w:rsid w:val="00927388"/>
    <w:rsid w:val="009274FE"/>
    <w:rsid w:val="00937AD4"/>
    <w:rsid w:val="00937BA1"/>
    <w:rsid w:val="009401AC"/>
    <w:rsid w:val="00940323"/>
    <w:rsid w:val="00944E42"/>
    <w:rsid w:val="009475B7"/>
    <w:rsid w:val="00955158"/>
    <w:rsid w:val="009552F5"/>
    <w:rsid w:val="0095758E"/>
    <w:rsid w:val="00957B9A"/>
    <w:rsid w:val="009613AC"/>
    <w:rsid w:val="0097767F"/>
    <w:rsid w:val="00980643"/>
    <w:rsid w:val="00995557"/>
    <w:rsid w:val="009A24A9"/>
    <w:rsid w:val="009A42EF"/>
    <w:rsid w:val="009B1F31"/>
    <w:rsid w:val="009B46BC"/>
    <w:rsid w:val="009B61C3"/>
    <w:rsid w:val="009B7D63"/>
    <w:rsid w:val="009C7B4F"/>
    <w:rsid w:val="009D4AC8"/>
    <w:rsid w:val="009E0B10"/>
    <w:rsid w:val="009E1F06"/>
    <w:rsid w:val="009E31E4"/>
    <w:rsid w:val="009F22FE"/>
    <w:rsid w:val="009F4EB3"/>
    <w:rsid w:val="009F5F6C"/>
    <w:rsid w:val="00A01E15"/>
    <w:rsid w:val="00A0351C"/>
    <w:rsid w:val="00A06D48"/>
    <w:rsid w:val="00A100FF"/>
    <w:rsid w:val="00A12FD3"/>
    <w:rsid w:val="00A15017"/>
    <w:rsid w:val="00A17AAE"/>
    <w:rsid w:val="00A21834"/>
    <w:rsid w:val="00A31C17"/>
    <w:rsid w:val="00A31FDE"/>
    <w:rsid w:val="00A342D5"/>
    <w:rsid w:val="00A35AC2"/>
    <w:rsid w:val="00A37C77"/>
    <w:rsid w:val="00A5413D"/>
    <w:rsid w:val="00A5418D"/>
    <w:rsid w:val="00A55A50"/>
    <w:rsid w:val="00A725C2"/>
    <w:rsid w:val="00A769EE"/>
    <w:rsid w:val="00A77E4B"/>
    <w:rsid w:val="00A810A5"/>
    <w:rsid w:val="00A81963"/>
    <w:rsid w:val="00A9616A"/>
    <w:rsid w:val="00A96F68"/>
    <w:rsid w:val="00AA2342"/>
    <w:rsid w:val="00AA7F81"/>
    <w:rsid w:val="00AD0304"/>
    <w:rsid w:val="00AD27BE"/>
    <w:rsid w:val="00AE4F17"/>
    <w:rsid w:val="00AF0F1A"/>
    <w:rsid w:val="00B01724"/>
    <w:rsid w:val="00B07D3E"/>
    <w:rsid w:val="00B1300D"/>
    <w:rsid w:val="00B15027"/>
    <w:rsid w:val="00B21CF4"/>
    <w:rsid w:val="00B24223"/>
    <w:rsid w:val="00B24300"/>
    <w:rsid w:val="00B330C7"/>
    <w:rsid w:val="00B34736"/>
    <w:rsid w:val="00B474E8"/>
    <w:rsid w:val="00B54ABC"/>
    <w:rsid w:val="00B54F76"/>
    <w:rsid w:val="00B55D51"/>
    <w:rsid w:val="00B5648F"/>
    <w:rsid w:val="00B63F15"/>
    <w:rsid w:val="00B63F8F"/>
    <w:rsid w:val="00B83627"/>
    <w:rsid w:val="00B9119B"/>
    <w:rsid w:val="00B96A3B"/>
    <w:rsid w:val="00B96EB4"/>
    <w:rsid w:val="00BA1B96"/>
    <w:rsid w:val="00BA51A8"/>
    <w:rsid w:val="00BB5F7E"/>
    <w:rsid w:val="00BC26F6"/>
    <w:rsid w:val="00BC4833"/>
    <w:rsid w:val="00BC526D"/>
    <w:rsid w:val="00BD0024"/>
    <w:rsid w:val="00BD3122"/>
    <w:rsid w:val="00BD40DA"/>
    <w:rsid w:val="00BE4A8C"/>
    <w:rsid w:val="00BE6767"/>
    <w:rsid w:val="00BF3D67"/>
    <w:rsid w:val="00C160AF"/>
    <w:rsid w:val="00C17970"/>
    <w:rsid w:val="00C21FC4"/>
    <w:rsid w:val="00C22299"/>
    <w:rsid w:val="00C2269D"/>
    <w:rsid w:val="00C23093"/>
    <w:rsid w:val="00C25015"/>
    <w:rsid w:val="00C25609"/>
    <w:rsid w:val="00C262D7"/>
    <w:rsid w:val="00C26607"/>
    <w:rsid w:val="00C3071E"/>
    <w:rsid w:val="00C35CF1"/>
    <w:rsid w:val="00C60D75"/>
    <w:rsid w:val="00C621ED"/>
    <w:rsid w:val="00C64144"/>
    <w:rsid w:val="00C646C3"/>
    <w:rsid w:val="00C64CEA"/>
    <w:rsid w:val="00C70802"/>
    <w:rsid w:val="00C73012"/>
    <w:rsid w:val="00C74C87"/>
    <w:rsid w:val="00C74F81"/>
    <w:rsid w:val="00C76295"/>
    <w:rsid w:val="00C763DD"/>
    <w:rsid w:val="00C803C2"/>
    <w:rsid w:val="00C805CE"/>
    <w:rsid w:val="00C84FC0"/>
    <w:rsid w:val="00C90793"/>
    <w:rsid w:val="00C9244A"/>
    <w:rsid w:val="00C94CDE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417F"/>
    <w:rsid w:val="00D158F3"/>
    <w:rsid w:val="00D15FDC"/>
    <w:rsid w:val="00D2470E"/>
    <w:rsid w:val="00D3665C"/>
    <w:rsid w:val="00D42FBF"/>
    <w:rsid w:val="00D508CC"/>
    <w:rsid w:val="00D50F4B"/>
    <w:rsid w:val="00D60547"/>
    <w:rsid w:val="00D66444"/>
    <w:rsid w:val="00D76353"/>
    <w:rsid w:val="00D77EE1"/>
    <w:rsid w:val="00D81CCA"/>
    <w:rsid w:val="00D8438F"/>
    <w:rsid w:val="00D9027E"/>
    <w:rsid w:val="00DA3CFE"/>
    <w:rsid w:val="00DB21CF"/>
    <w:rsid w:val="00DB28BB"/>
    <w:rsid w:val="00DB5862"/>
    <w:rsid w:val="00DC603F"/>
    <w:rsid w:val="00DC7841"/>
    <w:rsid w:val="00DD0C04"/>
    <w:rsid w:val="00DD3C0D"/>
    <w:rsid w:val="00DD4864"/>
    <w:rsid w:val="00DD71A2"/>
    <w:rsid w:val="00DE1DC4"/>
    <w:rsid w:val="00DE2661"/>
    <w:rsid w:val="00DE5202"/>
    <w:rsid w:val="00DE5C5A"/>
    <w:rsid w:val="00E0639C"/>
    <w:rsid w:val="00E067E6"/>
    <w:rsid w:val="00E12531"/>
    <w:rsid w:val="00E12776"/>
    <w:rsid w:val="00E143B0"/>
    <w:rsid w:val="00E14F4B"/>
    <w:rsid w:val="00E26D76"/>
    <w:rsid w:val="00E4012D"/>
    <w:rsid w:val="00E50C2F"/>
    <w:rsid w:val="00E55891"/>
    <w:rsid w:val="00E6283A"/>
    <w:rsid w:val="00E629BF"/>
    <w:rsid w:val="00E732A3"/>
    <w:rsid w:val="00E758EC"/>
    <w:rsid w:val="00E83A85"/>
    <w:rsid w:val="00E9026B"/>
    <w:rsid w:val="00E90FC4"/>
    <w:rsid w:val="00E94012"/>
    <w:rsid w:val="00EA01EC"/>
    <w:rsid w:val="00EA0EE4"/>
    <w:rsid w:val="00EA15B0"/>
    <w:rsid w:val="00EA4B38"/>
    <w:rsid w:val="00EA5D97"/>
    <w:rsid w:val="00EB0BDB"/>
    <w:rsid w:val="00EB1882"/>
    <w:rsid w:val="00EB3D35"/>
    <w:rsid w:val="00EC0D90"/>
    <w:rsid w:val="00EC4393"/>
    <w:rsid w:val="00ED2236"/>
    <w:rsid w:val="00ED7F06"/>
    <w:rsid w:val="00EE1C07"/>
    <w:rsid w:val="00EE2C91"/>
    <w:rsid w:val="00EE3571"/>
    <w:rsid w:val="00EE3979"/>
    <w:rsid w:val="00EE6B59"/>
    <w:rsid w:val="00EF138C"/>
    <w:rsid w:val="00F026F1"/>
    <w:rsid w:val="00F034CE"/>
    <w:rsid w:val="00F10A0F"/>
    <w:rsid w:val="00F1562C"/>
    <w:rsid w:val="00F217A4"/>
    <w:rsid w:val="00F25714"/>
    <w:rsid w:val="00F30E8D"/>
    <w:rsid w:val="00F3446D"/>
    <w:rsid w:val="00F35E8A"/>
    <w:rsid w:val="00F40284"/>
    <w:rsid w:val="00F51542"/>
    <w:rsid w:val="00F53380"/>
    <w:rsid w:val="00F67976"/>
    <w:rsid w:val="00F67A4B"/>
    <w:rsid w:val="00F70BE1"/>
    <w:rsid w:val="00F729E7"/>
    <w:rsid w:val="00F758D1"/>
    <w:rsid w:val="00F76534"/>
    <w:rsid w:val="00F85929"/>
    <w:rsid w:val="00F921BF"/>
    <w:rsid w:val="00F93BDD"/>
    <w:rsid w:val="00FA5B2D"/>
    <w:rsid w:val="00FB3ED3"/>
    <w:rsid w:val="00FB4408"/>
    <w:rsid w:val="00FB7933"/>
    <w:rsid w:val="00FC0862"/>
    <w:rsid w:val="00FC70FB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78293B6-92D8-4317-8BFD-91314D2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1B3C5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B3C5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B3C58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1B3C58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B3C58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B3C58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B3C58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B3C58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B3C5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B3C5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B3C5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B3C58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B3C5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B3C58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1B3C58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3C5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3C5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3C5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B3C5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B3C5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B3C5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B3C5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B3C5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1B3C58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1B3C5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B3C5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B3C5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B3C5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B3C5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B3C5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B3C5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C5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C5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B3C5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B3C5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B3C5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B3C5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B3C5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B3C58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B3C5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B3C58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B3C5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B3C5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B3C5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B3C5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B3C5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C58"/>
    <w:rPr>
      <w:b/>
      <w:bCs/>
    </w:rPr>
  </w:style>
  <w:style w:type="character" w:customStyle="1" w:styleId="ravayat">
    <w:name w:val="ravayat"/>
    <w:basedOn w:val="DefaultParagraphFont"/>
    <w:rsid w:val="001064B8"/>
  </w:style>
  <w:style w:type="paragraph" w:styleId="BodyTextIndent">
    <w:name w:val="Body Text Indent"/>
    <w:basedOn w:val="Normal"/>
    <w:link w:val="BodyTextIndentChar"/>
    <w:uiPriority w:val="99"/>
    <w:unhideWhenUsed/>
    <w:rsid w:val="001B3C58"/>
  </w:style>
  <w:style w:type="character" w:customStyle="1" w:styleId="BodyTextIndentChar">
    <w:name w:val="Body Text Indent Char"/>
    <w:basedOn w:val="DefaultParagraphFont"/>
    <w:link w:val="BodyTextIndent"/>
    <w:uiPriority w:val="99"/>
    <w:rsid w:val="001B3C58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96EC-8C13-4D24-AE6B-7F809B87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323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15</cp:revision>
  <dcterms:created xsi:type="dcterms:W3CDTF">2019-02-24T10:03:00Z</dcterms:created>
  <dcterms:modified xsi:type="dcterms:W3CDTF">2019-02-25T07:57:00Z</dcterms:modified>
</cp:coreProperties>
</file>