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AC" w:rsidRDefault="004B66EC" w:rsidP="005C34A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5C34AC">
        <w:rPr>
          <w:rtl/>
        </w:rPr>
        <w:fldChar w:fldCharType="begin"/>
      </w:r>
      <w:r w:rsidRPr="005C34AC">
        <w:rPr>
          <w:rtl/>
        </w:rPr>
        <w:instrText xml:space="preserve"> </w:instrText>
      </w:r>
      <w:r w:rsidRPr="005C34AC">
        <w:instrText>TOC</w:instrText>
      </w:r>
      <w:r w:rsidRPr="005C34AC">
        <w:rPr>
          <w:rtl/>
        </w:rPr>
        <w:instrText xml:space="preserve"> \</w:instrText>
      </w:r>
      <w:r w:rsidRPr="005C34AC">
        <w:instrText>o "</w:instrText>
      </w:r>
      <w:r w:rsidRPr="005C34AC">
        <w:rPr>
          <w:rtl/>
        </w:rPr>
        <w:instrText>1-4</w:instrText>
      </w:r>
      <w:r w:rsidRPr="005C34AC">
        <w:instrText>" \h \z \u</w:instrText>
      </w:r>
      <w:r w:rsidRPr="005C34AC">
        <w:rPr>
          <w:rtl/>
        </w:rPr>
        <w:instrText xml:space="preserve"> </w:instrText>
      </w:r>
      <w:r w:rsidRPr="005C34AC">
        <w:rPr>
          <w:rtl/>
        </w:rPr>
        <w:fldChar w:fldCharType="separate"/>
      </w:r>
      <w:hyperlink w:anchor="_Toc3283908" w:history="1">
        <w:r w:rsidR="005C34AC" w:rsidRPr="00193E9D">
          <w:rPr>
            <w:rStyle w:val="Hyperlink"/>
            <w:rFonts w:hint="eastAsia"/>
            <w:noProof/>
            <w:rtl/>
          </w:rPr>
          <w:t>موضوع</w:t>
        </w:r>
        <w:r w:rsidR="005C34AC" w:rsidRPr="00193E9D">
          <w:rPr>
            <w:rStyle w:val="Hyperlink"/>
            <w:noProof/>
            <w:rtl/>
          </w:rPr>
          <w:t xml:space="preserve">: </w:t>
        </w:r>
        <w:r w:rsidR="005C34AC" w:rsidRPr="00193E9D">
          <w:rPr>
            <w:rStyle w:val="Hyperlink"/>
            <w:rFonts w:hint="eastAsia"/>
            <w:noProof/>
            <w:rtl/>
          </w:rPr>
          <w:t>فقه</w:t>
        </w:r>
        <w:r w:rsidR="005C34AC" w:rsidRPr="00193E9D">
          <w:rPr>
            <w:rStyle w:val="Hyperlink"/>
            <w:noProof/>
            <w:rtl/>
          </w:rPr>
          <w:t xml:space="preserve"> / </w:t>
        </w:r>
        <w:r w:rsidR="005C34AC" w:rsidRPr="00193E9D">
          <w:rPr>
            <w:rStyle w:val="Hyperlink"/>
            <w:rFonts w:hint="eastAsia"/>
            <w:noProof/>
            <w:rtl/>
          </w:rPr>
          <w:t>اجتهاد</w:t>
        </w:r>
        <w:r w:rsidR="005C34AC" w:rsidRPr="00193E9D">
          <w:rPr>
            <w:rStyle w:val="Hyperlink"/>
            <w:noProof/>
            <w:rtl/>
          </w:rPr>
          <w:t xml:space="preserve"> </w:t>
        </w:r>
        <w:r w:rsidR="005C34AC" w:rsidRPr="00193E9D">
          <w:rPr>
            <w:rStyle w:val="Hyperlink"/>
            <w:rFonts w:hint="eastAsia"/>
            <w:noProof/>
            <w:rtl/>
          </w:rPr>
          <w:t>و</w:t>
        </w:r>
        <w:r w:rsidR="005C34AC" w:rsidRPr="00193E9D">
          <w:rPr>
            <w:rStyle w:val="Hyperlink"/>
            <w:noProof/>
            <w:rtl/>
          </w:rPr>
          <w:t xml:space="preserve"> </w:t>
        </w:r>
        <w:r w:rsidR="005C34AC" w:rsidRPr="00193E9D">
          <w:rPr>
            <w:rStyle w:val="Hyperlink"/>
            <w:rFonts w:hint="eastAsia"/>
            <w:noProof/>
            <w:rtl/>
          </w:rPr>
          <w:t>تقل</w:t>
        </w:r>
        <w:r w:rsidR="005C34AC" w:rsidRPr="00193E9D">
          <w:rPr>
            <w:rStyle w:val="Hyperlink"/>
            <w:rFonts w:hint="cs"/>
            <w:noProof/>
            <w:rtl/>
          </w:rPr>
          <w:t>ی</w:t>
        </w:r>
        <w:r w:rsidR="005C34AC" w:rsidRPr="00193E9D">
          <w:rPr>
            <w:rStyle w:val="Hyperlink"/>
            <w:rFonts w:hint="eastAsia"/>
            <w:noProof/>
            <w:rtl/>
          </w:rPr>
          <w:t>د</w:t>
        </w:r>
        <w:r w:rsidR="005C34AC" w:rsidRPr="00193E9D">
          <w:rPr>
            <w:rStyle w:val="Hyperlink"/>
            <w:noProof/>
            <w:rtl/>
          </w:rPr>
          <w:t xml:space="preserve"> /</w:t>
        </w:r>
        <w:r w:rsidR="005C34AC" w:rsidRPr="00193E9D">
          <w:rPr>
            <w:rStyle w:val="Hyperlink"/>
            <w:rFonts w:hint="eastAsia"/>
            <w:noProof/>
            <w:rtl/>
          </w:rPr>
          <w:t>مسئله</w:t>
        </w:r>
        <w:r w:rsidR="005C34AC" w:rsidRPr="00193E9D">
          <w:rPr>
            <w:rStyle w:val="Hyperlink"/>
            <w:noProof/>
            <w:rtl/>
          </w:rPr>
          <w:t xml:space="preserve"> </w:t>
        </w:r>
        <w:r w:rsidR="005C34AC" w:rsidRPr="00193E9D">
          <w:rPr>
            <w:rStyle w:val="Hyperlink"/>
            <w:rFonts w:hint="eastAsia"/>
            <w:noProof/>
            <w:rtl/>
          </w:rPr>
          <w:t>تقل</w:t>
        </w:r>
        <w:r w:rsidR="005C34AC" w:rsidRPr="00193E9D">
          <w:rPr>
            <w:rStyle w:val="Hyperlink"/>
            <w:rFonts w:hint="cs"/>
            <w:noProof/>
            <w:rtl/>
          </w:rPr>
          <w:t>ی</w:t>
        </w:r>
        <w:r w:rsidR="005C34AC" w:rsidRPr="00193E9D">
          <w:rPr>
            <w:rStyle w:val="Hyperlink"/>
            <w:rFonts w:hint="eastAsia"/>
            <w:noProof/>
            <w:rtl/>
          </w:rPr>
          <w:t>د</w:t>
        </w:r>
        <w:r w:rsidR="005C34AC" w:rsidRPr="00193E9D">
          <w:rPr>
            <w:rStyle w:val="Hyperlink"/>
            <w:noProof/>
            <w:rtl/>
          </w:rPr>
          <w:t xml:space="preserve"> (</w:t>
        </w:r>
        <w:r w:rsidR="005C34AC" w:rsidRPr="00193E9D">
          <w:rPr>
            <w:rStyle w:val="Hyperlink"/>
            <w:rFonts w:hint="eastAsia"/>
            <w:noProof/>
            <w:rtl/>
          </w:rPr>
          <w:t>شرا</w:t>
        </w:r>
        <w:r w:rsidR="005C34AC" w:rsidRPr="00193E9D">
          <w:rPr>
            <w:rStyle w:val="Hyperlink"/>
            <w:rFonts w:hint="cs"/>
            <w:noProof/>
            <w:rtl/>
          </w:rPr>
          <w:t>ی</w:t>
        </w:r>
        <w:r w:rsidR="005C34AC" w:rsidRPr="00193E9D">
          <w:rPr>
            <w:rStyle w:val="Hyperlink"/>
            <w:rFonts w:hint="eastAsia"/>
            <w:noProof/>
            <w:rtl/>
          </w:rPr>
          <w:t>ط</w:t>
        </w:r>
        <w:r w:rsidR="005C34AC" w:rsidRPr="00193E9D">
          <w:rPr>
            <w:rStyle w:val="Hyperlink"/>
            <w:noProof/>
            <w:rtl/>
          </w:rPr>
          <w:t xml:space="preserve"> </w:t>
        </w:r>
        <w:r w:rsidR="005C34AC" w:rsidRPr="00193E9D">
          <w:rPr>
            <w:rStyle w:val="Hyperlink"/>
            <w:rFonts w:hint="eastAsia"/>
            <w:noProof/>
            <w:rtl/>
          </w:rPr>
          <w:t>مجتهد</w:t>
        </w:r>
        <w:r w:rsidR="005C34AC" w:rsidRPr="00193E9D">
          <w:rPr>
            <w:rStyle w:val="Hyperlink"/>
            <w:noProof/>
            <w:rtl/>
          </w:rPr>
          <w:t xml:space="preserve">- </w:t>
        </w:r>
        <w:r w:rsidR="005C34AC" w:rsidRPr="00193E9D">
          <w:rPr>
            <w:rStyle w:val="Hyperlink"/>
            <w:rFonts w:hint="eastAsia"/>
            <w:noProof/>
            <w:rtl/>
          </w:rPr>
          <w:t>شرط</w:t>
        </w:r>
        <w:r w:rsidR="005C34AC" w:rsidRPr="00193E9D">
          <w:rPr>
            <w:rStyle w:val="Hyperlink"/>
            <w:noProof/>
            <w:rtl/>
          </w:rPr>
          <w:t xml:space="preserve"> </w:t>
        </w:r>
        <w:r w:rsidR="005C34AC" w:rsidRPr="00193E9D">
          <w:rPr>
            <w:rStyle w:val="Hyperlink"/>
            <w:rFonts w:hint="eastAsia"/>
            <w:noProof/>
            <w:rtl/>
          </w:rPr>
          <w:t>عدالت</w:t>
        </w:r>
        <w:r w:rsidR="005C34AC" w:rsidRPr="00193E9D">
          <w:rPr>
            <w:rStyle w:val="Hyperlink"/>
            <w:noProof/>
            <w:rtl/>
          </w:rPr>
          <w:t>)</w:t>
        </w:r>
        <w:r w:rsidR="005C34AC">
          <w:rPr>
            <w:noProof/>
            <w:webHidden/>
          </w:rPr>
          <w:tab/>
        </w:r>
        <w:r w:rsidR="005C34AC">
          <w:rPr>
            <w:rStyle w:val="Hyperlink"/>
            <w:noProof/>
            <w:rtl/>
          </w:rPr>
          <w:fldChar w:fldCharType="begin"/>
        </w:r>
        <w:r w:rsidR="005C34AC">
          <w:rPr>
            <w:noProof/>
            <w:webHidden/>
          </w:rPr>
          <w:instrText xml:space="preserve"> PAGEREF _Toc3283908 \h </w:instrText>
        </w:r>
        <w:r w:rsidR="005C34AC">
          <w:rPr>
            <w:rStyle w:val="Hyperlink"/>
            <w:noProof/>
            <w:rtl/>
          </w:rPr>
        </w:r>
        <w:r w:rsidR="005C34AC">
          <w:rPr>
            <w:rStyle w:val="Hyperlink"/>
            <w:noProof/>
            <w:rtl/>
          </w:rPr>
          <w:fldChar w:fldCharType="separate"/>
        </w:r>
        <w:r w:rsidR="005C34AC">
          <w:rPr>
            <w:noProof/>
            <w:webHidden/>
          </w:rPr>
          <w:t>2</w:t>
        </w:r>
        <w:r w:rsidR="005C34AC"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283909" w:history="1">
        <w:r w:rsidRPr="00193E9D">
          <w:rPr>
            <w:rStyle w:val="Hyperlink"/>
            <w:rFonts w:hint="eastAsia"/>
            <w:noProof/>
            <w:rtl/>
          </w:rPr>
          <w:t>فرع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سوم</w:t>
        </w:r>
        <w:r w:rsidRPr="00193E9D">
          <w:rPr>
            <w:rStyle w:val="Hyperlink"/>
            <w:noProof/>
            <w:rtl/>
          </w:rPr>
          <w:t xml:space="preserve">: </w:t>
        </w:r>
        <w:r w:rsidRPr="00193E9D">
          <w:rPr>
            <w:rStyle w:val="Hyperlink"/>
            <w:rFonts w:hint="eastAsia"/>
            <w:noProof/>
            <w:rtl/>
          </w:rPr>
          <w:t>ارتکاب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خلاف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مروت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قادح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عدالت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_Toc3283909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283910" w:history="1">
        <w:r w:rsidRPr="00193E9D">
          <w:rPr>
            <w:rStyle w:val="Hyperlink"/>
            <w:rFonts w:hint="eastAsia"/>
            <w:noProof/>
            <w:rtl/>
          </w:rPr>
          <w:t>دل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ل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سوم</w:t>
        </w:r>
        <w:r w:rsidRPr="00193E9D">
          <w:rPr>
            <w:rStyle w:val="Hyperlink"/>
            <w:noProof/>
            <w:rtl/>
          </w:rPr>
          <w:t xml:space="preserve">: </w:t>
        </w:r>
        <w:r w:rsidRPr="00193E9D">
          <w:rPr>
            <w:rStyle w:val="Hyperlink"/>
            <w:rFonts w:hint="eastAsia"/>
            <w:noProof/>
            <w:rtl/>
          </w:rPr>
          <w:t>تمسک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به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روا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ات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خاصه‌ا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که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واژه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مروّت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آن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بکار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رفته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283911" w:history="1">
        <w:r w:rsidRPr="00193E9D">
          <w:rPr>
            <w:rStyle w:val="Hyperlink"/>
            <w:rFonts w:hint="eastAsia"/>
            <w:noProof/>
            <w:rtl/>
          </w:rPr>
          <w:t>ارزش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اب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دل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ل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83912" w:history="1">
        <w:r w:rsidRPr="00193E9D">
          <w:rPr>
            <w:rStyle w:val="Hyperlink"/>
            <w:rFonts w:hint="eastAsia"/>
            <w:noProof/>
            <w:rtl/>
          </w:rPr>
          <w:t>توض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ح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مقوم</w:t>
        </w:r>
        <w:r w:rsidRPr="00193E9D">
          <w:rPr>
            <w:rStyle w:val="Hyperlink"/>
            <w:rFonts w:hint="eastAsia"/>
            <w:noProof/>
          </w:rPr>
          <w:t>‌</w:t>
        </w:r>
        <w:r w:rsidRPr="00193E9D">
          <w:rPr>
            <w:rStyle w:val="Hyperlink"/>
            <w:rFonts w:hint="eastAsia"/>
            <w:noProof/>
            <w:rtl/>
          </w:rPr>
          <w:t>ها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عدالت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283913" w:history="1">
        <w:r w:rsidRPr="00193E9D">
          <w:rPr>
            <w:rStyle w:val="Hyperlink"/>
            <w:rFonts w:hint="eastAsia"/>
            <w:noProof/>
            <w:rtl/>
          </w:rPr>
          <w:t>فرع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چهارم</w:t>
        </w:r>
        <w:r w:rsidRPr="00193E9D">
          <w:rPr>
            <w:rStyle w:val="Hyperlink"/>
            <w:noProof/>
            <w:rtl/>
          </w:rPr>
          <w:t xml:space="preserve">: </w:t>
        </w:r>
        <w:r w:rsidRPr="00193E9D">
          <w:rPr>
            <w:rStyle w:val="Hyperlink"/>
            <w:rFonts w:hint="eastAsia"/>
            <w:noProof/>
            <w:rtl/>
          </w:rPr>
          <w:t>کاشف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ت</w:t>
        </w:r>
        <w:r w:rsidRPr="00193E9D">
          <w:rPr>
            <w:rStyle w:val="Hyperlink"/>
            <w:noProof/>
            <w:rtl/>
          </w:rPr>
          <w:t xml:space="preserve"> «</w:t>
        </w:r>
        <w:r w:rsidRPr="00193E9D">
          <w:rPr>
            <w:rStyle w:val="Hyperlink"/>
            <w:rFonts w:hint="eastAsia"/>
            <w:noProof/>
            <w:rtl/>
          </w:rPr>
          <w:t>حسن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ظاهر»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283914" w:history="1">
        <w:r w:rsidRPr="00193E9D">
          <w:rPr>
            <w:rStyle w:val="Hyperlink"/>
            <w:rFonts w:hint="eastAsia"/>
            <w:noProof/>
            <w:rtl/>
          </w:rPr>
          <w:t>خدشه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قول</w:t>
        </w:r>
        <w:r w:rsidRPr="00193E9D">
          <w:rPr>
            <w:rStyle w:val="Hyperlink"/>
            <w:noProof/>
            <w:rtl/>
          </w:rPr>
          <w:t xml:space="preserve"> «</w:t>
        </w:r>
        <w:r w:rsidRPr="00193E9D">
          <w:rPr>
            <w:rStyle w:val="Hyperlink"/>
            <w:rFonts w:hint="eastAsia"/>
            <w:noProof/>
            <w:rtl/>
          </w:rPr>
          <w:t>چهارم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و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پنجم</w:t>
        </w:r>
        <w:r w:rsidRPr="00193E9D">
          <w:rPr>
            <w:rStyle w:val="Hyperlink"/>
            <w:noProof/>
            <w:rtl/>
          </w:rPr>
          <w:t xml:space="preserve">» </w:t>
        </w:r>
        <w:r w:rsidRPr="00193E9D">
          <w:rPr>
            <w:rStyle w:val="Hyperlink"/>
            <w:rFonts w:hint="eastAsia"/>
            <w:noProof/>
            <w:rtl/>
          </w:rPr>
          <w:t>و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ب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ان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علائم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کشف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عدالت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283915" w:history="1">
        <w:r w:rsidRPr="00193E9D">
          <w:rPr>
            <w:rStyle w:val="Hyperlink"/>
            <w:rFonts w:hint="eastAsia"/>
            <w:noProof/>
            <w:rtl/>
          </w:rPr>
          <w:t>نکات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مقدمات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برا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احراز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عدالت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283916" w:history="1">
        <w:r w:rsidRPr="00193E9D">
          <w:rPr>
            <w:rStyle w:val="Hyperlink"/>
            <w:rFonts w:hint="eastAsia"/>
            <w:noProof/>
            <w:rtl/>
          </w:rPr>
          <w:t>نظر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مشهور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کاشف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ت</w:t>
        </w:r>
        <w:r w:rsidRPr="00193E9D">
          <w:rPr>
            <w:rStyle w:val="Hyperlink"/>
            <w:noProof/>
            <w:rtl/>
          </w:rPr>
          <w:t xml:space="preserve"> «</w:t>
        </w:r>
        <w:r w:rsidRPr="00193E9D">
          <w:rPr>
            <w:rStyle w:val="Hyperlink"/>
            <w:rFonts w:hint="eastAsia"/>
            <w:noProof/>
            <w:rtl/>
          </w:rPr>
          <w:t>حسن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ظاهر»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283917" w:history="1">
        <w:r w:rsidRPr="00193E9D">
          <w:rPr>
            <w:rStyle w:val="Hyperlink"/>
            <w:rFonts w:hint="eastAsia"/>
            <w:noProof/>
            <w:rtl/>
          </w:rPr>
          <w:t>ب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ان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مقدمات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و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تفک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ک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سطوح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مطرح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در</w:t>
        </w:r>
        <w:r w:rsidRPr="00193E9D">
          <w:rPr>
            <w:rStyle w:val="Hyperlink"/>
            <w:noProof/>
            <w:rtl/>
          </w:rPr>
          <w:t xml:space="preserve"> «</w:t>
        </w:r>
        <w:r w:rsidRPr="00193E9D">
          <w:rPr>
            <w:rStyle w:val="Hyperlink"/>
            <w:rFonts w:hint="eastAsia"/>
            <w:noProof/>
            <w:rtl/>
          </w:rPr>
          <w:t>حسن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ظاهر»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83918" w:history="1">
        <w:r w:rsidRPr="00193E9D">
          <w:rPr>
            <w:rStyle w:val="Hyperlink"/>
            <w:rFonts w:hint="eastAsia"/>
            <w:noProof/>
            <w:rtl/>
          </w:rPr>
          <w:t>مقدمه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دوم</w:t>
        </w:r>
        <w:r w:rsidRPr="00193E9D">
          <w:rPr>
            <w:rStyle w:val="Hyperlink"/>
            <w:noProof/>
            <w:rtl/>
          </w:rPr>
          <w:t xml:space="preserve">: </w:t>
        </w:r>
        <w:r w:rsidRPr="00193E9D">
          <w:rPr>
            <w:rStyle w:val="Hyperlink"/>
            <w:rFonts w:hint="eastAsia"/>
            <w:noProof/>
            <w:rtl/>
          </w:rPr>
          <w:t>طرق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و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امارات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عامه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برا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احراز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موضوعات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83919" w:history="1">
        <w:r w:rsidRPr="00193E9D">
          <w:rPr>
            <w:rStyle w:val="Hyperlink"/>
            <w:rFonts w:hint="eastAsia"/>
            <w:noProof/>
            <w:rtl/>
          </w:rPr>
          <w:t>مقدمه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سوم</w:t>
        </w:r>
        <w:r w:rsidRPr="00193E9D">
          <w:rPr>
            <w:rStyle w:val="Hyperlink"/>
            <w:noProof/>
            <w:rtl/>
          </w:rPr>
          <w:t xml:space="preserve">: </w:t>
        </w:r>
        <w:r w:rsidRPr="00193E9D">
          <w:rPr>
            <w:rStyle w:val="Hyperlink"/>
            <w:rFonts w:hint="eastAsia"/>
            <w:noProof/>
            <w:rtl/>
          </w:rPr>
          <w:t>معان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noProof/>
            <w:rtl/>
          </w:rPr>
          <w:t xml:space="preserve"> «</w:t>
        </w:r>
        <w:r w:rsidRPr="00193E9D">
          <w:rPr>
            <w:rStyle w:val="Hyperlink"/>
            <w:rFonts w:hint="eastAsia"/>
            <w:noProof/>
            <w:rtl/>
          </w:rPr>
          <w:t>حسن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ظاهر»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_Toc3283919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83920" w:history="1">
        <w:r w:rsidRPr="00193E9D">
          <w:rPr>
            <w:rStyle w:val="Hyperlink"/>
            <w:rFonts w:hint="eastAsia"/>
            <w:noProof/>
            <w:rtl/>
          </w:rPr>
          <w:t>مقدمه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چهارم</w:t>
        </w:r>
        <w:r w:rsidRPr="00193E9D">
          <w:rPr>
            <w:rStyle w:val="Hyperlink"/>
            <w:noProof/>
            <w:rtl/>
          </w:rPr>
          <w:t xml:space="preserve">: </w:t>
        </w:r>
        <w:r w:rsidRPr="00193E9D">
          <w:rPr>
            <w:rStyle w:val="Hyperlink"/>
            <w:rFonts w:hint="eastAsia"/>
            <w:noProof/>
            <w:rtl/>
          </w:rPr>
          <w:t>مقصود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از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حسن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ظاهر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نسبت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به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دو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معنا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_Toc3283920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83921" w:history="1">
        <w:r w:rsidRPr="00193E9D">
          <w:rPr>
            <w:rStyle w:val="Hyperlink"/>
            <w:rFonts w:hint="eastAsia"/>
            <w:noProof/>
            <w:rtl/>
          </w:rPr>
          <w:t>مقدمه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پنجم</w:t>
        </w:r>
        <w:r w:rsidRPr="00193E9D">
          <w:rPr>
            <w:rStyle w:val="Hyperlink"/>
            <w:noProof/>
            <w:rtl/>
          </w:rPr>
          <w:t xml:space="preserve">: </w:t>
        </w:r>
        <w:r w:rsidRPr="00193E9D">
          <w:rPr>
            <w:rStyle w:val="Hyperlink"/>
            <w:rFonts w:hint="eastAsia"/>
            <w:noProof/>
            <w:rtl/>
          </w:rPr>
          <w:t>مقدار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عموم</w:t>
        </w:r>
        <w:r w:rsidRPr="00193E9D">
          <w:rPr>
            <w:rStyle w:val="Hyperlink"/>
            <w:rFonts w:hint="cs"/>
            <w:noProof/>
            <w:rtl/>
          </w:rPr>
          <w:t>ی</w:t>
        </w:r>
        <w:r w:rsidRPr="00193E9D">
          <w:rPr>
            <w:rStyle w:val="Hyperlink"/>
            <w:rFonts w:hint="eastAsia"/>
            <w:noProof/>
            <w:rtl/>
          </w:rPr>
          <w:t>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علامت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در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مطلق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عدالت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_Toc3283921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5C34AC" w:rsidRDefault="005C34AC" w:rsidP="005C34A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83922" w:history="1">
        <w:r w:rsidRPr="00193E9D">
          <w:rPr>
            <w:rStyle w:val="Hyperlink"/>
            <w:rFonts w:hint="eastAsia"/>
            <w:noProof/>
            <w:rtl/>
          </w:rPr>
          <w:t>مستند</w:t>
        </w:r>
        <w:r w:rsidRPr="00193E9D">
          <w:rPr>
            <w:rStyle w:val="Hyperlink"/>
            <w:noProof/>
            <w:rtl/>
          </w:rPr>
          <w:t xml:space="preserve"> </w:t>
        </w:r>
        <w:r w:rsidRPr="00193E9D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_Toc3283922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05414F" w:rsidRPr="005C34AC" w:rsidRDefault="004B66EC" w:rsidP="005C34AC">
      <w:r w:rsidRPr="005C34AC">
        <w:rPr>
          <w:rtl/>
        </w:rPr>
        <w:fldChar w:fldCharType="end"/>
      </w:r>
      <w:bookmarkStart w:id="0" w:name="_GoBack"/>
      <w:bookmarkEnd w:id="0"/>
    </w:p>
    <w:p w:rsidR="0062721E" w:rsidRPr="005C34AC" w:rsidRDefault="0062721E" w:rsidP="008050B6">
      <w:pPr>
        <w:spacing w:after="0"/>
        <w:ind w:firstLine="0"/>
        <w:jc w:val="left"/>
        <w:rPr>
          <w:b/>
          <w:rtl/>
        </w:rPr>
      </w:pPr>
      <w:r w:rsidRPr="005C34AC">
        <w:rPr>
          <w:b/>
          <w:rtl/>
        </w:rPr>
        <w:br w:type="page"/>
      </w:r>
    </w:p>
    <w:p w:rsidR="004D5B1F" w:rsidRPr="005C34AC" w:rsidRDefault="004D5B1F" w:rsidP="008050B6">
      <w:pPr>
        <w:jc w:val="center"/>
        <w:rPr>
          <w:b/>
          <w:rtl/>
        </w:rPr>
      </w:pPr>
      <w:r w:rsidRPr="005C34AC">
        <w:rPr>
          <w:b/>
          <w:rtl/>
        </w:rPr>
        <w:lastRenderedPageBreak/>
        <w:t>بسم الله الرحمن الرحیم</w:t>
      </w:r>
    </w:p>
    <w:p w:rsidR="004D5B1F" w:rsidRPr="005C34AC" w:rsidRDefault="004D5B1F" w:rsidP="0062721E">
      <w:pPr>
        <w:pStyle w:val="Heading1"/>
        <w:rPr>
          <w:rtl/>
        </w:rPr>
      </w:pPr>
      <w:bookmarkStart w:id="1" w:name="_Toc513477529"/>
      <w:bookmarkStart w:id="2" w:name="_Toc2852772"/>
      <w:bookmarkStart w:id="3" w:name="_Toc3277319"/>
      <w:bookmarkStart w:id="4" w:name="_Toc3283908"/>
      <w:r w:rsidRPr="005C34AC">
        <w:rPr>
          <w:rtl/>
        </w:rPr>
        <w:t xml:space="preserve">موضوع: </w:t>
      </w:r>
      <w:r w:rsidRPr="005C34AC">
        <w:rPr>
          <w:color w:val="auto"/>
          <w:rtl/>
        </w:rPr>
        <w:t>فقه / اجتهاد و تقلید /</w:t>
      </w:r>
      <w:r w:rsidR="007801B2" w:rsidRPr="005C34AC">
        <w:rPr>
          <w:color w:val="auto"/>
          <w:rtl/>
        </w:rPr>
        <w:t>مسئله</w:t>
      </w:r>
      <w:r w:rsidRPr="005C34AC">
        <w:rPr>
          <w:color w:val="auto"/>
          <w:rtl/>
        </w:rPr>
        <w:t xml:space="preserve"> تقلید (شرایط مجتهد- شرط عدالت)</w:t>
      </w:r>
      <w:bookmarkEnd w:id="1"/>
      <w:bookmarkEnd w:id="2"/>
      <w:bookmarkEnd w:id="3"/>
      <w:bookmarkEnd w:id="4"/>
    </w:p>
    <w:p w:rsidR="004D5B1F" w:rsidRPr="005C34AC" w:rsidRDefault="0062721E" w:rsidP="0062721E">
      <w:pPr>
        <w:pStyle w:val="Heading1"/>
        <w:rPr>
          <w:rtl/>
        </w:rPr>
      </w:pPr>
      <w:bookmarkStart w:id="5" w:name="_Toc3277320"/>
      <w:bookmarkStart w:id="6" w:name="_Toc3283909"/>
      <w:r w:rsidRPr="005C34AC">
        <w:rPr>
          <w:rtl/>
        </w:rPr>
        <w:t>فرع سوم:</w:t>
      </w:r>
      <w:r w:rsidR="00DA0C85" w:rsidRPr="005C34AC">
        <w:rPr>
          <w:rtl/>
        </w:rPr>
        <w:t xml:space="preserve"> ارتکاب</w:t>
      </w:r>
      <w:r w:rsidRPr="005C34AC">
        <w:rPr>
          <w:rtl/>
        </w:rPr>
        <w:t xml:space="preserve"> خلاف مروت قاد</w:t>
      </w:r>
      <w:r w:rsidR="00DE203C" w:rsidRPr="005C34AC">
        <w:rPr>
          <w:rtl/>
        </w:rPr>
        <w:t>ح</w:t>
      </w:r>
      <w:r w:rsidRPr="005C34AC">
        <w:rPr>
          <w:rtl/>
        </w:rPr>
        <w:t xml:space="preserve"> در عدالت</w:t>
      </w:r>
      <w:bookmarkEnd w:id="5"/>
      <w:bookmarkEnd w:id="6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فرع سوم، بحث از این بود که آیا ارتکاب خلاف مروّت، قادح در عدالت است یا خیر؟</w:t>
      </w:r>
    </w:p>
    <w:p w:rsidR="0062721E" w:rsidRPr="005C34AC" w:rsidRDefault="0062721E" w:rsidP="0062721E">
      <w:pPr>
        <w:pStyle w:val="NormalWeb"/>
        <w:bidi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مشهور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قائل‌اند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: که ارتکاب خلاف مروّت، قادح در عدالت است؛ لااقل نظر مشهور متقدمین، یا در یک ادواری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این‌گونه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بوده است و برای قول مشهور، به دو روایت عبدالله بن ابی یعفور و سماعه، استدلال شد و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می‌رسیم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به دلیل سوم که روایاتی است که در باب «مروّت»</w:t>
      </w:r>
      <w:r w:rsidR="006A4410"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واردشده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است و ممکن است به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آن‌ها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تمسک شود.</w:t>
      </w:r>
    </w:p>
    <w:p w:rsidR="0062721E" w:rsidRPr="005C34AC" w:rsidRDefault="0062721E" w:rsidP="00455B81">
      <w:pPr>
        <w:pStyle w:val="Heading2"/>
        <w:rPr>
          <w:rFonts w:ascii="Traditional Arabic" w:hAnsi="Traditional Arabic" w:cs="Traditional Arabic"/>
          <w:rtl/>
        </w:rPr>
      </w:pPr>
      <w:bookmarkStart w:id="7" w:name="_Toc3277321"/>
      <w:bookmarkStart w:id="8" w:name="_Toc3283910"/>
      <w:r w:rsidRPr="005C34AC">
        <w:rPr>
          <w:rFonts w:ascii="Traditional Arabic" w:hAnsi="Traditional Arabic" w:cs="Traditional Arabic"/>
          <w:rtl/>
        </w:rPr>
        <w:t xml:space="preserve">دلیل سوم: تمسک به روایات </w:t>
      </w:r>
      <w:r w:rsidR="00DE203C" w:rsidRPr="005C34AC">
        <w:rPr>
          <w:rFonts w:ascii="Traditional Arabic" w:hAnsi="Traditional Arabic" w:cs="Traditional Arabic"/>
          <w:rtl/>
        </w:rPr>
        <w:t>خاصه‌ای</w:t>
      </w:r>
      <w:r w:rsidRPr="005C34AC">
        <w:rPr>
          <w:rFonts w:ascii="Traditional Arabic" w:hAnsi="Traditional Arabic" w:cs="Traditional Arabic"/>
          <w:rtl/>
        </w:rPr>
        <w:t xml:space="preserve"> که واژه مروّت در آن بکار رفته</w:t>
      </w:r>
      <w:bookmarkEnd w:id="7"/>
      <w:bookmarkEnd w:id="8"/>
    </w:p>
    <w:p w:rsidR="0062721E" w:rsidRPr="005C34AC" w:rsidRDefault="0062721E" w:rsidP="0062721E">
      <w:pPr>
        <w:pStyle w:val="NormalWeb"/>
        <w:bidi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این روایات، </w:t>
      </w:r>
      <w:r w:rsidR="00CA7EA0" w:rsidRPr="005C34AC">
        <w:rPr>
          <w:rFonts w:ascii="Traditional Arabic" w:hAnsi="Traditional Arabic" w:cs="Traditional Arabic"/>
          <w:b/>
          <w:sz w:val="28"/>
          <w:szCs w:val="28"/>
          <w:rtl/>
        </w:rPr>
        <w:t>به‌صورت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پراکنده </w:t>
      </w:r>
      <w:r w:rsidR="00CA7EA0" w:rsidRPr="005C34AC">
        <w:rPr>
          <w:rFonts w:ascii="Traditional Arabic" w:hAnsi="Traditional Arabic" w:cs="Traditional Arabic"/>
          <w:b/>
          <w:sz w:val="28"/>
          <w:szCs w:val="28"/>
          <w:rtl/>
        </w:rPr>
        <w:t>نقل‌شده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است؛ که در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آن‌ها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«مروّت»، از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نشانه‌های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دین به شمار آمده است که این اخبار و روایات، در تعریف و تمجید «مروّت»</w:t>
      </w:r>
      <w:r w:rsidR="006A4410"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واردشده‌اند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؛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مثلاً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می‌فرماید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«</w:t>
      </w:r>
      <w:r w:rsidRPr="005C34AC">
        <w:rPr>
          <w:rFonts w:ascii="Traditional Arabic" w:hAnsi="Traditional Arabic" w:cs="Traditional Arabic"/>
          <w:bCs/>
          <w:color w:val="008000"/>
          <w:sz w:val="28"/>
          <w:szCs w:val="28"/>
          <w:rtl/>
        </w:rPr>
        <w:t>لَا دِينَ‏ لِمَنْ لَا مُرُوَّةَ لَهُ وَ لَا مُرُوَّةَ لِمَنْ لَا عَقْلَ لَهُ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>»</w:t>
      </w:r>
      <w:r w:rsidRPr="005C34AC">
        <w:rPr>
          <w:rStyle w:val="FootnoteReference"/>
          <w:rFonts w:ascii="Traditional Arabic" w:eastAsia="Traditional Arabic" w:hAnsi="Traditional Arabic" w:cs="Traditional Arabic"/>
          <w:b/>
          <w:sz w:val="28"/>
          <w:szCs w:val="28"/>
        </w:rPr>
        <w:footnoteReference w:id="1"/>
      </w:r>
      <w:r w:rsidR="006A4410"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و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یا امور متعددی را از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نشانه‌های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«مروّت»</w:t>
      </w:r>
      <w:r w:rsidR="006A4410"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محسوب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. فلذا به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مجموعه‌ای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از این روایت تمسک</w:t>
      </w:r>
      <w:r w:rsidR="00CA7EA0"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sz w:val="28"/>
          <w:szCs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، برای </w:t>
      </w:r>
      <w:r w:rsidR="00CA7EA0" w:rsidRPr="005C34AC">
        <w:rPr>
          <w:rFonts w:ascii="Traditional Arabic" w:hAnsi="Traditional Arabic" w:cs="Traditional Arabic"/>
          <w:b/>
          <w:sz w:val="28"/>
          <w:szCs w:val="28"/>
          <w:rtl/>
        </w:rPr>
        <w:t>این‌که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«مروّت»</w:t>
      </w:r>
      <w:r w:rsidR="006A4410"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را از اموری به شمار آورد که مقوم عدالت است و بدون آن، عدالت موجود نیست. این دلیل سوم است که کمتر هم به آن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اشاره‌کرده‌اند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  <w:p w:rsidR="0062721E" w:rsidRPr="005C34AC" w:rsidRDefault="0062721E" w:rsidP="0062721E">
      <w:pPr>
        <w:pStyle w:val="NormalWeb"/>
        <w:bidi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لیکن ممکن است کسی بگوید: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مجموعه‌ای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از روایاتی که در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آن‌ها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واژه «مروّت»، آمده است و «مروّت»</w:t>
      </w:r>
      <w:r w:rsidR="006A4410"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را از علائم دین بشمار آورده است، دلالت </w:t>
      </w:r>
      <w:r w:rsidR="00DE203C" w:rsidRPr="005C34AC">
        <w:rPr>
          <w:rFonts w:ascii="Traditional Arabic" w:hAnsi="Traditional Arabic" w:cs="Traditional Arabic"/>
          <w:b/>
          <w:sz w:val="28"/>
          <w:szCs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بر این نکته که «مروّت»، عنصر مقوّم عدالت است.</w:t>
      </w:r>
    </w:p>
    <w:p w:rsidR="0062721E" w:rsidRPr="005C34AC" w:rsidRDefault="0062721E" w:rsidP="00455B81">
      <w:pPr>
        <w:pStyle w:val="Heading2"/>
        <w:rPr>
          <w:rFonts w:ascii="Traditional Arabic" w:hAnsi="Traditional Arabic" w:cs="Traditional Arabic"/>
          <w:rtl/>
        </w:rPr>
      </w:pPr>
      <w:bookmarkStart w:id="9" w:name="_Toc3277322"/>
      <w:bookmarkStart w:id="10" w:name="_Toc3283911"/>
      <w:r w:rsidRPr="005C34AC">
        <w:rPr>
          <w:rFonts w:ascii="Traditional Arabic" w:hAnsi="Traditional Arabic" w:cs="Traditional Arabic"/>
          <w:rtl/>
        </w:rPr>
        <w:t>ارزشیابی دلیل سوم</w:t>
      </w:r>
      <w:bookmarkEnd w:id="9"/>
      <w:bookmarkEnd w:id="10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این دلیل سوم، جواب واضحی دارد که شاید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فقها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به خاطر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همین وضوحش، متعرض آن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نشده‌اند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؛ نقدی که بر آن وارد است به این نحو است که: غالباً آن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واژ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«مروّت»</w:t>
      </w:r>
      <w:r w:rsidR="006A441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که در این روایات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واردشده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است،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غیر از آن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«مروّتی» است که ما آن را در عدالت، مورد بحث قرار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داده‌ایم،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چراکه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«مروّتی» که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مورد بحث قرار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می‌گیرد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، معنای پنجم از معانی «مروّت» بود</w:t>
      </w:r>
      <w:r w:rsidR="006A441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؛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زیرا ما پنج معنا برای «مروّت» ذکر کردیم و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آن معنای پنجم -که رعایت آداب، سنن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سبک‌های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عرفی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ازنظر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شرع الزامی در آن نیست- مراد بود؛ حال یا حکم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رجحانی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دارد و یا حکم جواز دارد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درحالی‌که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«مروّتی» که در این روایات آمده است بیشتر ناظر به اوصاف درونی، مردانگی و فتوت است که بیشتر به فضایل اخلاقی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برمی‌گردد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از معانی دیگری است که از بحث ما خارج است. لااقل اگر شک هم داشته باشیم،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نمی‌توان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به این روایات تمسک کرد.</w:t>
      </w:r>
    </w:p>
    <w:p w:rsidR="0062721E" w:rsidRPr="005C34AC" w:rsidRDefault="00DA0C85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«مروّت» یک مشترک لفظی است و لذا مقصود از «مروّت» در این روایاتی که از آن کلمه، تعریف و تمجید کرده است، چیزی غیر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ازآنچه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هست که ما در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مورد بحث قرار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داده‌ایم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در غالب این روایات، مقصود از «مروّت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آن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فتوت، مردانگی و فضایل اخلاقی و امثالهم است که از بحث ما خارج است.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این سه دلیلی بود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می‌شد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اقامه کرد فلذا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هیچ‌کدام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از ادله وضوحی نداشت که بتواند «مروّت» را به معنایی که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مورد بحث است جزء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مقومات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عدالت قرار دهد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ازاین‌جهت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 که ما باید این روایات را از محل بحث، جدا کنیم و چنانچه این روایات خاصه را از بحث خارج کردیم،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 صورت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از منظر عمومی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این‌گونه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اگر آداب، سنن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سبک‌های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زندگی اجتماعی، مشمول یک عنوانی از عناوین ثانویه بشود، رعایت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در عدالت لازم است و اگر مشمول عناوین ثانویه نشود ما دلیلی بر مراعات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نداریم.</w:t>
      </w:r>
    </w:p>
    <w:p w:rsidR="0062721E" w:rsidRPr="005C34AC" w:rsidRDefault="00CA7EA0" w:rsidP="00455B81">
      <w:pPr>
        <w:pStyle w:val="Heading3"/>
        <w:rPr>
          <w:rtl/>
        </w:rPr>
      </w:pPr>
      <w:bookmarkStart w:id="11" w:name="_Toc3277323"/>
      <w:bookmarkStart w:id="12" w:name="_Toc3283912"/>
      <w:r w:rsidRPr="005C34AC">
        <w:rPr>
          <w:rtl/>
        </w:rPr>
        <w:t>توضیح مقوم‌</w:t>
      </w:r>
      <w:r w:rsidR="0062721E" w:rsidRPr="005C34AC">
        <w:rPr>
          <w:rtl/>
        </w:rPr>
        <w:t>های عدالت</w:t>
      </w:r>
      <w:bookmarkEnd w:id="11"/>
      <w:bookmarkEnd w:id="12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گاهی عدم رعایت یک سنت و یک ادب در جامعه، مثلاً موجب اخلال نظام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یا موجب ذلت شخص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می‌گردد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عناوینی از این قبیل عارض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موجب تحریم آن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؛ چنانچه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ادب‌های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اجتماعی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سبک‌های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زندگی اجتماعی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اولی، در محدوده شرع قرار نگرفته باشد -الزام روی آن نیامده باشد- طبعاً باید دید که آیا عناوین ثانویه دارد یا خیر؟ اگر عناوین ثانویه الزامی بر آن صادق بود که رعایت این ادب را الزام کند، باید مراعات کند و جزء عدالت بشمار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می‌آید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چراکه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اگر الزام نکند، اخلال نظام حاصل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یا موجب ذلت و استهزاء و استهانت شخص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؛ فلذا اگر از این قبیل عناوین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ثانویه‌ای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درجایی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عارض شد، باید آن را رعایت کرد و جزء عدالت محسوب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صغیره و کبیره بودن آن فعل هم، تابع عروض آن عناوین است و اگر هم عناوین ثانویه حاکم نشد، طبعاً خارج از دایره عدالت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می‌گردد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دیگر مقوّم عدالت نیست و در این مسئله فرقی هم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نمی‌کند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آن امری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«مروّت»</w:t>
      </w:r>
      <w:r w:rsidR="006A441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به‌حساب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می‌آید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از منظر شرعی مستحب باشد یا مکروه و یا مباح باشد، چون مستحبات و مکروهات در عدالت دخالتی ندارند 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>و لذا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همیشه هم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این‌گونه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نیست که آن امری که «مروّت»</w:t>
      </w:r>
      <w:r w:rsidR="006A441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به شمار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می‌آید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، یک امرِ مباح به معنای خاص باشد؛ بلکه ممکن است از منظر شرعی، همان امر جزء مستحبات و مکروهات تلقی شده باشد؛ مثل خیلی از آداب و سنن در شرع، که جزء مستحبات و مکروهات است</w:t>
      </w:r>
      <w:r w:rsidR="006A441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؛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زیرا 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>آنچه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در عدالت دخیل است، همان طاعت و ترک معصیت نسبت به الزامیات است و آنچه مخل به عدالت است، معصیت است که معصیت هم یعنی ترک الواجب و یا فعل الحرام اما ترک المستحب و فعل المکروه، یا ترک و فعلِ مباحات از مقوّمیت عدالت خارج است و اگر عنوان ثانوی هم بیا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د، به فعل الواجب و ترک الحرام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برمی‌گردد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آنچه باید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بدان توجه داشت، این است که وقتی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می‌گوییم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فعل الواجب و ترک الحرام مقوّم عدالت است یا به عبارت اخری، ترک الواجب و فعل الحرام مخل به عدالت است،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واجب و حرام اعم هستند از عنوان اولی و عنوان ثانوی؛ و مسائلی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آداب رفتاری اجتماعی محسوب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اگر شرع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را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اولی، در واجب یا حرام قرار داده باشد فبها و الا باید دید که آیا این مسئله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ثانوی، واجب و حرام شد یا خیر؟ که اگر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این‌گونه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شد، باز هم در عدالت دخالت دارد و در غیر این صورت، در عدالت دخالت ندارد اعم از اینکه مکروه، مستحب و یا مباح باشد و از روایات هم نکته خاصی استفاده نشد که بتواند فراتر از قانون طبیعی و اولیه را اثبات کند.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در باب «مروّت»</w:t>
      </w:r>
      <w:r w:rsidR="006A441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به دلیل قصور ادله خاصه، همان قانون عام راهنمای عمل ماست به این صورت که عرض کردیم که مثلاً آن فعل، یا باید واجب باشد، یا حرام و یا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اولی یا ثانوی و الا دیگر مقوم عدالت نخواهد بود.</w:t>
      </w:r>
    </w:p>
    <w:p w:rsidR="0062721E" w:rsidRPr="005C34AC" w:rsidRDefault="0062721E" w:rsidP="00455B81">
      <w:pPr>
        <w:pStyle w:val="Heading1"/>
        <w:rPr>
          <w:rtl/>
        </w:rPr>
      </w:pPr>
      <w:bookmarkStart w:id="13" w:name="_Toc3277324"/>
      <w:bookmarkStart w:id="14" w:name="_Toc3283913"/>
      <w:r w:rsidRPr="005C34AC">
        <w:rPr>
          <w:rtl/>
        </w:rPr>
        <w:t xml:space="preserve">فرع چهارم: </w:t>
      </w:r>
      <w:r w:rsidRPr="005C34AC">
        <w:rPr>
          <w:szCs w:val="44"/>
          <w:rtl/>
        </w:rPr>
        <w:t>کاشفیت</w:t>
      </w:r>
      <w:r w:rsidRPr="005C34AC">
        <w:rPr>
          <w:rtl/>
        </w:rPr>
        <w:t xml:space="preserve"> «حسن ظاهر»</w:t>
      </w:r>
      <w:bookmarkEnd w:id="13"/>
      <w:bookmarkEnd w:id="14"/>
    </w:p>
    <w:p w:rsidR="0062721E" w:rsidRPr="005C34AC" w:rsidRDefault="00DD5D04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فرع چهارم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همان بحثی است که از قدیم در بین علماء مطرح بوده است و آن بحثِ کاشفیت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است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سؤال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از اینکه آیا ما برای احراز عدالت، علائم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نشانه‌هایی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داریم یا خیر؟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همان‌طور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روشن هست عدالت،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بنا بر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>آنچه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نظر مشهور بزرگان است یکی از آن سه قول اول را دارد و آن قول چهارم یا پنجم این بود که عدالت عبارت است از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و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یا اینکه عدالت، عبارت است از الاسلام مع عدم الفسق؛ اگر آن دو قول مطرح باشد، دیگر بحث کاشفیت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جایگاهی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ندارد، چون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می‌گوید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عدالت یعنی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یا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می‌گوید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عدالت، الاسلام مع عدم الفسق، آن مفهوم ثبوتی عدالت بنا بر قول چهارم و پنجم را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می‌گفت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فلذا عدالت یعنی ظاهر خوب و نیکو داشتن و یا عدالت یعنی اسلام با عدم فسق؛ اگر این دو قول را بپذیریم، دیگر خود این ظاهر، حقیقت عدالت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دیگر نیازی به کاشفیت و اماریت نداریم چون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می‌گوید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خودِ این ظاهر مفهوم عدالت است.</w:t>
      </w:r>
    </w:p>
    <w:p w:rsidR="0062721E" w:rsidRPr="005C34AC" w:rsidRDefault="00DA0C85" w:rsidP="00212347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باید در مقدمه، به این نکته و سؤال توجه کرد که آیا برای احراز عدالت، یک نشانه و علامت از قبیل «حسن ظاهر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» نیاز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داریم یا خیر؟ این سؤال بنا بر مبنای یکی از سه قول اول است. لیکن بنا بر قول چهارم یا پنجم، این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سؤال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موضوعا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ً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منتفی است؛ چون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می‌گوید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عدالت یعنی «حسن ظاهر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» و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ما در آنجا هم مثال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می‌زدیم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مثلاً بعضی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می‌گفتند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: در باب طهارت، طهارت ظاهریه همان طهارت واقعیه است به این معنا که اگر کسی بگوید: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به‌صرف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اینکه شما نجاست را ندیدید فلذا این ثوب، پاک واقعی است که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این‌یک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نوع نگاه است و نوع دیگر نگاه هم این است که طهارت، یک امر واقعی است، لکن ما در ظاهر یک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نشانه‌هایی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برای احراز آن داریم.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همین‌گونه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 که گاهی ممکن است کسی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بنا بر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قول چهارم و پنجم، بگوید عدالت یعنی همین ظاهر، که با این ظاهر شکلی اثباتی ثبوت العدال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ة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واقع العدال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ة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="006A441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؛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بحث امروز موضوعیت ندارد.</w:t>
      </w:r>
    </w:p>
    <w:p w:rsidR="0062721E" w:rsidRPr="005C34AC" w:rsidRDefault="0062721E" w:rsidP="00455B81">
      <w:pPr>
        <w:pStyle w:val="Heading2"/>
        <w:rPr>
          <w:rFonts w:ascii="Traditional Arabic" w:hAnsi="Traditional Arabic" w:cs="Traditional Arabic"/>
          <w:rtl/>
        </w:rPr>
      </w:pPr>
      <w:bookmarkStart w:id="15" w:name="_Toc3277325"/>
      <w:bookmarkStart w:id="16" w:name="_Toc3283914"/>
      <w:r w:rsidRPr="005C34AC">
        <w:rPr>
          <w:rFonts w:ascii="Traditional Arabic" w:hAnsi="Traditional Arabic" w:cs="Traditional Arabic"/>
          <w:rtl/>
        </w:rPr>
        <w:t xml:space="preserve">خدشه در قول </w:t>
      </w:r>
      <w:r w:rsidR="00AC320D" w:rsidRPr="005C34AC">
        <w:rPr>
          <w:rFonts w:ascii="Traditional Arabic" w:hAnsi="Traditional Arabic" w:cs="Traditional Arabic"/>
          <w:rtl/>
        </w:rPr>
        <w:t>«</w:t>
      </w:r>
      <w:r w:rsidRPr="005C34AC">
        <w:rPr>
          <w:rFonts w:ascii="Traditional Arabic" w:hAnsi="Traditional Arabic" w:cs="Traditional Arabic"/>
          <w:rtl/>
        </w:rPr>
        <w:t>چهارم و پنجم</w:t>
      </w:r>
      <w:r w:rsidR="00DA0C85" w:rsidRPr="005C34AC">
        <w:rPr>
          <w:rFonts w:ascii="Traditional Arabic" w:hAnsi="Traditional Arabic" w:cs="Traditional Arabic"/>
          <w:rtl/>
        </w:rPr>
        <w:t>» و</w:t>
      </w:r>
      <w:r w:rsidRPr="005C34AC">
        <w:rPr>
          <w:rFonts w:ascii="Traditional Arabic" w:hAnsi="Traditional Arabic" w:cs="Traditional Arabic"/>
          <w:rtl/>
        </w:rPr>
        <w:t xml:space="preserve"> بیان علائم کشف عدالت</w:t>
      </w:r>
      <w:bookmarkEnd w:id="15"/>
      <w:bookmarkEnd w:id="16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آن قول چهارم و پنجم مورد اشکال قرار گرفت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عمد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محققین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فقها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قائل به یکی از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قول‌های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سه‌گانه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اول هستند؛ یعنی اینکه عدالت، یک حقیقتی دارد به این نحو که شخص، واجبات را انجام دهد و محرمات را ترک کند که یا خود این حقیقت، عدالت است و یا آن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ملکه‌ای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رفتارهایی از آن، منبعث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می‌گردد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علی‌ای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حالٍ عدالت در عالم واقع، دارای یک حقیقتی است. فلذا با توجه به آن اقوال، گفته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: که باید برای کشف عدالت،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نشانه‌ای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داشته باشیم که این علامت و نشانه، یا یقین است، یا اطمینان و یا یک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امار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معتبری مثل یک بیّنه، یا قیام خبر واحد،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راه‌های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کشف امر واقعی است. طرق اثبات هر امری، یکی از این موارد است: یا باید یقین داشته باشیم، یا اطمینان داشته باشیم و یا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امار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معتبره ای داشته باشیم مثل بیّنه یا خبر واحد و چیزهایی از این قبیل که خود ما آن را احراز کنیم.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در مواردی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غیر</w:t>
      </w:r>
      <w:r w:rsidR="00C316E8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از</w:t>
      </w:r>
      <w:r w:rsidR="00C316E8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علم، اطمینان و خبر یا بینه، یک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اماره‌های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خاصه‌ای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قرار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داده‌شده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است؛ در این بحث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این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سؤال مطرح است که آیا در اینجا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امار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خاصه‌ای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شرعاً به آن حجیت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داده‌شده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وجود دارد یا خیر؟ پس لازم است که این دو نکته را در مقدمه، برای روشن شدن جایگاه بحث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موردتوجه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قرار دهیم.</w:t>
      </w:r>
    </w:p>
    <w:p w:rsidR="008053A9" w:rsidRPr="005C34AC" w:rsidRDefault="008053A9" w:rsidP="00455B81">
      <w:pPr>
        <w:pStyle w:val="Heading2"/>
        <w:rPr>
          <w:rFonts w:ascii="Traditional Arabic" w:hAnsi="Traditional Arabic" w:cs="Traditional Arabic"/>
          <w:rtl/>
        </w:rPr>
      </w:pPr>
      <w:bookmarkStart w:id="17" w:name="_Toc3277326"/>
      <w:bookmarkStart w:id="18" w:name="_Toc3283915"/>
      <w:r w:rsidRPr="005C34AC">
        <w:rPr>
          <w:rFonts w:ascii="Traditional Arabic" w:hAnsi="Traditional Arabic" w:cs="Traditional Arabic"/>
          <w:rtl/>
        </w:rPr>
        <w:t>نکات مقدماتی برای احراز عدالت</w:t>
      </w:r>
      <w:bookmarkEnd w:id="17"/>
      <w:bookmarkEnd w:id="18"/>
    </w:p>
    <w:p w:rsidR="0062721E" w:rsidRPr="005C34AC" w:rsidRDefault="00C316E8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نکته اول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این بحث،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 که عدالت، واقعیتی دارد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غیرازاین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شکل ظاهری است و همچنین بر مبنای سه قول اول است و قول 3 </w:t>
      </w:r>
      <w:r w:rsidR="00FA2FDA" w:rsidRPr="005C34AC">
        <w:rPr>
          <w:rFonts w:ascii="Traditional Arabic" w:hAnsi="Traditional Arabic" w:cs="Traditional Arabic"/>
          <w:b/>
          <w:bCs w:val="0"/>
          <w:sz w:val="28"/>
          <w:rtl/>
        </w:rPr>
        <w:t>و 4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کنار گذاشته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نکته دوم: برای احراز عدالت، یک طرق و قواعد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عامه‌ای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در همه موضوعات وجود دارد،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موجود است و آن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راه‌های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احراز عدالت در همه موارد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به‌این‌ترتیب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است: اول علم و دوم اطمینان و سوم هم یک خبر واحد یا بیّنه است.</w:t>
      </w:r>
    </w:p>
    <w:p w:rsidR="0062721E" w:rsidRPr="005C34AC" w:rsidRDefault="00DA0C85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این قاعده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عامه‌ای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 که احرازگر و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اثبات‌کنند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موضوعات در عالم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هست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یکی از آن موضوعات، عدالت است که اگر آن را با علم و بیّنه احراز کرد، عدالت شخص ثابت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همچنین گاهی غیر از این محرزها و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اثبات‌کننده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عام یا عمومی،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اثبات</w:t>
      </w:r>
      <w:r w:rsidR="00C316E8" w:rsidRPr="005C34AC">
        <w:rPr>
          <w:rFonts w:ascii="Traditional Arabic" w:hAnsi="Traditional Arabic" w:cs="Traditional Arabic"/>
          <w:b/>
          <w:bCs w:val="0"/>
          <w:sz w:val="28"/>
          <w:rtl/>
        </w:rPr>
        <w:t>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گرها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یا امارات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خاصه‌ای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دارند که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می‌خواهیم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ببینیم که آیا در باب عدالت،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امار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خاصه‌ای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داریم یا خیر؟ همانند 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>آنچه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در باب طهارت گفته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«کل شیء لک طاهر» آیا در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قاعده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خاصه‌ای</w:t>
      </w:r>
      <w:r w:rsidR="0062721E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داریم یا نه؟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با حفظ این دو مقدمه، عرض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می‌کنیم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مشهور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قائل‌اند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شخص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از امارات و علائم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اثبات‌کننده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عدالت است؛ واقعیت عدالت، یا ملکه است و یا همان ارتکاب طاعات و اجتناب از معاصی، منتها به این معنا، امر واقعی است که غالباً ما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نمی‌توانیم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بر آن احاطه پیدا کنیم؛ بله،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انسان در اثر طول معاشرت کسی، اطم</w:t>
      </w:r>
      <w:r w:rsidR="00424E81" w:rsidRPr="005C34AC">
        <w:rPr>
          <w:rFonts w:ascii="Traditional Arabic" w:hAnsi="Traditional Arabic" w:cs="Traditional Arabic"/>
          <w:b/>
          <w:bCs w:val="0"/>
          <w:sz w:val="28"/>
          <w:rtl/>
        </w:rPr>
        <w:t>ینان یا علم پیدا کند و یا بیّنه‌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ای قائم شود و بگوید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این‌گونه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است؛ ولی این رویه در خیلی جاها دشوار است، چون فعل طاعات و ترک معاصی چه در ظاهر و چه در خفا، چه امروز و چه فردا یک دامنه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دایر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وسیعی دارد که به این سادگی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نمی‌</w:t>
      </w:r>
      <w:r w:rsidR="001F7B4A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توان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گفت: من علم و اطمینان پیدا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بخصوص اگر کسی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صغایر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را هم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به‌طور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مطلق، مخل بداند این کار دشوارتر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می‌گردد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C37CCC"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 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قائل شویم عدالت، چه به ملکه و چه به معنای فعل الطاعات و ترک المعاصی، احراز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اما سریع و راحت هم </w:t>
      </w:r>
      <w:r w:rsidR="00C37CCC" w:rsidRPr="005C34AC">
        <w:rPr>
          <w:rFonts w:ascii="Traditional Arabic" w:hAnsi="Traditional Arabic" w:cs="Traditional Arabic"/>
          <w:b/>
          <w:bCs w:val="0"/>
          <w:sz w:val="28"/>
          <w:rtl/>
        </w:rPr>
        <w:t>نمی‌شود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آن را احراز کرد فلذا آیا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راه‌های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خاصی در باب عدالت وجود دارد که اندکی تکلیف را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آسان‌تر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روشن‌تر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نماید یا</w:t>
      </w:r>
      <w:r w:rsidR="00FA2FDA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خیر؟</w:t>
      </w:r>
    </w:p>
    <w:p w:rsidR="008053A9" w:rsidRPr="005C34AC" w:rsidRDefault="008053A9" w:rsidP="00455B81">
      <w:pPr>
        <w:pStyle w:val="Heading2"/>
        <w:rPr>
          <w:rFonts w:ascii="Traditional Arabic" w:hAnsi="Traditional Arabic" w:cs="Traditional Arabic"/>
          <w:rtl/>
        </w:rPr>
      </w:pPr>
      <w:bookmarkStart w:id="19" w:name="_Toc3277327"/>
      <w:bookmarkStart w:id="20" w:name="_Toc3283916"/>
      <w:r w:rsidRPr="005C34AC">
        <w:rPr>
          <w:rFonts w:ascii="Traditional Arabic" w:hAnsi="Traditional Arabic" w:cs="Traditional Arabic"/>
          <w:rtl/>
        </w:rPr>
        <w:t>نظر مشهور در کاشفیت «حسن ظاهر»</w:t>
      </w:r>
      <w:bookmarkEnd w:id="19"/>
      <w:bookmarkEnd w:id="20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مشهور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، این است که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کاشف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است؛ به این معنا که اگر ظاهر کسی،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نشانه‌های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خوبی دارد و خلافش را هم ندیدیم، طبعاً با وجود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می‌توان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گفت: این شخص عادل است و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در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اماره‌ای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ظنیه است که اگر دلیل خاصی نداشته باشیم، مشمول عمومات خاص عدم حجیت ظن است و باید دید که آیا دلیل خاصی بر حجیت ظن حاصلِ از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داریم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C37CCC" w:rsidRPr="005C34AC">
        <w:rPr>
          <w:rFonts w:ascii="Traditional Arabic" w:hAnsi="Traditional Arabic" w:cs="Traditional Arabic"/>
          <w:b/>
          <w:bCs w:val="0"/>
          <w:sz w:val="28"/>
          <w:rtl/>
        </w:rPr>
        <w:t>یا خیر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؟ اگر دلیل خاصی نداشته باشیم خیلی واضح است که حسن ظن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نشانه‌ای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 که تولید ظن به عدالت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این اعتبار ندارد مگر 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>این‌که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یک دلیل خاص به آن اعتبار دهد. بله، گاهی ممکن است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در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اثر طول ممارست، علم آور باشد که این معتبر است اما غالباً در یک سطوحی از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نمی‌توانیم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بگوییم تولید علم و اطمینان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زیرا ممکن است که یک ظنی باشد که حجت نباشد که اگر حجت شد، باید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ادله‌اش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را هم ملاحظه کنیم.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قبل از پرداختن به ادله، لازم است که به این نکته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اشاره‌کنیم</w:t>
      </w:r>
      <w:r w:rsidR="00431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که آنچه مقصودِ ما از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است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این مطلب است که شخص در مقام معاشرت با دیگری، از وی فعل معصیت و یا ترک طاعت مشاهد</w:t>
      </w:r>
      <w:r w:rsidR="00431347" w:rsidRPr="005C34AC">
        <w:rPr>
          <w:rFonts w:ascii="Traditional Arabic" w:hAnsi="Traditional Arabic" w:cs="Traditional Arabic"/>
          <w:b/>
          <w:bCs w:val="0"/>
          <w:sz w:val="28"/>
          <w:rtl/>
        </w:rPr>
        <w:t>ه نکند، و سطح دوم آن این است 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علاوه بر این، نوعی تقید به بعضی از رفتارها و ظواهر شرعی -و لو مستحب- در او ببیند؛ مثل نماز جماعت رفتن، مسجد رفتن و سلام کردن و از این قبیل مستحبات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به‌عنوان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ظواهر شرعی شخص از او دیده شود، باید اندازه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تأثیر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ادله را دید که چقدر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را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برمی‌گیرد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همین نشانه است که به ما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می‌گوید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: این شخص، اهل فعل طاعات و ترک معاصی به نحو اطلاق است و یا ملکه دارد.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پس سطح دوم از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این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شد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یک‌چیز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از این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فراتر باشد؛ یعنی علاوه بر اینکه در معاشرت معمولی، در او فعل طاعت و ترک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معصیت‌ها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را مشاهده کرده، ملاحظه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به یک ظواهری- ولو مستحبات- تقید دارد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به وی یک جلوه دینی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می‌دهد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همین به شخص، اطمینان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می‌دهد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او مقید است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سؤال: فهمیدن ظاهر صلاح بودن و ترتیب اثر دادن خیلی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زمان‌بر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نیست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جواب: برای منقح شدن بحث ما مقدمه سوم و چهارم را بیان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می‌کنیم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بعد وارد ادله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می‌شویم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8053A9" w:rsidRPr="005C34AC" w:rsidRDefault="008053A9" w:rsidP="00455B81">
      <w:pPr>
        <w:pStyle w:val="Heading2"/>
        <w:rPr>
          <w:rFonts w:ascii="Traditional Arabic" w:hAnsi="Traditional Arabic" w:cs="Traditional Arabic"/>
          <w:rtl/>
        </w:rPr>
      </w:pPr>
      <w:bookmarkStart w:id="21" w:name="_Toc3277328"/>
      <w:bookmarkStart w:id="22" w:name="_Toc3283917"/>
      <w:r w:rsidRPr="005C34AC">
        <w:rPr>
          <w:rFonts w:ascii="Traditional Arabic" w:hAnsi="Traditional Arabic" w:cs="Traditional Arabic"/>
          <w:rtl/>
        </w:rPr>
        <w:t>بیان مقدمات و تفکیک سطوح مطرح در «حسن ظاهر»</w:t>
      </w:r>
      <w:bookmarkEnd w:id="21"/>
      <w:bookmarkEnd w:id="22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مقدمه اول این بود که بحث مبتنی است </w:t>
      </w:r>
      <w:r w:rsidR="00C37CCC" w:rsidRPr="005C34AC">
        <w:rPr>
          <w:rFonts w:ascii="Traditional Arabic" w:hAnsi="Traditional Arabic" w:cs="Traditional Arabic"/>
          <w:b/>
          <w:bCs w:val="0"/>
          <w:sz w:val="28"/>
          <w:rtl/>
        </w:rPr>
        <w:t>بر قول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اول و دوم، اما قول 3 </w:t>
      </w:r>
      <w:r w:rsidR="00FA2FDA" w:rsidRPr="005C34AC">
        <w:rPr>
          <w:rFonts w:ascii="Traditional Arabic" w:hAnsi="Traditional Arabic" w:cs="Traditional Arabic"/>
          <w:b/>
          <w:bCs w:val="0"/>
          <w:sz w:val="28"/>
          <w:rtl/>
        </w:rPr>
        <w:t>و 4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می‌گوید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: عدالت یعنی ظاهر، دیگر این بحث معنا ندارد.</w:t>
      </w:r>
    </w:p>
    <w:p w:rsidR="00C678D9" w:rsidRPr="005C34AC" w:rsidRDefault="0062721E" w:rsidP="006D4ECC">
      <w:pPr>
        <w:pStyle w:val="Heading3"/>
        <w:rPr>
          <w:sz w:val="42"/>
          <w:rtl/>
        </w:rPr>
      </w:pPr>
      <w:r w:rsidRPr="005C34AC">
        <w:rPr>
          <w:sz w:val="28"/>
          <w:rtl/>
        </w:rPr>
        <w:t xml:space="preserve"> </w:t>
      </w:r>
      <w:bookmarkStart w:id="23" w:name="_Toc3283918"/>
      <w:r w:rsidR="00C678D9" w:rsidRPr="005C34AC">
        <w:rPr>
          <w:rtl/>
        </w:rPr>
        <w:t xml:space="preserve">مقدمه </w:t>
      </w:r>
      <w:r w:rsidR="001255D7" w:rsidRPr="005C34AC">
        <w:rPr>
          <w:rtl/>
        </w:rPr>
        <w:t>دو</w:t>
      </w:r>
      <w:r w:rsidR="00C678D9" w:rsidRPr="005C34AC">
        <w:rPr>
          <w:rtl/>
        </w:rPr>
        <w:t xml:space="preserve">م: </w:t>
      </w:r>
      <w:r w:rsidR="00422B29" w:rsidRPr="005C34AC">
        <w:rPr>
          <w:rtl/>
        </w:rPr>
        <w:t>طرق و امارات عامه برای احراز موضوعات</w:t>
      </w:r>
      <w:bookmarkEnd w:id="23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مقدمه و بحث دوم این است که یک طرق و امارات عامه برای احراز موضوعات داریم که عبارت بود از علم، اطمینان و بیّنه و یک طرق خاصه داریم که اینجا بحث از طرق خاصه است که ظن خاصی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به طرز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ویژه اماره قرار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داده‌شده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است.</w:t>
      </w:r>
    </w:p>
    <w:p w:rsidR="00422B29" w:rsidRPr="005C34AC" w:rsidRDefault="00422B29" w:rsidP="00924DC1">
      <w:pPr>
        <w:pStyle w:val="Heading3"/>
        <w:rPr>
          <w:rtl/>
        </w:rPr>
      </w:pPr>
      <w:bookmarkStart w:id="24" w:name="_Toc3283919"/>
      <w:r w:rsidRPr="005C34AC">
        <w:rPr>
          <w:rtl/>
        </w:rPr>
        <w:t xml:space="preserve">مقدمه </w:t>
      </w:r>
      <w:r w:rsidR="006D4ECC" w:rsidRPr="005C34AC">
        <w:rPr>
          <w:rtl/>
        </w:rPr>
        <w:t>س</w:t>
      </w:r>
      <w:r w:rsidRPr="005C34AC">
        <w:rPr>
          <w:rtl/>
        </w:rPr>
        <w:t xml:space="preserve">وم: </w:t>
      </w:r>
      <w:r w:rsidR="006D4ECC" w:rsidRPr="005C34AC">
        <w:rPr>
          <w:rtl/>
        </w:rPr>
        <w:t>معانی «حسن ظاهر»</w:t>
      </w:r>
      <w:bookmarkEnd w:id="24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مقدمه سوم: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دارای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دو معنا و دو سطح است: یک معنای آن، عبارت است از فعل طاعات و واجبات و ترک معاصی در ظاهر و یک سطح دومی هم داریم که علاوه بر فعل طاعات و ترک محرمات و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معصیت‌ها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نوعی از تقید بر آداب اسلامی دارد یعنی به مستحب و مکروهات مهم هم توجه دارد؛ یعنی نماز جماعت، جمعه، حرم و دعا شرکت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که این ظواهر در حد استحباب است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را هم ممکن است شرط بدانیم.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می‌تواند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فقط مجرد دیدن فعل طاعات و ترک معاصی باشد که این سطح اول است و علاوه بر این،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می‌تواند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مشاهد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رفتارهای دینی، از قبیل جماعت و جمعه و امثالهم هم باشد.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سؤالی که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مطرح است این است که باید دید از ادله چه چیزی استفاده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؟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سؤال: اگر امور عامه باشد و بحث عدالت در ظاهر شرط باشد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به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چه شکلی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مقصود است که از یک منظر دو سطح دارد؟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در همه موارد این بحث وجود دارد که اگر سطوح تفاوت دارد باید در ادامه بگوییم،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فعلاً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سؤال عام است و برای همه مواردی که عدالت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آن‌ها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شرط است این سؤال وجود دارد.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دو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سطح دارد که یکی ظاهر، فعل الطاعه و ترک المعاصی فقط و دوم 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>این‌که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علاوه بر این ظاهر،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مشاهد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مراعات و تقید به یک سلسله آداب دینی، که این هم به آن فعل طاعات و ترک معاصی، ضمیمه شود چون گاهی ممکن است کسی نمازش را بخواند و معصیت را ترک کند ولی اهل آداب دینی نیست.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بنابراین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در این سطح دوم،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را</w:t>
      </w:r>
      <w:r w:rsidR="0042442B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کمی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سنگین‌تر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می‌گیریم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می</w:t>
      </w:r>
      <w:r w:rsidR="0042442B" w:rsidRPr="005C34AC">
        <w:rPr>
          <w:rFonts w:ascii="Traditional Arabic" w:hAnsi="Traditional Arabic" w:cs="Traditional Arabic"/>
          <w:b/>
          <w:bCs w:val="0"/>
          <w:sz w:val="28"/>
          <w:rtl/>
        </w:rPr>
        <w:t>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گوییم: علاوه بر ترک معاصی و فعل طاعات مشهود، اهل یک سلسله آداب دینی هم باشد که ممکن است افرادی، تقید به آداب و سلوک دینی در حد مستحبات و ترک مکروهات باشند.</w:t>
      </w:r>
    </w:p>
    <w:p w:rsidR="008053A9" w:rsidRPr="005C34AC" w:rsidRDefault="008053A9" w:rsidP="007C5ABE">
      <w:pPr>
        <w:pStyle w:val="Heading3"/>
        <w:rPr>
          <w:rtl/>
        </w:rPr>
      </w:pPr>
      <w:bookmarkStart w:id="25" w:name="_Toc3277329"/>
      <w:bookmarkStart w:id="26" w:name="_Toc3283920"/>
      <w:r w:rsidRPr="005C34AC">
        <w:rPr>
          <w:rtl/>
        </w:rPr>
        <w:t>مقدمه چهارم: مقصود از حسن ظاهر</w:t>
      </w:r>
      <w:r w:rsidR="00891353" w:rsidRPr="005C34AC">
        <w:rPr>
          <w:rtl/>
        </w:rPr>
        <w:t xml:space="preserve"> نسبت به دو معنای آن</w:t>
      </w:r>
      <w:bookmarkEnd w:id="25"/>
      <w:bookmarkEnd w:id="26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مقدمه چهارم: مقصود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از «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حسن ظاهر» در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اینجا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چیست؟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چراکه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از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یک منظر دیگر دارای دو سطح است.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1) حسن ظاهری که آناًما برای شخص مشهود است.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2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) حسن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ظاهری که باید زمانی بگذرد تا انسان به آن دست یابد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در صورت اول که آنا</w:t>
      </w:r>
      <w:r w:rsidR="0042442B" w:rsidRPr="005C34AC">
        <w:rPr>
          <w:rFonts w:ascii="Traditional Arabic" w:hAnsi="Traditional Arabic" w:cs="Traditional Arabic"/>
          <w:b/>
          <w:bCs w:val="0"/>
          <w:sz w:val="28"/>
          <w:rtl/>
        </w:rPr>
        <w:t>ً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ما «حسن ظاهر» مشهود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کافی است؟ و اگر باید زمان بگذرد تا برای انسان ثابت بشود، چقدر منظور است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؟</w:t>
      </w:r>
    </w:p>
    <w:p w:rsidR="004C4F79" w:rsidRPr="005C34AC" w:rsidRDefault="004C4F79" w:rsidP="007C5ABE">
      <w:pPr>
        <w:pStyle w:val="Heading3"/>
        <w:rPr>
          <w:rtl/>
        </w:rPr>
      </w:pPr>
      <w:bookmarkStart w:id="27" w:name="_Toc3277330"/>
      <w:bookmarkStart w:id="28" w:name="_Toc3283921"/>
      <w:r w:rsidRPr="005C34AC">
        <w:rPr>
          <w:rtl/>
        </w:rPr>
        <w:t xml:space="preserve">مقدمه پنجم: </w:t>
      </w:r>
      <w:r w:rsidR="0005414F" w:rsidRPr="005C34AC">
        <w:rPr>
          <w:rtl/>
        </w:rPr>
        <w:t>مقدار عمومیت علامت در مطلق عدالت</w:t>
      </w:r>
      <w:bookmarkEnd w:id="27"/>
      <w:bookmarkEnd w:id="28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مقدمه پنجم: آیا این علامت، در مطلق عدالت در همه سطوح - از امام جماعت تا ولایت امر- هست؟ یا 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>این‌که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برای همه مراتب به یک نحو نیست که از امام جماعت تا مرجع و ولی باشد؟ و اگر در همه هست آیا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در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همه موارد مذکور در یک سطح است؟ آیا سطوح «حسن ظاهر»، نسبت به یک مرجع تقلیدی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می‌خواهد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از او تقلید کند با حسن ظاهری که برای اقتداء به امام جماعت از یک امام جماعت، انتظار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می‌رود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فرق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؟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اصل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این کاشفیت و علامیت و اماریتِ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خاص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ه‌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برای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احراز عدالت به چه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ادله‌ای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برمی‌گردد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چه مستنداتی دارد؟</w:t>
      </w:r>
    </w:p>
    <w:p w:rsidR="0062721E" w:rsidRPr="005C34AC" w:rsidRDefault="0062721E" w:rsidP="007C5ABE">
      <w:pPr>
        <w:pStyle w:val="Heading4"/>
        <w:rPr>
          <w:rtl/>
        </w:rPr>
      </w:pPr>
      <w:bookmarkStart w:id="29" w:name="_Toc3277331"/>
      <w:bookmarkStart w:id="30" w:name="_Toc3283922"/>
      <w:r w:rsidRPr="005C34AC">
        <w:rPr>
          <w:rtl/>
        </w:rPr>
        <w:t>مستند اول</w:t>
      </w:r>
      <w:bookmarkEnd w:id="29"/>
      <w:bookmarkEnd w:id="30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اولین مستند همین روایت مشهور است: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همان معتبره اول و روایت اول عبدالله ابن ابی یعفور مراد است 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گفته‌شده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است: این روایت، علامت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را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بیان کرده و دلیل بر حجیت «حسن ظاهر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» به‌عنوان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اماره برای کشف از عدالت است.</w:t>
      </w:r>
    </w:p>
    <w:p w:rsidR="0062721E" w:rsidRPr="005C34AC" w:rsidRDefault="0062721E" w:rsidP="0062721E">
      <w:pPr>
        <w:pStyle w:val="NormalWeb"/>
        <w:bidi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این استدلال فوق مبتنی است بر همان چیزی که در بررسی روایت مطرح شد، </w:t>
      </w:r>
      <w:r w:rsidR="00DA0C85" w:rsidRPr="005C34AC">
        <w:rPr>
          <w:rFonts w:ascii="Traditional Arabic" w:hAnsi="Traditional Arabic" w:cs="Traditional Arabic"/>
          <w:b/>
          <w:sz w:val="28"/>
          <w:szCs w:val="28"/>
          <w:rtl/>
        </w:rPr>
        <w:t>آن‌که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روایت در مقام بیان تعریف منطقی و مقوم عدالت نیست، بلکه در مقام بیان علامت و اماره و معرف عرفی است</w:t>
      </w:r>
      <w:r w:rsidR="006A4410" w:rsidRPr="005C34AC">
        <w:rPr>
          <w:rFonts w:ascii="Traditional Arabic" w:hAnsi="Traditional Arabic" w:cs="Traditional Arabic"/>
          <w:b/>
          <w:sz w:val="28"/>
          <w:szCs w:val="28"/>
          <w:rtl/>
        </w:rPr>
        <w:t>؛ و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لذا </w:t>
      </w:r>
      <w:r w:rsidR="00DA0C85" w:rsidRPr="005C34AC">
        <w:rPr>
          <w:rFonts w:ascii="Traditional Arabic" w:hAnsi="Traditional Arabic" w:cs="Traditional Arabic"/>
          <w:b/>
          <w:sz w:val="28"/>
          <w:szCs w:val="28"/>
          <w:rtl/>
        </w:rPr>
        <w:t>درصدد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بیان معرف عدالت است؛ همچنین نشانه و دلیل بر عدالت را </w:t>
      </w:r>
      <w:r w:rsidR="00DA0C85" w:rsidRPr="005C34AC">
        <w:rPr>
          <w:rFonts w:ascii="Traditional Arabic" w:hAnsi="Traditional Arabic" w:cs="Traditional Arabic"/>
          <w:b/>
          <w:sz w:val="28"/>
          <w:szCs w:val="28"/>
          <w:rtl/>
        </w:rPr>
        <w:t>به‌طور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خاص برای ملکه بودن بیان کند و سؤال سائل هم ناظر به آن است که </w:t>
      </w:r>
      <w:r w:rsidR="00DA0C85" w:rsidRPr="005C34AC">
        <w:rPr>
          <w:rFonts w:ascii="Traditional Arabic" w:hAnsi="Traditional Arabic" w:cs="Traditional Arabic"/>
          <w:b/>
          <w:sz w:val="28"/>
          <w:szCs w:val="28"/>
          <w:rtl/>
        </w:rPr>
        <w:t>می‌فرماید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>:</w:t>
      </w:r>
      <w:r w:rsidR="00DA0C85" w:rsidRPr="005C34AC">
        <w:rPr>
          <w:rFonts w:ascii="Traditional Arabic" w:hAnsi="Traditional Arabic" w:cs="Traditional Arabic"/>
          <w:b/>
          <w:sz w:val="28"/>
          <w:szCs w:val="28"/>
          <w:rtl/>
        </w:rPr>
        <w:t xml:space="preserve"> «</w:t>
      </w:r>
      <w:r w:rsidRPr="005C34AC">
        <w:rPr>
          <w:rFonts w:ascii="Traditional Arabic" w:hAnsi="Traditional Arabic" w:cs="Traditional Arabic"/>
          <w:bCs/>
          <w:color w:val="008000"/>
          <w:sz w:val="28"/>
          <w:szCs w:val="28"/>
          <w:rtl/>
        </w:rPr>
        <w:t>قُلْتُ لِأَبِي عَبْدِ اللَّهِ ع بِمَ تُعْرَفُ عَدَالَةُ الرَّجُلِ بَيْنَ الْمُسْلِمِينَ حَتَّى تُقْبَلَ شَهَادَتُهُ لَهُمْ وَ عَلَيْهِم</w:t>
      </w:r>
      <w:r w:rsidRPr="005C34AC">
        <w:rPr>
          <w:rFonts w:ascii="Traditional Arabic" w:hAnsi="Traditional Arabic" w:cs="Traditional Arabic"/>
          <w:b/>
          <w:sz w:val="28"/>
          <w:szCs w:val="28"/>
          <w:rtl/>
        </w:rPr>
        <w:t>»‏</w:t>
      </w:r>
      <w:r w:rsidRPr="005C34AC">
        <w:rPr>
          <w:rStyle w:val="FootnoteReference"/>
          <w:rFonts w:ascii="Traditional Arabic" w:eastAsia="Traditional Arabic" w:hAnsi="Traditional Arabic" w:cs="Traditional Arabic"/>
          <w:b/>
          <w:sz w:val="28"/>
          <w:szCs w:val="28"/>
          <w:rtl/>
        </w:rPr>
        <w:footnoteReference w:id="2"/>
      </w:r>
    </w:p>
    <w:p w:rsidR="0005414F" w:rsidRPr="005C34AC" w:rsidRDefault="0005414F" w:rsidP="007C5ABE">
      <w:pPr>
        <w:pStyle w:val="Heading5"/>
        <w:rPr>
          <w:rtl/>
        </w:rPr>
      </w:pPr>
      <w:bookmarkStart w:id="31" w:name="_Toc3277332"/>
      <w:r w:rsidRPr="005C34AC">
        <w:rPr>
          <w:rtl/>
        </w:rPr>
        <w:t>بررسی دلالت روایت</w:t>
      </w:r>
      <w:bookmarkEnd w:id="31"/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سائل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نشانه‌ای</w:t>
      </w:r>
      <w:r w:rsidR="0042442B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را از حضرت در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خواست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تا بتواند شهادت دیگران را بپذیرد و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امام (ع) هم آن علامت را بیان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می‌فرماید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در ادامه دال بر عدالت را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این‌گونه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بیان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می‌کند «</w:t>
      </w:r>
      <w:r w:rsidRPr="005C34AC">
        <w:rPr>
          <w:rFonts w:ascii="Traditional Arabic" w:hAnsi="Traditional Arabic" w:cs="Traditional Arabic"/>
          <w:color w:val="008000"/>
          <w:sz w:val="28"/>
          <w:rtl/>
        </w:rPr>
        <w:t>وَ الدَّلَالَةُ عَلَى‏ ذَلِكَ‏ كُلِّهِ‏ أَنْ‏ يَكُونَ‏ سَاتِراً لِجَمِيعِ عُيُوبِه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‏» اینکه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معصیت‌ها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از او دیده </w:t>
      </w:r>
      <w:r w:rsidR="00C37CCC" w:rsidRPr="005C34AC">
        <w:rPr>
          <w:rFonts w:ascii="Traditional Arabic" w:hAnsi="Traditional Arabic" w:cs="Traditional Arabic"/>
          <w:b/>
          <w:bCs w:val="0"/>
          <w:sz w:val="28"/>
          <w:rtl/>
        </w:rPr>
        <w:t>نمی‌شود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، یعنی ما از او چیزی ندیدیم.</w:t>
      </w:r>
    </w:p>
    <w:p w:rsidR="0062721E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  <w:rtl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آنچه مستفاد از این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فقره «</w:t>
      </w:r>
      <w:r w:rsidRPr="005C34AC">
        <w:rPr>
          <w:rFonts w:ascii="Traditional Arabic" w:hAnsi="Traditional Arabic" w:cs="Traditional Arabic"/>
          <w:color w:val="008000"/>
          <w:sz w:val="28"/>
          <w:rtl/>
        </w:rPr>
        <w:t>أَنْ‏ يَكُونَ‏ سَاتِراً لِجَمِيعِ عُيُوبِه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» است این مطلب است که عدالت شخص، با همین معاشرتی که دارید، محرز</w:t>
      </w:r>
      <w:r w:rsidR="00CA7EA0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</w:t>
      </w:r>
      <w:r w:rsidR="00212347" w:rsidRPr="005C34AC">
        <w:rPr>
          <w:rFonts w:ascii="Traditional Arabic" w:hAnsi="Traditional Arabic" w:cs="Traditional Arabic"/>
          <w:b/>
          <w:bCs w:val="0"/>
          <w:sz w:val="28"/>
          <w:rtl/>
        </w:rPr>
        <w:t>می‌شود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، این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جمله «</w:t>
      </w:r>
      <w:r w:rsidRPr="005C34AC">
        <w:rPr>
          <w:rFonts w:ascii="Traditional Arabic" w:hAnsi="Traditional Arabic" w:cs="Traditional Arabic"/>
          <w:color w:val="008000"/>
          <w:sz w:val="28"/>
          <w:rtl/>
        </w:rPr>
        <w:t>أَنْ‏ يَكُونَ‏ سَاتِراً لِجَمِيعِ عُيُوبِه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»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نمی‌خواهد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بگوید عیبی در او نیست که بشود عدالت بلکه ستر، یعنی ما ندیدیم و خودش عیب را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می‌پوشاند 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و عیوبش مستور است و شما آشکارا چیزی از او ندیدید و اینکه علنی از وی عیبی را ندیدید و شارع، این ندیدن ظاهر را نشانه نبودن قرار داده است لکن همیشه که ندیدن نشانه نبود نیست «عدم الوجدان لا یدل علی عدم الوجود» اگر هم دلالتی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می‌کند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این دلالت در حد یک اشعار است و عدم الوجدان، دلیل ظنی است بر عدم الوجود اگر بخواهد حجت بشود باید روایت و دلیل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خاصه‌ای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بیاید و آن را پشتیبانی کند و بگوید: که من عدم الوجدان را دلیل بر عدم وجود قرار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داده‌ام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و لذا این روایت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می‌گوید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این ساتریت، مستوریت و عدم الوجدان شما در معاشرت با او، دلیل بر این است که این شخص عادل است و </w:t>
      </w:r>
      <w:r w:rsidR="0042442B" w:rsidRPr="005C34AC">
        <w:rPr>
          <w:rFonts w:ascii="Traditional Arabic" w:hAnsi="Traditional Arabic" w:cs="Traditional Arabic"/>
          <w:b/>
          <w:bCs w:val="0"/>
          <w:sz w:val="28"/>
          <w:rtl/>
        </w:rPr>
        <w:t>درواقع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انجام </w:t>
      </w:r>
      <w:r w:rsidR="00DA0C85" w:rsidRPr="005C34AC">
        <w:rPr>
          <w:rFonts w:ascii="Traditional Arabic" w:hAnsi="Traditional Arabic" w:cs="Traditional Arabic"/>
          <w:b/>
          <w:bCs w:val="0"/>
          <w:sz w:val="28"/>
          <w:rtl/>
        </w:rPr>
        <w:t>نمی‌دهد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p w:rsidR="008050B6" w:rsidRPr="005C34AC" w:rsidRDefault="0062721E" w:rsidP="0062721E">
      <w:pPr>
        <w:pStyle w:val="NoSpacing"/>
        <w:rPr>
          <w:rFonts w:ascii="Traditional Arabic" w:hAnsi="Traditional Arabic" w:cs="Traditional Arabic"/>
          <w:b/>
          <w:bCs w:val="0"/>
          <w:sz w:val="28"/>
        </w:rPr>
      </w:pP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«</w:t>
      </w:r>
      <w:r w:rsidRPr="005C34AC">
        <w:rPr>
          <w:rFonts w:ascii="Traditional Arabic" w:hAnsi="Traditional Arabic" w:cs="Traditional Arabic"/>
          <w:color w:val="008000"/>
          <w:sz w:val="28"/>
          <w:rtl/>
        </w:rPr>
        <w:t>أَنْ‏ يَكُونَ‏ سَاتِراً لِجَمِيعِ عُيُوبِه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» یعنی در یک فضای معاشرتی و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هم‌زیستی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ساتر است یا عیوبش مستور است و این نشانه این است که </w:t>
      </w:r>
      <w:r w:rsidR="0042442B" w:rsidRPr="005C34AC">
        <w:rPr>
          <w:rFonts w:ascii="Traditional Arabic" w:hAnsi="Traditional Arabic" w:cs="Traditional Arabic"/>
          <w:b/>
          <w:bCs w:val="0"/>
          <w:sz w:val="28"/>
          <w:rtl/>
        </w:rPr>
        <w:t>درواقع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 xml:space="preserve"> هم انجام </w:t>
      </w:r>
      <w:r w:rsidR="00DE203C" w:rsidRPr="005C34AC">
        <w:rPr>
          <w:rFonts w:ascii="Traditional Arabic" w:hAnsi="Traditional Arabic" w:cs="Traditional Arabic"/>
          <w:b/>
          <w:bCs w:val="0"/>
          <w:sz w:val="28"/>
          <w:rtl/>
        </w:rPr>
        <w:t>نمی‌دهد</w:t>
      </w:r>
      <w:r w:rsidRPr="005C34AC">
        <w:rPr>
          <w:rFonts w:ascii="Traditional Arabic" w:hAnsi="Traditional Arabic" w:cs="Traditional Arabic"/>
          <w:b/>
          <w:bCs w:val="0"/>
          <w:sz w:val="28"/>
          <w:rtl/>
        </w:rPr>
        <w:t>.</w:t>
      </w:r>
    </w:p>
    <w:sectPr w:rsidR="008050B6" w:rsidRPr="005C34AC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D1" w:rsidRDefault="00916FD1" w:rsidP="004D5B1F">
      <w:r>
        <w:separator/>
      </w:r>
    </w:p>
  </w:endnote>
  <w:endnote w:type="continuationSeparator" w:id="0">
    <w:p w:rsidR="00916FD1" w:rsidRDefault="00916FD1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DA" w:rsidRDefault="00FA2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D3" w:rsidRDefault="00A12FD3" w:rsidP="00A32C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FD1">
      <w:rPr>
        <w:noProof/>
        <w:rtl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DA" w:rsidRDefault="00FA2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D1" w:rsidRDefault="00916FD1" w:rsidP="004D5B1F">
      <w:r>
        <w:separator/>
      </w:r>
    </w:p>
  </w:footnote>
  <w:footnote w:type="continuationSeparator" w:id="0">
    <w:p w:rsidR="00916FD1" w:rsidRDefault="00916FD1" w:rsidP="004D5B1F">
      <w:r>
        <w:continuationSeparator/>
      </w:r>
    </w:p>
  </w:footnote>
  <w:footnote w:id="1">
    <w:p w:rsidR="0062721E" w:rsidRPr="00934A91" w:rsidRDefault="0062721E" w:rsidP="0062721E">
      <w:pPr>
        <w:pStyle w:val="NormalWeb"/>
        <w:bidi/>
        <w:rPr>
          <w:rFonts w:ascii="Traditional Arabic" w:hAnsi="Traditional Arabic" w:cs="Traditional Arabic"/>
          <w:sz w:val="20"/>
          <w:szCs w:val="20"/>
          <w:rtl/>
        </w:rPr>
      </w:pPr>
      <w:r w:rsidRPr="00934A91">
        <w:rPr>
          <w:rStyle w:val="FootnoteReference"/>
          <w:rFonts w:ascii="Traditional Arabic" w:eastAsia="Traditional Arabic" w:hAnsi="Traditional Arabic" w:cs="Traditional Arabic"/>
          <w:sz w:val="20"/>
          <w:szCs w:val="20"/>
        </w:rPr>
        <w:footnoteRef/>
      </w:r>
      <w:r w:rsidRPr="00934A91">
        <w:rPr>
          <w:rFonts w:ascii="Traditional Arabic" w:hAnsi="Traditional Arabic" w:cs="Traditional Arabic"/>
          <w:sz w:val="20"/>
          <w:szCs w:val="20"/>
          <w:rtl/>
        </w:rPr>
        <w:t xml:space="preserve"> الكافي (ط - الإسلامية) ج‏1 19 كتاب العقل و الجهل </w:t>
      </w:r>
      <w:r w:rsidR="00FA2FDA">
        <w:rPr>
          <w:rFonts w:ascii="Traditional Arabic" w:hAnsi="Traditional Arabic" w:cs="Traditional Arabic"/>
          <w:sz w:val="20"/>
          <w:szCs w:val="20"/>
          <w:rtl/>
        </w:rPr>
        <w:t>...</w:t>
      </w:r>
      <w:r w:rsidRPr="00934A91">
        <w:rPr>
          <w:rFonts w:ascii="Traditional Arabic" w:hAnsi="Traditional Arabic" w:cs="Traditional Arabic"/>
          <w:sz w:val="20"/>
          <w:szCs w:val="20"/>
          <w:rtl/>
        </w:rPr>
        <w:t xml:space="preserve"> ص: 10.</w:t>
      </w:r>
    </w:p>
  </w:footnote>
  <w:footnote w:id="2">
    <w:p w:rsidR="0062721E" w:rsidRPr="00934A91" w:rsidRDefault="0062721E" w:rsidP="0062721E">
      <w:pPr>
        <w:rPr>
          <w:sz w:val="20"/>
          <w:szCs w:val="20"/>
        </w:rPr>
      </w:pPr>
      <w:r w:rsidRPr="00934A91">
        <w:rPr>
          <w:rStyle w:val="FootnoteReference"/>
          <w:sz w:val="20"/>
          <w:szCs w:val="20"/>
        </w:rPr>
        <w:footnoteRef/>
      </w:r>
      <w:r w:rsidRPr="00934A91">
        <w:rPr>
          <w:sz w:val="20"/>
          <w:szCs w:val="20"/>
          <w:rtl/>
        </w:rPr>
        <w:t xml:space="preserve"> وسائل الشيعة؛ ج‏27؛ </w:t>
      </w:r>
      <w:r w:rsidR="00FA2FDA">
        <w:rPr>
          <w:sz w:val="20"/>
          <w:szCs w:val="20"/>
          <w:rtl/>
        </w:rPr>
        <w:t>ص 391</w:t>
      </w:r>
      <w:r w:rsidRPr="00934A91">
        <w:rPr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DA" w:rsidRDefault="00FA2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C1" w:rsidRPr="00A479C0" w:rsidRDefault="006834E4" w:rsidP="003D63C1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3C1" w:rsidRPr="00A479C0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3D63C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63C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3D63C1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3D63C1" w:rsidRPr="00A479C0"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 w:rsidR="003D63C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="003D63C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D63C1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3D63C1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3D63C1" w:rsidRPr="00A479C0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 w:rsidR="003D63C1">
      <w:rPr>
        <w:rFonts w:ascii="Adobe Arabic" w:hAnsi="Adobe Arabic" w:cs="Adobe Arabic"/>
        <w:b/>
        <w:bCs/>
        <w:sz w:val="24"/>
        <w:szCs w:val="24"/>
      </w:rPr>
      <w:t>20</w:t>
    </w:r>
    <w:r w:rsidR="003D63C1" w:rsidRPr="00A479C0">
      <w:rPr>
        <w:rFonts w:ascii="Adobe Arabic" w:hAnsi="Adobe Arabic" w:cs="Adobe Arabic"/>
        <w:b/>
        <w:bCs/>
        <w:sz w:val="24"/>
        <w:szCs w:val="24"/>
        <w:rtl/>
      </w:rPr>
      <w:t>/</w:t>
    </w:r>
    <w:r w:rsidR="003D63C1">
      <w:rPr>
        <w:rFonts w:ascii="Adobe Arabic" w:hAnsi="Adobe Arabic" w:cs="Adobe Arabic"/>
        <w:b/>
        <w:bCs/>
        <w:sz w:val="24"/>
        <w:szCs w:val="24"/>
      </w:rPr>
      <w:t>12</w:t>
    </w:r>
    <w:r w:rsidR="003D63C1" w:rsidRPr="00A479C0">
      <w:rPr>
        <w:rFonts w:ascii="Adobe Arabic" w:hAnsi="Adobe Arabic" w:cs="Adobe Arabic"/>
        <w:b/>
        <w:bCs/>
        <w:sz w:val="24"/>
        <w:szCs w:val="24"/>
        <w:rtl/>
      </w:rPr>
      <w:t>/97</w:t>
    </w:r>
  </w:p>
  <w:p w:rsidR="003D63C1" w:rsidRPr="00A479C0" w:rsidRDefault="003D63C1" w:rsidP="003D63C1">
    <w:pPr>
      <w:ind w:firstLine="0"/>
      <w:rPr>
        <w:rFonts w:ascii="Adobe Arabic" w:hAnsi="Adobe Arabic" w:cs="Adobe Arabic"/>
        <w:b/>
        <w:bCs/>
        <w:sz w:val="24"/>
        <w:szCs w:val="24"/>
      </w:rPr>
    </w:pPr>
    <w:r w:rsidRPr="00A479C0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6834E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عنوان فرعی: مسئله اجتها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 (شرایط مجتهد/شرط عدالت)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6834E4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A479C0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>454</w:t>
    </w:r>
  </w:p>
  <w:p w:rsidR="00A12FD3" w:rsidRPr="00873379" w:rsidRDefault="006834E4" w:rsidP="004D5B1F">
    <w:pPr>
      <w:pStyle w:val="Head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40E6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DA" w:rsidRDefault="00FA2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BA3544"/>
    <w:multiLevelType w:val="hybridMultilevel"/>
    <w:tmpl w:val="BA3ACFFE"/>
    <w:lvl w:ilvl="0" w:tplc="1AAEE8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4043"/>
    <w:rsid w:val="00004578"/>
    <w:rsid w:val="00004618"/>
    <w:rsid w:val="00007060"/>
    <w:rsid w:val="0001531D"/>
    <w:rsid w:val="00021077"/>
    <w:rsid w:val="000218A3"/>
    <w:rsid w:val="000228A2"/>
    <w:rsid w:val="00023496"/>
    <w:rsid w:val="000235B0"/>
    <w:rsid w:val="00030048"/>
    <w:rsid w:val="000314CD"/>
    <w:rsid w:val="000324F1"/>
    <w:rsid w:val="00032AC5"/>
    <w:rsid w:val="00032BF3"/>
    <w:rsid w:val="000364B6"/>
    <w:rsid w:val="00041FE0"/>
    <w:rsid w:val="00042E34"/>
    <w:rsid w:val="00045B14"/>
    <w:rsid w:val="00047BC5"/>
    <w:rsid w:val="00052BA3"/>
    <w:rsid w:val="00052FC8"/>
    <w:rsid w:val="000530D3"/>
    <w:rsid w:val="0005414F"/>
    <w:rsid w:val="00055CAA"/>
    <w:rsid w:val="0006363E"/>
    <w:rsid w:val="00063C89"/>
    <w:rsid w:val="00074168"/>
    <w:rsid w:val="00080DFF"/>
    <w:rsid w:val="00085ED5"/>
    <w:rsid w:val="000916B0"/>
    <w:rsid w:val="000A1A51"/>
    <w:rsid w:val="000B05FB"/>
    <w:rsid w:val="000B065D"/>
    <w:rsid w:val="000C5C1B"/>
    <w:rsid w:val="000C662F"/>
    <w:rsid w:val="000D252C"/>
    <w:rsid w:val="000D2D0D"/>
    <w:rsid w:val="000D5800"/>
    <w:rsid w:val="000D6581"/>
    <w:rsid w:val="000D76B3"/>
    <w:rsid w:val="000D7B4E"/>
    <w:rsid w:val="000F1897"/>
    <w:rsid w:val="000F5DAF"/>
    <w:rsid w:val="000F7E72"/>
    <w:rsid w:val="00101E2D"/>
    <w:rsid w:val="00102405"/>
    <w:rsid w:val="00102CEB"/>
    <w:rsid w:val="001064B8"/>
    <w:rsid w:val="00111B76"/>
    <w:rsid w:val="00114C37"/>
    <w:rsid w:val="00117955"/>
    <w:rsid w:val="0012162B"/>
    <w:rsid w:val="001255D7"/>
    <w:rsid w:val="00133E1D"/>
    <w:rsid w:val="0013617D"/>
    <w:rsid w:val="00136442"/>
    <w:rsid w:val="001370B6"/>
    <w:rsid w:val="00147899"/>
    <w:rsid w:val="001503C9"/>
    <w:rsid w:val="00150D4B"/>
    <w:rsid w:val="00152670"/>
    <w:rsid w:val="00152B4E"/>
    <w:rsid w:val="001550AE"/>
    <w:rsid w:val="001632D2"/>
    <w:rsid w:val="00166DD8"/>
    <w:rsid w:val="001712D6"/>
    <w:rsid w:val="001757C8"/>
    <w:rsid w:val="00177934"/>
    <w:rsid w:val="00184BAD"/>
    <w:rsid w:val="00185F16"/>
    <w:rsid w:val="00191DAF"/>
    <w:rsid w:val="0019292E"/>
    <w:rsid w:val="00192A6A"/>
    <w:rsid w:val="0019566B"/>
    <w:rsid w:val="00196082"/>
    <w:rsid w:val="00197CDD"/>
    <w:rsid w:val="00197D67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7B4A"/>
    <w:rsid w:val="0020039B"/>
    <w:rsid w:val="00204BAD"/>
    <w:rsid w:val="00206B69"/>
    <w:rsid w:val="00210F67"/>
    <w:rsid w:val="00212347"/>
    <w:rsid w:val="00224C0A"/>
    <w:rsid w:val="002313DF"/>
    <w:rsid w:val="00233777"/>
    <w:rsid w:val="002376A5"/>
    <w:rsid w:val="002417C9"/>
    <w:rsid w:val="00241FDE"/>
    <w:rsid w:val="00252372"/>
    <w:rsid w:val="002529C5"/>
    <w:rsid w:val="00260656"/>
    <w:rsid w:val="00270294"/>
    <w:rsid w:val="002776F6"/>
    <w:rsid w:val="00283229"/>
    <w:rsid w:val="00283329"/>
    <w:rsid w:val="0029026D"/>
    <w:rsid w:val="002914BD"/>
    <w:rsid w:val="0029369F"/>
    <w:rsid w:val="002946CF"/>
    <w:rsid w:val="00297263"/>
    <w:rsid w:val="002A21AE"/>
    <w:rsid w:val="002A35E0"/>
    <w:rsid w:val="002A7627"/>
    <w:rsid w:val="002B7AD5"/>
    <w:rsid w:val="002C067C"/>
    <w:rsid w:val="002C17B2"/>
    <w:rsid w:val="002C56FD"/>
    <w:rsid w:val="002D37A9"/>
    <w:rsid w:val="002D4526"/>
    <w:rsid w:val="002D49E4"/>
    <w:rsid w:val="002D5BDC"/>
    <w:rsid w:val="002D67D5"/>
    <w:rsid w:val="002D720F"/>
    <w:rsid w:val="002E450B"/>
    <w:rsid w:val="002E73F9"/>
    <w:rsid w:val="002F05B9"/>
    <w:rsid w:val="002F1E47"/>
    <w:rsid w:val="002F4A57"/>
    <w:rsid w:val="00304CB1"/>
    <w:rsid w:val="003104A5"/>
    <w:rsid w:val="00311429"/>
    <w:rsid w:val="00316002"/>
    <w:rsid w:val="00323168"/>
    <w:rsid w:val="00331826"/>
    <w:rsid w:val="0033267C"/>
    <w:rsid w:val="003334F0"/>
    <w:rsid w:val="00333FA6"/>
    <w:rsid w:val="00340BA3"/>
    <w:rsid w:val="003410F6"/>
    <w:rsid w:val="003479C5"/>
    <w:rsid w:val="00354CCC"/>
    <w:rsid w:val="0035557B"/>
    <w:rsid w:val="00356B5A"/>
    <w:rsid w:val="00366400"/>
    <w:rsid w:val="00375CC3"/>
    <w:rsid w:val="003963D7"/>
    <w:rsid w:val="00396F28"/>
    <w:rsid w:val="003A1A05"/>
    <w:rsid w:val="003A2654"/>
    <w:rsid w:val="003B3520"/>
    <w:rsid w:val="003B3F20"/>
    <w:rsid w:val="003B4E6F"/>
    <w:rsid w:val="003C0070"/>
    <w:rsid w:val="003C06BF"/>
    <w:rsid w:val="003C56D7"/>
    <w:rsid w:val="003C7899"/>
    <w:rsid w:val="003D2F0A"/>
    <w:rsid w:val="003D563F"/>
    <w:rsid w:val="003D63C1"/>
    <w:rsid w:val="003D7362"/>
    <w:rsid w:val="003E1E58"/>
    <w:rsid w:val="003E2BAB"/>
    <w:rsid w:val="00405199"/>
    <w:rsid w:val="00406DD9"/>
    <w:rsid w:val="00410699"/>
    <w:rsid w:val="00414A19"/>
    <w:rsid w:val="004151F2"/>
    <w:rsid w:val="00415360"/>
    <w:rsid w:val="00420AC3"/>
    <w:rsid w:val="004215FA"/>
    <w:rsid w:val="00422B29"/>
    <w:rsid w:val="0042442B"/>
    <w:rsid w:val="00424E81"/>
    <w:rsid w:val="00431347"/>
    <w:rsid w:val="00443EB7"/>
    <w:rsid w:val="0044591E"/>
    <w:rsid w:val="004476F0"/>
    <w:rsid w:val="00447FBE"/>
    <w:rsid w:val="004500A1"/>
    <w:rsid w:val="00455B81"/>
    <w:rsid w:val="00455B91"/>
    <w:rsid w:val="004561C1"/>
    <w:rsid w:val="004651D2"/>
    <w:rsid w:val="00465D26"/>
    <w:rsid w:val="004679F8"/>
    <w:rsid w:val="0048422C"/>
    <w:rsid w:val="004926C2"/>
    <w:rsid w:val="004A5AB6"/>
    <w:rsid w:val="004A790F"/>
    <w:rsid w:val="004B337F"/>
    <w:rsid w:val="004B38AE"/>
    <w:rsid w:val="004B66EC"/>
    <w:rsid w:val="004C4D9F"/>
    <w:rsid w:val="004C4F79"/>
    <w:rsid w:val="004D1D09"/>
    <w:rsid w:val="004D5B1F"/>
    <w:rsid w:val="004E07D0"/>
    <w:rsid w:val="004F21BB"/>
    <w:rsid w:val="004F3596"/>
    <w:rsid w:val="004F400A"/>
    <w:rsid w:val="00516B88"/>
    <w:rsid w:val="00523E88"/>
    <w:rsid w:val="00527191"/>
    <w:rsid w:val="00530FD7"/>
    <w:rsid w:val="00535441"/>
    <w:rsid w:val="00545B0C"/>
    <w:rsid w:val="00551628"/>
    <w:rsid w:val="00553A7A"/>
    <w:rsid w:val="00555F66"/>
    <w:rsid w:val="00565E80"/>
    <w:rsid w:val="00572E2D"/>
    <w:rsid w:val="00580CFA"/>
    <w:rsid w:val="00583770"/>
    <w:rsid w:val="0058636B"/>
    <w:rsid w:val="00591089"/>
    <w:rsid w:val="00592103"/>
    <w:rsid w:val="005941DD"/>
    <w:rsid w:val="005A545E"/>
    <w:rsid w:val="005A5862"/>
    <w:rsid w:val="005B05D4"/>
    <w:rsid w:val="005B0852"/>
    <w:rsid w:val="005B0B90"/>
    <w:rsid w:val="005B16EB"/>
    <w:rsid w:val="005B3DA7"/>
    <w:rsid w:val="005C06AE"/>
    <w:rsid w:val="005C34AC"/>
    <w:rsid w:val="005C374C"/>
    <w:rsid w:val="005F1234"/>
    <w:rsid w:val="006074F2"/>
    <w:rsid w:val="00610C18"/>
    <w:rsid w:val="00612385"/>
    <w:rsid w:val="0061376C"/>
    <w:rsid w:val="006148FF"/>
    <w:rsid w:val="0061685A"/>
    <w:rsid w:val="006169A1"/>
    <w:rsid w:val="00617C7C"/>
    <w:rsid w:val="00623A4E"/>
    <w:rsid w:val="00627180"/>
    <w:rsid w:val="0062721E"/>
    <w:rsid w:val="006302F5"/>
    <w:rsid w:val="00636EFA"/>
    <w:rsid w:val="006532F9"/>
    <w:rsid w:val="0066229C"/>
    <w:rsid w:val="00663AAD"/>
    <w:rsid w:val="00664B4C"/>
    <w:rsid w:val="006834E4"/>
    <w:rsid w:val="00683711"/>
    <w:rsid w:val="00694159"/>
    <w:rsid w:val="0069696C"/>
    <w:rsid w:val="00696C84"/>
    <w:rsid w:val="006A085A"/>
    <w:rsid w:val="006A11FE"/>
    <w:rsid w:val="006A4410"/>
    <w:rsid w:val="006C125E"/>
    <w:rsid w:val="006C270C"/>
    <w:rsid w:val="006C73B0"/>
    <w:rsid w:val="006C7512"/>
    <w:rsid w:val="006D2547"/>
    <w:rsid w:val="006D3A87"/>
    <w:rsid w:val="006D4ECC"/>
    <w:rsid w:val="006E07EC"/>
    <w:rsid w:val="006E24C1"/>
    <w:rsid w:val="006F01B4"/>
    <w:rsid w:val="006F618C"/>
    <w:rsid w:val="00703DD3"/>
    <w:rsid w:val="00734D59"/>
    <w:rsid w:val="0073609B"/>
    <w:rsid w:val="007378A9"/>
    <w:rsid w:val="00737A6C"/>
    <w:rsid w:val="007455B8"/>
    <w:rsid w:val="0075033E"/>
    <w:rsid w:val="00752745"/>
    <w:rsid w:val="0075336C"/>
    <w:rsid w:val="00753A93"/>
    <w:rsid w:val="0075484B"/>
    <w:rsid w:val="0076534F"/>
    <w:rsid w:val="0076665E"/>
    <w:rsid w:val="00770CAE"/>
    <w:rsid w:val="00772185"/>
    <w:rsid w:val="00772D21"/>
    <w:rsid w:val="007749BC"/>
    <w:rsid w:val="007801B2"/>
    <w:rsid w:val="00780C88"/>
    <w:rsid w:val="00780E25"/>
    <w:rsid w:val="007818F0"/>
    <w:rsid w:val="00783462"/>
    <w:rsid w:val="00787B13"/>
    <w:rsid w:val="00792FAC"/>
    <w:rsid w:val="0079479E"/>
    <w:rsid w:val="007A11A7"/>
    <w:rsid w:val="007A431B"/>
    <w:rsid w:val="007A5D2F"/>
    <w:rsid w:val="007A6BFF"/>
    <w:rsid w:val="007B0062"/>
    <w:rsid w:val="007B6FEB"/>
    <w:rsid w:val="007C1EF7"/>
    <w:rsid w:val="007C253A"/>
    <w:rsid w:val="007C28D6"/>
    <w:rsid w:val="007C5ABE"/>
    <w:rsid w:val="007C710E"/>
    <w:rsid w:val="007C7615"/>
    <w:rsid w:val="007D0B88"/>
    <w:rsid w:val="007D1549"/>
    <w:rsid w:val="007D6231"/>
    <w:rsid w:val="007E03E9"/>
    <w:rsid w:val="007E04EE"/>
    <w:rsid w:val="007E181C"/>
    <w:rsid w:val="007E636F"/>
    <w:rsid w:val="007E667F"/>
    <w:rsid w:val="007E7FA7"/>
    <w:rsid w:val="007F0721"/>
    <w:rsid w:val="007F293C"/>
    <w:rsid w:val="007F2F4B"/>
    <w:rsid w:val="007F3221"/>
    <w:rsid w:val="007F4A90"/>
    <w:rsid w:val="007F5F0C"/>
    <w:rsid w:val="007F7438"/>
    <w:rsid w:val="007F7E76"/>
    <w:rsid w:val="00802D15"/>
    <w:rsid w:val="00803501"/>
    <w:rsid w:val="008050B6"/>
    <w:rsid w:val="008053A9"/>
    <w:rsid w:val="0080799B"/>
    <w:rsid w:val="00807BE3"/>
    <w:rsid w:val="00811B6A"/>
    <w:rsid w:val="00811F02"/>
    <w:rsid w:val="00820C28"/>
    <w:rsid w:val="00823EEC"/>
    <w:rsid w:val="008407A4"/>
    <w:rsid w:val="00844860"/>
    <w:rsid w:val="00845CC4"/>
    <w:rsid w:val="0086243C"/>
    <w:rsid w:val="008644F4"/>
    <w:rsid w:val="00864750"/>
    <w:rsid w:val="00864CA5"/>
    <w:rsid w:val="00871C42"/>
    <w:rsid w:val="00873379"/>
    <w:rsid w:val="008748B8"/>
    <w:rsid w:val="0088174C"/>
    <w:rsid w:val="00883733"/>
    <w:rsid w:val="00885CCD"/>
    <w:rsid w:val="00891353"/>
    <w:rsid w:val="008965D2"/>
    <w:rsid w:val="008A236D"/>
    <w:rsid w:val="008B2AFF"/>
    <w:rsid w:val="008B3C4A"/>
    <w:rsid w:val="008B565A"/>
    <w:rsid w:val="008C3414"/>
    <w:rsid w:val="008C68CE"/>
    <w:rsid w:val="008D030F"/>
    <w:rsid w:val="008D36D5"/>
    <w:rsid w:val="008D4F67"/>
    <w:rsid w:val="008E0C68"/>
    <w:rsid w:val="008E187A"/>
    <w:rsid w:val="008E355D"/>
    <w:rsid w:val="008E3903"/>
    <w:rsid w:val="008F083F"/>
    <w:rsid w:val="008F63E3"/>
    <w:rsid w:val="00900A8F"/>
    <w:rsid w:val="00913C3B"/>
    <w:rsid w:val="00915509"/>
    <w:rsid w:val="00916FD1"/>
    <w:rsid w:val="00924216"/>
    <w:rsid w:val="00924DC1"/>
    <w:rsid w:val="00927388"/>
    <w:rsid w:val="009274FE"/>
    <w:rsid w:val="00934A91"/>
    <w:rsid w:val="00937BA1"/>
    <w:rsid w:val="009401AC"/>
    <w:rsid w:val="00940323"/>
    <w:rsid w:val="00942587"/>
    <w:rsid w:val="00944E42"/>
    <w:rsid w:val="009475B7"/>
    <w:rsid w:val="009552F5"/>
    <w:rsid w:val="00956710"/>
    <w:rsid w:val="0095758E"/>
    <w:rsid w:val="009613AC"/>
    <w:rsid w:val="00961842"/>
    <w:rsid w:val="009665AC"/>
    <w:rsid w:val="00966B71"/>
    <w:rsid w:val="00966BD4"/>
    <w:rsid w:val="00974794"/>
    <w:rsid w:val="0097767F"/>
    <w:rsid w:val="00980643"/>
    <w:rsid w:val="00995557"/>
    <w:rsid w:val="00997297"/>
    <w:rsid w:val="009A24A9"/>
    <w:rsid w:val="009A42EF"/>
    <w:rsid w:val="009A633B"/>
    <w:rsid w:val="009B4638"/>
    <w:rsid w:val="009B46BC"/>
    <w:rsid w:val="009B61C3"/>
    <w:rsid w:val="009C71F8"/>
    <w:rsid w:val="009C7B4F"/>
    <w:rsid w:val="009D4AC8"/>
    <w:rsid w:val="009E0B10"/>
    <w:rsid w:val="009E1F06"/>
    <w:rsid w:val="009E31E4"/>
    <w:rsid w:val="009F4EB3"/>
    <w:rsid w:val="009F5F6C"/>
    <w:rsid w:val="00A06D48"/>
    <w:rsid w:val="00A100FF"/>
    <w:rsid w:val="00A12FD3"/>
    <w:rsid w:val="00A15017"/>
    <w:rsid w:val="00A21834"/>
    <w:rsid w:val="00A30D10"/>
    <w:rsid w:val="00A31C17"/>
    <w:rsid w:val="00A31FDE"/>
    <w:rsid w:val="00A32C38"/>
    <w:rsid w:val="00A342D5"/>
    <w:rsid w:val="00A35AC2"/>
    <w:rsid w:val="00A37C77"/>
    <w:rsid w:val="00A5413D"/>
    <w:rsid w:val="00A5418D"/>
    <w:rsid w:val="00A725C2"/>
    <w:rsid w:val="00A73CB2"/>
    <w:rsid w:val="00A769EE"/>
    <w:rsid w:val="00A77E4B"/>
    <w:rsid w:val="00A810A5"/>
    <w:rsid w:val="00A90B5A"/>
    <w:rsid w:val="00A9616A"/>
    <w:rsid w:val="00A96F68"/>
    <w:rsid w:val="00AA2342"/>
    <w:rsid w:val="00AB534C"/>
    <w:rsid w:val="00AC320D"/>
    <w:rsid w:val="00AD0304"/>
    <w:rsid w:val="00AD27BE"/>
    <w:rsid w:val="00AD4932"/>
    <w:rsid w:val="00AE4F17"/>
    <w:rsid w:val="00AF0F1A"/>
    <w:rsid w:val="00AF15B3"/>
    <w:rsid w:val="00AF30FA"/>
    <w:rsid w:val="00B01724"/>
    <w:rsid w:val="00B07D3E"/>
    <w:rsid w:val="00B1121C"/>
    <w:rsid w:val="00B12105"/>
    <w:rsid w:val="00B1300D"/>
    <w:rsid w:val="00B14C19"/>
    <w:rsid w:val="00B15027"/>
    <w:rsid w:val="00B15342"/>
    <w:rsid w:val="00B20F2C"/>
    <w:rsid w:val="00B21CF4"/>
    <w:rsid w:val="00B24300"/>
    <w:rsid w:val="00B24CD9"/>
    <w:rsid w:val="00B2672E"/>
    <w:rsid w:val="00B330C7"/>
    <w:rsid w:val="00B34736"/>
    <w:rsid w:val="00B461C5"/>
    <w:rsid w:val="00B54ABC"/>
    <w:rsid w:val="00B54C6B"/>
    <w:rsid w:val="00B54F76"/>
    <w:rsid w:val="00B55259"/>
    <w:rsid w:val="00B55D51"/>
    <w:rsid w:val="00B56AC2"/>
    <w:rsid w:val="00B61884"/>
    <w:rsid w:val="00B63F15"/>
    <w:rsid w:val="00B649B8"/>
    <w:rsid w:val="00B85D0D"/>
    <w:rsid w:val="00B9119B"/>
    <w:rsid w:val="00B918F0"/>
    <w:rsid w:val="00B96A3B"/>
    <w:rsid w:val="00B96EB4"/>
    <w:rsid w:val="00BA3F06"/>
    <w:rsid w:val="00BA4A31"/>
    <w:rsid w:val="00BA51A8"/>
    <w:rsid w:val="00BB5F7E"/>
    <w:rsid w:val="00BC26F6"/>
    <w:rsid w:val="00BC4833"/>
    <w:rsid w:val="00BC526D"/>
    <w:rsid w:val="00BD0024"/>
    <w:rsid w:val="00BD3122"/>
    <w:rsid w:val="00BD40DA"/>
    <w:rsid w:val="00BE43B9"/>
    <w:rsid w:val="00BE4A8C"/>
    <w:rsid w:val="00BE6767"/>
    <w:rsid w:val="00BF3D67"/>
    <w:rsid w:val="00C06873"/>
    <w:rsid w:val="00C146AE"/>
    <w:rsid w:val="00C14F46"/>
    <w:rsid w:val="00C160AF"/>
    <w:rsid w:val="00C17970"/>
    <w:rsid w:val="00C21FC4"/>
    <w:rsid w:val="00C22299"/>
    <w:rsid w:val="00C2269D"/>
    <w:rsid w:val="00C25015"/>
    <w:rsid w:val="00C25609"/>
    <w:rsid w:val="00C262D7"/>
    <w:rsid w:val="00C26607"/>
    <w:rsid w:val="00C279DF"/>
    <w:rsid w:val="00C316E8"/>
    <w:rsid w:val="00C339B9"/>
    <w:rsid w:val="00C348A1"/>
    <w:rsid w:val="00C35CF1"/>
    <w:rsid w:val="00C37CCC"/>
    <w:rsid w:val="00C54DEB"/>
    <w:rsid w:val="00C60D75"/>
    <w:rsid w:val="00C621ED"/>
    <w:rsid w:val="00C646C3"/>
    <w:rsid w:val="00C64CEA"/>
    <w:rsid w:val="00C678D9"/>
    <w:rsid w:val="00C70802"/>
    <w:rsid w:val="00C73012"/>
    <w:rsid w:val="00C76295"/>
    <w:rsid w:val="00C763DD"/>
    <w:rsid w:val="00C776E7"/>
    <w:rsid w:val="00C803C2"/>
    <w:rsid w:val="00C805CE"/>
    <w:rsid w:val="00C83066"/>
    <w:rsid w:val="00C84FC0"/>
    <w:rsid w:val="00C90793"/>
    <w:rsid w:val="00C9244A"/>
    <w:rsid w:val="00C9781A"/>
    <w:rsid w:val="00CA7EA0"/>
    <w:rsid w:val="00CB0E5D"/>
    <w:rsid w:val="00CB2420"/>
    <w:rsid w:val="00CB5DA3"/>
    <w:rsid w:val="00CC2C9C"/>
    <w:rsid w:val="00CC3976"/>
    <w:rsid w:val="00CC720E"/>
    <w:rsid w:val="00CD1B3A"/>
    <w:rsid w:val="00CE09B7"/>
    <w:rsid w:val="00CE1DF5"/>
    <w:rsid w:val="00CE31E6"/>
    <w:rsid w:val="00CE3B74"/>
    <w:rsid w:val="00CF007C"/>
    <w:rsid w:val="00CF42E2"/>
    <w:rsid w:val="00CF7916"/>
    <w:rsid w:val="00CF7CD9"/>
    <w:rsid w:val="00D158F3"/>
    <w:rsid w:val="00D15FDC"/>
    <w:rsid w:val="00D2470E"/>
    <w:rsid w:val="00D262FA"/>
    <w:rsid w:val="00D27098"/>
    <w:rsid w:val="00D33F52"/>
    <w:rsid w:val="00D3665C"/>
    <w:rsid w:val="00D42FBF"/>
    <w:rsid w:val="00D508CC"/>
    <w:rsid w:val="00D50F4B"/>
    <w:rsid w:val="00D60547"/>
    <w:rsid w:val="00D609F7"/>
    <w:rsid w:val="00D61379"/>
    <w:rsid w:val="00D66444"/>
    <w:rsid w:val="00D74ACE"/>
    <w:rsid w:val="00D76353"/>
    <w:rsid w:val="00D8088F"/>
    <w:rsid w:val="00D8548F"/>
    <w:rsid w:val="00D9027E"/>
    <w:rsid w:val="00D90516"/>
    <w:rsid w:val="00DA0C6B"/>
    <w:rsid w:val="00DA0C85"/>
    <w:rsid w:val="00DB21CF"/>
    <w:rsid w:val="00DB28BB"/>
    <w:rsid w:val="00DC603F"/>
    <w:rsid w:val="00DC7841"/>
    <w:rsid w:val="00DD0C04"/>
    <w:rsid w:val="00DD3C0D"/>
    <w:rsid w:val="00DD4864"/>
    <w:rsid w:val="00DD4B33"/>
    <w:rsid w:val="00DD5D04"/>
    <w:rsid w:val="00DD71A2"/>
    <w:rsid w:val="00DE049A"/>
    <w:rsid w:val="00DE1DC4"/>
    <w:rsid w:val="00DE203C"/>
    <w:rsid w:val="00DE2661"/>
    <w:rsid w:val="00DE5202"/>
    <w:rsid w:val="00E0639C"/>
    <w:rsid w:val="00E067E6"/>
    <w:rsid w:val="00E12531"/>
    <w:rsid w:val="00E12776"/>
    <w:rsid w:val="00E143B0"/>
    <w:rsid w:val="00E1708D"/>
    <w:rsid w:val="00E23044"/>
    <w:rsid w:val="00E34298"/>
    <w:rsid w:val="00E4012D"/>
    <w:rsid w:val="00E50C2F"/>
    <w:rsid w:val="00E51053"/>
    <w:rsid w:val="00E55891"/>
    <w:rsid w:val="00E6283A"/>
    <w:rsid w:val="00E629BF"/>
    <w:rsid w:val="00E732A3"/>
    <w:rsid w:val="00E758EC"/>
    <w:rsid w:val="00E83A85"/>
    <w:rsid w:val="00E847C2"/>
    <w:rsid w:val="00E85860"/>
    <w:rsid w:val="00E9026B"/>
    <w:rsid w:val="00E90FC4"/>
    <w:rsid w:val="00E94012"/>
    <w:rsid w:val="00EA01EC"/>
    <w:rsid w:val="00EA0EE4"/>
    <w:rsid w:val="00EA15B0"/>
    <w:rsid w:val="00EA5D97"/>
    <w:rsid w:val="00EB0BDB"/>
    <w:rsid w:val="00EB1882"/>
    <w:rsid w:val="00EB241D"/>
    <w:rsid w:val="00EB3D35"/>
    <w:rsid w:val="00EB6C58"/>
    <w:rsid w:val="00EB74ED"/>
    <w:rsid w:val="00EC0D90"/>
    <w:rsid w:val="00EC26D9"/>
    <w:rsid w:val="00EC4393"/>
    <w:rsid w:val="00ED2236"/>
    <w:rsid w:val="00ED7F06"/>
    <w:rsid w:val="00EE1C07"/>
    <w:rsid w:val="00EE2C91"/>
    <w:rsid w:val="00EE3979"/>
    <w:rsid w:val="00EE6B59"/>
    <w:rsid w:val="00EF138C"/>
    <w:rsid w:val="00EF4F94"/>
    <w:rsid w:val="00EF6141"/>
    <w:rsid w:val="00F026F1"/>
    <w:rsid w:val="00F034CE"/>
    <w:rsid w:val="00F0658F"/>
    <w:rsid w:val="00F10A0F"/>
    <w:rsid w:val="00F1562C"/>
    <w:rsid w:val="00F25714"/>
    <w:rsid w:val="00F30E8D"/>
    <w:rsid w:val="00F3446D"/>
    <w:rsid w:val="00F37864"/>
    <w:rsid w:val="00F40284"/>
    <w:rsid w:val="00F51542"/>
    <w:rsid w:val="00F53380"/>
    <w:rsid w:val="00F565C2"/>
    <w:rsid w:val="00F610C8"/>
    <w:rsid w:val="00F67976"/>
    <w:rsid w:val="00F67A4B"/>
    <w:rsid w:val="00F70BE1"/>
    <w:rsid w:val="00F729E7"/>
    <w:rsid w:val="00F76534"/>
    <w:rsid w:val="00F7746E"/>
    <w:rsid w:val="00F83B43"/>
    <w:rsid w:val="00F85929"/>
    <w:rsid w:val="00F93BDD"/>
    <w:rsid w:val="00FA0401"/>
    <w:rsid w:val="00FA2FDA"/>
    <w:rsid w:val="00FB3ED3"/>
    <w:rsid w:val="00FB4408"/>
    <w:rsid w:val="00FB7933"/>
    <w:rsid w:val="00FC0862"/>
    <w:rsid w:val="00FC70FB"/>
    <w:rsid w:val="00FD128A"/>
    <w:rsid w:val="00FD143D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E444920-6A60-43D6-9630-23254CEF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6834E4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55B81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834E4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924DC1"/>
    <w:pPr>
      <w:spacing w:line="276" w:lineRule="auto"/>
      <w:ind w:firstLine="284"/>
      <w:outlineLvl w:val="2"/>
    </w:pPr>
    <w:rPr>
      <w:b/>
      <w:sz w:val="38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C34AC"/>
    <w:pPr>
      <w:outlineLvl w:val="3"/>
    </w:pPr>
    <w:rPr>
      <w:rFonts w:ascii="Traditional Arabic" w:eastAsia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C34AC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834E4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834E4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834E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834E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55B81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834E4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24DC1"/>
    <w:rPr>
      <w:rFonts w:ascii="Traditional Arabic" w:eastAsia="2  Lotus" w:hAnsi="Traditional Arabic" w:cs="Traditional Arabic"/>
      <w:b/>
      <w:bCs/>
      <w:color w:val="FF0000"/>
      <w:sz w:val="38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C34AC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5C34AC"/>
    <w:rPr>
      <w:rFonts w:ascii="Traditional Arabic" w:eastAsia="Traditional Arabic" w:hAnsi="Traditional Arabic" w:cs="Traditional Arabic"/>
      <w:b/>
      <w:bCs/>
      <w:color w:val="FF00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834E4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834E4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834E4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834E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834E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834E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834E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834E4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6834E4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6834E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834E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834E4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834E4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6834E4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6834E4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834E4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4E4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834E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834E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834E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834E4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834E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834E4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834E4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834E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834E4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834E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834E4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834E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834E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834E4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34E4"/>
    <w:rPr>
      <w:b/>
      <w:bCs/>
    </w:rPr>
  </w:style>
  <w:style w:type="character" w:customStyle="1" w:styleId="ravayat">
    <w:name w:val="ravayat"/>
    <w:basedOn w:val="DefaultParagraphFont"/>
    <w:rsid w:val="001064B8"/>
  </w:style>
  <w:style w:type="paragraph" w:styleId="BodyTextIndent">
    <w:name w:val="Body Text Indent"/>
    <w:basedOn w:val="Normal"/>
    <w:link w:val="BodyTextIndentChar"/>
    <w:uiPriority w:val="99"/>
    <w:unhideWhenUsed/>
    <w:rsid w:val="00204BAD"/>
  </w:style>
  <w:style w:type="character" w:customStyle="1" w:styleId="BodyTextIndentChar">
    <w:name w:val="Body Text Indent Char"/>
    <w:link w:val="BodyTextIndent"/>
    <w:uiPriority w:val="99"/>
    <w:rsid w:val="00204BAD"/>
    <w:rPr>
      <w:rFonts w:ascii="Traditional Arabic" w:eastAsia="2  Badr" w:hAnsi="Traditional Arabic" w:cs="Traditional Arabic"/>
      <w:sz w:val="28"/>
      <w:szCs w:val="28"/>
    </w:rPr>
  </w:style>
  <w:style w:type="paragraph" w:styleId="NormalWeb">
    <w:name w:val="Normal (Web)"/>
    <w:basedOn w:val="Normal"/>
    <w:uiPriority w:val="99"/>
    <w:unhideWhenUsed/>
    <w:rsid w:val="0062721E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DE54-5793-4EF8-9AAF-6E6D93DE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32</TotalTime>
  <Pages>8</Pages>
  <Words>2630</Words>
  <Characters>14992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17587</CharactersWithSpaces>
  <SharedDoc>false</SharedDoc>
  <HLinks>
    <vt:vector size="84" baseType="variant">
      <vt:variant>
        <vt:i4>2162695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_Toc3277332</vt:lpwstr>
      </vt:variant>
      <vt:variant>
        <vt:i4>2162695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_Toc3277331</vt:lpwstr>
      </vt:variant>
      <vt:variant>
        <vt:i4>2162695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_Toc3277330</vt:lpwstr>
      </vt:variant>
      <vt:variant>
        <vt:i4>2097159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_Toc3277329</vt:lpwstr>
      </vt:variant>
      <vt:variant>
        <vt:i4>2097159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_Toc3277328</vt:lpwstr>
      </vt:variant>
      <vt:variant>
        <vt:i4>2097159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_Toc3277327</vt:lpwstr>
      </vt:variant>
      <vt:variant>
        <vt:i4>2097159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_Toc3277326</vt:lpwstr>
      </vt:variant>
      <vt:variant>
        <vt:i4>2097159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_Toc3277325</vt:lpwstr>
      </vt:variant>
      <vt:variant>
        <vt:i4>2097159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_Toc3277324</vt:lpwstr>
      </vt:variant>
      <vt:variant>
        <vt:i4>2097159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_Toc3277323</vt:lpwstr>
      </vt:variant>
      <vt:variant>
        <vt:i4>2097159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_Toc3277322</vt:lpwstr>
      </vt:variant>
      <vt:variant>
        <vt:i4>2097159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_Toc3277321</vt:lpwstr>
      </vt:variant>
      <vt:variant>
        <vt:i4>2097159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_Toc3277320</vt:lpwstr>
      </vt:variant>
      <vt:variant>
        <vt:i4>2293767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_Toc3277319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M.Asnad</dc:creator>
  <cp:keywords/>
  <cp:lastModifiedBy>Akbariyan-PC3</cp:lastModifiedBy>
  <cp:revision>7</cp:revision>
  <dcterms:created xsi:type="dcterms:W3CDTF">2019-03-12T07:48:00Z</dcterms:created>
  <dcterms:modified xsi:type="dcterms:W3CDTF">2019-03-12T08:21:00Z</dcterms:modified>
</cp:coreProperties>
</file>