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2B" w:rsidRDefault="00893D2B" w:rsidP="00893D2B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220A5C" w:rsidRDefault="00893D2B" w:rsidP="00893D2B">
      <w:pPr>
        <w:pStyle w:val="001"/>
        <w:rPr>
          <w:rtl/>
        </w:rPr>
      </w:pPr>
      <w:r>
        <w:rPr>
          <w:rFonts w:hint="cs"/>
          <w:rtl/>
        </w:rPr>
        <w:t>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باب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تاب و سنت آمده بود </w:t>
      </w:r>
      <w:r w:rsidR="00610244">
        <w:rPr>
          <w:rFonts w:hint="cs"/>
          <w:rtl/>
        </w:rPr>
        <w:t>یکی</w:t>
      </w:r>
      <w:r>
        <w:rPr>
          <w:rFonts w:hint="cs"/>
          <w:rtl/>
        </w:rPr>
        <w:t xml:space="preserve"> از اصول و قواعد بن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بررس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تنق</w:t>
      </w:r>
      <w:r w:rsidR="00610244">
        <w:rPr>
          <w:rFonts w:hint="cs"/>
          <w:rtl/>
        </w:rPr>
        <w:t>ی</w:t>
      </w:r>
      <w:r w:rsidR="00220A5C">
        <w:rPr>
          <w:rFonts w:hint="cs"/>
          <w:rtl/>
        </w:rPr>
        <w:t>ح بشود</w:t>
      </w:r>
      <w:r w:rsidR="005805B1">
        <w:rPr>
          <w:rFonts w:hint="cs"/>
          <w:rtl/>
        </w:rPr>
        <w:t>.</w:t>
      </w:r>
    </w:p>
    <w:p w:rsidR="00220A5C" w:rsidRDefault="00220A5C" w:rsidP="00220A5C">
      <w:pPr>
        <w:pStyle w:val="1"/>
        <w:rPr>
          <w:rtl/>
        </w:rPr>
      </w:pPr>
      <w:r>
        <w:rPr>
          <w:rFonts w:hint="cs"/>
          <w:rtl/>
        </w:rPr>
        <w:t>بحث سندی و دلالی روایات</w:t>
      </w:r>
    </w:p>
    <w:p w:rsidR="00220A5C" w:rsidRDefault="00220A5C" w:rsidP="00220A5C">
      <w:pPr>
        <w:pStyle w:val="2"/>
        <w:rPr>
          <w:rtl/>
        </w:rPr>
      </w:pPr>
      <w:r>
        <w:rPr>
          <w:rFonts w:hint="cs"/>
          <w:rtl/>
        </w:rPr>
        <w:t>بحث سندی</w:t>
      </w:r>
    </w:p>
    <w:p w:rsidR="00893D2B" w:rsidRDefault="00610244" w:rsidP="00220A5C">
      <w:pPr>
        <w:pStyle w:val="001"/>
        <w:rPr>
          <w:rtl/>
        </w:rPr>
      </w:pPr>
      <w:r w:rsidRPr="005805B1">
        <w:rPr>
          <w:rFonts w:hint="cs"/>
          <w:i/>
          <w:iCs/>
          <w:rtl/>
        </w:rPr>
        <w:t>ک</w:t>
      </w:r>
      <w:r w:rsidR="00893D2B" w:rsidRPr="005805B1">
        <w:rPr>
          <w:rFonts w:hint="cs"/>
          <w:i/>
          <w:iCs/>
          <w:rtl/>
        </w:rPr>
        <w:t>اف</w:t>
      </w:r>
      <w:r w:rsidRPr="005805B1">
        <w:rPr>
          <w:rFonts w:hint="cs"/>
          <w:i/>
          <w:iCs/>
          <w:rtl/>
        </w:rPr>
        <w:t>ی</w:t>
      </w:r>
      <w:r w:rsidR="00893D2B">
        <w:rPr>
          <w:rFonts w:hint="cs"/>
          <w:rtl/>
        </w:rPr>
        <w:t xml:space="preserve"> و </w:t>
      </w:r>
      <w:r w:rsidR="00893D2B" w:rsidRPr="005805B1">
        <w:rPr>
          <w:rFonts w:hint="cs"/>
          <w:i/>
          <w:iCs/>
          <w:rtl/>
        </w:rPr>
        <w:t>تفس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ر ع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اش</w:t>
      </w:r>
      <w:r w:rsidRPr="005805B1">
        <w:rPr>
          <w:rFonts w:hint="cs"/>
          <w:i/>
          <w:iCs/>
          <w:rtl/>
        </w:rPr>
        <w:t>ی</w:t>
      </w:r>
      <w:r w:rsidR="00893D2B">
        <w:rPr>
          <w:rFonts w:hint="cs"/>
          <w:rtl/>
        </w:rPr>
        <w:t xml:space="preserve"> و </w:t>
      </w:r>
      <w:r w:rsidR="00893D2B" w:rsidRPr="005805B1">
        <w:rPr>
          <w:rFonts w:hint="cs"/>
          <w:i/>
          <w:iCs/>
          <w:rtl/>
        </w:rPr>
        <w:t>بصائر الدرجات</w:t>
      </w:r>
      <w:r w:rsidR="00893D2B">
        <w:rPr>
          <w:rFonts w:hint="cs"/>
          <w:rtl/>
        </w:rPr>
        <w:t xml:space="preserve"> منابع اصل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هستند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ات در آن آمده است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ه قدیمی‌ترین منابع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در آن آمده بود و متفرق هم اح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اناً در </w:t>
      </w:r>
      <w:r w:rsidR="00893D2B" w:rsidRPr="005805B1">
        <w:rPr>
          <w:rFonts w:hint="cs"/>
          <w:i/>
          <w:iCs/>
          <w:rtl/>
        </w:rPr>
        <w:t>تهذ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ب</w:t>
      </w:r>
      <w:r w:rsidR="00893D2B">
        <w:rPr>
          <w:rFonts w:hint="cs"/>
          <w:rtl/>
        </w:rPr>
        <w:t xml:space="preserve"> و غ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ره وجود دارد و بخش عمده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ات منابع اصلی‌شان در </w:t>
      </w:r>
      <w:r w:rsidRPr="005805B1">
        <w:rPr>
          <w:rFonts w:hint="cs"/>
          <w:i/>
          <w:iCs/>
          <w:rtl/>
        </w:rPr>
        <w:t>ک</w:t>
      </w:r>
      <w:r w:rsidR="00893D2B" w:rsidRPr="005805B1">
        <w:rPr>
          <w:rFonts w:hint="cs"/>
          <w:i/>
          <w:iCs/>
          <w:rtl/>
        </w:rPr>
        <w:t>اف</w:t>
      </w:r>
      <w:r w:rsidRPr="005805B1">
        <w:rPr>
          <w:rFonts w:hint="cs"/>
          <w:i/>
          <w:iCs/>
          <w:rtl/>
        </w:rPr>
        <w:t>ی</w:t>
      </w:r>
      <w:r w:rsidR="00893D2B">
        <w:rPr>
          <w:rFonts w:hint="cs"/>
          <w:rtl/>
        </w:rPr>
        <w:t xml:space="preserve"> در </w:t>
      </w:r>
      <w:r w:rsidR="00893D2B" w:rsidRPr="005805B1">
        <w:rPr>
          <w:rFonts w:hint="cs"/>
          <w:i/>
          <w:iCs/>
          <w:rtl/>
        </w:rPr>
        <w:t>تفس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ر ع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اش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 xml:space="preserve"> و بصائر الدرجات و تهذ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ب</w:t>
      </w:r>
      <w:r w:rsidR="00893D2B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بعد در کتاب‌های 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گر از جمله در </w:t>
      </w:r>
      <w:r w:rsidR="00893D2B" w:rsidRPr="005805B1">
        <w:rPr>
          <w:rFonts w:hint="cs"/>
          <w:i/>
          <w:iCs/>
          <w:rtl/>
        </w:rPr>
        <w:t>نورالثقل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ن</w:t>
      </w:r>
      <w:r w:rsidR="00893D2B">
        <w:rPr>
          <w:rFonts w:hint="cs"/>
          <w:rtl/>
        </w:rPr>
        <w:t xml:space="preserve"> آمده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به نحو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از همه آنها استفاده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ردند و جمعش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ردند و در </w:t>
      </w:r>
      <w:r w:rsidR="00893D2B" w:rsidRPr="005805B1">
        <w:rPr>
          <w:rFonts w:hint="cs"/>
          <w:i/>
          <w:iCs/>
          <w:rtl/>
        </w:rPr>
        <w:t>جامع أحاد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ث ش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عه</w:t>
      </w:r>
      <w:r w:rsidR="00893D2B">
        <w:rPr>
          <w:rFonts w:hint="cs"/>
          <w:rtl/>
        </w:rPr>
        <w:t xml:space="preserve"> آمده است و همین‌ها البته در </w:t>
      </w:r>
      <w:r w:rsidR="00893D2B" w:rsidRPr="005805B1">
        <w:rPr>
          <w:rFonts w:hint="cs"/>
          <w:i/>
          <w:iCs/>
          <w:rtl/>
        </w:rPr>
        <w:t>وسا</w:t>
      </w:r>
      <w:r w:rsidRPr="005805B1">
        <w:rPr>
          <w:rFonts w:hint="cs"/>
          <w:i/>
          <w:iCs/>
          <w:rtl/>
        </w:rPr>
        <w:t>ی</w:t>
      </w:r>
      <w:r w:rsidR="00893D2B" w:rsidRPr="005805B1">
        <w:rPr>
          <w:rFonts w:hint="cs"/>
          <w:i/>
          <w:iCs/>
          <w:rtl/>
        </w:rPr>
        <w:t>ل</w:t>
      </w:r>
      <w:r w:rsidR="00893D2B">
        <w:rPr>
          <w:rFonts w:hint="cs"/>
          <w:rtl/>
        </w:rPr>
        <w:t xml:space="preserve"> جلد 18</w:t>
      </w:r>
      <w:r w:rsidR="00466A20">
        <w:rPr>
          <w:rtl/>
        </w:rPr>
        <w:t xml:space="preserve"> و</w:t>
      </w:r>
      <w:r w:rsidR="00893D2B">
        <w:rPr>
          <w:rFonts w:hint="cs"/>
          <w:rtl/>
        </w:rPr>
        <w:t xml:space="preserve"> مستدر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 هم همین‌طور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ما از آنها چ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ز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اورد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م</w:t>
      </w:r>
    </w:p>
    <w:p w:rsidR="00893D2B" w:rsidRDefault="00893D2B" w:rsidP="00893D2B">
      <w:pPr>
        <w:pStyle w:val="001"/>
        <w:rPr>
          <w:rtl/>
        </w:rPr>
      </w:pPr>
      <w:r>
        <w:rPr>
          <w:rFonts w:hint="cs"/>
          <w:rtl/>
        </w:rPr>
        <w:t>اول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منابع قدیمی‌تر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چهارتاست و طبعاً در کتاب‌های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گر هم وجود دارد مثلاً در </w:t>
      </w:r>
      <w:r w:rsidRPr="005805B1">
        <w:rPr>
          <w:rFonts w:hint="cs"/>
          <w:i/>
          <w:iCs/>
          <w:rtl/>
        </w:rPr>
        <w:t>ع</w:t>
      </w:r>
      <w:r w:rsidR="00610244" w:rsidRPr="005805B1">
        <w:rPr>
          <w:rFonts w:hint="cs"/>
          <w:i/>
          <w:iCs/>
          <w:rtl/>
        </w:rPr>
        <w:t>ی</w:t>
      </w:r>
      <w:r w:rsidRPr="005805B1">
        <w:rPr>
          <w:rFonts w:hint="cs"/>
          <w:i/>
          <w:iCs/>
          <w:rtl/>
        </w:rPr>
        <w:t>ون اخبار الرضا (ع)</w:t>
      </w:r>
      <w:r>
        <w:rPr>
          <w:rFonts w:hint="cs"/>
          <w:rtl/>
        </w:rPr>
        <w:t xml:space="preserve"> در علل و </w:t>
      </w:r>
      <w:r>
        <w:rPr>
          <w:rtl/>
        </w:rPr>
        <w:t>جاها</w:t>
      </w:r>
      <w:r>
        <w:rPr>
          <w:rFonts w:hint="cs"/>
          <w:rtl/>
        </w:rPr>
        <w:t>ی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ز وجود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به آنها متعرض نشد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و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هم درمجموع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ل بود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ما در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حدود 12</w:t>
      </w:r>
      <w:r w:rsidR="00466A20">
        <w:rPr>
          <w:rtl/>
        </w:rPr>
        <w:t xml:space="preserve"> تا</w:t>
      </w:r>
      <w:r>
        <w:rPr>
          <w:rFonts w:hint="cs"/>
          <w:rtl/>
        </w:rPr>
        <w:t xml:space="preserve"> داشت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در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سه چهارتا بود در بصائر شا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ده </w:t>
      </w:r>
      <w:r>
        <w:rPr>
          <w:rtl/>
        </w:rPr>
        <w:t>پانزده‌تا</w:t>
      </w:r>
      <w:r>
        <w:rPr>
          <w:rFonts w:hint="cs"/>
          <w:rtl/>
        </w:rPr>
        <w:t xml:space="preserve"> باشد در تهذ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ب هم هفت هشت ده‌تایی وجود دارد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چهار پنج گروه قرار می‌گیرد جمعشان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ل بود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12</w:t>
      </w:r>
      <w:r w:rsidR="00466A20">
        <w:rPr>
          <w:rtl/>
        </w:rPr>
        <w:t xml:space="preserve"> تا</w:t>
      </w:r>
      <w:r>
        <w:rPr>
          <w:rFonts w:hint="cs"/>
          <w:rtl/>
        </w:rPr>
        <w:t xml:space="preserve"> را در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و بعد آمد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در نور الثقل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علاوه بر آن چهار </w:t>
      </w:r>
      <w:r>
        <w:rPr>
          <w:rtl/>
        </w:rPr>
        <w:t>پنج‌تا</w:t>
      </w:r>
      <w:r>
        <w:rPr>
          <w:rFonts w:hint="cs"/>
          <w:rtl/>
        </w:rPr>
        <w:t xml:space="preserve"> بود و حدود</w:t>
      </w:r>
      <w:r w:rsidR="00466A20">
        <w:rPr>
          <w:rtl/>
        </w:rPr>
        <w:t xml:space="preserve"> </w:t>
      </w:r>
      <w:r>
        <w:rPr>
          <w:rFonts w:hint="cs"/>
          <w:rtl/>
        </w:rPr>
        <w:t>شانزده بیست‌تا شد در جامع احاد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ث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عه جلد اول باب چهارم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حج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فتو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الأئمه است از حد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ث 121</w:t>
      </w:r>
      <w:r w:rsidR="00466A20">
        <w:rPr>
          <w:rtl/>
        </w:rPr>
        <w:t xml:space="preserve"> تا</w:t>
      </w:r>
      <w:r>
        <w:rPr>
          <w:rFonts w:hint="cs"/>
          <w:rtl/>
        </w:rPr>
        <w:t xml:space="preserve"> 149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بیست‌وهفت تا می‌شود تا آنجا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تابه‌حال دسترس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دا کرده‌ایم و جمعش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466A20">
        <w:rPr>
          <w:rtl/>
        </w:rPr>
        <w:t>حدود 60</w:t>
      </w:r>
      <w:r>
        <w:rPr>
          <w:rFonts w:hint="cs"/>
          <w:rtl/>
        </w:rPr>
        <w:t xml:space="preserve"> تا حد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ث می‌شود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ارتباط با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مورد بحث قرار می‌گیرد.</w:t>
      </w:r>
    </w:p>
    <w:p w:rsidR="00220A5C" w:rsidRDefault="00893D2B" w:rsidP="00816FA9">
      <w:pPr>
        <w:pStyle w:val="001"/>
        <w:rPr>
          <w:rtl/>
        </w:rPr>
      </w:pPr>
      <w:r>
        <w:rPr>
          <w:rFonts w:hint="cs"/>
          <w:rtl/>
        </w:rPr>
        <w:t>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احاد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ث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جامع احاد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ث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عه آمده آن حد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ث 136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بار اضاف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می‌خوانم حد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ث 136 این‌طور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سند معتبر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از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دارد: «</w:t>
      </w:r>
      <w:r w:rsidRPr="004267A6">
        <w:rPr>
          <w:b/>
          <w:bCs/>
          <w:color w:val="008000"/>
          <w:rtl/>
        </w:rPr>
        <w:t>سَأَلَ أَبَا عَبْدِ اللَّهِ ع بَعْضُ أَصْحَابِنَا عَنِ الْجَفْرِ فَقَالَ هُوَ جِلْدُ ثَوْرٍ مَمْلُوٍّ عِلْماً</w:t>
      </w:r>
      <w:r>
        <w:rPr>
          <w:rFonts w:hint="cs"/>
          <w:rtl/>
        </w:rPr>
        <w:t>»</w:t>
      </w:r>
      <w:r w:rsidR="00610244">
        <w:rPr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پوسته گاو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پر از علم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بررو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پوسته گاو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نوشته شده بود «</w:t>
      </w:r>
      <w:r w:rsidRPr="004267A6">
        <w:rPr>
          <w:b/>
          <w:bCs/>
          <w:color w:val="008000"/>
          <w:rtl/>
        </w:rPr>
        <w:t>فَقَالَ لَهُ مَا الْجَامِعَة</w:t>
      </w:r>
      <w:r>
        <w:rPr>
          <w:rFonts w:hint="cs"/>
          <w:rtl/>
        </w:rPr>
        <w:t>» 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پس آن جامعه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ست؟ 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گروه چهارم اشاره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به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مصحف فاطمه و جفر و جامعه سؤال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پس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جامعه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ست؟ حضرت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فرما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د: «</w:t>
      </w:r>
      <w:r w:rsidRPr="004267A6">
        <w:rPr>
          <w:b/>
          <w:bCs/>
          <w:color w:val="008000"/>
          <w:rtl/>
        </w:rPr>
        <w:t>فَقَالَ تِلْ</w:t>
      </w:r>
      <w:r w:rsidR="00610244">
        <w:rPr>
          <w:b/>
          <w:bCs/>
          <w:color w:val="008000"/>
          <w:rtl/>
        </w:rPr>
        <w:t>ک</w:t>
      </w:r>
      <w:r w:rsidRPr="004267A6">
        <w:rPr>
          <w:b/>
          <w:bCs/>
          <w:color w:val="008000"/>
          <w:rtl/>
        </w:rPr>
        <w:t xml:space="preserve"> صَحِ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>فَةٌ طُولُهَا سَبْعُونَ ذِرَاعاً فِ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 xml:space="preserve"> عَرْضِ الْأَدِ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 xml:space="preserve">مِ </w:t>
      </w:r>
      <w:r w:rsidRPr="004267A6">
        <w:rPr>
          <w:b/>
          <w:bCs/>
          <w:color w:val="008000"/>
          <w:rtl/>
        </w:rPr>
        <w:lastRenderedPageBreak/>
        <w:t>مِثْلُ فَخِذِ الْفَالِجِ فِ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 xml:space="preserve">هَا </w:t>
      </w:r>
      <w:r w:rsidR="00610244">
        <w:rPr>
          <w:b/>
          <w:bCs/>
          <w:color w:val="008000"/>
          <w:rtl/>
        </w:rPr>
        <w:t>ک</w:t>
      </w:r>
      <w:r w:rsidRPr="004267A6">
        <w:rPr>
          <w:b/>
          <w:bCs/>
          <w:color w:val="008000"/>
          <w:rtl/>
        </w:rPr>
        <w:t xml:space="preserve">لَّمَا 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>حْتَاجُ النَّاسُ إِلَ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>هِ وَ لَ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>سَ مِنْ قَضِ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>ةٍ إِلَّا وَ فِ</w:t>
      </w:r>
      <w:r w:rsidR="00610244">
        <w:rPr>
          <w:b/>
          <w:bCs/>
          <w:color w:val="008000"/>
          <w:rtl/>
        </w:rPr>
        <w:t>ی</w:t>
      </w:r>
      <w:r w:rsidRPr="004267A6">
        <w:rPr>
          <w:b/>
          <w:bCs/>
          <w:color w:val="008000"/>
          <w:rtl/>
        </w:rPr>
        <w:t>هَا أَرْشُ الْخَدْش</w:t>
      </w:r>
      <w:r w:rsidRPr="00AC402F">
        <w:rPr>
          <w:rtl/>
        </w:rPr>
        <w:t>‏</w:t>
      </w:r>
      <w:r>
        <w:rPr>
          <w:rFonts w:hint="cs"/>
          <w:rtl/>
        </w:rPr>
        <w:t>»</w:t>
      </w:r>
      <w:r>
        <w:rPr>
          <w:rStyle w:val="ae"/>
          <w:rtl/>
        </w:rPr>
        <w:footnoteReference w:id="1"/>
      </w:r>
      <w:r w:rsidRPr="00AC402F">
        <w:rPr>
          <w:rFonts w:hint="cs"/>
          <w:rtl/>
        </w:rPr>
        <w:t xml:space="preserve"> 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چ واقع و اتفاق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مگر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وجود دارد احاد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ث بعد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تا حد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ث 49 بر هم</w:t>
      </w:r>
      <w:r w:rsidR="00610244">
        <w:rPr>
          <w:rFonts w:hint="cs"/>
          <w:rtl/>
        </w:rPr>
        <w:t>ی</w:t>
      </w:r>
      <w:r w:rsidR="00220A5C">
        <w:rPr>
          <w:rFonts w:hint="cs"/>
          <w:rtl/>
        </w:rPr>
        <w:t>ن منوال است.</w:t>
      </w:r>
    </w:p>
    <w:p w:rsidR="00220A5C" w:rsidRDefault="00220A5C" w:rsidP="00220A5C">
      <w:pPr>
        <w:pStyle w:val="2"/>
        <w:rPr>
          <w:rtl/>
        </w:rPr>
      </w:pPr>
      <w:r>
        <w:rPr>
          <w:rFonts w:hint="cs"/>
          <w:rtl/>
        </w:rPr>
        <w:t>بحث دلالی</w:t>
      </w:r>
    </w:p>
    <w:p w:rsidR="00220A5C" w:rsidRDefault="00893D2B" w:rsidP="00220A5C">
      <w:pPr>
        <w:pStyle w:val="001"/>
        <w:rPr>
          <w:rtl/>
        </w:rPr>
      </w:pPr>
      <w:r>
        <w:rPr>
          <w:rFonts w:hint="cs"/>
          <w:rtl/>
        </w:rPr>
        <w:t>پس ما تا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نجا آن </w:t>
      </w:r>
      <w:r w:rsidR="00872873">
        <w:rPr>
          <w:rFonts w:hint="cs"/>
          <w:rtl/>
        </w:rPr>
        <w:t>جمع‌بندی</w:t>
      </w:r>
      <w:r>
        <w:rPr>
          <w:rFonts w:hint="cs"/>
          <w:rtl/>
        </w:rPr>
        <w:t xml:space="preserve"> را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داشت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نو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سم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وارد بحث دلال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بشو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872873">
        <w:rPr>
          <w:rFonts w:hint="cs"/>
          <w:rtl/>
        </w:rPr>
        <w:t>به‌هرحال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مجموعه احاد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ث ما را به چه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</w:t>
      </w:r>
      <w:r w:rsidR="00610244">
        <w:rPr>
          <w:rFonts w:hint="cs"/>
          <w:rtl/>
        </w:rPr>
        <w:t xml:space="preserve">ه‌ای </w:t>
      </w:r>
      <w:r>
        <w:rPr>
          <w:rFonts w:hint="cs"/>
          <w:rtl/>
        </w:rPr>
        <w:t>هدا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ند و م</w:t>
      </w:r>
      <w:r w:rsidR="00610244">
        <w:rPr>
          <w:rFonts w:hint="cs"/>
          <w:rtl/>
        </w:rPr>
        <w:t>نابع</w:t>
      </w:r>
      <w:r>
        <w:rPr>
          <w:rFonts w:hint="cs"/>
          <w:rtl/>
        </w:rPr>
        <w:t xml:space="preserve"> آنها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</w:t>
      </w:r>
      <w:r w:rsidR="006945F5">
        <w:rPr>
          <w:rFonts w:hint="cs"/>
          <w:rtl/>
        </w:rPr>
        <w:t>ت بعد از ا</w:t>
      </w:r>
      <w:r w:rsidR="00610244">
        <w:rPr>
          <w:rFonts w:hint="cs"/>
          <w:rtl/>
        </w:rPr>
        <w:t>ی</w:t>
      </w:r>
      <w:r w:rsidR="006945F5"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 w:rsidR="006945F5">
        <w:rPr>
          <w:rFonts w:hint="cs"/>
          <w:rtl/>
        </w:rPr>
        <w:t>ه آن آ</w:t>
      </w:r>
      <w:r w:rsidR="00610244">
        <w:rPr>
          <w:rFonts w:hint="cs"/>
          <w:rtl/>
        </w:rPr>
        <w:t>ی</w:t>
      </w:r>
      <w:r w:rsidR="006945F5">
        <w:rPr>
          <w:rFonts w:hint="cs"/>
          <w:rtl/>
        </w:rPr>
        <w:t>ات چهار پنج‌</w:t>
      </w:r>
      <w:r>
        <w:rPr>
          <w:rFonts w:hint="cs"/>
          <w:rtl/>
        </w:rPr>
        <w:t xml:space="preserve">گانه را ملاحظه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وارد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شد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حدود مثلاً 60</w:t>
      </w:r>
      <w:r w:rsidR="00610244">
        <w:rPr>
          <w:rFonts w:hint="cs"/>
          <w:rtl/>
        </w:rPr>
        <w:t xml:space="preserve"> </w:t>
      </w:r>
      <w:r>
        <w:rPr>
          <w:rFonts w:hint="cs"/>
          <w:rtl/>
        </w:rPr>
        <w:t>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بود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به صورت </w:t>
      </w:r>
      <w:r w:rsidR="00872873">
        <w:rPr>
          <w:rFonts w:hint="cs"/>
          <w:rtl/>
        </w:rPr>
        <w:t>مبسوط</w:t>
      </w:r>
      <w:r>
        <w:rPr>
          <w:rFonts w:hint="cs"/>
          <w:rtl/>
        </w:rPr>
        <w:t xml:space="preserve"> و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گذرا بررس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872873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872873">
        <w:rPr>
          <w:rFonts w:hint="cs"/>
          <w:rtl/>
        </w:rPr>
        <w:t>همان‌طور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جلسه قبل 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در چند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فه قرار می‌گیرد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مفاد </w:t>
      </w:r>
      <w:r w:rsidR="00872873">
        <w:rPr>
          <w:rFonts w:hint="cs"/>
          <w:rtl/>
        </w:rPr>
        <w:t>هرکدام</w:t>
      </w:r>
      <w:r>
        <w:rPr>
          <w:rFonts w:hint="cs"/>
          <w:rtl/>
        </w:rPr>
        <w:t xml:space="preserve"> چه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شو</w:t>
      </w:r>
      <w:r w:rsidR="00ED58C6">
        <w:rPr>
          <w:rFonts w:hint="cs"/>
          <w:rtl/>
        </w:rPr>
        <w:t>د</w:t>
      </w:r>
      <w:r>
        <w:rPr>
          <w:rFonts w:hint="cs"/>
          <w:rtl/>
        </w:rPr>
        <w:t xml:space="preserve"> و چه نت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ج</w:t>
      </w:r>
      <w:r w:rsidR="00610244">
        <w:rPr>
          <w:rFonts w:hint="cs"/>
          <w:rtl/>
        </w:rPr>
        <w:t xml:space="preserve">ه‌ای </w:t>
      </w:r>
      <w:r w:rsidR="00220A5C">
        <w:rPr>
          <w:rFonts w:hint="cs"/>
          <w:rtl/>
        </w:rPr>
        <w:t>می‌شود گرفت.</w:t>
      </w:r>
    </w:p>
    <w:p w:rsidR="00220A5C" w:rsidRDefault="00610244" w:rsidP="00220A5C">
      <w:pPr>
        <w:pStyle w:val="001"/>
        <w:rPr>
          <w:rtl/>
        </w:rPr>
      </w:pP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طا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فه از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ات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ات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دلالت</w:t>
      </w:r>
      <w:r>
        <w:rPr>
          <w:rFonts w:hint="cs"/>
          <w:rtl/>
        </w:rPr>
        <w:t xml:space="preserve"> می‌ک</w:t>
      </w:r>
      <w:r w:rsidR="00893D2B">
        <w:rPr>
          <w:rFonts w:hint="cs"/>
          <w:rtl/>
        </w:rPr>
        <w:t>رد بر شمول و جامع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ت قرآن </w:t>
      </w: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دسته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ات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دلالت</w:t>
      </w:r>
      <w:r>
        <w:rPr>
          <w:rFonts w:hint="cs"/>
          <w:rtl/>
        </w:rPr>
        <w:t xml:space="preserve"> می‌ک</w:t>
      </w:r>
      <w:r w:rsidR="00893D2B">
        <w:rPr>
          <w:rFonts w:hint="cs"/>
          <w:rtl/>
        </w:rPr>
        <w:t>رد به شمول و جامع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ت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تاب و سنت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در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نجا دو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ت ب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شتر نداشت و </w:t>
      </w: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گروه هم دلالت</w:t>
      </w:r>
      <w:r>
        <w:rPr>
          <w:rFonts w:hint="cs"/>
          <w:rtl/>
        </w:rPr>
        <w:t xml:space="preserve"> می‌ک</w:t>
      </w:r>
      <w:r w:rsidR="00893D2B">
        <w:rPr>
          <w:rFonts w:hint="cs"/>
          <w:rtl/>
        </w:rPr>
        <w:t xml:space="preserve">رد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تاب و قرآن شامل و جامع سنت و معارف وارده از سنت است 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ا </w:t>
      </w:r>
      <w:r w:rsidR="00872873">
        <w:rPr>
          <w:rFonts w:hint="cs"/>
          <w:rtl/>
        </w:rPr>
        <w:t>به‌عبارت‌دیگر</w:t>
      </w:r>
      <w:r w:rsidR="00893D2B">
        <w:rPr>
          <w:rFonts w:hint="cs"/>
          <w:rtl/>
        </w:rPr>
        <w:t xml:space="preserve"> </w:t>
      </w:r>
      <w:r w:rsidR="00872873">
        <w:rPr>
          <w:rFonts w:hint="cs"/>
          <w:rtl/>
        </w:rPr>
        <w:t>آنچه</w:t>
      </w:r>
      <w:r w:rsidR="00893D2B">
        <w:rPr>
          <w:rFonts w:hint="cs"/>
          <w:rtl/>
        </w:rPr>
        <w:t xml:space="preserve"> در سنت علم </w:t>
      </w:r>
      <w:r w:rsidR="001B6F50">
        <w:rPr>
          <w:rFonts w:hint="cs"/>
          <w:rtl/>
        </w:rPr>
        <w:t>ائمه</w:t>
      </w:r>
      <w:r w:rsidR="00893D2B">
        <w:rPr>
          <w:rFonts w:hint="cs"/>
          <w:rtl/>
        </w:rPr>
        <w:t xml:space="preserve"> و سنت وجود دارد </w:t>
      </w:r>
      <w:r w:rsidR="00872873">
        <w:rPr>
          <w:rFonts w:hint="cs"/>
          <w:rtl/>
        </w:rPr>
        <w:t>برمی‌گردد</w:t>
      </w:r>
      <w:r w:rsidR="00893D2B">
        <w:rPr>
          <w:rFonts w:hint="cs"/>
          <w:rtl/>
        </w:rPr>
        <w:t xml:space="preserve"> به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تاب و قرآن آنها از آن استنباط</w:t>
      </w:r>
      <w:r>
        <w:rPr>
          <w:rFonts w:hint="cs"/>
          <w:rtl/>
        </w:rPr>
        <w:t xml:space="preserve"> می‌ک</w:t>
      </w:r>
      <w:r w:rsidR="00220A5C">
        <w:rPr>
          <w:rFonts w:hint="cs"/>
          <w:rtl/>
        </w:rPr>
        <w:t xml:space="preserve">نند. </w:t>
      </w:r>
      <w:r w:rsidR="00893D2B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ن هم </w:t>
      </w: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گروه 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در ا</w:t>
      </w:r>
      <w:r>
        <w:rPr>
          <w:rFonts w:hint="cs"/>
          <w:rtl/>
        </w:rPr>
        <w:t>ی</w:t>
      </w:r>
      <w:r w:rsidR="00220A5C">
        <w:rPr>
          <w:rFonts w:hint="cs"/>
          <w:rtl/>
        </w:rPr>
        <w:t>نجا وجود داشت.</w:t>
      </w:r>
    </w:p>
    <w:p w:rsidR="005F450F" w:rsidRDefault="00610244" w:rsidP="005805B1">
      <w:pPr>
        <w:pStyle w:val="001"/>
        <w:rPr>
          <w:rtl/>
        </w:rPr>
      </w:pP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طا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فه هم داشت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م هم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ات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در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نجا آمده ب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شتر </w:t>
      </w:r>
      <w:r w:rsidR="005805B1">
        <w:rPr>
          <w:rFonts w:hint="cs"/>
          <w:rtl/>
        </w:rPr>
        <w:t>به</w:t>
      </w:r>
      <w:r w:rsidR="00893D2B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ن مضمون اشاره دارد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از جامع احاد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ث ش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عه نقل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رده و از بصائر الدرجات و </w:t>
      </w:r>
      <w:r w:rsidR="00872873">
        <w:rPr>
          <w:rFonts w:hint="cs"/>
          <w:rtl/>
        </w:rPr>
        <w:t>غیره</w:t>
      </w:r>
      <w:r w:rsidR="00893D2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مربوط به جامع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ت سنت</w:t>
      </w:r>
      <w:r w:rsidR="00466A20">
        <w:rPr>
          <w:rtl/>
        </w:rPr>
        <w:t xml:space="preserve"> </w:t>
      </w:r>
      <w:r w:rsidR="00872873">
        <w:rPr>
          <w:rFonts w:hint="cs"/>
          <w:rtl/>
        </w:rPr>
        <w:t>کتاب‌های</w:t>
      </w:r>
      <w:r w:rsidR="00893D2B">
        <w:rPr>
          <w:rFonts w:hint="cs"/>
          <w:rtl/>
        </w:rPr>
        <w:t xml:space="preserve"> خاص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ه در </w:t>
      </w:r>
      <w:r w:rsidR="00872873">
        <w:rPr>
          <w:rFonts w:hint="cs"/>
          <w:rtl/>
        </w:rPr>
        <w:t>این‌ها</w:t>
      </w:r>
      <w:r w:rsidR="00893D2B">
        <w:rPr>
          <w:rFonts w:hint="cs"/>
          <w:rtl/>
        </w:rPr>
        <w:t xml:space="preserve"> اسم برده شده کتاب‌های مصحف فاطمه جامعه و جفر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 3</w:t>
      </w:r>
      <w:r w:rsidR="00466A20">
        <w:rPr>
          <w:rtl/>
        </w:rPr>
        <w:t xml:space="preserve"> تا</w:t>
      </w:r>
      <w:r w:rsidR="00893D2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تاب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نام برده شده مم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ن است باز </w:t>
      </w: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تاب 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هم ذ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ر شده باشد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نها </w:t>
      </w:r>
      <w:r w:rsidR="00872873">
        <w:rPr>
          <w:rFonts w:hint="cs"/>
          <w:rtl/>
        </w:rPr>
        <w:t>واقعاً</w:t>
      </w:r>
      <w:r w:rsidR="00893D2B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ات ز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اد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دارد </w:t>
      </w:r>
      <w:r w:rsidR="00872873">
        <w:rPr>
          <w:rFonts w:hint="cs"/>
          <w:rtl/>
        </w:rPr>
        <w:t>به‌عنوان</w:t>
      </w:r>
      <w:r w:rsidR="00893D2B">
        <w:rPr>
          <w:rFonts w:hint="cs"/>
          <w:rtl/>
        </w:rPr>
        <w:t xml:space="preserve"> </w:t>
      </w:r>
      <w:r w:rsidR="00872873">
        <w:rPr>
          <w:rFonts w:hint="cs"/>
          <w:rtl/>
        </w:rPr>
        <w:t>کتاب‌هایی</w:t>
      </w:r>
      <w:r w:rsidR="00893D2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ه در دست خود </w:t>
      </w:r>
      <w:r w:rsidR="001B6F50">
        <w:rPr>
          <w:rFonts w:hint="cs"/>
          <w:rtl/>
        </w:rPr>
        <w:t>ائمه</w:t>
      </w:r>
      <w:r w:rsidR="00893D2B">
        <w:rPr>
          <w:rFonts w:hint="cs"/>
          <w:rtl/>
        </w:rPr>
        <w:t xml:space="preserve"> است البته گاه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هم نقل شده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در هم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ت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350554">
        <w:rPr>
          <w:rFonts w:hint="cs"/>
          <w:rtl/>
        </w:rPr>
        <w:t>ه ما نخوانده‌</w:t>
      </w:r>
      <w:r w:rsidR="00893D2B">
        <w:rPr>
          <w:rFonts w:hint="cs"/>
          <w:rtl/>
        </w:rPr>
        <w:t>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م دارد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گاه</w:t>
      </w:r>
      <w:r>
        <w:rPr>
          <w:rFonts w:hint="cs"/>
          <w:rtl/>
        </w:rPr>
        <w:t>ی می‌</w:t>
      </w:r>
      <w:r w:rsidR="00893D2B">
        <w:rPr>
          <w:rFonts w:hint="cs"/>
          <w:rtl/>
        </w:rPr>
        <w:t>ب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د طرف</w:t>
      </w:r>
      <w:r>
        <w:rPr>
          <w:rFonts w:hint="cs"/>
          <w:rtl/>
        </w:rPr>
        <w:t xml:space="preserve"> می‌</w:t>
      </w:r>
      <w:r w:rsidR="00893D2B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ه حضرت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تاب را </w:t>
      </w:r>
      <w:r w:rsidR="00872873">
        <w:rPr>
          <w:rFonts w:hint="cs"/>
          <w:rtl/>
        </w:rPr>
        <w:t>آورد و</w:t>
      </w:r>
      <w:r w:rsidR="00893D2B">
        <w:rPr>
          <w:rFonts w:hint="cs"/>
          <w:rtl/>
        </w:rPr>
        <w:t xml:space="preserve"> من 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دم و گاه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به صورت خاص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تاب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و م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توب مدون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را در معرض 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د بعض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از </w:t>
      </w:r>
      <w:r w:rsidR="00872873">
        <w:rPr>
          <w:rFonts w:hint="cs"/>
          <w:rtl/>
        </w:rPr>
        <w:t>اصحاب</w:t>
      </w:r>
      <w:r w:rsidR="00893D2B">
        <w:rPr>
          <w:rFonts w:hint="cs"/>
          <w:rtl/>
        </w:rPr>
        <w:t xml:space="preserve"> خاص هم قرار</w:t>
      </w:r>
      <w:r>
        <w:rPr>
          <w:rFonts w:hint="cs"/>
          <w:rtl/>
        </w:rPr>
        <w:t xml:space="preserve"> می‌</w:t>
      </w:r>
      <w:r w:rsidR="00893D2B">
        <w:rPr>
          <w:rFonts w:hint="cs"/>
          <w:rtl/>
        </w:rPr>
        <w:t xml:space="preserve">دادند اما </w:t>
      </w:r>
      <w:r w:rsidR="00872873">
        <w:rPr>
          <w:rFonts w:hint="cs"/>
          <w:rtl/>
        </w:rPr>
        <w:t>به‌طور</w:t>
      </w:r>
      <w:r w:rsidR="00893D2B">
        <w:rPr>
          <w:rFonts w:hint="cs"/>
          <w:rtl/>
        </w:rPr>
        <w:t xml:space="preserve"> متعارف </w:t>
      </w:r>
      <w:r w:rsidR="00872873">
        <w:rPr>
          <w:rFonts w:hint="cs"/>
          <w:rtl/>
        </w:rPr>
        <w:t>این‌جور</w:t>
      </w:r>
      <w:r w:rsidR="00893D2B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ست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کتاب‌های در دسترس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باشد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ه تداوم</w:t>
      </w:r>
      <w:r>
        <w:rPr>
          <w:rFonts w:hint="cs"/>
          <w:rtl/>
        </w:rPr>
        <w:t xml:space="preserve"> می‌</w:t>
      </w:r>
      <w:r w:rsidR="00893D2B">
        <w:rPr>
          <w:rFonts w:hint="cs"/>
          <w:rtl/>
        </w:rPr>
        <w:t xml:space="preserve">شده در دست </w:t>
      </w:r>
      <w:r w:rsidR="00872873">
        <w:rPr>
          <w:rFonts w:hint="cs"/>
          <w:rtl/>
        </w:rPr>
        <w:t>اصحاب</w:t>
      </w:r>
      <w:r w:rsidR="00893D2B">
        <w:rPr>
          <w:rFonts w:hint="cs"/>
          <w:rtl/>
        </w:rPr>
        <w:t xml:space="preserve"> این‌طور چ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ز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نبوده و در دست خود </w:t>
      </w:r>
      <w:r w:rsidR="001B6F50">
        <w:rPr>
          <w:rFonts w:hint="cs"/>
          <w:rtl/>
        </w:rPr>
        <w:t>ائمه</w:t>
      </w:r>
      <w:r w:rsidR="00893D2B">
        <w:rPr>
          <w:rFonts w:hint="cs"/>
          <w:rtl/>
        </w:rPr>
        <w:t xml:space="preserve"> است اح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اناً در جا</w:t>
      </w:r>
      <w:r>
        <w:rPr>
          <w:rFonts w:hint="cs"/>
          <w:rtl/>
        </w:rPr>
        <w:t>یی</w:t>
      </w:r>
      <w:r w:rsidR="00893D2B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گوش</w:t>
      </w:r>
      <w:r>
        <w:rPr>
          <w:rFonts w:hint="cs"/>
          <w:rtl/>
        </w:rPr>
        <w:t xml:space="preserve">ه‌ای </w:t>
      </w:r>
      <w:r w:rsidR="00893D2B">
        <w:rPr>
          <w:rFonts w:hint="cs"/>
          <w:rtl/>
        </w:rPr>
        <w:t xml:space="preserve">را از آن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تاب به </w:t>
      </w:r>
      <w:r w:rsidR="00872873">
        <w:rPr>
          <w:rFonts w:hint="cs"/>
          <w:rtl/>
        </w:rPr>
        <w:t>اصحاب</w:t>
      </w:r>
      <w:r w:rsidR="00893D2B">
        <w:rPr>
          <w:rFonts w:hint="cs"/>
          <w:rtl/>
        </w:rPr>
        <w:t xml:space="preserve"> نشان</w:t>
      </w:r>
      <w:r>
        <w:rPr>
          <w:rFonts w:hint="cs"/>
          <w:rtl/>
        </w:rPr>
        <w:t xml:space="preserve"> می‌</w:t>
      </w:r>
      <w:r w:rsidR="00893D2B">
        <w:rPr>
          <w:rFonts w:hint="cs"/>
          <w:rtl/>
        </w:rPr>
        <w:t xml:space="preserve">دادند به </w:t>
      </w: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ش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ل 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گر هم</w:t>
      </w:r>
      <w:r>
        <w:rPr>
          <w:rFonts w:hint="cs"/>
          <w:rtl/>
        </w:rPr>
        <w:t xml:space="preserve"> می‌</w:t>
      </w:r>
      <w:r w:rsidR="00893D2B">
        <w:rPr>
          <w:rFonts w:hint="cs"/>
          <w:rtl/>
        </w:rPr>
        <w:t>توان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ن </w:t>
      </w:r>
      <w:r w:rsidR="00872873">
        <w:rPr>
          <w:rFonts w:hint="cs"/>
          <w:rtl/>
        </w:rPr>
        <w:t>تقسیم‌بندی</w:t>
      </w:r>
      <w:r w:rsidR="00893D2B">
        <w:rPr>
          <w:rFonts w:hint="cs"/>
          <w:rtl/>
        </w:rPr>
        <w:t xml:space="preserve"> را آورد و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 ش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ل هم درست است و مانع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ندارد ما از لحاظ سند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ف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>ر</w:t>
      </w:r>
      <w:r>
        <w:rPr>
          <w:rFonts w:hint="cs"/>
          <w:rtl/>
        </w:rPr>
        <w:t xml:space="preserve"> می‌ک</w:t>
      </w:r>
      <w:r w:rsidR="00893D2B">
        <w:rPr>
          <w:rFonts w:hint="cs"/>
          <w:rtl/>
        </w:rPr>
        <w:t xml:space="preserve">نم </w:t>
      </w:r>
      <w:r>
        <w:rPr>
          <w:rFonts w:hint="cs"/>
          <w:rtl/>
        </w:rPr>
        <w:t>ک</w:t>
      </w:r>
      <w:r w:rsidR="00893D2B">
        <w:rPr>
          <w:rFonts w:hint="cs"/>
          <w:rtl/>
        </w:rPr>
        <w:t xml:space="preserve">ه در هر </w:t>
      </w:r>
      <w:r>
        <w:rPr>
          <w:rFonts w:hint="cs"/>
          <w:rtl/>
        </w:rPr>
        <w:t>یک</w:t>
      </w:r>
      <w:r w:rsidR="00893D2B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ن ابواب ما روا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ت معتبر دار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م گرچه بعض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 xml:space="preserve"> از آنها معتبر ن</w:t>
      </w:r>
      <w:r>
        <w:rPr>
          <w:rFonts w:hint="cs"/>
          <w:rtl/>
        </w:rPr>
        <w:t>ی</w:t>
      </w:r>
      <w:r w:rsidR="00893D2B">
        <w:rPr>
          <w:rFonts w:hint="cs"/>
          <w:rtl/>
        </w:rPr>
        <w:t>ست</w:t>
      </w:r>
      <w:r w:rsidR="005F450F">
        <w:rPr>
          <w:rFonts w:hint="cs"/>
          <w:rtl/>
        </w:rPr>
        <w:t>.</w:t>
      </w:r>
    </w:p>
    <w:p w:rsidR="00220A5C" w:rsidRDefault="00893D2B" w:rsidP="005F450F">
      <w:pPr>
        <w:pStyle w:val="001"/>
        <w:rPr>
          <w:rtl/>
        </w:rPr>
      </w:pPr>
      <w:r>
        <w:rPr>
          <w:rFonts w:hint="cs"/>
          <w:rtl/>
        </w:rPr>
        <w:t>همه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مضام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در چهار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قرار داد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در هر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معتبر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تف</w:t>
      </w:r>
      <w:r w:rsidR="00610244">
        <w:rPr>
          <w:rFonts w:hint="cs"/>
          <w:rtl/>
        </w:rPr>
        <w:t>کیک</w:t>
      </w:r>
      <w:r>
        <w:rPr>
          <w:rFonts w:hint="cs"/>
          <w:rtl/>
        </w:rPr>
        <w:t xml:space="preserve"> </w:t>
      </w:r>
      <w:r w:rsidR="00872873">
        <w:rPr>
          <w:rFonts w:hint="cs"/>
          <w:rtl/>
        </w:rPr>
        <w:t>هرکدام</w:t>
      </w:r>
      <w:r>
        <w:rPr>
          <w:rFonts w:hint="cs"/>
          <w:rtl/>
        </w:rPr>
        <w:t xml:space="preserve">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به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دام </w:t>
      </w:r>
      <w:r w:rsidR="00872873">
        <w:rPr>
          <w:rFonts w:hint="cs"/>
          <w:rtl/>
        </w:rPr>
        <w:t>برمی‌گردد</w:t>
      </w:r>
      <w:r>
        <w:rPr>
          <w:rFonts w:hint="cs"/>
          <w:rtl/>
        </w:rPr>
        <w:t xml:space="preserve"> جلسه گذشته گفتم و 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هر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از آنها چند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دار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ما با </w:t>
      </w:r>
      <w:r>
        <w:rPr>
          <w:rFonts w:hint="cs"/>
          <w:rtl/>
        </w:rPr>
        <w:lastRenderedPageBreak/>
        <w:t>توجه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مضام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در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معتبر است و قابل نقد و ان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ار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بب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72873">
        <w:rPr>
          <w:rFonts w:hint="cs"/>
          <w:rtl/>
        </w:rPr>
        <w:t>مدلول‌ها</w:t>
      </w:r>
      <w:r>
        <w:rPr>
          <w:rFonts w:hint="cs"/>
          <w:rtl/>
        </w:rPr>
        <w:t xml:space="preserve"> و مضام</w:t>
      </w:r>
      <w:r w:rsidR="00610244">
        <w:rPr>
          <w:rFonts w:hint="cs"/>
          <w:rtl/>
        </w:rPr>
        <w:t>ی</w:t>
      </w:r>
      <w:r w:rsidR="00872873">
        <w:rPr>
          <w:rFonts w:hint="cs"/>
          <w:rtl/>
        </w:rPr>
        <w:t>ن</w:t>
      </w:r>
      <w:r>
        <w:rPr>
          <w:rFonts w:hint="cs"/>
          <w:rtl/>
        </w:rPr>
        <w:t xml:space="preserve"> تا چه اندازه </w:t>
      </w:r>
      <w:r w:rsidR="00872873">
        <w:rPr>
          <w:rFonts w:hint="cs"/>
          <w:rtl/>
        </w:rPr>
        <w:t>قابل‌قبول</w:t>
      </w:r>
      <w:r>
        <w:rPr>
          <w:rFonts w:hint="cs"/>
          <w:rtl/>
        </w:rPr>
        <w:t xml:space="preserve"> بود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610244">
        <w:rPr>
          <w:rFonts w:hint="cs"/>
          <w:rtl/>
        </w:rPr>
        <w:t xml:space="preserve"> </w:t>
      </w:r>
      <w:r>
        <w:rPr>
          <w:rFonts w:hint="cs"/>
          <w:rtl/>
        </w:rPr>
        <w:t>شمول و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خودش به دو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تقس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</w:t>
      </w:r>
      <w:r w:rsidR="00610244">
        <w:rPr>
          <w:rFonts w:hint="cs"/>
          <w:rtl/>
        </w:rPr>
        <w:t>ه‌ای ک</w:t>
      </w:r>
      <w:r>
        <w:rPr>
          <w:rFonts w:hint="cs"/>
          <w:rtl/>
        </w:rPr>
        <w:t>ه دلالت بر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نسبت به حلال و حرام و معارف اله</w:t>
      </w:r>
      <w:r w:rsidR="00610244">
        <w:rPr>
          <w:rFonts w:hint="cs"/>
          <w:rtl/>
        </w:rPr>
        <w:t>ی می‌ک</w:t>
      </w:r>
      <w:r>
        <w:rPr>
          <w:rFonts w:hint="cs"/>
          <w:rtl/>
        </w:rPr>
        <w:t xml:space="preserve">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مؤثر در سعادت انسان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جنبه شرع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هم دلالت</w:t>
      </w:r>
      <w:r w:rsidR="00610244">
        <w:rPr>
          <w:rFonts w:hint="cs"/>
          <w:rtl/>
        </w:rPr>
        <w:t xml:space="preserve"> می‌ک</w:t>
      </w:r>
      <w:r w:rsidR="00872873">
        <w:rPr>
          <w:rFonts w:hint="cs"/>
          <w:rtl/>
        </w:rPr>
        <w:t>رد بر شمول</w:t>
      </w:r>
      <w:r>
        <w:rPr>
          <w:rFonts w:hint="cs"/>
          <w:rtl/>
        </w:rPr>
        <w:t>ش نسبت به حلال و حرام و عالم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و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بر </w:t>
      </w:r>
      <w:r w:rsidR="00872873">
        <w:rPr>
          <w:rFonts w:hint="cs"/>
          <w:rtl/>
        </w:rPr>
        <w:t>ماکان</w:t>
      </w:r>
      <w:r>
        <w:rPr>
          <w:rFonts w:hint="cs"/>
          <w:rtl/>
        </w:rPr>
        <w:t xml:space="preserve"> و ما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>ون دلالت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رد در هر دو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ما روا</w:t>
      </w:r>
      <w:r w:rsidR="00610244">
        <w:rPr>
          <w:rFonts w:hint="cs"/>
          <w:rtl/>
        </w:rPr>
        <w:t>ی</w:t>
      </w:r>
      <w:r w:rsidR="005F450F">
        <w:rPr>
          <w:rFonts w:hint="cs"/>
          <w:rtl/>
        </w:rPr>
        <w:t>ات معتبر در رابطه‌</w:t>
      </w:r>
      <w:r>
        <w:rPr>
          <w:rFonts w:hint="cs"/>
          <w:rtl/>
        </w:rPr>
        <w:t>اش دار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فلذا ما اول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مطلب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دلالت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هر دو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معتبر است هر دو مضمون معتبر است هم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فعل و شر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 </w:t>
      </w:r>
      <w:r w:rsidR="00872873">
        <w:rPr>
          <w:rtl/>
        </w:rPr>
        <w:t>ب</w:t>
      </w:r>
      <w:r w:rsidR="00872873">
        <w:rPr>
          <w:rFonts w:hint="cs"/>
          <w:rtl/>
        </w:rPr>
        <w:t>ی</w:t>
      </w:r>
      <w:r w:rsidR="00872873">
        <w:rPr>
          <w:rFonts w:hint="eastAsia"/>
          <w:rtl/>
        </w:rPr>
        <w:t>نشان</w:t>
      </w:r>
      <w:r>
        <w:rPr>
          <w:rFonts w:hint="cs"/>
          <w:rtl/>
        </w:rPr>
        <w:t xml:space="preserve">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معتبر بود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ز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اد بود و چند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معتبر هم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مضمون دوم را</w:t>
      </w:r>
      <w:r w:rsidR="00610244">
        <w:rPr>
          <w:rFonts w:hint="cs"/>
          <w:rtl/>
        </w:rPr>
        <w:t xml:space="preserve"> می‌</w:t>
      </w:r>
      <w:r w:rsidR="00220A5C">
        <w:rPr>
          <w:rFonts w:hint="cs"/>
          <w:rtl/>
        </w:rPr>
        <w:t>رساند.</w:t>
      </w:r>
    </w:p>
    <w:p w:rsidR="00220A5C" w:rsidRDefault="00220A5C" w:rsidP="005F450F">
      <w:pPr>
        <w:pStyle w:val="3"/>
        <w:rPr>
          <w:rtl/>
        </w:rPr>
      </w:pPr>
      <w:r>
        <w:rPr>
          <w:rFonts w:hint="cs"/>
          <w:rtl/>
        </w:rPr>
        <w:t>نکته اول</w:t>
      </w:r>
    </w:p>
    <w:p w:rsidR="005F450F" w:rsidRDefault="00893D2B" w:rsidP="00972D6C">
      <w:pPr>
        <w:pStyle w:val="001"/>
        <w:rPr>
          <w:rtl/>
        </w:rPr>
      </w:pPr>
      <w:r>
        <w:rPr>
          <w:rFonts w:hint="cs"/>
          <w:rtl/>
        </w:rPr>
        <w:t>اول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</w:t>
      </w:r>
      <w:r w:rsidR="00610244">
        <w:rPr>
          <w:rFonts w:hint="cs"/>
          <w:rtl/>
        </w:rPr>
        <w:t>ه‌ای ک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استفاده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تاب و قرآن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مطابق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مشتمل بر همه معارف و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872873">
        <w:rPr>
          <w:rFonts w:hint="cs"/>
          <w:rtl/>
        </w:rPr>
        <w:t>آنچه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از بشر است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سعادت بشر است و هم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مشتمل بر همه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عالم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است به حد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ث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B6F50">
        <w:rPr>
          <w:rFonts w:hint="cs"/>
          <w:rtl/>
        </w:rPr>
        <w:t>ائمه</w:t>
      </w:r>
      <w:r>
        <w:rPr>
          <w:rFonts w:hint="cs"/>
          <w:rtl/>
        </w:rPr>
        <w:t xml:space="preserve"> هد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با نگاه به قرآن و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قرآن همه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را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فهم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دند تا آنجا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حت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احوال و اشخاص را با قرآن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فهم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دند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البته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ز </w:t>
      </w:r>
      <w:r w:rsidR="00872873">
        <w:rPr>
          <w:rFonts w:hint="cs"/>
          <w:rtl/>
        </w:rPr>
        <w:t>شگفت‌انگیزی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ما با عقل متعارف </w:t>
      </w:r>
      <w:r w:rsidR="00872873">
        <w:rPr>
          <w:rFonts w:hint="cs"/>
          <w:rtl/>
        </w:rPr>
        <w:t>قابل‌فهم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چون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معتبر متعدد بود به نظر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بپذ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 w:rsidR="005F450F">
        <w:rPr>
          <w:rFonts w:hint="cs"/>
          <w:rtl/>
        </w:rPr>
        <w:t xml:space="preserve">ه </w:t>
      </w:r>
      <w:r>
        <w:rPr>
          <w:rFonts w:hint="cs"/>
          <w:rtl/>
        </w:rPr>
        <w:t>قرآن مشتمل بر همه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عالم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همان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عرفا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ما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ار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ردند</w:t>
      </w:r>
      <w:r w:rsidR="00466A20">
        <w:rPr>
          <w:rtl/>
        </w:rPr>
        <w:t xml:space="preserve"> </w:t>
      </w:r>
      <w:r>
        <w:rPr>
          <w:rFonts w:hint="cs"/>
          <w:rtl/>
        </w:rPr>
        <w:t>و تعاب</w:t>
      </w:r>
      <w:r w:rsidR="00610244">
        <w:rPr>
          <w:rFonts w:hint="cs"/>
          <w:rtl/>
        </w:rPr>
        <w:t>ی</w:t>
      </w:r>
      <w:r w:rsidR="00872873">
        <w:rPr>
          <w:rFonts w:hint="cs"/>
          <w:rtl/>
        </w:rPr>
        <w:t>ر</w:t>
      </w:r>
      <w:r>
        <w:rPr>
          <w:rFonts w:hint="cs"/>
          <w:rtl/>
        </w:rPr>
        <w:t xml:space="preserve"> قشنگ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دارند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نجا دارند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قبلاً هم اشاره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حق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قت عرفا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ند تطابق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تشر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و </w:t>
      </w:r>
      <w:r w:rsidR="005F450F">
        <w:rPr>
          <w:rFonts w:hint="cs"/>
          <w:rtl/>
        </w:rPr>
        <w:t xml:space="preserve">سه </w:t>
      </w:r>
      <w:r>
        <w:rPr>
          <w:rFonts w:hint="cs"/>
          <w:rtl/>
        </w:rPr>
        <w:t xml:space="preserve">نسخه و سه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اصل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عالم وجود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نها بر هم منطبق است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تاب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عالم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آن عوالم عقل و مثال است و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تاب از انسان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امل است و </w:t>
      </w:r>
      <w:r w:rsidR="00610244">
        <w:rPr>
          <w:rFonts w:hint="cs"/>
          <w:rtl/>
        </w:rPr>
        <w:t>یکی</w:t>
      </w:r>
      <w:r>
        <w:rPr>
          <w:rFonts w:hint="cs"/>
          <w:rtl/>
        </w:rPr>
        <w:t xml:space="preserve"> هم قرآن است </w:t>
      </w:r>
      <w:r w:rsidR="00872873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تاب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امل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872873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="00872873">
        <w:rPr>
          <w:rFonts w:hint="cs"/>
          <w:rtl/>
        </w:rPr>
        <w:t>کلمات</w:t>
      </w:r>
      <w:r>
        <w:rPr>
          <w:rFonts w:hint="cs"/>
          <w:rtl/>
        </w:rPr>
        <w:t xml:space="preserve"> عرفا آمده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شواهد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در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دارد از جمله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حق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قت رو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نظر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ه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دارند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ند خدا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اله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عالم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است دو تا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اعظم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امبر ا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رم است انسان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امل و قرآن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نسبت به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تب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 مه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من و مس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طر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نها بر هم انطباق دارند و </w:t>
      </w:r>
      <w:r w:rsidR="00610244">
        <w:rPr>
          <w:rFonts w:hint="cs"/>
          <w:rtl/>
        </w:rPr>
        <w:t>یکی</w:t>
      </w:r>
      <w:r>
        <w:rPr>
          <w:rFonts w:hint="cs"/>
          <w:rtl/>
        </w:rPr>
        <w:t xml:space="preserve"> از وجوه انطباق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سه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قرآن مشتمل بر همه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ق عالم است و همه </w:t>
      </w:r>
      <w:r w:rsidR="00872873">
        <w:rPr>
          <w:rFonts w:hint="cs"/>
          <w:rtl/>
        </w:rPr>
        <w:t>آنچه</w:t>
      </w:r>
      <w:r>
        <w:rPr>
          <w:rFonts w:hint="cs"/>
          <w:rtl/>
        </w:rPr>
        <w:t xml:space="preserve"> در علم خداست در قرآن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رده است و اختصاص به امور شرع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ندارد همه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علم اله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قرآن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رده است و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هم وجود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بوده در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اول دلالت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رد و </w:t>
      </w:r>
      <w:r w:rsidR="00872873">
        <w:rPr>
          <w:rFonts w:hint="cs"/>
          <w:rtl/>
        </w:rPr>
        <w:t>بعضی‌شان</w:t>
      </w:r>
      <w:r>
        <w:rPr>
          <w:rFonts w:hint="cs"/>
          <w:rtl/>
        </w:rPr>
        <w:t xml:space="preserve"> معتبر بود </w:t>
      </w:r>
      <w:r w:rsidR="00872873">
        <w:rPr>
          <w:rFonts w:hint="cs"/>
          <w:rtl/>
        </w:rPr>
        <w:t>غیر</w:t>
      </w:r>
      <w:r>
        <w:rPr>
          <w:rFonts w:hint="cs"/>
          <w:rtl/>
        </w:rPr>
        <w:t xml:space="preserve">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بررس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دارد همان </w:t>
      </w:r>
      <w:r w:rsidR="00872873">
        <w:rPr>
          <w:rFonts w:hint="cs"/>
          <w:rtl/>
        </w:rPr>
        <w:t>جمله‌هایی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خدا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قرآن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رده است در خود </w:t>
      </w:r>
      <w:r w:rsidR="00872873">
        <w:rPr>
          <w:rFonts w:hint="cs"/>
          <w:rtl/>
        </w:rPr>
        <w:t>نهج‌البلاغه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لخلفه 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تابه و امثال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اختصاص به 7</w:t>
      </w:r>
      <w:r w:rsidR="005F450F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5F450F">
        <w:rPr>
          <w:rFonts w:hint="cs"/>
          <w:rtl/>
        </w:rPr>
        <w:t xml:space="preserve"> </w:t>
      </w:r>
      <w:r>
        <w:rPr>
          <w:rFonts w:hint="cs"/>
          <w:rtl/>
        </w:rPr>
        <w:t>8 تا حد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ث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ندارد مضام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قر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ب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در جاها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گر هم هست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اگر شما در </w:t>
      </w:r>
      <w:r w:rsidR="001B6F50">
        <w:rPr>
          <w:rFonts w:hint="cs"/>
          <w:rtl/>
        </w:rPr>
        <w:t>رده‌بندی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اور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و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به آن </w:t>
      </w:r>
      <w:r w:rsidR="001B6F50">
        <w:rPr>
          <w:rFonts w:hint="cs"/>
          <w:rtl/>
        </w:rPr>
        <w:t>برخورد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چارچوب </w:t>
      </w:r>
      <w:r>
        <w:rPr>
          <w:rFonts w:hint="cs"/>
          <w:rtl/>
        </w:rPr>
        <w:lastRenderedPageBreak/>
        <w:t>بر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طبعاً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می‌شود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ما به آن اشاره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مطلب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به نظر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درست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لمات عرفا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ما هم توج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هات عرفا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خوب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ش ذ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ر شده مثل </w:t>
      </w:r>
      <w:r w:rsidR="001B6F50">
        <w:rPr>
          <w:rFonts w:hint="cs"/>
          <w:rtl/>
        </w:rPr>
        <w:t>محی‌الدین</w:t>
      </w:r>
      <w:r>
        <w:rPr>
          <w:rFonts w:hint="cs"/>
          <w:rtl/>
        </w:rPr>
        <w:t xml:space="preserve"> و </w:t>
      </w:r>
      <w:r w:rsidR="001B6F50">
        <w:rPr>
          <w:rFonts w:hint="cs"/>
          <w:rtl/>
        </w:rPr>
        <w:t>بعد هم</w:t>
      </w:r>
      <w:r>
        <w:rPr>
          <w:rFonts w:hint="cs"/>
          <w:rtl/>
        </w:rPr>
        <w:t xml:space="preserve">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گران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شاگردان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شان بودند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یک</w:t>
      </w:r>
      <w:r w:rsidR="005F450F">
        <w:rPr>
          <w:rFonts w:hint="cs"/>
          <w:rtl/>
        </w:rPr>
        <w:t xml:space="preserve"> مطلب است.</w:t>
      </w:r>
    </w:p>
    <w:p w:rsidR="005F450F" w:rsidRDefault="005F450F" w:rsidP="005F450F">
      <w:pPr>
        <w:pStyle w:val="3"/>
        <w:rPr>
          <w:rtl/>
        </w:rPr>
      </w:pPr>
      <w:r>
        <w:rPr>
          <w:rFonts w:hint="cs"/>
          <w:rtl/>
        </w:rPr>
        <w:t>نکته دوم</w:t>
      </w:r>
    </w:p>
    <w:p w:rsidR="005F450F" w:rsidRDefault="00893D2B" w:rsidP="00A7162C">
      <w:pPr>
        <w:pStyle w:val="001"/>
        <w:rPr>
          <w:rtl/>
        </w:rPr>
      </w:pPr>
      <w:r>
        <w:rPr>
          <w:rFonts w:hint="cs"/>
          <w:rtl/>
        </w:rPr>
        <w:t>مطلب دوم راجع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اول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و شمول به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اختصاص ندارد </w:t>
      </w:r>
      <w:r w:rsidR="00872873">
        <w:rPr>
          <w:rFonts w:hint="cs"/>
          <w:rtl/>
        </w:rPr>
        <w:t>این‌جور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به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باشد بل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قرآن نسبت به همه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شرع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تشر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</w:t>
      </w:r>
      <w:r w:rsidR="00610244">
        <w:rPr>
          <w:rFonts w:hint="cs"/>
          <w:rtl/>
        </w:rPr>
        <w:t>ی</w:t>
      </w:r>
      <w:r w:rsidR="00466A20">
        <w:rPr>
          <w:rtl/>
        </w:rPr>
        <w:t xml:space="preserve"> </w:t>
      </w:r>
      <w:r>
        <w:rPr>
          <w:rFonts w:hint="cs"/>
          <w:rtl/>
        </w:rPr>
        <w:t>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عل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قسم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و دلالتش عل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قسم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است بخش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با دلالات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متعارف عرف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تأم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شده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بخش همان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حوزه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قرار می‌گیرد و بخش عمد</w:t>
      </w:r>
      <w:r w:rsidR="00610244">
        <w:rPr>
          <w:rFonts w:hint="cs"/>
          <w:rtl/>
        </w:rPr>
        <w:t xml:space="preserve">ه‌ای </w:t>
      </w:r>
      <w:r>
        <w:rPr>
          <w:rFonts w:hint="cs"/>
          <w:rtl/>
        </w:rPr>
        <w:t>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دلالت و شمول و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بر اساس </w:t>
      </w:r>
      <w:r w:rsidR="001B6F50">
        <w:rPr>
          <w:rFonts w:hint="cs"/>
          <w:rtl/>
        </w:rPr>
        <w:t>دلالت‌های</w:t>
      </w:r>
      <w:r>
        <w:rPr>
          <w:rFonts w:hint="cs"/>
          <w:rtl/>
        </w:rPr>
        <w:t xml:space="preserve"> بطن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1B6F50">
        <w:rPr>
          <w:rFonts w:hint="cs"/>
          <w:rtl/>
        </w:rPr>
        <w:t>بنابراین</w:t>
      </w:r>
      <w:r>
        <w:rPr>
          <w:rFonts w:hint="cs"/>
          <w:rtl/>
        </w:rPr>
        <w:t xml:space="preserve">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با دو دلالت است </w:t>
      </w:r>
      <w:r w:rsidR="00610244">
        <w:rPr>
          <w:rFonts w:hint="cs"/>
          <w:rtl/>
        </w:rPr>
        <w:t>یکی</w:t>
      </w:r>
      <w:r>
        <w:rPr>
          <w:rFonts w:hint="cs"/>
          <w:rtl/>
        </w:rPr>
        <w:t xml:space="preserve"> دلالت عرف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متعارف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با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توان به آن دسترس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رد و </w:t>
      </w:r>
      <w:r w:rsidR="00610244">
        <w:rPr>
          <w:rFonts w:hint="cs"/>
          <w:rtl/>
        </w:rPr>
        <w:t>یکی</w:t>
      </w:r>
      <w:r>
        <w:rPr>
          <w:rFonts w:hint="cs"/>
          <w:rtl/>
        </w:rPr>
        <w:t xml:space="preserve"> هم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بطن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البته آن </w:t>
      </w:r>
      <w:r w:rsidR="001B6F50">
        <w:rPr>
          <w:rFonts w:hint="cs"/>
          <w:rtl/>
        </w:rPr>
        <w:t>دلالت‌های</w:t>
      </w:r>
      <w:r>
        <w:rPr>
          <w:rFonts w:hint="cs"/>
          <w:rtl/>
        </w:rPr>
        <w:t xml:space="preserve"> عرض هم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م خود آن هم مقول به تش</w:t>
      </w:r>
      <w:r w:rsidR="00610244">
        <w:rPr>
          <w:rFonts w:hint="cs"/>
          <w:rtl/>
        </w:rPr>
        <w:t>کیک</w:t>
      </w:r>
      <w:r>
        <w:rPr>
          <w:rFonts w:hint="cs"/>
          <w:rtl/>
        </w:rPr>
        <w:t xml:space="preserve"> است </w:t>
      </w:r>
      <w:r w:rsidR="00872873">
        <w:rPr>
          <w:rFonts w:hint="cs"/>
          <w:rtl/>
        </w:rPr>
        <w:t>این‌جور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1B6F50">
        <w:rPr>
          <w:rFonts w:hint="cs"/>
          <w:rtl/>
        </w:rPr>
        <w:t>دلالت‌های</w:t>
      </w:r>
      <w:r>
        <w:rPr>
          <w:rFonts w:hint="cs"/>
          <w:rtl/>
        </w:rPr>
        <w:t xml:space="preserve">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قرآن در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زمان جمع شده و تمام شده است نه هر چه داش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و علم و معرفت بشر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ش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 همان </w:t>
      </w:r>
      <w:r w:rsidR="001B6F50">
        <w:rPr>
          <w:rFonts w:hint="cs"/>
          <w:rtl/>
        </w:rPr>
        <w:t>مدلول‌های</w:t>
      </w:r>
      <w:r>
        <w:rPr>
          <w:rFonts w:hint="cs"/>
          <w:rtl/>
        </w:rPr>
        <w:t xml:space="preserve"> عرف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آن هم رشد و غنا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1B6F50">
        <w:rPr>
          <w:rFonts w:hint="cs"/>
          <w:rtl/>
        </w:rPr>
        <w:t xml:space="preserve"> نمی‌خواهیم</w:t>
      </w:r>
      <w:r>
        <w:rPr>
          <w:rFonts w:hint="cs"/>
          <w:rtl/>
        </w:rPr>
        <w:t xml:space="preserve"> آن را نف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آن هم خودش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مس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و روند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امل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تار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خودش را ط</w:t>
      </w:r>
      <w:r w:rsidR="00610244">
        <w:rPr>
          <w:rFonts w:hint="cs"/>
          <w:rtl/>
        </w:rPr>
        <w:t>ی می‌ک</w:t>
      </w:r>
      <w:r>
        <w:rPr>
          <w:rFonts w:hint="cs"/>
          <w:rtl/>
        </w:rPr>
        <w:t>ند عمده تفاس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دارند در حوزه مدال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نند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هر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1B6F50">
        <w:rPr>
          <w:rFonts w:hint="cs"/>
          <w:rtl/>
        </w:rPr>
        <w:t>بر مجموعه</w:t>
      </w:r>
      <w:r>
        <w:rPr>
          <w:rFonts w:hint="cs"/>
          <w:rtl/>
        </w:rPr>
        <w:t xml:space="preserve"> معارف قرآن</w:t>
      </w:r>
      <w:r w:rsidR="00610244">
        <w:rPr>
          <w:rFonts w:hint="cs"/>
          <w:rtl/>
        </w:rPr>
        <w:t>ی می‌</w:t>
      </w:r>
      <w:r>
        <w:rPr>
          <w:rFonts w:hint="cs"/>
          <w:rtl/>
        </w:rPr>
        <w:t>افزا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پس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رشد و غنا و بالندگ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حوزه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نگاهش معطوف به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وجود دارد و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بخش آن به تأل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72873">
        <w:rPr>
          <w:rFonts w:hint="cs"/>
          <w:rtl/>
        </w:rPr>
        <w:t>برمی‌گردد</w:t>
      </w:r>
      <w:r>
        <w:rPr>
          <w:rFonts w:hint="cs"/>
          <w:rtl/>
        </w:rPr>
        <w:t xml:space="preserve"> و </w:t>
      </w:r>
      <w:r w:rsidR="001B6F50">
        <w:rPr>
          <w:rFonts w:hint="cs"/>
          <w:rtl/>
        </w:rPr>
        <w:t>آن‌وقت</w:t>
      </w:r>
      <w:r>
        <w:rPr>
          <w:rFonts w:hint="cs"/>
          <w:rtl/>
        </w:rPr>
        <w:t xml:space="preserve">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باب بطن قرآن است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72873">
        <w:rPr>
          <w:rFonts w:hint="cs"/>
          <w:rtl/>
        </w:rPr>
        <w:t>درواقع</w:t>
      </w:r>
      <w:r>
        <w:rPr>
          <w:rFonts w:hint="cs"/>
          <w:rtl/>
        </w:rPr>
        <w:t xml:space="preserve">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اور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به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گروه و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دات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گروه قرار ده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به آن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نپرداخت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خود اصول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جاها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بحث قرآن مطرح می‌شود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بطن و ظهر قرآن ال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6F50">
        <w:rPr>
          <w:rFonts w:hint="cs"/>
          <w:rtl/>
        </w:rPr>
        <w:t>ماشاءالله</w:t>
      </w:r>
      <w:r>
        <w:rPr>
          <w:rFonts w:hint="cs"/>
          <w:rtl/>
        </w:rPr>
        <w:t xml:space="preserve"> است آن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هم در حق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قت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اول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می‌شود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7162C">
        <w:rPr>
          <w:rFonts w:hint="cs"/>
          <w:rtl/>
        </w:rPr>
        <w:t>«</w:t>
      </w:r>
      <w:r w:rsidR="005F450F" w:rsidRPr="00A7162C">
        <w:rPr>
          <w:b/>
          <w:bCs/>
          <w:color w:val="008000"/>
          <w:rtl/>
        </w:rPr>
        <w:t>إِنَّ لِلْقُرْآنِ ظَهْراً وَ بَطْناً وَ لِبَطْنِهِ بَطْنٌ إِلَى سَبْعَةِ أَبْطُن</w:t>
      </w:r>
      <w:r w:rsidR="005F450F" w:rsidRPr="005F450F">
        <w:rPr>
          <w:rtl/>
        </w:rPr>
        <w:t>‏</w:t>
      </w:r>
      <w:r w:rsidR="00A7162C">
        <w:rPr>
          <w:rFonts w:hint="cs"/>
          <w:rtl/>
        </w:rPr>
        <w:t>»</w:t>
      </w:r>
      <w:r w:rsidR="00A7162C">
        <w:rPr>
          <w:rStyle w:val="ae"/>
          <w:rtl/>
        </w:rPr>
        <w:footnoteReference w:id="2"/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ات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سبع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متر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شتر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گاه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حمل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نند بر مبالغه و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ث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بطون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گاه</w:t>
      </w:r>
      <w:r w:rsidR="00610244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سبع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بطن اشاره به مبالغه است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بطون قرآن پا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ندارد چون وصل به علم خداست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بطن قرآن هم علاوه بر 7</w:t>
      </w:r>
      <w:r w:rsidR="00466A20">
        <w:rPr>
          <w:rtl/>
        </w:rPr>
        <w:t xml:space="preserve"> و 8 روا</w:t>
      </w:r>
      <w:r w:rsidR="00466A20">
        <w:rPr>
          <w:rFonts w:hint="cs"/>
          <w:rtl/>
        </w:rPr>
        <w:t>ی</w:t>
      </w:r>
      <w:r w:rsidR="00466A20">
        <w:rPr>
          <w:rFonts w:hint="eastAsia"/>
          <w:rtl/>
        </w:rPr>
        <w:t>ت</w:t>
      </w:r>
      <w:r w:rsidR="00466A2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مستق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بود آنها می‌شود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دات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ات داله بر </w:t>
      </w:r>
      <w:r w:rsidR="00A7162C">
        <w:rPr>
          <w:rFonts w:hint="cs"/>
          <w:rtl/>
        </w:rPr>
        <w:t>«</w:t>
      </w:r>
      <w:r w:rsidR="00A7162C" w:rsidRPr="00A7162C">
        <w:rPr>
          <w:b/>
          <w:bCs/>
          <w:color w:val="008000"/>
          <w:rtl/>
        </w:rPr>
        <w:t>إِنَّ لِلْقُرْآنِ ظَهْراً وَ بَطْناً</w:t>
      </w:r>
      <w:r w:rsidR="00A7162C">
        <w:rPr>
          <w:rFonts w:hint="cs"/>
          <w:rtl/>
        </w:rPr>
        <w:t>»</w:t>
      </w:r>
      <w:r>
        <w:rPr>
          <w:rFonts w:hint="cs"/>
          <w:rtl/>
        </w:rPr>
        <w:t xml:space="preserve"> و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ات مهم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آن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نها </w:t>
      </w:r>
      <w:r w:rsidR="00872873">
        <w:rPr>
          <w:rFonts w:hint="cs"/>
          <w:rtl/>
        </w:rPr>
        <w:t>درواقع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جزء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دات شمول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872873">
        <w:rPr>
          <w:rFonts w:hint="cs"/>
          <w:rtl/>
        </w:rPr>
        <w:t>این‌جور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با بطنش همه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 را دارد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72873">
        <w:rPr>
          <w:rFonts w:hint="cs"/>
          <w:rtl/>
        </w:rPr>
        <w:t>به‌هرحال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جزء </w:t>
      </w:r>
      <w:r>
        <w:rPr>
          <w:rFonts w:hint="cs"/>
          <w:rtl/>
        </w:rPr>
        <w:lastRenderedPageBreak/>
        <w:t>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قرار بگ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رد و </w:t>
      </w:r>
      <w:r w:rsidR="001B6F50">
        <w:rPr>
          <w:rFonts w:hint="cs"/>
          <w:rtl/>
        </w:rPr>
        <w:t>دلالت‌های</w:t>
      </w:r>
      <w:r>
        <w:rPr>
          <w:rFonts w:hint="cs"/>
          <w:rtl/>
        </w:rPr>
        <w:t xml:space="preserve"> آن شمول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قرآن به همه عنوان </w:t>
      </w:r>
      <w:r w:rsidR="001B6F50">
        <w:rPr>
          <w:rFonts w:hint="cs"/>
          <w:rtl/>
        </w:rPr>
        <w:t>مهم‌ترین</w:t>
      </w:r>
      <w:r>
        <w:rPr>
          <w:rFonts w:hint="cs"/>
          <w:rtl/>
        </w:rPr>
        <w:t xml:space="preserve"> تجل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علم اله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آن را اثبات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مطلب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 w:rsidR="005F450F">
        <w:rPr>
          <w:rFonts w:hint="cs"/>
          <w:rtl/>
        </w:rPr>
        <w:t>ات استفاده می‌شود.</w:t>
      </w:r>
    </w:p>
    <w:p w:rsidR="005F450F" w:rsidRDefault="005F450F" w:rsidP="005F450F">
      <w:pPr>
        <w:pStyle w:val="3"/>
        <w:rPr>
          <w:rtl/>
        </w:rPr>
      </w:pPr>
      <w:r>
        <w:rPr>
          <w:rFonts w:hint="cs"/>
          <w:rtl/>
        </w:rPr>
        <w:t>نکته سوم</w:t>
      </w:r>
    </w:p>
    <w:p w:rsidR="00816FA9" w:rsidRDefault="00893D2B" w:rsidP="00A7162C">
      <w:pPr>
        <w:pStyle w:val="001"/>
        <w:rPr>
          <w:rtl/>
        </w:rPr>
      </w:pPr>
      <w:r>
        <w:rPr>
          <w:rFonts w:hint="cs"/>
          <w:rtl/>
        </w:rPr>
        <w:t>طبعاً در حوزه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رشد و بالندگ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وجود دارد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حوزه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علم آن در نزد </w:t>
      </w:r>
      <w:r w:rsidR="001B6F50">
        <w:rPr>
          <w:rFonts w:hint="cs"/>
          <w:rtl/>
        </w:rPr>
        <w:t>ائمه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خود </w:t>
      </w:r>
      <w:r w:rsidR="001B6F50">
        <w:rPr>
          <w:rFonts w:hint="cs"/>
          <w:rtl/>
        </w:rPr>
        <w:t>ائمه</w:t>
      </w:r>
      <w:r>
        <w:rPr>
          <w:rFonts w:hint="cs"/>
          <w:rtl/>
        </w:rPr>
        <w:t xml:space="preserve"> هم فرمودند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عارف به بطن قرآن هست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ذ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485881">
        <w:rPr>
          <w:rFonts w:hint="cs"/>
          <w:rtl/>
        </w:rPr>
        <w:t>«</w:t>
      </w:r>
      <w:r w:rsidRPr="001B6F50">
        <w:rPr>
          <w:rFonts w:hint="cs"/>
          <w:b/>
          <w:bCs/>
          <w:color w:val="008000"/>
          <w:rtl/>
        </w:rPr>
        <w:t>والراسخون ف</w:t>
      </w:r>
      <w:r w:rsidR="00610244" w:rsidRPr="001B6F50">
        <w:rPr>
          <w:rFonts w:hint="cs"/>
          <w:b/>
          <w:bCs/>
          <w:color w:val="008000"/>
          <w:rtl/>
        </w:rPr>
        <w:t>ی</w:t>
      </w:r>
      <w:r w:rsidRPr="001B6F50">
        <w:rPr>
          <w:rFonts w:hint="cs"/>
          <w:b/>
          <w:bCs/>
          <w:color w:val="008000"/>
          <w:rtl/>
        </w:rPr>
        <w:t xml:space="preserve"> العلم</w:t>
      </w:r>
      <w:r w:rsidR="00485881">
        <w:rPr>
          <w:rFonts w:hint="cs"/>
          <w:rtl/>
        </w:rPr>
        <w:t>»</w:t>
      </w:r>
      <w:r>
        <w:rPr>
          <w:rFonts w:hint="cs"/>
          <w:rtl/>
        </w:rPr>
        <w:t xml:space="preserve"> در سوره </w:t>
      </w:r>
      <w:r w:rsidR="001B6F50">
        <w:rPr>
          <w:rFonts w:hint="cs"/>
          <w:rtl/>
        </w:rPr>
        <w:t>آل‌عمران</w:t>
      </w:r>
      <w:r>
        <w:rPr>
          <w:rFonts w:hint="cs"/>
          <w:rtl/>
        </w:rPr>
        <w:t xml:space="preserve"> آمده است آن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هم جزء مؤ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دات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می‌شود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راسخون 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العلم آگاه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دارند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باب امام خم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(ره) در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سوره حمدشان م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رر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آوردند </w:t>
      </w:r>
      <w:r w:rsidR="00A7162C">
        <w:rPr>
          <w:rFonts w:hint="cs"/>
          <w:rtl/>
        </w:rPr>
        <w:t>«</w:t>
      </w:r>
      <w:r w:rsidR="00A7162C" w:rsidRPr="00A7162C">
        <w:rPr>
          <w:b/>
          <w:bCs/>
          <w:color w:val="008000"/>
          <w:rtl/>
        </w:rPr>
        <w:t>إِنَّمَا يَعْرِفُ الْقُرْآنَ مَنْ خُوطِبَ بِهِ</w:t>
      </w:r>
      <w:r w:rsidR="00A7162C">
        <w:rPr>
          <w:rFonts w:hint="cs"/>
          <w:rtl/>
        </w:rPr>
        <w:t>»</w:t>
      </w:r>
      <w:r w:rsidR="00A7162C">
        <w:rPr>
          <w:rStyle w:val="ae"/>
          <w:rtl/>
        </w:rPr>
        <w:footnoteReference w:id="3"/>
      </w:r>
      <w:r w:rsidR="00A7162C">
        <w:rPr>
          <w:rFonts w:hint="cs"/>
          <w:rtl/>
        </w:rPr>
        <w:t xml:space="preserve">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72873">
        <w:rPr>
          <w:rFonts w:hint="cs"/>
          <w:rtl/>
        </w:rPr>
        <w:t>درواقع</w:t>
      </w:r>
      <w:r>
        <w:rPr>
          <w:rFonts w:hint="cs"/>
          <w:rtl/>
        </w:rPr>
        <w:t xml:space="preserve"> آن ثقل اصل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نقطه محور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آن همان شناخت بطون قرآن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حساب و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دست </w:t>
      </w:r>
      <w:r w:rsidR="001B6F50">
        <w:rPr>
          <w:rtl/>
        </w:rPr>
        <w:t>آن‌هاست</w:t>
      </w:r>
      <w:r>
        <w:rPr>
          <w:rFonts w:hint="cs"/>
          <w:rtl/>
        </w:rPr>
        <w:t xml:space="preserve"> و اختصاص به آنها دارد و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گران هم اگر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10244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ند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به نحو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72873">
        <w:rPr>
          <w:rFonts w:hint="cs"/>
          <w:rtl/>
        </w:rPr>
        <w:t>برمی‌گردد</w:t>
      </w:r>
      <w:r>
        <w:rPr>
          <w:rFonts w:hint="cs"/>
          <w:rtl/>
        </w:rPr>
        <w:t xml:space="preserve"> به آن البته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بحث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 قرآن وجود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لات را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ما هم داشته باش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نه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داستان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B6F50">
        <w:rPr>
          <w:rFonts w:hint="cs"/>
          <w:rtl/>
        </w:rPr>
        <w:t>نمی‌خواهم</w:t>
      </w:r>
      <w:r>
        <w:rPr>
          <w:rFonts w:hint="cs"/>
          <w:rtl/>
        </w:rPr>
        <w:t xml:space="preserve"> وارد به آن بشوم بحث خوب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مورد وجود دارد </w:t>
      </w:r>
      <w:r w:rsidR="001B6F50">
        <w:rPr>
          <w:rFonts w:hint="cs"/>
          <w:rtl/>
        </w:rPr>
        <w:t>و اخیراً</w:t>
      </w:r>
      <w:r>
        <w:rPr>
          <w:rFonts w:hint="cs"/>
          <w:rtl/>
        </w:rPr>
        <w:t xml:space="preserve"> هم جناب آقا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معرفت </w:t>
      </w:r>
      <w:r w:rsidR="001B6F50">
        <w:rPr>
          <w:rFonts w:hint="cs"/>
          <w:rtl/>
        </w:rPr>
        <w:t>حرف‌ها</w:t>
      </w:r>
      <w:r>
        <w:rPr>
          <w:rFonts w:hint="cs"/>
          <w:rtl/>
        </w:rPr>
        <w:t xml:space="preserve"> و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ات جد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بحث دارند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من </w:t>
      </w:r>
      <w:r w:rsidR="001B6F50">
        <w:rPr>
          <w:rFonts w:hint="cs"/>
          <w:rtl/>
        </w:rPr>
        <w:t>نمی‌خواهم</w:t>
      </w:r>
      <w:r>
        <w:rPr>
          <w:rFonts w:hint="cs"/>
          <w:rtl/>
        </w:rPr>
        <w:t xml:space="preserve"> وارد آن بحث شوم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تفاس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 وجود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چه و همه زوا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بطن چگونه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می‌شود و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ل و بطن اختصاص به </w:t>
      </w:r>
      <w:r w:rsidR="001B6F50">
        <w:rPr>
          <w:rFonts w:hint="cs"/>
          <w:rtl/>
        </w:rPr>
        <w:t>ائمه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راه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1B6F50">
        <w:rPr>
          <w:rFonts w:hint="cs"/>
          <w:rtl/>
        </w:rPr>
        <w:t>ائمه</w:t>
      </w:r>
      <w:r>
        <w:rPr>
          <w:rFonts w:hint="cs"/>
          <w:rtl/>
        </w:rPr>
        <w:t xml:space="preserve">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باز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بحث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آنجا وجود دارد البته آن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ته اصل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فهم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قرآن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و جامع</w:t>
      </w:r>
      <w:r w:rsidR="00610244">
        <w:rPr>
          <w:rFonts w:hint="cs"/>
          <w:rtl/>
        </w:rPr>
        <w:t>ی</w:t>
      </w:r>
      <w:r w:rsidR="001B6F50">
        <w:rPr>
          <w:rFonts w:hint="cs"/>
          <w:rtl/>
        </w:rPr>
        <w:t>ت</w:t>
      </w:r>
      <w:r>
        <w:rPr>
          <w:rFonts w:hint="cs"/>
          <w:rtl/>
        </w:rPr>
        <w:t>ش از راه بطن و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تأم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می‌شود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قدر مت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قن آن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واقف بر همه آنها </w:t>
      </w:r>
      <w:r w:rsidR="001B6F50">
        <w:rPr>
          <w:rFonts w:hint="cs"/>
          <w:rtl/>
        </w:rPr>
        <w:t>ائمه</w:t>
      </w:r>
      <w:r>
        <w:rPr>
          <w:rFonts w:hint="cs"/>
          <w:rtl/>
        </w:rPr>
        <w:t xml:space="preserve"> هد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(ع) هستند حالا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گران چه سهم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دارند در طول </w:t>
      </w:r>
      <w:r w:rsidR="001B6F50">
        <w:rPr>
          <w:rtl/>
        </w:rPr>
        <w:t>آن‌هاست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در عرض آنها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ضابطه و </w:t>
      </w:r>
      <w:r w:rsidR="001B6F50">
        <w:rPr>
          <w:rFonts w:hint="cs"/>
          <w:rtl/>
        </w:rPr>
        <w:t>قاعده‌مندش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را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داستان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جا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خودش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CB1B58">
        <w:rPr>
          <w:rFonts w:hint="cs"/>
          <w:rtl/>
        </w:rPr>
        <w:t>بحث‌های</w:t>
      </w:r>
      <w:r>
        <w:rPr>
          <w:rFonts w:hint="cs"/>
          <w:rtl/>
        </w:rPr>
        <w:t xml:space="preserve"> آقا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معرفت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به نحو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لات </w:t>
      </w:r>
      <w:r w:rsidR="001B6F50">
        <w:rPr>
          <w:rFonts w:hint="cs"/>
          <w:rtl/>
        </w:rPr>
        <w:t xml:space="preserve">ضابطه‌مند </w:t>
      </w:r>
      <w:r>
        <w:rPr>
          <w:rFonts w:hint="cs"/>
          <w:rtl/>
        </w:rPr>
        <w:t>هم می‌شود داشت و لو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هم نباشد و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زم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 عرفا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بحث دارند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لات </w:t>
      </w:r>
      <w:r w:rsidR="001B6F50">
        <w:rPr>
          <w:rFonts w:hint="cs"/>
          <w:rtl/>
        </w:rPr>
        <w:t>به‌خصوص</w:t>
      </w:r>
      <w:r>
        <w:rPr>
          <w:rFonts w:hint="cs"/>
          <w:rtl/>
        </w:rPr>
        <w:t xml:space="preserve"> در فتوحات م</w:t>
      </w:r>
      <w:r w:rsidR="00610244">
        <w:rPr>
          <w:rFonts w:hint="cs"/>
          <w:rtl/>
        </w:rPr>
        <w:t>کی</w:t>
      </w:r>
      <w:r>
        <w:rPr>
          <w:rFonts w:hint="cs"/>
          <w:rtl/>
        </w:rPr>
        <w:t>ه و کتاب‌های ابن عرب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ابن عرب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610244">
        <w:rPr>
          <w:rFonts w:hint="cs"/>
          <w:rtl/>
        </w:rPr>
        <w:t>یکی</w:t>
      </w:r>
      <w:r>
        <w:rPr>
          <w:rFonts w:hint="cs"/>
          <w:rtl/>
        </w:rPr>
        <w:t xml:space="preserve"> دو جلد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لات فراوان دارد در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بد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سه نوبت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</w:t>
      </w:r>
      <w:r w:rsidR="00466A20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بخشش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لات را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آورد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همان </w:t>
      </w:r>
      <w:r w:rsidR="001B6F50">
        <w:rPr>
          <w:rFonts w:hint="cs"/>
          <w:rtl/>
        </w:rPr>
        <w:t>حرف‌های</w:t>
      </w:r>
      <w:r>
        <w:rPr>
          <w:rFonts w:hint="cs"/>
          <w:rtl/>
        </w:rPr>
        <w:t xml:space="preserve"> خواجه عبداله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شان تقل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رده و آورده و خود ملاصدرا هم گاه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مواقع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سمت البته ملاصدرا تلاش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لات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وجود داشته آنها را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مقدار ضابطه‌مند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ند و مبرهن و مستدلش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ند خواست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اصل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قاعده و مفاد ثابت شده است و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ته سوم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استفاده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و خود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ه سوره نحل و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وارده بر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موضوع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>
        <w:rPr>
          <w:rFonts w:hint="cs"/>
          <w:rtl/>
        </w:rPr>
        <w:lastRenderedPageBreak/>
        <w:t xml:space="preserve">سوره نحل 89 و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وسف 111 و انعام 37 بودند پس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ته سوم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مدلول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وجود دارد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ه را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ما معن</w:t>
      </w:r>
      <w:r w:rsidR="00610244">
        <w:rPr>
          <w:rFonts w:hint="cs"/>
          <w:rtl/>
        </w:rPr>
        <w:t>ی می‌ک</w:t>
      </w:r>
      <w:r>
        <w:rPr>
          <w:rFonts w:hint="cs"/>
          <w:rtl/>
        </w:rPr>
        <w:t xml:space="preserve">ند </w:t>
      </w:r>
      <w:r w:rsidR="00EF4A4A">
        <w:rPr>
          <w:rFonts w:hint="cs"/>
          <w:rtl/>
        </w:rPr>
        <w:t>«</w:t>
      </w:r>
      <w:r w:rsidR="00EF4A4A" w:rsidRPr="00EF4A4A">
        <w:rPr>
          <w:b/>
          <w:bCs/>
          <w:color w:val="008000"/>
          <w:rtl/>
        </w:rPr>
        <w:t>وَ نَزَّلْنا عَلَيْكَ الْكِتابَ تِبْياناً لِكُلِّ شَيْ‏ء</w:t>
      </w:r>
      <w:r w:rsidR="00EF4A4A">
        <w:rPr>
          <w:rFonts w:hint="cs"/>
          <w:rtl/>
        </w:rPr>
        <w:t>»</w:t>
      </w:r>
      <w:r w:rsidR="00EF4A4A" w:rsidRPr="00EF4A4A">
        <w:rPr>
          <w:rFonts w:hint="cs"/>
          <w:rtl/>
        </w:rPr>
        <w:t xml:space="preserve"> </w:t>
      </w:r>
      <w:r>
        <w:rPr>
          <w:rFonts w:hint="cs"/>
          <w:rtl/>
        </w:rPr>
        <w:t>ما به لحاظ دلال</w:t>
      </w:r>
      <w:r w:rsidR="00610244">
        <w:rPr>
          <w:rFonts w:hint="cs"/>
          <w:rtl/>
        </w:rPr>
        <w:t>ی می‌</w:t>
      </w:r>
      <w:r>
        <w:rPr>
          <w:rFonts w:hint="cs"/>
          <w:rtl/>
        </w:rPr>
        <w:t>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امر دا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م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چه و تعم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بده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و تصرف در ظهورش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ء را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ش 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بزن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به قر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اول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ء را لازم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بزن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ما باش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و خود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EF4A4A">
        <w:rPr>
          <w:rtl/>
        </w:rPr>
        <w:t>«</w:t>
      </w:r>
      <w:r w:rsidR="00EF4A4A" w:rsidRPr="00EF4A4A">
        <w:rPr>
          <w:b/>
          <w:bCs/>
          <w:color w:val="008000"/>
          <w:rtl/>
        </w:rPr>
        <w:t>وَ نَزَّلْنا عَلَيْكَ الْكِتابَ تِبْياناً لِكُلِّ شَيْ‏ءٍ وَ هُدىً وَ رَحْمَةً وَ بُشْرى‏ لِلْمُسْلِمِينَ</w:t>
      </w:r>
      <w:r w:rsidR="00EF4A4A">
        <w:rPr>
          <w:rtl/>
        </w:rPr>
        <w:t>‏»</w:t>
      </w:r>
      <w:r w:rsidR="00EF4A4A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اناً ل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ء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معنا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ند و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ء 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بخورد امر دا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دو تق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د است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قر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نه می‌شود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ء به اطلاقش باق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و آن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اناً </w:t>
      </w:r>
      <w:r w:rsidR="00872873">
        <w:rPr>
          <w:rFonts w:hint="cs"/>
          <w:rtl/>
        </w:rPr>
        <w:t>درواقع</w:t>
      </w:r>
      <w:r>
        <w:rPr>
          <w:rFonts w:hint="cs"/>
          <w:rtl/>
        </w:rPr>
        <w:t xml:space="preserve">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اعم از آن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متعارف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عامه است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7162C">
        <w:rPr>
          <w:rFonts w:hint="cs"/>
          <w:rtl/>
        </w:rPr>
        <w:t>«</w:t>
      </w:r>
      <w:r w:rsidR="00A7162C" w:rsidRPr="00A7162C">
        <w:rPr>
          <w:b/>
          <w:bCs/>
          <w:color w:val="008000"/>
          <w:rtl/>
        </w:rPr>
        <w:t>مَنْ خُوطِبَ بِهِ</w:t>
      </w:r>
      <w:r w:rsidR="00A7162C">
        <w:rPr>
          <w:rFonts w:hint="cs"/>
          <w:rtl/>
        </w:rPr>
        <w:t xml:space="preserve">» </w:t>
      </w:r>
      <w:r>
        <w:rPr>
          <w:rFonts w:hint="cs"/>
          <w:rtl/>
        </w:rPr>
        <w:t>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اعم است و جالب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آن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ه سوره نحل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816FA9">
        <w:rPr>
          <w:rFonts w:hint="cs"/>
          <w:rtl/>
        </w:rPr>
        <w:t>«</w:t>
      </w:r>
      <w:r w:rsidR="00816FA9" w:rsidRPr="00EF4A4A">
        <w:rPr>
          <w:b/>
          <w:bCs/>
          <w:color w:val="008000"/>
          <w:rtl/>
        </w:rPr>
        <w:t>وَ نَزَّلْنا عَلَيْكَ الْكِتابَ تِبْياناً لِكُلِّ شَيْ‏ء</w:t>
      </w:r>
      <w:r w:rsidR="00816FA9">
        <w:rPr>
          <w:rFonts w:hint="cs"/>
          <w:rtl/>
        </w:rPr>
        <w:t xml:space="preserve">» </w:t>
      </w:r>
      <w:r>
        <w:rPr>
          <w:rFonts w:hint="cs"/>
          <w:rtl/>
        </w:rPr>
        <w:t xml:space="preserve">درست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اناً‌ ل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 ندارد و اطلاق درد و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همه است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6F50">
        <w:rPr>
          <w:rFonts w:hint="cs"/>
          <w:rtl/>
        </w:rPr>
        <w:t>بالاخره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قبلش خطاب به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امبر (ص)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اشعار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هم مال حضرت است </w:t>
      </w:r>
      <w:r w:rsidR="001B6F50">
        <w:rPr>
          <w:rFonts w:hint="cs"/>
          <w:rtl/>
        </w:rPr>
        <w:t>آن‌وقت</w:t>
      </w:r>
      <w:r>
        <w:rPr>
          <w:rFonts w:hint="cs"/>
          <w:rtl/>
        </w:rPr>
        <w:t xml:space="preserve"> </w:t>
      </w:r>
      <w:r w:rsidR="001B6F50">
        <w:rPr>
          <w:rFonts w:hint="cs"/>
          <w:rtl/>
        </w:rPr>
        <w:t>درهرحال</w:t>
      </w:r>
      <w:r>
        <w:rPr>
          <w:rFonts w:hint="cs"/>
          <w:rtl/>
        </w:rPr>
        <w:t xml:space="preserve"> اگر اشعار هم نداشته باشد اگر ما بود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و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ه با </w:t>
      </w:r>
      <w:r w:rsidR="001B6F50">
        <w:rPr>
          <w:rFonts w:hint="cs"/>
          <w:rtl/>
        </w:rPr>
        <w:t>قطع‌نظر</w:t>
      </w:r>
      <w:r>
        <w:rPr>
          <w:rFonts w:hint="cs"/>
          <w:rtl/>
        </w:rPr>
        <w:t xml:space="preserve">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احتمالاً‌ نها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تاً همان احتمال مرحوم علامه طباطبا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 را ترج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ح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داد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قانون مضر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هم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816FA9">
        <w:rPr>
          <w:rFonts w:hint="cs"/>
          <w:rtl/>
        </w:rPr>
        <w:t>«</w:t>
      </w:r>
      <w:r w:rsidR="00816FA9" w:rsidRPr="00EF4A4A">
        <w:rPr>
          <w:b/>
          <w:bCs/>
          <w:color w:val="008000"/>
          <w:rtl/>
        </w:rPr>
        <w:t>وَ نَزَّلْنا عَلَيْكَ الْكِتابَ تِبْياناً لِكُلِّ شَيْ‏ء</w:t>
      </w:r>
      <w:r w:rsidR="00816FA9">
        <w:rPr>
          <w:rFonts w:hint="cs"/>
          <w:rtl/>
        </w:rPr>
        <w:t xml:space="preserve">»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ء دخ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سعادة الانسان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را ما نازل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اما با </w:t>
      </w:r>
      <w:r w:rsidR="001B6F50">
        <w:rPr>
          <w:rFonts w:hint="cs"/>
          <w:rtl/>
        </w:rPr>
        <w:t>ملاحظه</w:t>
      </w:r>
      <w:r>
        <w:rPr>
          <w:rFonts w:hint="cs"/>
          <w:rtl/>
        </w:rPr>
        <w:t xml:space="preserve">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قر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ظهور را تغ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دهد</w:t>
      </w:r>
      <w:r w:rsidR="00816FA9">
        <w:rPr>
          <w:rFonts w:hint="cs"/>
          <w:rtl/>
        </w:rPr>
        <w:t xml:space="preserve"> «</w:t>
      </w:r>
      <w:r w:rsidRPr="00816FA9">
        <w:rPr>
          <w:rFonts w:hint="cs"/>
          <w:b/>
          <w:bCs/>
          <w:color w:val="008000"/>
          <w:rtl/>
        </w:rPr>
        <w:t>تب</w:t>
      </w:r>
      <w:r w:rsidR="00610244" w:rsidRPr="00816FA9">
        <w:rPr>
          <w:rFonts w:hint="cs"/>
          <w:b/>
          <w:bCs/>
          <w:color w:val="008000"/>
          <w:rtl/>
        </w:rPr>
        <w:t>ی</w:t>
      </w:r>
      <w:r w:rsidRPr="00816FA9">
        <w:rPr>
          <w:rFonts w:hint="cs"/>
          <w:b/>
          <w:bCs/>
          <w:color w:val="008000"/>
          <w:rtl/>
        </w:rPr>
        <w:t>اناً</w:t>
      </w:r>
      <w:r w:rsidR="00816FA9" w:rsidRPr="00816FA9">
        <w:rPr>
          <w:rFonts w:hint="cs"/>
          <w:b/>
          <w:bCs/>
          <w:color w:val="008000"/>
          <w:rtl/>
        </w:rPr>
        <w:t xml:space="preserve"> </w:t>
      </w:r>
      <w:r w:rsidRPr="00816FA9">
        <w:rPr>
          <w:rFonts w:hint="cs"/>
          <w:b/>
          <w:bCs/>
          <w:color w:val="008000"/>
          <w:rtl/>
        </w:rPr>
        <w:t>‌ل</w:t>
      </w:r>
      <w:r w:rsidR="00610244" w:rsidRPr="00816FA9">
        <w:rPr>
          <w:rFonts w:hint="cs"/>
          <w:b/>
          <w:bCs/>
          <w:color w:val="008000"/>
          <w:rtl/>
        </w:rPr>
        <w:t>ک</w:t>
      </w:r>
      <w:r w:rsidRPr="00816FA9">
        <w:rPr>
          <w:rFonts w:hint="cs"/>
          <w:b/>
          <w:bCs/>
          <w:color w:val="008000"/>
          <w:rtl/>
        </w:rPr>
        <w:t>ل ش</w:t>
      </w:r>
      <w:r w:rsidR="00610244" w:rsidRPr="00816FA9">
        <w:rPr>
          <w:rFonts w:hint="cs"/>
          <w:b/>
          <w:bCs/>
          <w:color w:val="008000"/>
          <w:rtl/>
        </w:rPr>
        <w:t>ی</w:t>
      </w:r>
      <w:r w:rsidRPr="00816FA9">
        <w:rPr>
          <w:rFonts w:hint="cs"/>
          <w:b/>
          <w:bCs/>
          <w:color w:val="008000"/>
          <w:rtl/>
        </w:rPr>
        <w:t>ء</w:t>
      </w:r>
      <w:r w:rsidR="00816FA9">
        <w:rPr>
          <w:rFonts w:hint="cs"/>
          <w:rtl/>
        </w:rPr>
        <w:t xml:space="preserve">» </w:t>
      </w:r>
      <w:r>
        <w:rPr>
          <w:rFonts w:hint="cs"/>
          <w:rtl/>
        </w:rPr>
        <w:t>در حق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قت اعم از آن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ان متعارف است </w:t>
      </w:r>
      <w:r w:rsidR="00872873">
        <w:rPr>
          <w:rFonts w:hint="cs"/>
          <w:rtl/>
        </w:rPr>
        <w:t>درواقع</w:t>
      </w:r>
      <w:r>
        <w:rPr>
          <w:rFonts w:hint="cs"/>
          <w:rtl/>
        </w:rPr>
        <w:t xml:space="preserve"> بخش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از آن اش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اء در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عموم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قرآن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قرآن در جا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فرما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هذا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للناس آن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چون للناس دارد بخش عموم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آن را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اما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با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للناس متفاوت است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للناس همان حوزه مدال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عرف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را می‌گیرد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بشر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هدا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بخشش آن است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بخش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گر هم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7162C">
        <w:rPr>
          <w:rFonts w:hint="cs"/>
          <w:rtl/>
        </w:rPr>
        <w:t>«</w:t>
      </w:r>
      <w:r w:rsidR="00A7162C" w:rsidRPr="00A7162C">
        <w:rPr>
          <w:b/>
          <w:bCs/>
          <w:color w:val="008000"/>
          <w:rtl/>
        </w:rPr>
        <w:t>إِنَّمَا يَعْرِفُ الْقُرْآنَ مَنْ خُوطِبَ بِهِ</w:t>
      </w:r>
      <w:r w:rsidR="00A7162C">
        <w:rPr>
          <w:rFonts w:hint="cs"/>
          <w:rtl/>
        </w:rPr>
        <w:t xml:space="preserve">» </w:t>
      </w:r>
      <w:r>
        <w:rPr>
          <w:rFonts w:hint="cs"/>
          <w:rtl/>
        </w:rPr>
        <w:t>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هم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ته سوم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مدلول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نها می‌شود آورد پس </w:t>
      </w:r>
      <w:r w:rsidR="001B6F50">
        <w:rPr>
          <w:rFonts w:hint="cs"/>
          <w:rtl/>
        </w:rPr>
        <w:t>بنابراین</w:t>
      </w:r>
      <w:r>
        <w:rPr>
          <w:rFonts w:hint="cs"/>
          <w:rtl/>
        </w:rPr>
        <w:t xml:space="preserve"> دلالت شمول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نها از راه ظهور و صراحت و همین‌طور </w:t>
      </w:r>
      <w:r w:rsidR="001B6F50">
        <w:rPr>
          <w:rFonts w:hint="cs"/>
          <w:rtl/>
        </w:rPr>
        <w:t>دلالت‌های</w:t>
      </w:r>
      <w:r>
        <w:rPr>
          <w:rFonts w:hint="cs"/>
          <w:rtl/>
        </w:rPr>
        <w:t xml:space="preserve">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بطن</w:t>
      </w:r>
      <w:r w:rsidR="00610244">
        <w:rPr>
          <w:rFonts w:hint="cs"/>
          <w:rtl/>
        </w:rPr>
        <w:t>ی</w:t>
      </w:r>
      <w:r w:rsidR="00816FA9">
        <w:rPr>
          <w:rFonts w:hint="cs"/>
          <w:rtl/>
        </w:rPr>
        <w:t xml:space="preserve"> است.</w:t>
      </w:r>
    </w:p>
    <w:p w:rsidR="00220A5C" w:rsidRDefault="00220A5C" w:rsidP="005F450F">
      <w:pPr>
        <w:pStyle w:val="3"/>
        <w:rPr>
          <w:rtl/>
        </w:rPr>
      </w:pPr>
      <w:r>
        <w:rPr>
          <w:rFonts w:hint="cs"/>
          <w:rtl/>
        </w:rPr>
        <w:t>نکته چهارم</w:t>
      </w:r>
    </w:p>
    <w:p w:rsidR="00220A5C" w:rsidRDefault="00893D2B" w:rsidP="00220A5C">
      <w:pPr>
        <w:pStyle w:val="001"/>
        <w:rPr>
          <w:rtl/>
        </w:rPr>
      </w:pP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ته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مطرح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شمول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قرآن دارد چه نسبت به معارف و قوان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و فقه و اح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ام و چه شمول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نسبت به علوم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حوزه علوم طب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انسان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اجتماع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امثال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دارد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شمول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872873">
        <w:rPr>
          <w:rFonts w:hint="cs"/>
          <w:rtl/>
        </w:rPr>
        <w:t>درواقع</w:t>
      </w:r>
      <w:r>
        <w:rPr>
          <w:rFonts w:hint="cs"/>
          <w:rtl/>
        </w:rPr>
        <w:t xml:space="preserve"> همه قوان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درست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1B6F50">
        <w:rPr>
          <w:rFonts w:hint="cs"/>
          <w:rtl/>
        </w:rPr>
        <w:t>طبیعیات</w:t>
      </w:r>
      <w:r>
        <w:rPr>
          <w:rFonts w:hint="cs"/>
          <w:rtl/>
        </w:rPr>
        <w:t xml:space="preserve"> 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فلسفه 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مت علوم انسان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علوم اجتماع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نها در قرآن وجود دارد البته در بطون قرآن نه ظاهر قرآن ظاهر قرآن در همان </w:t>
      </w:r>
      <w:r w:rsidR="001B6F50">
        <w:rPr>
          <w:rtl/>
        </w:rPr>
        <w:t>چارچوبِ</w:t>
      </w:r>
      <w:r>
        <w:rPr>
          <w:rFonts w:hint="cs"/>
          <w:rtl/>
        </w:rPr>
        <w:t xml:space="preserve"> ضوابط </w:t>
      </w:r>
      <w:r w:rsidR="001B6F50">
        <w:rPr>
          <w:rFonts w:hint="cs"/>
          <w:rtl/>
        </w:rPr>
        <w:t>روش‌شناسی</w:t>
      </w:r>
      <w:r>
        <w:rPr>
          <w:rFonts w:hint="cs"/>
          <w:rtl/>
        </w:rPr>
        <w:t xml:space="preserve"> همان اجتهاد جلو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 را به دست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آورد و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زها هم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طول </w:t>
      </w:r>
      <w:r w:rsidR="001B6F50">
        <w:rPr>
          <w:rFonts w:hint="cs"/>
          <w:rtl/>
        </w:rPr>
        <w:t>نمی‌گنجد</w:t>
      </w:r>
      <w:r>
        <w:rPr>
          <w:rFonts w:hint="cs"/>
          <w:rtl/>
        </w:rPr>
        <w:t xml:space="preserve"> اما آن باطن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طولش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B6F50">
        <w:rPr>
          <w:rFonts w:hint="cs"/>
          <w:rtl/>
        </w:rPr>
        <w:t>وسیع‌تر</w:t>
      </w:r>
      <w:r>
        <w:rPr>
          <w:rFonts w:hint="cs"/>
          <w:rtl/>
        </w:rPr>
        <w:t xml:space="preserve"> است و همه عالم در طول آن افتاده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اعم از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تأو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سؤال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lastRenderedPageBreak/>
        <w:t>ک</w:t>
      </w:r>
      <w:r>
        <w:rPr>
          <w:rFonts w:hint="cs"/>
          <w:rtl/>
        </w:rPr>
        <w:t>ه وجود دارد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دلالت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به نحو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قواعد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امبر و معصوم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با آن قواعد تطب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دهند و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فهمند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B6F50">
        <w:rPr>
          <w:rFonts w:hint="cs"/>
          <w:rtl/>
        </w:rPr>
        <w:t>جزءبه‌جزء</w:t>
      </w:r>
      <w:r>
        <w:rPr>
          <w:rFonts w:hint="cs"/>
          <w:rtl/>
        </w:rPr>
        <w:t xml:space="preserve"> آمده است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سؤال ما در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 واضح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هر دو ظرفش شواهد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گاه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حضرت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فرما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قرآن است و گاه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حضرت توض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ح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مثلاً فلان قاعده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امر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از آن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را فهم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را ما </w:t>
      </w:r>
      <w:r w:rsidR="001B6F50">
        <w:rPr>
          <w:rFonts w:hint="cs"/>
          <w:rtl/>
        </w:rPr>
        <w:t>نمی‌دانیم</w:t>
      </w:r>
      <w:r>
        <w:rPr>
          <w:rFonts w:hint="cs"/>
          <w:rtl/>
        </w:rPr>
        <w:t xml:space="preserve"> و من نتوانستم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 واضح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نم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هم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شد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ته بعد هم در مورد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دلالت از طر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ان قاعده عامه است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دلالت جزئ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مورد به مورد در مورد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آمده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خود دلالات بطن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قرآن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ما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شوف و روشن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گرچه در امور شرع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گاه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872873">
        <w:rPr>
          <w:rFonts w:hint="cs"/>
          <w:rtl/>
        </w:rPr>
        <w:t>این‌جور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ات آمده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مطلب در قرآن وجود دارد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قرآن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اطاعت از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امبر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و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را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امبر گفته پس در قرآن وجود دارد شمول </w:t>
      </w:r>
      <w:r w:rsidR="00872873">
        <w:rPr>
          <w:rFonts w:hint="cs"/>
          <w:rtl/>
        </w:rPr>
        <w:t>این‌جور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گاه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آمده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گفته است اط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عوا الله</w:t>
      </w:r>
      <w:r w:rsidR="00466A20">
        <w:rPr>
          <w:rtl/>
        </w:rPr>
        <w:t xml:space="preserve"> </w:t>
      </w:r>
      <w:r>
        <w:rPr>
          <w:rFonts w:hint="cs"/>
          <w:rtl/>
        </w:rPr>
        <w:t>و اط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عوا الرسول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امبر هم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را گفته است پس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در قر</w:t>
      </w:r>
      <w:r w:rsidR="00220A5C">
        <w:rPr>
          <w:rFonts w:hint="cs"/>
          <w:rtl/>
        </w:rPr>
        <w:t>آن</w:t>
      </w:r>
      <w:r>
        <w:rPr>
          <w:rFonts w:hint="cs"/>
          <w:rtl/>
        </w:rPr>
        <w:t xml:space="preserve"> وجود دارد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در بعض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این‌طور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آمده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از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ظهورش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به ش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ل ارجاع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باب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م در قرآن است ظاهرش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نه</w:t>
      </w:r>
      <w:r w:rsidR="00393718">
        <w:rPr>
          <w:rFonts w:hint="cs"/>
          <w:rtl/>
        </w:rPr>
        <w:t>،</w:t>
      </w:r>
      <w:r>
        <w:rPr>
          <w:rFonts w:hint="cs"/>
          <w:rtl/>
        </w:rPr>
        <w:t xml:space="preserve"> خود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مستق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در قرآن وجود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آنها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فهمند همان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گفت ما از قرآن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فهم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</w:t>
      </w:r>
      <w:r w:rsidR="00466A20">
        <w:rPr>
          <w:rtl/>
        </w:rPr>
        <w:t xml:space="preserve"> </w:t>
      </w:r>
      <w:r w:rsidR="00610244">
        <w:rPr>
          <w:rFonts w:hint="cs"/>
          <w:rtl/>
        </w:rPr>
        <w:t>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872873">
        <w:rPr>
          <w:rFonts w:hint="cs"/>
          <w:rtl/>
        </w:rPr>
        <w:t>به‌هرحال</w:t>
      </w:r>
      <w:r>
        <w:rPr>
          <w:rFonts w:hint="cs"/>
          <w:rtl/>
        </w:rPr>
        <w:t xml:space="preserve">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جهت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نوع اشتمال و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</w:t>
      </w:r>
      <w:r w:rsidR="00466A20">
        <w:rPr>
          <w:rtl/>
        </w:rPr>
        <w:t xml:space="preserve"> </w:t>
      </w:r>
      <w:r>
        <w:rPr>
          <w:rFonts w:hint="cs"/>
          <w:rtl/>
        </w:rPr>
        <w:t>و شمولش واضح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گر چه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از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ات هم استفاده می‌شود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تفاس</w:t>
      </w:r>
      <w:r w:rsidR="00610244">
        <w:rPr>
          <w:rFonts w:hint="cs"/>
          <w:rtl/>
        </w:rPr>
        <w:t>ی</w:t>
      </w:r>
      <w:r w:rsidR="00220A5C">
        <w:rPr>
          <w:rFonts w:hint="cs"/>
          <w:rtl/>
        </w:rPr>
        <w:t>ر مسأله در آنجا وجود دارد.</w:t>
      </w:r>
    </w:p>
    <w:p w:rsidR="00893D2B" w:rsidRDefault="00893D2B" w:rsidP="00CB1B58">
      <w:pPr>
        <w:pStyle w:val="001"/>
        <w:rPr>
          <w:rtl/>
        </w:rPr>
      </w:pPr>
      <w:r>
        <w:rPr>
          <w:rFonts w:hint="cs"/>
          <w:rtl/>
        </w:rPr>
        <w:t>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چند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</w:t>
      </w:r>
      <w:r w:rsidR="00610244">
        <w:rPr>
          <w:rFonts w:hint="cs"/>
          <w:rtl/>
        </w:rPr>
        <w:t xml:space="preserve">ه‌ای </w:t>
      </w:r>
      <w:r>
        <w:rPr>
          <w:rFonts w:hint="cs"/>
          <w:rtl/>
        </w:rPr>
        <w:t>است راجع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فه اول است حالا </w:t>
      </w:r>
      <w:r w:rsidR="001B6F50">
        <w:rPr>
          <w:rFonts w:hint="cs"/>
          <w:rtl/>
        </w:rPr>
        <w:t>برگردیم</w:t>
      </w:r>
      <w:r>
        <w:rPr>
          <w:rFonts w:hint="cs"/>
          <w:rtl/>
        </w:rPr>
        <w:t xml:space="preserve"> بب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طا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فه با آن بحث اصل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وارد شد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در مبان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اجتهاد چه نسبت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آن </w:t>
      </w:r>
      <w:r w:rsidR="001B6F50">
        <w:rPr>
          <w:rFonts w:hint="cs"/>
          <w:rtl/>
        </w:rPr>
        <w:t>سؤال</w:t>
      </w:r>
      <w:r>
        <w:rPr>
          <w:rFonts w:hint="cs"/>
          <w:rtl/>
        </w:rPr>
        <w:t xml:space="preserve"> اصل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دار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ل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واقعه 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هر واقع</w:t>
      </w:r>
      <w:r w:rsidR="00610244">
        <w:rPr>
          <w:rFonts w:hint="cs"/>
          <w:rtl/>
        </w:rPr>
        <w:t xml:space="preserve">ه‌ای </w:t>
      </w:r>
      <w:r>
        <w:rPr>
          <w:rFonts w:hint="cs"/>
          <w:rtl/>
        </w:rPr>
        <w:t>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استفاده می‌شود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نمی‌شود چون 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872873">
        <w:rPr>
          <w:rFonts w:hint="cs"/>
          <w:rtl/>
        </w:rPr>
        <w:t>آنچه</w:t>
      </w:r>
      <w:r>
        <w:rPr>
          <w:rFonts w:hint="cs"/>
          <w:rtl/>
        </w:rPr>
        <w:t xml:space="preserve"> در حد اجتهاد </w:t>
      </w:r>
      <w:r w:rsidR="00872873">
        <w:rPr>
          <w:rFonts w:hint="cs"/>
          <w:rtl/>
        </w:rPr>
        <w:t>به‌عنوان</w:t>
      </w:r>
      <w:r>
        <w:rPr>
          <w:rFonts w:hint="cs"/>
          <w:rtl/>
        </w:rPr>
        <w:t xml:space="preserve"> مبان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به ساب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قاعده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ل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واقعه</w:t>
      </w:r>
      <w:r w:rsidR="00466A20">
        <w:rPr>
          <w:rtl/>
        </w:rPr>
        <w:t xml:space="preserve"> </w:t>
      </w:r>
      <w:r>
        <w:rPr>
          <w:rFonts w:hint="cs"/>
          <w:rtl/>
        </w:rPr>
        <w:t>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 هر عمل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رفتار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فعل صادره از م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لف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را استفاده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نه می‌شود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قاعده شمول و جامع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قرآن نسبت به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جا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خودش نسبت به معارف و اح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ام استفاده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هر واقع</w:t>
      </w:r>
      <w:r w:rsidR="00610244">
        <w:rPr>
          <w:rFonts w:hint="cs"/>
          <w:rtl/>
        </w:rPr>
        <w:t xml:space="preserve">ه‌ای </w:t>
      </w:r>
      <w:r>
        <w:rPr>
          <w:rFonts w:hint="cs"/>
          <w:rtl/>
        </w:rPr>
        <w:t>هر عمل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هر عمل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نه ما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استفاده نمی‌شود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شما در تقر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مقدم</w:t>
      </w:r>
      <w:r w:rsidR="00610244">
        <w:rPr>
          <w:rFonts w:hint="cs"/>
          <w:rtl/>
        </w:rPr>
        <w:t xml:space="preserve">ه‌ای </w:t>
      </w:r>
      <w:r>
        <w:rPr>
          <w:rFonts w:hint="cs"/>
          <w:rtl/>
        </w:rPr>
        <w:t>آورد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آن مقدمه محل بحث است ما </w:t>
      </w:r>
      <w:r w:rsidR="001B6F50">
        <w:rPr>
          <w:rFonts w:hint="cs"/>
          <w:rtl/>
        </w:rPr>
        <w:t>نمی‌دانیم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قرآن مشتمل بر هر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سعادت انسان دخالت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قدر متق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ل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ء بود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مرحوم علامه هم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گفتند </w:t>
      </w:r>
      <w:r w:rsidR="00872873">
        <w:rPr>
          <w:rFonts w:hint="cs"/>
          <w:rtl/>
        </w:rPr>
        <w:t>آنچه</w:t>
      </w:r>
      <w:r>
        <w:rPr>
          <w:rFonts w:hint="cs"/>
          <w:rtl/>
        </w:rPr>
        <w:t xml:space="preserve"> در سعادت انسان دخ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است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ست؟</w:t>
      </w:r>
      <w:r w:rsidR="00466A20">
        <w:rPr>
          <w:rtl/>
        </w:rPr>
        <w:t xml:space="preserve"> کبرا</w:t>
      </w:r>
      <w:r w:rsidR="00466A20">
        <w:rPr>
          <w:rFonts w:hint="cs"/>
          <w:rtl/>
        </w:rPr>
        <w:t>ی</w:t>
      </w:r>
      <w:r w:rsidR="00466A20">
        <w:rPr>
          <w:rFonts w:hint="eastAsia"/>
          <w:rtl/>
        </w:rPr>
        <w:t>ش</w:t>
      </w:r>
      <w:r>
        <w:rPr>
          <w:rFonts w:hint="cs"/>
          <w:rtl/>
        </w:rPr>
        <w:t xml:space="preserve"> درست است اما صغرا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ش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همه رفتارها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ما در سعادت ما دخ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است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و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بعد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ته در </w:t>
      </w:r>
      <w:r w:rsidR="001B6F50">
        <w:rPr>
          <w:rFonts w:hint="cs"/>
          <w:rtl/>
        </w:rPr>
        <w:t>همه‌شان</w:t>
      </w:r>
      <w:r>
        <w:rPr>
          <w:rFonts w:hint="cs"/>
          <w:rtl/>
        </w:rPr>
        <w:t xml:space="preserve"> مشتر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بعد صحبت خواه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ت هم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ها ما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حتاج الناس ال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ه هر چه بشد به آن احت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اج دارد در قرآن وجود دارد </w:t>
      </w:r>
      <w:r w:rsidR="00872873">
        <w:rPr>
          <w:rFonts w:hint="cs"/>
          <w:rtl/>
        </w:rPr>
        <w:t>آنچه</w:t>
      </w:r>
      <w:r>
        <w:rPr>
          <w:rFonts w:hint="cs"/>
          <w:rtl/>
        </w:rPr>
        <w:t xml:space="preserve"> احت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اج دارد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از به او دارد در پ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مودن طر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سعادت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تع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ف شده </w:t>
      </w:r>
      <w:r>
        <w:rPr>
          <w:rFonts w:hint="cs"/>
          <w:rtl/>
        </w:rPr>
        <w:lastRenderedPageBreak/>
        <w:t>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ک</w:t>
      </w:r>
      <w:r w:rsidR="00CB1B58">
        <w:rPr>
          <w:rFonts w:hint="cs"/>
          <w:rtl/>
        </w:rPr>
        <w:t>برایش</w:t>
      </w:r>
      <w:r>
        <w:rPr>
          <w:rFonts w:hint="cs"/>
          <w:rtl/>
        </w:rPr>
        <w:t xml:space="preserve"> درست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تب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 هر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سعادت انسان دخالت دارد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همه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 در سعادت انسان دخالت دارد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را </w:t>
      </w:r>
      <w:r w:rsidR="001B6F50">
        <w:rPr>
          <w:rFonts w:hint="cs"/>
          <w:rtl/>
        </w:rPr>
        <w:t>نمی‌دانیم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در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جا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 ثابت بشود تا استفاده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همه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دارد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نمی‌شود استفاده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همه وقا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 و اعمال و رفتارها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ما</w:t>
      </w:r>
      <w:r w:rsidR="00CB1B58">
        <w:rPr>
          <w:rFonts w:hint="cs"/>
          <w:rtl/>
        </w:rPr>
        <w:t xml:space="preserve"> </w:t>
      </w:r>
      <w:r>
        <w:rPr>
          <w:rFonts w:hint="cs"/>
          <w:rtl/>
        </w:rPr>
        <w:t>لها 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 عندالله مم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 است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 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نداشته باشد و اصلاً مس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وت باشد مگر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م آن مس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وت بودن و رها بودن را اباحه بگ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و اباحه را در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عدم الح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 بگ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ما در </w:t>
      </w:r>
      <w:r w:rsidR="00CB1B58">
        <w:rPr>
          <w:rFonts w:hint="cs"/>
          <w:rtl/>
        </w:rPr>
        <w:t>بحث‌های</w:t>
      </w:r>
      <w:r>
        <w:rPr>
          <w:rFonts w:hint="cs"/>
          <w:rtl/>
        </w:rPr>
        <w:t xml:space="preserve"> فقه الترب</w:t>
      </w:r>
      <w:r w:rsidR="00610244">
        <w:rPr>
          <w:rFonts w:hint="cs"/>
          <w:rtl/>
        </w:rPr>
        <w:t>ی</w:t>
      </w:r>
      <w:r w:rsidR="00CB1B58">
        <w:rPr>
          <w:rFonts w:hint="cs"/>
          <w:rtl/>
        </w:rPr>
        <w:t>ة</w:t>
      </w:r>
      <w:r>
        <w:rPr>
          <w:rFonts w:hint="cs"/>
          <w:rtl/>
        </w:rPr>
        <w:t xml:space="preserve"> در مقدمات بحث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راجع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مطلب.</w:t>
      </w:r>
    </w:p>
    <w:p w:rsidR="00220A5C" w:rsidRDefault="00220A5C" w:rsidP="005F450F">
      <w:pPr>
        <w:pStyle w:val="3"/>
        <w:rPr>
          <w:rtl/>
        </w:rPr>
      </w:pPr>
      <w:r>
        <w:rPr>
          <w:rFonts w:hint="cs"/>
          <w:rtl/>
        </w:rPr>
        <w:t>نکته پنجم</w:t>
      </w:r>
    </w:p>
    <w:p w:rsidR="00893D2B" w:rsidRDefault="00893D2B" w:rsidP="00893D2B">
      <w:pPr>
        <w:pStyle w:val="001"/>
        <w:rPr>
          <w:rtl/>
        </w:rPr>
      </w:pP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ته پنجم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بحث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قاعده شمول مف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ل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واقعه 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م.</w:t>
      </w:r>
    </w:p>
    <w:p w:rsidR="00893D2B" w:rsidRPr="003F5738" w:rsidRDefault="00893D2B" w:rsidP="00CB1B58">
      <w:pPr>
        <w:pStyle w:val="001"/>
      </w:pPr>
      <w:r>
        <w:rPr>
          <w:rFonts w:hint="cs"/>
          <w:rtl/>
        </w:rPr>
        <w:t>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نت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جه را بگ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شمول قرآن نسبت به </w:t>
      </w:r>
      <w:r w:rsidR="00CB1B58">
        <w:rPr>
          <w:rFonts w:hint="cs"/>
          <w:rtl/>
        </w:rPr>
        <w:t>همه</w:t>
      </w:r>
      <w:r>
        <w:rPr>
          <w:rFonts w:hint="cs"/>
          <w:rtl/>
        </w:rPr>
        <w:t xml:space="preserve">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و تشر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 است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شمول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در همه جا انتظار داشته باش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هر چه در علوم انسان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در علوم طب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پزش</w:t>
      </w:r>
      <w:r w:rsidR="00610244">
        <w:rPr>
          <w:rFonts w:hint="cs"/>
          <w:rtl/>
        </w:rPr>
        <w:t>کی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جا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 را بتوان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از قرآن </w:t>
      </w:r>
      <w:r w:rsidR="00CB1B58">
        <w:rPr>
          <w:rFonts w:hint="cs"/>
          <w:rtl/>
        </w:rPr>
        <w:t>به دست</w:t>
      </w:r>
      <w:r>
        <w:rPr>
          <w:rFonts w:hint="cs"/>
          <w:rtl/>
        </w:rPr>
        <w:t xml:space="preserve">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اور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انتظار را نبا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داشت پس بند پنجم ما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باشد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تفاس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گفت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نمی‌شود از قرآن انتظار داشته باش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همه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با دلالت عرض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72873">
        <w:rPr>
          <w:rFonts w:hint="cs"/>
          <w:rtl/>
        </w:rPr>
        <w:t>درواقع</w:t>
      </w:r>
      <w:r>
        <w:rPr>
          <w:rFonts w:hint="cs"/>
          <w:rtl/>
        </w:rPr>
        <w:t xml:space="preserve"> از قرآن استخراج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انتظار انتظار درست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بحث روز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در بند جا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 قرار 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ارتباط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با انتظار بشر از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دارد </w:t>
      </w:r>
      <w:r w:rsidR="00CB1B58">
        <w:rPr>
          <w:rFonts w:hint="cs"/>
          <w:rtl/>
        </w:rPr>
        <w:t>فعلاً ما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خود متون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انتظار ما را چگونه تب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ن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رده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ما </w:t>
      </w:r>
      <w:r w:rsidR="00CB1B58">
        <w:rPr>
          <w:rFonts w:hint="cs"/>
          <w:rtl/>
        </w:rPr>
        <w:t>انشاءالله</w:t>
      </w:r>
      <w:r>
        <w:rPr>
          <w:rFonts w:hint="cs"/>
          <w:rtl/>
        </w:rPr>
        <w:t xml:space="preserve"> بحث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بحث انتظار بشر از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بحث برون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درون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را مفصلاً بحث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ول</w:t>
      </w:r>
      <w:r w:rsidR="00610244">
        <w:rPr>
          <w:rFonts w:hint="cs"/>
          <w:rtl/>
        </w:rPr>
        <w:t>ی</w:t>
      </w:r>
      <w:r w:rsidR="00466A20">
        <w:rPr>
          <w:rtl/>
        </w:rPr>
        <w:t xml:space="preserve"> </w:t>
      </w:r>
      <w:r>
        <w:rPr>
          <w:rFonts w:hint="cs"/>
          <w:rtl/>
        </w:rPr>
        <w:t xml:space="preserve">بالاخره </w:t>
      </w:r>
      <w:r w:rsidR="00610244">
        <w:rPr>
          <w:rFonts w:hint="cs"/>
          <w:rtl/>
        </w:rPr>
        <w:t>یکی</w:t>
      </w:r>
      <w:r>
        <w:rPr>
          <w:rFonts w:hint="cs"/>
          <w:rtl/>
        </w:rPr>
        <w:t xml:space="preserve"> از </w:t>
      </w:r>
      <w:r w:rsidR="00CB1B58">
        <w:rPr>
          <w:rFonts w:hint="cs"/>
          <w:rtl/>
        </w:rPr>
        <w:t>چارچوب‌های</w:t>
      </w:r>
      <w:r>
        <w:rPr>
          <w:rFonts w:hint="cs"/>
          <w:rtl/>
        </w:rPr>
        <w:t xml:space="preserve"> تع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ن انتظار ما از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و از متون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خود </w:t>
      </w:r>
      <w:r w:rsidR="00CB1B58">
        <w:rPr>
          <w:rFonts w:hint="cs"/>
          <w:rtl/>
        </w:rPr>
        <w:t>این‌هاست</w:t>
      </w:r>
      <w:r>
        <w:rPr>
          <w:rFonts w:hint="cs"/>
          <w:rtl/>
        </w:rPr>
        <w:t xml:space="preserve"> خود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نها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ند چه انتظار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از ما داشته باش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ما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در عالم واقع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بر همه امور عالم و حقا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مشتمل است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در عالم نبوت است اما در عالم اثبات انتظار با شمول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ه در دسترس</w:t>
      </w:r>
      <w:r w:rsidR="00466A20">
        <w:rPr>
          <w:rtl/>
        </w:rPr>
        <w:t xml:space="preserve"> </w:t>
      </w:r>
      <w:r>
        <w:rPr>
          <w:rFonts w:hint="cs"/>
          <w:rtl/>
        </w:rPr>
        <w:t>قابل حصول برا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انسان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 عالم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 دارد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انتظار انتظار درست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فرق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ند وقت</w:t>
      </w:r>
      <w:r w:rsidR="00610244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شمول با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 دسترس است </w:t>
      </w:r>
      <w:r w:rsidR="001B6F50">
        <w:rPr>
          <w:rFonts w:hint="cs"/>
          <w:rtl/>
        </w:rPr>
        <w:t>آن‌وقت</w:t>
      </w:r>
      <w:r>
        <w:rPr>
          <w:rFonts w:hint="cs"/>
          <w:rtl/>
        </w:rPr>
        <w:t xml:space="preserve"> همه </w:t>
      </w:r>
      <w:r w:rsidR="00CB1B58">
        <w:rPr>
          <w:rFonts w:hint="cs"/>
          <w:rtl/>
        </w:rPr>
        <w:t>تلاش‌ها</w:t>
      </w:r>
      <w:r>
        <w:rPr>
          <w:rFonts w:hint="cs"/>
          <w:rtl/>
        </w:rPr>
        <w:t xml:space="preserve">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ار گرفته می‌شود و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ش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آدم </w:t>
      </w:r>
      <w:r w:rsidR="001B6F50">
        <w:rPr>
          <w:rFonts w:hint="cs"/>
          <w:rtl/>
        </w:rPr>
        <w:t>برخورد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610244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م نه </w:t>
      </w:r>
      <w:r w:rsidR="00872873">
        <w:rPr>
          <w:rFonts w:hint="cs"/>
          <w:rtl/>
        </w:rPr>
        <w:t>این‌جور</w:t>
      </w:r>
      <w:r>
        <w:rPr>
          <w:rFonts w:hint="cs"/>
          <w:rtl/>
        </w:rPr>
        <w:t xml:space="preserve"> </w:t>
      </w:r>
      <w:r w:rsidR="001B6F50">
        <w:rPr>
          <w:rFonts w:hint="cs"/>
          <w:rtl/>
        </w:rPr>
        <w:t>برخورد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نمی‌شود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م هر چه</w:t>
      </w:r>
      <w:r w:rsidR="00466A20">
        <w:rPr>
          <w:rtl/>
        </w:rPr>
        <w:t xml:space="preserve"> </w:t>
      </w:r>
      <w:r w:rsidR="00CB1B58">
        <w:rPr>
          <w:rFonts w:hint="cs"/>
          <w:rtl/>
        </w:rPr>
        <w:t>در فیزیک</w:t>
      </w:r>
      <w:r>
        <w:rPr>
          <w:rFonts w:hint="cs"/>
          <w:rtl/>
        </w:rPr>
        <w:t>، ش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طب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و پزش</w:t>
      </w:r>
      <w:r w:rsidR="00610244">
        <w:rPr>
          <w:rFonts w:hint="cs"/>
          <w:rtl/>
        </w:rPr>
        <w:t>کی</w:t>
      </w:r>
      <w:r>
        <w:rPr>
          <w:rFonts w:hint="cs"/>
          <w:rtl/>
        </w:rPr>
        <w:t xml:space="preserve"> </w:t>
      </w:r>
      <w:r w:rsidR="00CB1B58">
        <w:rPr>
          <w:rFonts w:hint="cs"/>
          <w:rtl/>
        </w:rPr>
        <w:t>جامعه‌شناسی</w:t>
      </w:r>
      <w:r>
        <w:rPr>
          <w:rFonts w:hint="cs"/>
          <w:rtl/>
        </w:rPr>
        <w:t xml:space="preserve"> و روانشناس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CB1B58">
        <w:rPr>
          <w:rFonts w:hint="cs"/>
          <w:rtl/>
        </w:rPr>
        <w:t>اقتصاد وجود</w:t>
      </w:r>
      <w:r>
        <w:rPr>
          <w:rFonts w:hint="cs"/>
          <w:rtl/>
        </w:rPr>
        <w:t xml:space="preserve"> دارد از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CB1B58">
        <w:rPr>
          <w:rFonts w:hint="cs"/>
          <w:rtl/>
        </w:rPr>
        <w:t>مسائل</w:t>
      </w:r>
      <w:r>
        <w:rPr>
          <w:rFonts w:hint="cs"/>
          <w:rtl/>
        </w:rPr>
        <w:t xml:space="preserve">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همه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نها </w:t>
      </w:r>
      <w:r w:rsidR="00393718">
        <w:rPr>
          <w:rFonts w:hint="cs"/>
          <w:rtl/>
        </w:rPr>
        <w:t>د</w:t>
      </w:r>
      <w:r>
        <w:rPr>
          <w:rFonts w:hint="cs"/>
          <w:rtl/>
        </w:rPr>
        <w:t>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قرآن با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872873">
        <w:rPr>
          <w:rFonts w:hint="cs"/>
          <w:rtl/>
        </w:rPr>
        <w:t>این‌جور</w:t>
      </w:r>
      <w:r>
        <w:rPr>
          <w:rFonts w:hint="cs"/>
          <w:rtl/>
        </w:rPr>
        <w:t xml:space="preserve">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ست انتظار ما نبا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باشد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همه علوم و معارف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را بتو</w:t>
      </w:r>
      <w:bookmarkStart w:id="0" w:name="_GoBack"/>
      <w:bookmarkEnd w:id="0"/>
      <w:r>
        <w:rPr>
          <w:rFonts w:hint="cs"/>
          <w:rtl/>
        </w:rPr>
        <w:t>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با دلالت </w:t>
      </w:r>
      <w:r w:rsidR="00CB1B58">
        <w:rPr>
          <w:rFonts w:hint="cs"/>
          <w:rtl/>
        </w:rPr>
        <w:t>ظاهری</w:t>
      </w:r>
      <w:r>
        <w:rPr>
          <w:rFonts w:hint="cs"/>
          <w:rtl/>
        </w:rPr>
        <w:t xml:space="preserve"> بتوان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CB1B58">
        <w:rPr>
          <w:rFonts w:hint="cs"/>
          <w:rtl/>
        </w:rPr>
        <w:t>به دست</w:t>
      </w:r>
      <w:r>
        <w:rPr>
          <w:rFonts w:hint="cs"/>
          <w:rtl/>
        </w:rPr>
        <w:t xml:space="preserve">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اور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شمول درست است ول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شمول اعم از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بطن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و </w:t>
      </w:r>
      <w:r w:rsidR="001B6F50">
        <w:rPr>
          <w:rFonts w:hint="cs"/>
          <w:rtl/>
        </w:rPr>
        <w:t>بنابراین</w:t>
      </w:r>
      <w:r>
        <w:rPr>
          <w:rFonts w:hint="cs"/>
          <w:rtl/>
        </w:rPr>
        <w:t xml:space="preserve"> انتظار ما از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تاب نبا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انتظار شمول به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ه باشد و با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وشش و مجاهدت تفس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بخواهد همه مدال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را از قرآن برگ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انتظار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درست باشد و بر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اساس هم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نبا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انتظار را داشت و در انطباق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با آن 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ه گفته می‌شود </w:t>
      </w:r>
      <w:r>
        <w:rPr>
          <w:rFonts w:hint="cs"/>
          <w:rtl/>
        </w:rPr>
        <w:lastRenderedPageBreak/>
        <w:t>خ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احت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اط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 البته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را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در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جا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گر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د بحث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راجع به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ما قرآن را تطب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ق بده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با علوم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CB1B58">
        <w:rPr>
          <w:rFonts w:hint="cs"/>
          <w:rtl/>
        </w:rPr>
        <w:t>افراط‌وتفریط</w:t>
      </w:r>
      <w:r>
        <w:rPr>
          <w:rFonts w:hint="cs"/>
          <w:rtl/>
        </w:rPr>
        <w:t xml:space="preserve"> وجود دارد </w:t>
      </w:r>
      <w:r w:rsidR="00CB1B58">
        <w:rPr>
          <w:rFonts w:hint="cs"/>
          <w:rtl/>
        </w:rPr>
        <w:t>بعضی‌ها مثل ط</w:t>
      </w:r>
      <w:r>
        <w:rPr>
          <w:rFonts w:hint="cs"/>
          <w:rtl/>
        </w:rPr>
        <w:t>ن</w:t>
      </w:r>
      <w:r w:rsidR="00CB1B58">
        <w:rPr>
          <w:rFonts w:hint="cs"/>
          <w:rtl/>
        </w:rPr>
        <w:t>ط</w:t>
      </w:r>
      <w:r>
        <w:rPr>
          <w:rFonts w:hint="cs"/>
          <w:rtl/>
        </w:rPr>
        <w:t>او</w:t>
      </w:r>
      <w:r w:rsidR="00610244">
        <w:rPr>
          <w:rFonts w:hint="cs"/>
          <w:rtl/>
        </w:rPr>
        <w:t>ی</w:t>
      </w:r>
      <w:r w:rsidR="00466A20">
        <w:rPr>
          <w:rtl/>
        </w:rPr>
        <w:t xml:space="preserve"> </w:t>
      </w:r>
      <w:r>
        <w:rPr>
          <w:rFonts w:hint="cs"/>
          <w:rtl/>
        </w:rPr>
        <w:t>بعض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تفاس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اصلاً تفاس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ر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خودش داستان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اصلاً تلاش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ند نظر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جد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جور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با قرآن ربطش بدهد </w:t>
      </w:r>
      <w:r w:rsidR="00CB1B58">
        <w:rPr>
          <w:rFonts w:hint="cs"/>
          <w:rtl/>
        </w:rPr>
        <w:t>بعضی‌ها</w:t>
      </w:r>
      <w:r>
        <w:rPr>
          <w:rFonts w:hint="cs"/>
          <w:rtl/>
        </w:rPr>
        <w:t xml:space="preserve"> هم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لاً‌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را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 xml:space="preserve">نار </w:t>
      </w:r>
      <w:r w:rsidR="00CB1B58">
        <w:rPr>
          <w:rFonts w:hint="cs"/>
          <w:rtl/>
        </w:rPr>
        <w:t>گذاشته‌اند</w:t>
      </w:r>
      <w:r>
        <w:rPr>
          <w:rFonts w:hint="cs"/>
          <w:rtl/>
        </w:rPr>
        <w:t xml:space="preserve"> </w:t>
      </w:r>
      <w:r w:rsidR="00CB1B58">
        <w:rPr>
          <w:rtl/>
        </w:rPr>
        <w:t>راه</w:t>
      </w:r>
      <w:r>
        <w:rPr>
          <w:rFonts w:hint="cs"/>
          <w:rtl/>
        </w:rPr>
        <w:t xml:space="preserve"> 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انه درست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ملا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ش را هم به تناسب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</w:t>
      </w:r>
      <w:r w:rsidR="00610244">
        <w:rPr>
          <w:rFonts w:hint="cs"/>
          <w:rtl/>
        </w:rPr>
        <w:t>یک</w:t>
      </w:r>
      <w:r>
        <w:rPr>
          <w:rFonts w:hint="cs"/>
          <w:rtl/>
        </w:rPr>
        <w:t xml:space="preserve"> جا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 xml:space="preserve"> بحث خواه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رد پس نت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جه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انتظار استفاده با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نسبت به همه معارف علم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ت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و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نمی‌شود 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نسبت به اح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ام هم وجود دارد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ته باز در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CB1B58">
        <w:rPr>
          <w:rFonts w:hint="cs"/>
          <w:rtl/>
        </w:rPr>
        <w:t>مهم‌تر</w:t>
      </w:r>
      <w:r>
        <w:rPr>
          <w:rFonts w:hint="cs"/>
          <w:rtl/>
        </w:rPr>
        <w:t xml:space="preserve"> است انتظار استفاده همه تفاص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اح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ام فقه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اخلاق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B1B58">
        <w:rPr>
          <w:rFonts w:hint="cs"/>
          <w:rtl/>
        </w:rPr>
        <w:t>و حتی</w:t>
      </w:r>
      <w:r>
        <w:rPr>
          <w:rFonts w:hint="cs"/>
          <w:rtl/>
        </w:rPr>
        <w:t xml:space="preserve"> معارف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در </w:t>
      </w:r>
      <w:r w:rsidR="00CB1B58">
        <w:rPr>
          <w:rFonts w:hint="cs"/>
          <w:rtl/>
        </w:rPr>
        <w:t>حوزه‌های</w:t>
      </w:r>
      <w:r>
        <w:rPr>
          <w:rFonts w:hint="cs"/>
          <w:rtl/>
        </w:rPr>
        <w:t xml:space="preserve">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اخلاق</w:t>
      </w:r>
      <w:r w:rsidR="00610244">
        <w:rPr>
          <w:rFonts w:hint="cs"/>
          <w:rtl/>
        </w:rPr>
        <w:t>ی</w:t>
      </w:r>
      <w:r w:rsidR="00466A20">
        <w:rPr>
          <w:rtl/>
        </w:rPr>
        <w:t xml:space="preserve"> </w:t>
      </w:r>
      <w:r>
        <w:rPr>
          <w:rFonts w:hint="cs"/>
          <w:rtl/>
        </w:rPr>
        <w:t>فقه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و امور شرع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با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بخواه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از قرآن استفاده ب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 انتظار را نبا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داشت چون روا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ات دال بر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نبود گر چه </w:t>
      </w:r>
      <w:r w:rsidR="00CB1B58">
        <w:rPr>
          <w:rFonts w:hint="cs"/>
          <w:rtl/>
        </w:rPr>
        <w:t>جاه‌هایی اما</w:t>
      </w:r>
      <w:r>
        <w:rPr>
          <w:rFonts w:hint="cs"/>
          <w:rtl/>
        </w:rPr>
        <w:t>م استدلال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ند به ظهورات</w:t>
      </w:r>
      <w:r w:rsidR="00610244">
        <w:rPr>
          <w:rFonts w:hint="cs"/>
          <w:rtl/>
        </w:rPr>
        <w:t>ی</w:t>
      </w:r>
      <w:r w:rsidR="00466A20">
        <w:rPr>
          <w:rtl/>
        </w:rPr>
        <w:t xml:space="preserve"> </w:t>
      </w:r>
      <w:r>
        <w:rPr>
          <w:rFonts w:hint="cs"/>
          <w:rtl/>
        </w:rPr>
        <w:t>ح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را ب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610244">
        <w:rPr>
          <w:rFonts w:hint="cs"/>
          <w:rtl/>
        </w:rPr>
        <w:t xml:space="preserve"> می‌ک</w:t>
      </w:r>
      <w:r>
        <w:rPr>
          <w:rFonts w:hint="cs"/>
          <w:rtl/>
        </w:rPr>
        <w:t>ند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CB1B58">
        <w:rPr>
          <w:rFonts w:hint="cs"/>
          <w:rtl/>
        </w:rPr>
        <w:t>فی‌الجمله</w:t>
      </w:r>
      <w:r>
        <w:rPr>
          <w:rFonts w:hint="cs"/>
          <w:rtl/>
        </w:rPr>
        <w:t xml:space="preserve"> درست است اما بالجمله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610244">
        <w:rPr>
          <w:rFonts w:hint="cs"/>
          <w:rtl/>
        </w:rPr>
        <w:t>یی</w:t>
      </w:r>
      <w:r>
        <w:rPr>
          <w:rFonts w:hint="cs"/>
          <w:rtl/>
        </w:rPr>
        <w:t>م همه تفاص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ل فقه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را می‌شود با دلالت ظاهر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B1B58">
        <w:rPr>
          <w:rFonts w:hint="cs"/>
          <w:rtl/>
        </w:rPr>
        <w:t>درآورد این</w:t>
      </w:r>
      <w:r>
        <w:rPr>
          <w:rFonts w:hint="cs"/>
          <w:rtl/>
        </w:rPr>
        <w:t xml:space="preserve"> هم نمی‌شود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CB1B58">
        <w:rPr>
          <w:rFonts w:hint="cs"/>
          <w:rtl/>
        </w:rPr>
        <w:t>نتیجه‌گیری</w:t>
      </w:r>
      <w:r>
        <w:rPr>
          <w:rFonts w:hint="cs"/>
          <w:rtl/>
        </w:rPr>
        <w:t xml:space="preserve"> مهم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610244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610244">
        <w:rPr>
          <w:rFonts w:hint="cs"/>
          <w:rtl/>
        </w:rPr>
        <w:t>ی</w:t>
      </w:r>
      <w:r>
        <w:rPr>
          <w:rFonts w:hint="cs"/>
          <w:rtl/>
        </w:rPr>
        <w:t>نجا توجه داشت.</w:t>
      </w:r>
    </w:p>
    <w:p w:rsidR="00893D2B" w:rsidRPr="00D13FEE" w:rsidRDefault="00893D2B" w:rsidP="00893D2B">
      <w:pPr>
        <w:pStyle w:val="001"/>
        <w:rPr>
          <w:szCs w:val="24"/>
          <w:rtl/>
        </w:rPr>
      </w:pPr>
    </w:p>
    <w:p w:rsidR="00152670" w:rsidRDefault="00152670"/>
    <w:sectPr w:rsidR="00152670" w:rsidSect="0061024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D9" w:rsidRDefault="00C550D9" w:rsidP="00893D2B">
      <w:pPr>
        <w:spacing w:after="0"/>
      </w:pPr>
      <w:r>
        <w:separator/>
      </w:r>
    </w:p>
  </w:endnote>
  <w:endnote w:type="continuationSeparator" w:id="0">
    <w:p w:rsidR="00C550D9" w:rsidRDefault="00C550D9" w:rsidP="00893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44" w:rsidRDefault="00610244" w:rsidP="00610244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610244" w:rsidRDefault="00610244" w:rsidP="00610244">
    <w:pPr>
      <w:pStyle w:val="aa"/>
      <w:ind w:right="360"/>
    </w:pPr>
  </w:p>
  <w:p w:rsidR="00610244" w:rsidRDefault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44" w:rsidRDefault="00610244" w:rsidP="00610244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393718">
      <w:rPr>
        <w:rStyle w:val="ac"/>
        <w:noProof/>
        <w:rtl/>
      </w:rPr>
      <w:t>9</w:t>
    </w:r>
    <w:r>
      <w:rPr>
        <w:rStyle w:val="ac"/>
        <w:rtl/>
      </w:rPr>
      <w:fldChar w:fldCharType="end"/>
    </w:r>
  </w:p>
  <w:p w:rsidR="00610244" w:rsidRDefault="00610244" w:rsidP="00610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D9" w:rsidRDefault="00C550D9" w:rsidP="00893D2B">
      <w:pPr>
        <w:spacing w:after="0"/>
      </w:pPr>
      <w:r>
        <w:separator/>
      </w:r>
    </w:p>
  </w:footnote>
  <w:footnote w:type="continuationSeparator" w:id="0">
    <w:p w:rsidR="00C550D9" w:rsidRDefault="00C550D9" w:rsidP="00893D2B">
      <w:pPr>
        <w:spacing w:after="0"/>
      </w:pPr>
      <w:r>
        <w:continuationSeparator/>
      </w:r>
    </w:p>
  </w:footnote>
  <w:footnote w:id="1">
    <w:p w:rsidR="00610244" w:rsidRPr="00A7162C" w:rsidRDefault="00610244" w:rsidP="00893D2B">
      <w:pPr>
        <w:pStyle w:val="a1"/>
        <w:rPr>
          <w:b/>
          <w:bCs/>
          <w:rtl/>
        </w:rPr>
      </w:pPr>
      <w:r w:rsidRPr="00A7162C">
        <w:rPr>
          <w:rStyle w:val="ae"/>
          <w:b/>
          <w:bCs/>
        </w:rPr>
        <w:footnoteRef/>
      </w:r>
      <w:r w:rsidRPr="00A7162C">
        <w:rPr>
          <w:rFonts w:hint="cs"/>
          <w:b/>
          <w:bCs/>
          <w:rtl/>
        </w:rPr>
        <w:t>.</w:t>
      </w:r>
      <w:r w:rsidRPr="00A7162C">
        <w:rPr>
          <w:b/>
          <w:bCs/>
          <w:rtl/>
        </w:rPr>
        <w:t xml:space="preserve"> بصائر الدرجات في فضائل آل محمد صلى الله عليهم، ج‏1، ص: 153</w:t>
      </w:r>
      <w:r w:rsidRPr="00A7162C">
        <w:rPr>
          <w:rFonts w:hint="cs"/>
          <w:b/>
          <w:bCs/>
          <w:rtl/>
        </w:rPr>
        <w:t>.</w:t>
      </w:r>
    </w:p>
  </w:footnote>
  <w:footnote w:id="2">
    <w:p w:rsidR="00A7162C" w:rsidRPr="00A7162C" w:rsidRDefault="00A7162C" w:rsidP="00A7162C">
      <w:pPr>
        <w:pStyle w:val="a1"/>
        <w:rPr>
          <w:b/>
          <w:bCs/>
        </w:rPr>
      </w:pPr>
      <w:r w:rsidRPr="00A7162C">
        <w:rPr>
          <w:rStyle w:val="ae"/>
          <w:b/>
          <w:bCs/>
        </w:rPr>
        <w:footnoteRef/>
      </w:r>
      <w:r w:rsidRPr="00A7162C">
        <w:rPr>
          <w:b/>
          <w:bCs/>
          <w:rtl/>
        </w:rPr>
        <w:t xml:space="preserve"> </w:t>
      </w:r>
      <w:r w:rsidRPr="00A7162C">
        <w:rPr>
          <w:rFonts w:hint="cs"/>
          <w:b/>
          <w:bCs/>
          <w:rtl/>
        </w:rPr>
        <w:t>-</w:t>
      </w:r>
      <w:r w:rsidRPr="00A7162C">
        <w:rPr>
          <w:b/>
          <w:bCs/>
          <w:rtl/>
        </w:rPr>
        <w:t xml:space="preserve"> عوالي اللئالي العزيزية في الأحاديث الدينية، ج‏4، ص: 107</w:t>
      </w:r>
      <w:r w:rsidRPr="00A7162C">
        <w:rPr>
          <w:rFonts w:hint="cs"/>
          <w:b/>
          <w:bCs/>
          <w:rtl/>
        </w:rPr>
        <w:t>.</w:t>
      </w:r>
    </w:p>
  </w:footnote>
  <w:footnote w:id="3">
    <w:p w:rsidR="00A7162C" w:rsidRPr="00A7162C" w:rsidRDefault="00A7162C" w:rsidP="00A7162C">
      <w:pPr>
        <w:pStyle w:val="a1"/>
        <w:rPr>
          <w:b/>
          <w:bCs/>
          <w:rtl/>
        </w:rPr>
      </w:pPr>
      <w:r w:rsidRPr="00A7162C">
        <w:rPr>
          <w:rStyle w:val="ae"/>
          <w:b/>
          <w:bCs/>
        </w:rPr>
        <w:footnoteRef/>
      </w:r>
      <w:r w:rsidRPr="00A7162C">
        <w:rPr>
          <w:b/>
          <w:bCs/>
          <w:rtl/>
        </w:rPr>
        <w:t xml:space="preserve"> </w:t>
      </w:r>
      <w:r w:rsidRPr="00A7162C">
        <w:rPr>
          <w:rFonts w:hint="cs"/>
          <w:b/>
          <w:bCs/>
          <w:rtl/>
        </w:rPr>
        <w:t>-</w:t>
      </w:r>
      <w:r w:rsidRPr="00A7162C">
        <w:rPr>
          <w:b/>
          <w:bCs/>
          <w:rtl/>
        </w:rPr>
        <w:t xml:space="preserve"> الكافي (ط - الإسلامية)، ج‏8، ص: 312</w:t>
      </w:r>
      <w:r w:rsidRPr="00A7162C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44" w:rsidRDefault="00610244"/>
  <w:p w:rsidR="00610244" w:rsidRDefault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  <w:p w:rsidR="00610244" w:rsidRDefault="00610244" w:rsidP="006102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44" w:rsidRDefault="00610244" w:rsidP="00610244">
    <w:pPr>
      <w:spacing w:after="0" w:line="276" w:lineRule="auto"/>
      <w:ind w:firstLine="0"/>
      <w:contextualSpacing w:val="0"/>
      <w:jc w:val="left"/>
      <w:rPr>
        <w:rFonts w:ascii="Adobe Arabic" w:eastAsia="Calibri" w:hAnsi="Adobe Arabic" w:cs="Adobe Arabic"/>
        <w:b/>
        <w:bCs/>
        <w:sz w:val="24"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C848254" wp14:editId="52889860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A6CC3" wp14:editId="0B3B53DA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E8E60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 w:val="24"/>
        <w:szCs w:val="24"/>
        <w:rtl/>
      </w:rPr>
      <w:t xml:space="preserve"> </w:t>
    </w:r>
  </w:p>
  <w:p w:rsidR="00610244" w:rsidRDefault="00610244" w:rsidP="00610244">
    <w:pPr>
      <w:spacing w:after="0" w:line="276" w:lineRule="auto"/>
      <w:ind w:firstLine="0"/>
      <w:contextualSpacing w:val="0"/>
      <w:jc w:val="left"/>
      <w:rPr>
        <w:rFonts w:ascii="Adobe Arabic" w:eastAsia="Calibri" w:hAnsi="Adobe Arabic" w:cs="Adobe Arabic"/>
        <w:b/>
        <w:bCs/>
        <w:sz w:val="24"/>
        <w:szCs w:val="24"/>
        <w:rtl/>
      </w:rPr>
    </w:pPr>
  </w:p>
  <w:p w:rsidR="00610244" w:rsidRPr="007774A6" w:rsidRDefault="00610244" w:rsidP="00610244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 w:val="24"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1591</w:t>
    </w:r>
  </w:p>
  <w:p w:rsidR="00610244" w:rsidRPr="00465C69" w:rsidRDefault="00610244" w:rsidP="006102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B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F2095"/>
    <w:rsid w:val="000F34D9"/>
    <w:rsid w:val="000F695D"/>
    <w:rsid w:val="00104E3B"/>
    <w:rsid w:val="00110903"/>
    <w:rsid w:val="00111A8D"/>
    <w:rsid w:val="00114C49"/>
    <w:rsid w:val="00120A6E"/>
    <w:rsid w:val="001247F1"/>
    <w:rsid w:val="00142DBA"/>
    <w:rsid w:val="00152360"/>
    <w:rsid w:val="00152670"/>
    <w:rsid w:val="00154196"/>
    <w:rsid w:val="001651B2"/>
    <w:rsid w:val="00171BA7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6F50"/>
    <w:rsid w:val="001B763A"/>
    <w:rsid w:val="001D57F7"/>
    <w:rsid w:val="001E5361"/>
    <w:rsid w:val="00203082"/>
    <w:rsid w:val="002049FF"/>
    <w:rsid w:val="0021317B"/>
    <w:rsid w:val="00220A5C"/>
    <w:rsid w:val="002261C4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E09EF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50554"/>
    <w:rsid w:val="00373D11"/>
    <w:rsid w:val="0038108A"/>
    <w:rsid w:val="0038668F"/>
    <w:rsid w:val="00392444"/>
    <w:rsid w:val="00393718"/>
    <w:rsid w:val="00397712"/>
    <w:rsid w:val="003A146B"/>
    <w:rsid w:val="003A1524"/>
    <w:rsid w:val="003A1B02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4E89"/>
    <w:rsid w:val="00405108"/>
    <w:rsid w:val="00411918"/>
    <w:rsid w:val="004267A6"/>
    <w:rsid w:val="00437B95"/>
    <w:rsid w:val="0046478D"/>
    <w:rsid w:val="00466A20"/>
    <w:rsid w:val="00474EF5"/>
    <w:rsid w:val="0048314B"/>
    <w:rsid w:val="0048330E"/>
    <w:rsid w:val="00485881"/>
    <w:rsid w:val="004949F9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05B1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F2D6D"/>
    <w:rsid w:val="005F4236"/>
    <w:rsid w:val="005F450F"/>
    <w:rsid w:val="00600577"/>
    <w:rsid w:val="00600F6E"/>
    <w:rsid w:val="0060110D"/>
    <w:rsid w:val="006039FC"/>
    <w:rsid w:val="00607A76"/>
    <w:rsid w:val="00610244"/>
    <w:rsid w:val="00612694"/>
    <w:rsid w:val="00615864"/>
    <w:rsid w:val="00632EC5"/>
    <w:rsid w:val="006424EA"/>
    <w:rsid w:val="00642550"/>
    <w:rsid w:val="00650995"/>
    <w:rsid w:val="0066246C"/>
    <w:rsid w:val="00667A4E"/>
    <w:rsid w:val="0067087D"/>
    <w:rsid w:val="00675974"/>
    <w:rsid w:val="006808E5"/>
    <w:rsid w:val="00685A87"/>
    <w:rsid w:val="00692715"/>
    <w:rsid w:val="006945F5"/>
    <w:rsid w:val="006B4B79"/>
    <w:rsid w:val="006D353C"/>
    <w:rsid w:val="006D3D45"/>
    <w:rsid w:val="006D79E1"/>
    <w:rsid w:val="006E293E"/>
    <w:rsid w:val="006F10F4"/>
    <w:rsid w:val="006F7223"/>
    <w:rsid w:val="00703925"/>
    <w:rsid w:val="007100EA"/>
    <w:rsid w:val="00715BCD"/>
    <w:rsid w:val="007201DC"/>
    <w:rsid w:val="00720440"/>
    <w:rsid w:val="007264A3"/>
    <w:rsid w:val="00727ECE"/>
    <w:rsid w:val="007306AF"/>
    <w:rsid w:val="0073472A"/>
    <w:rsid w:val="00735055"/>
    <w:rsid w:val="00741CDE"/>
    <w:rsid w:val="00741D10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3DE9"/>
    <w:rsid w:val="0081679C"/>
    <w:rsid w:val="00816FA9"/>
    <w:rsid w:val="008255B1"/>
    <w:rsid w:val="00830B75"/>
    <w:rsid w:val="00861F92"/>
    <w:rsid w:val="00871DA5"/>
    <w:rsid w:val="00872873"/>
    <w:rsid w:val="008834CE"/>
    <w:rsid w:val="008920AE"/>
    <w:rsid w:val="00893D2B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536CB"/>
    <w:rsid w:val="0095519F"/>
    <w:rsid w:val="00957229"/>
    <w:rsid w:val="00961C48"/>
    <w:rsid w:val="00972431"/>
    <w:rsid w:val="00972D6C"/>
    <w:rsid w:val="00977EDA"/>
    <w:rsid w:val="00982287"/>
    <w:rsid w:val="009824B0"/>
    <w:rsid w:val="00982C37"/>
    <w:rsid w:val="0099052A"/>
    <w:rsid w:val="00993B82"/>
    <w:rsid w:val="009949E8"/>
    <w:rsid w:val="009A23C7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5358E"/>
    <w:rsid w:val="00A6446E"/>
    <w:rsid w:val="00A669E6"/>
    <w:rsid w:val="00A7162C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3426"/>
    <w:rsid w:val="00B9554F"/>
    <w:rsid w:val="00B9746F"/>
    <w:rsid w:val="00BA2952"/>
    <w:rsid w:val="00BA3FFB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550D9"/>
    <w:rsid w:val="00C60093"/>
    <w:rsid w:val="00C60CE6"/>
    <w:rsid w:val="00C72EE9"/>
    <w:rsid w:val="00C74410"/>
    <w:rsid w:val="00CA05E6"/>
    <w:rsid w:val="00CA3F62"/>
    <w:rsid w:val="00CA4155"/>
    <w:rsid w:val="00CB1B58"/>
    <w:rsid w:val="00CE1CF1"/>
    <w:rsid w:val="00CE7D39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8BC"/>
    <w:rsid w:val="00E54971"/>
    <w:rsid w:val="00E56982"/>
    <w:rsid w:val="00E640E2"/>
    <w:rsid w:val="00E6554A"/>
    <w:rsid w:val="00E7244D"/>
    <w:rsid w:val="00E80E10"/>
    <w:rsid w:val="00E81C25"/>
    <w:rsid w:val="00E942B2"/>
    <w:rsid w:val="00EA064C"/>
    <w:rsid w:val="00EB0277"/>
    <w:rsid w:val="00EB4C8E"/>
    <w:rsid w:val="00EC3CC4"/>
    <w:rsid w:val="00EC5675"/>
    <w:rsid w:val="00ED3034"/>
    <w:rsid w:val="00ED58C6"/>
    <w:rsid w:val="00ED7403"/>
    <w:rsid w:val="00EF1F6D"/>
    <w:rsid w:val="00EF4A4A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88A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5c6ff"/>
    </o:shapedefaults>
    <o:shapelayout v:ext="edit">
      <o:idmap v:ext="edit" data="1"/>
    </o:shapelayout>
  </w:shapeDefaults>
  <w:decimalSymbol w:val="/"/>
  <w:listSeparator w:val="؛"/>
  <w15:docId w15:val="{04E62948-E2AA-4A00-9B66-AF1BADA3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220A5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220A5C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220A5C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20A5C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220A5C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220A5C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220A5C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220A5C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220A5C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220A5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220A5C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220A5C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20A5C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20A5C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220A5C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220A5C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893D2B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893D2B"/>
    <w:rPr>
      <w:rFonts w:ascii="2  Badr" w:eastAsia="2  Badr" w:hAnsi="2  Badr" w:cs="2  Badr"/>
      <w:sz w:val="28"/>
      <w:szCs w:val="28"/>
    </w:rPr>
  </w:style>
  <w:style w:type="paragraph" w:styleId="aa">
    <w:name w:val="footer"/>
    <w:basedOn w:val="a"/>
    <w:link w:val="ab"/>
    <w:rsid w:val="00893D2B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893D2B"/>
    <w:rPr>
      <w:rFonts w:ascii="2  Badr" w:eastAsia="2  Badr" w:hAnsi="2  Badr" w:cs="2  Badr"/>
      <w:sz w:val="28"/>
      <w:szCs w:val="28"/>
    </w:rPr>
  </w:style>
  <w:style w:type="character" w:styleId="ac">
    <w:name w:val="page number"/>
    <w:basedOn w:val="a2"/>
    <w:rsid w:val="00893D2B"/>
  </w:style>
  <w:style w:type="paragraph" w:customStyle="1" w:styleId="001">
    <w:name w:val="001"/>
    <w:basedOn w:val="a"/>
    <w:autoRedefine/>
    <w:rsid w:val="00893D2B"/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d"/>
    <w:uiPriority w:val="99"/>
    <w:unhideWhenUsed/>
    <w:qFormat/>
    <w:rsid w:val="00220A5C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d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rsid w:val="00220A5C"/>
    <w:rPr>
      <w:rFonts w:cs="2  Badr"/>
    </w:rPr>
  </w:style>
  <w:style w:type="character" w:styleId="ae">
    <w:name w:val="footnote reference"/>
    <w:uiPriority w:val="99"/>
    <w:qFormat/>
    <w:rsid w:val="00220A5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D488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متن بادکنک نویسه"/>
    <w:basedOn w:val="a2"/>
    <w:link w:val="af"/>
    <w:uiPriority w:val="99"/>
    <w:semiHidden/>
    <w:rsid w:val="00FD488A"/>
    <w:rPr>
      <w:rFonts w:ascii="Tahoma" w:eastAsia="2  Badr" w:hAnsi="Tahoma" w:cs="Tahoma"/>
      <w:sz w:val="16"/>
      <w:szCs w:val="16"/>
    </w:rPr>
  </w:style>
  <w:style w:type="character" w:customStyle="1" w:styleId="Arabi">
    <w:name w:val="Arabi"/>
    <w:qFormat/>
    <w:rsid w:val="00220A5C"/>
    <w:rPr>
      <w:rFonts w:cs="FC Niloofar (FaraComma)"/>
    </w:rPr>
  </w:style>
  <w:style w:type="paragraph" w:styleId="a0">
    <w:name w:val="No Spacing"/>
    <w:aliases w:val="متن عربي"/>
    <w:link w:val="af1"/>
    <w:autoRedefine/>
    <w:uiPriority w:val="1"/>
    <w:qFormat/>
    <w:rsid w:val="00220A5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220A5C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220A5C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220A5C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220A5C"/>
    <w:rPr>
      <w:rFonts w:ascii="Cambria" w:eastAsia="2  Lotus" w:hAnsi="Cambria" w:cs="2  Lotus"/>
      <w:i/>
      <w:szCs w:val="28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220A5C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220A5C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20A5C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20A5C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220A5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220A5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220A5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220A5C"/>
    <w:pPr>
      <w:spacing w:after="0"/>
      <w:ind w:left="1321"/>
    </w:pPr>
  </w:style>
  <w:style w:type="paragraph" w:styleId="af2">
    <w:name w:val="caption"/>
    <w:basedOn w:val="a"/>
    <w:next w:val="a"/>
    <w:uiPriority w:val="35"/>
    <w:semiHidden/>
    <w:unhideWhenUsed/>
    <w:qFormat/>
    <w:rsid w:val="00220A5C"/>
    <w:rPr>
      <w:b/>
      <w:bCs/>
      <w:sz w:val="20"/>
      <w:szCs w:val="20"/>
    </w:rPr>
  </w:style>
  <w:style w:type="paragraph" w:styleId="22">
    <w:name w:val="List 2"/>
    <w:basedOn w:val="a"/>
    <w:autoRedefine/>
    <w:qFormat/>
    <w:rsid w:val="00220A5C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220A5C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220A5C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220A5C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220A5C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220A5C"/>
    <w:rPr>
      <w:rFonts w:cs="2  Lotus"/>
      <w:i/>
      <w:iCs/>
      <w:color w:val="808080"/>
      <w:szCs w:val="32"/>
    </w:rPr>
  </w:style>
  <w:style w:type="character" w:customStyle="1" w:styleId="af1">
    <w:name w:val="بی فاصله نویسه"/>
    <w:aliases w:val="متن عربي نویسه"/>
    <w:link w:val="a0"/>
    <w:uiPriority w:val="1"/>
    <w:rsid w:val="00220A5C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220A5C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220A5C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220A5C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220A5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220A5C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220A5C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220A5C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220A5C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220A5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220A5C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220A5C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7850-F1BC-40F9-AE31-B44034D2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10</cp:revision>
  <dcterms:created xsi:type="dcterms:W3CDTF">2017-06-24T08:30:00Z</dcterms:created>
  <dcterms:modified xsi:type="dcterms:W3CDTF">2017-07-29T08:19:00Z</dcterms:modified>
</cp:coreProperties>
</file>