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5856402"/>
        <w:docPartObj>
          <w:docPartGallery w:val="Table of Contents"/>
          <w:docPartUnique/>
        </w:docPartObj>
      </w:sdtPr>
      <w:sdtEndPr>
        <w:rPr>
          <w:b/>
          <w:noProof/>
        </w:rPr>
      </w:sdtEndPr>
      <w:sdtContent>
        <w:p w14:paraId="7E89F0E1" w14:textId="112E5623" w:rsidR="0046009A" w:rsidRPr="00E36EBD" w:rsidRDefault="0046009A" w:rsidP="0046009A">
          <w:pPr>
            <w:pStyle w:val="TOCHeading"/>
            <w:rPr>
              <w:rFonts w:cs="Traditional Arabic"/>
              <w:rtl/>
            </w:rPr>
          </w:pPr>
          <w:r w:rsidRPr="00E36EBD">
            <w:rPr>
              <w:rFonts w:cs="Traditional Arabic" w:hint="cs"/>
              <w:rtl/>
            </w:rPr>
            <w:t>فهرست</w:t>
          </w:r>
        </w:p>
        <w:p w14:paraId="06B90FBD" w14:textId="77777777" w:rsidR="0046009A" w:rsidRPr="00E36EBD" w:rsidRDefault="0046009A" w:rsidP="0046009A">
          <w:pPr>
            <w:pStyle w:val="TOC1"/>
            <w:tabs>
              <w:tab w:val="right" w:leader="dot" w:pos="9350"/>
            </w:tabs>
            <w:rPr>
              <w:noProof/>
              <w:sz w:val="22"/>
              <w:szCs w:val="22"/>
            </w:rPr>
          </w:pPr>
          <w:r w:rsidRPr="00E36EBD">
            <w:rPr>
              <w:b/>
              <w:bCs/>
              <w:noProof/>
            </w:rPr>
            <w:fldChar w:fldCharType="begin"/>
          </w:r>
          <w:r w:rsidRPr="00E36EBD">
            <w:rPr>
              <w:b/>
              <w:bCs/>
              <w:noProof/>
            </w:rPr>
            <w:instrText xml:space="preserve"> TOC \o "1-3" \h \z \u </w:instrText>
          </w:r>
          <w:r w:rsidRPr="00E36EBD">
            <w:rPr>
              <w:b/>
              <w:bCs/>
              <w:noProof/>
            </w:rPr>
            <w:fldChar w:fldCharType="separate"/>
          </w:r>
          <w:hyperlink w:anchor="_Toc92196445" w:history="1">
            <w:r w:rsidRPr="00E36EBD">
              <w:rPr>
                <w:rStyle w:val="Hyperlink"/>
                <w:noProof/>
                <w:rtl/>
              </w:rPr>
              <w:t>ادامه استثنا</w:t>
            </w:r>
            <w:r w:rsidRPr="00E36EBD">
              <w:rPr>
                <w:rStyle w:val="Hyperlink"/>
                <w:rFonts w:hint="cs"/>
                <w:noProof/>
                <w:rtl/>
              </w:rPr>
              <w:t>ی</w:t>
            </w:r>
            <w:r w:rsidRPr="00E36EBD">
              <w:rPr>
                <w:rStyle w:val="Hyperlink"/>
                <w:noProof/>
                <w:rtl/>
              </w:rPr>
              <w:t xml:space="preserve"> اول: اهل بدعت</w:t>
            </w:r>
            <w:r w:rsidRPr="00E36EBD">
              <w:rPr>
                <w:noProof/>
                <w:webHidden/>
              </w:rPr>
              <w:tab/>
            </w:r>
            <w:r w:rsidRPr="00E36EBD">
              <w:rPr>
                <w:noProof/>
                <w:webHidden/>
              </w:rPr>
              <w:fldChar w:fldCharType="begin"/>
            </w:r>
            <w:r w:rsidRPr="00E36EBD">
              <w:rPr>
                <w:noProof/>
                <w:webHidden/>
              </w:rPr>
              <w:instrText xml:space="preserve"> PAGEREF _Toc92196445 \h </w:instrText>
            </w:r>
            <w:r w:rsidRPr="00E36EBD">
              <w:rPr>
                <w:noProof/>
                <w:webHidden/>
              </w:rPr>
            </w:r>
            <w:r w:rsidRPr="00E36EBD">
              <w:rPr>
                <w:noProof/>
                <w:webHidden/>
              </w:rPr>
              <w:fldChar w:fldCharType="separate"/>
            </w:r>
            <w:r w:rsidRPr="00E36EBD">
              <w:rPr>
                <w:noProof/>
                <w:webHidden/>
              </w:rPr>
              <w:t>2</w:t>
            </w:r>
            <w:r w:rsidRPr="00E36EBD">
              <w:rPr>
                <w:noProof/>
                <w:webHidden/>
              </w:rPr>
              <w:fldChar w:fldCharType="end"/>
            </w:r>
          </w:hyperlink>
        </w:p>
        <w:p w14:paraId="049D8A60" w14:textId="77777777" w:rsidR="0046009A" w:rsidRPr="00E36EBD" w:rsidRDefault="00126910" w:rsidP="0046009A">
          <w:pPr>
            <w:pStyle w:val="TOC2"/>
            <w:tabs>
              <w:tab w:val="right" w:leader="dot" w:pos="9350"/>
            </w:tabs>
            <w:rPr>
              <w:noProof/>
              <w:sz w:val="22"/>
              <w:szCs w:val="22"/>
            </w:rPr>
          </w:pPr>
          <w:hyperlink w:anchor="_Toc92196446" w:history="1">
            <w:r w:rsidR="0046009A" w:rsidRPr="00E36EBD">
              <w:rPr>
                <w:rStyle w:val="Hyperlink"/>
                <w:noProof/>
                <w:rtl/>
              </w:rPr>
              <w:t>مفهوم چهارم: برائت</w:t>
            </w:r>
            <w:r w:rsidR="0046009A" w:rsidRPr="00E36EBD">
              <w:rPr>
                <w:noProof/>
                <w:webHidden/>
              </w:rPr>
              <w:tab/>
            </w:r>
            <w:r w:rsidR="0046009A" w:rsidRPr="00E36EBD">
              <w:rPr>
                <w:noProof/>
                <w:webHidden/>
              </w:rPr>
              <w:fldChar w:fldCharType="begin"/>
            </w:r>
            <w:r w:rsidR="0046009A" w:rsidRPr="00E36EBD">
              <w:rPr>
                <w:noProof/>
                <w:webHidden/>
              </w:rPr>
              <w:instrText xml:space="preserve"> PAGEREF _Toc92196446 \h </w:instrText>
            </w:r>
            <w:r w:rsidR="0046009A" w:rsidRPr="00E36EBD">
              <w:rPr>
                <w:noProof/>
                <w:webHidden/>
              </w:rPr>
            </w:r>
            <w:r w:rsidR="0046009A" w:rsidRPr="00E36EBD">
              <w:rPr>
                <w:noProof/>
                <w:webHidden/>
              </w:rPr>
              <w:fldChar w:fldCharType="separate"/>
            </w:r>
            <w:r w:rsidR="0046009A" w:rsidRPr="00E36EBD">
              <w:rPr>
                <w:noProof/>
                <w:webHidden/>
              </w:rPr>
              <w:t>2</w:t>
            </w:r>
            <w:r w:rsidR="0046009A" w:rsidRPr="00E36EBD">
              <w:rPr>
                <w:noProof/>
                <w:webHidden/>
              </w:rPr>
              <w:fldChar w:fldCharType="end"/>
            </w:r>
          </w:hyperlink>
        </w:p>
        <w:p w14:paraId="2AD227A5" w14:textId="77777777" w:rsidR="0046009A" w:rsidRPr="00E36EBD" w:rsidRDefault="00126910" w:rsidP="0046009A">
          <w:pPr>
            <w:pStyle w:val="TOC2"/>
            <w:tabs>
              <w:tab w:val="right" w:leader="dot" w:pos="9350"/>
            </w:tabs>
            <w:rPr>
              <w:noProof/>
              <w:sz w:val="22"/>
              <w:szCs w:val="22"/>
            </w:rPr>
          </w:pPr>
          <w:hyperlink w:anchor="_Toc92196447" w:history="1">
            <w:r w:rsidR="0046009A" w:rsidRPr="00E36EBD">
              <w:rPr>
                <w:rStyle w:val="Hyperlink"/>
                <w:noProof/>
                <w:rtl/>
              </w:rPr>
              <w:t>مفهوم پنجم: اکثار</w:t>
            </w:r>
            <w:r w:rsidR="0046009A" w:rsidRPr="00E36EBD">
              <w:rPr>
                <w:noProof/>
                <w:webHidden/>
              </w:rPr>
              <w:tab/>
            </w:r>
            <w:r w:rsidR="0046009A" w:rsidRPr="00E36EBD">
              <w:rPr>
                <w:noProof/>
                <w:webHidden/>
              </w:rPr>
              <w:fldChar w:fldCharType="begin"/>
            </w:r>
            <w:r w:rsidR="0046009A" w:rsidRPr="00E36EBD">
              <w:rPr>
                <w:noProof/>
                <w:webHidden/>
              </w:rPr>
              <w:instrText xml:space="preserve"> PAGEREF _Toc92196447 \h </w:instrText>
            </w:r>
            <w:r w:rsidR="0046009A" w:rsidRPr="00E36EBD">
              <w:rPr>
                <w:noProof/>
                <w:webHidden/>
              </w:rPr>
            </w:r>
            <w:r w:rsidR="0046009A" w:rsidRPr="00E36EBD">
              <w:rPr>
                <w:noProof/>
                <w:webHidden/>
              </w:rPr>
              <w:fldChar w:fldCharType="separate"/>
            </w:r>
            <w:r w:rsidR="0046009A" w:rsidRPr="00E36EBD">
              <w:rPr>
                <w:noProof/>
                <w:webHidden/>
              </w:rPr>
              <w:t>3</w:t>
            </w:r>
            <w:r w:rsidR="0046009A" w:rsidRPr="00E36EBD">
              <w:rPr>
                <w:noProof/>
                <w:webHidden/>
              </w:rPr>
              <w:fldChar w:fldCharType="end"/>
            </w:r>
          </w:hyperlink>
        </w:p>
        <w:p w14:paraId="5B47A335" w14:textId="77777777" w:rsidR="0046009A" w:rsidRPr="00E36EBD" w:rsidRDefault="00126910" w:rsidP="0046009A">
          <w:pPr>
            <w:pStyle w:val="TOC2"/>
            <w:tabs>
              <w:tab w:val="right" w:leader="dot" w:pos="9350"/>
            </w:tabs>
            <w:rPr>
              <w:noProof/>
              <w:sz w:val="22"/>
              <w:szCs w:val="22"/>
            </w:rPr>
          </w:pPr>
          <w:hyperlink w:anchor="_Toc92196448" w:history="1">
            <w:r w:rsidR="0046009A" w:rsidRPr="00E36EBD">
              <w:rPr>
                <w:rStyle w:val="Hyperlink"/>
                <w:noProof/>
                <w:rtl/>
              </w:rPr>
              <w:t>مفهوم ششم: سب</w:t>
            </w:r>
            <w:r w:rsidR="0046009A" w:rsidRPr="00E36EBD">
              <w:rPr>
                <w:noProof/>
                <w:webHidden/>
              </w:rPr>
              <w:tab/>
            </w:r>
            <w:r w:rsidR="0046009A" w:rsidRPr="00E36EBD">
              <w:rPr>
                <w:noProof/>
                <w:webHidden/>
              </w:rPr>
              <w:fldChar w:fldCharType="begin"/>
            </w:r>
            <w:r w:rsidR="0046009A" w:rsidRPr="00E36EBD">
              <w:rPr>
                <w:noProof/>
                <w:webHidden/>
              </w:rPr>
              <w:instrText xml:space="preserve"> PAGEREF _Toc92196448 \h </w:instrText>
            </w:r>
            <w:r w:rsidR="0046009A" w:rsidRPr="00E36EBD">
              <w:rPr>
                <w:noProof/>
                <w:webHidden/>
              </w:rPr>
            </w:r>
            <w:r w:rsidR="0046009A" w:rsidRPr="00E36EBD">
              <w:rPr>
                <w:noProof/>
                <w:webHidden/>
              </w:rPr>
              <w:fldChar w:fldCharType="separate"/>
            </w:r>
            <w:r w:rsidR="0046009A" w:rsidRPr="00E36EBD">
              <w:rPr>
                <w:noProof/>
                <w:webHidden/>
              </w:rPr>
              <w:t>4</w:t>
            </w:r>
            <w:r w:rsidR="0046009A" w:rsidRPr="00E36EBD">
              <w:rPr>
                <w:noProof/>
                <w:webHidden/>
              </w:rPr>
              <w:fldChar w:fldCharType="end"/>
            </w:r>
          </w:hyperlink>
        </w:p>
        <w:p w14:paraId="664CFFEB" w14:textId="77777777" w:rsidR="0046009A" w:rsidRPr="00E36EBD" w:rsidRDefault="00126910" w:rsidP="0046009A">
          <w:pPr>
            <w:pStyle w:val="TOC2"/>
            <w:tabs>
              <w:tab w:val="right" w:leader="dot" w:pos="9350"/>
            </w:tabs>
            <w:rPr>
              <w:noProof/>
              <w:sz w:val="22"/>
              <w:szCs w:val="22"/>
            </w:rPr>
          </w:pPr>
          <w:hyperlink w:anchor="_Toc92196449" w:history="1">
            <w:r w:rsidR="0046009A" w:rsidRPr="00E36EBD">
              <w:rPr>
                <w:rStyle w:val="Hyperlink"/>
                <w:noProof/>
                <w:rtl/>
              </w:rPr>
              <w:t>مفهوم هفتم: القول ف</w:t>
            </w:r>
            <w:r w:rsidR="0046009A" w:rsidRPr="00E36EBD">
              <w:rPr>
                <w:rStyle w:val="Hyperlink"/>
                <w:rFonts w:hint="cs"/>
                <w:noProof/>
                <w:rtl/>
              </w:rPr>
              <w:t>ی</w:t>
            </w:r>
            <w:r w:rsidR="0046009A" w:rsidRPr="00E36EBD">
              <w:rPr>
                <w:rStyle w:val="Hyperlink"/>
                <w:rFonts w:hint="eastAsia"/>
                <w:noProof/>
                <w:rtl/>
              </w:rPr>
              <w:t>هم</w:t>
            </w:r>
            <w:r w:rsidR="0046009A" w:rsidRPr="00E36EBD">
              <w:rPr>
                <w:noProof/>
                <w:webHidden/>
              </w:rPr>
              <w:tab/>
            </w:r>
            <w:r w:rsidR="0046009A" w:rsidRPr="00E36EBD">
              <w:rPr>
                <w:noProof/>
                <w:webHidden/>
              </w:rPr>
              <w:fldChar w:fldCharType="begin"/>
            </w:r>
            <w:r w:rsidR="0046009A" w:rsidRPr="00E36EBD">
              <w:rPr>
                <w:noProof/>
                <w:webHidden/>
              </w:rPr>
              <w:instrText xml:space="preserve"> PAGEREF _Toc92196449 \h </w:instrText>
            </w:r>
            <w:r w:rsidR="0046009A" w:rsidRPr="00E36EBD">
              <w:rPr>
                <w:noProof/>
                <w:webHidden/>
              </w:rPr>
            </w:r>
            <w:r w:rsidR="0046009A" w:rsidRPr="00E36EBD">
              <w:rPr>
                <w:noProof/>
                <w:webHidden/>
              </w:rPr>
              <w:fldChar w:fldCharType="separate"/>
            </w:r>
            <w:r w:rsidR="0046009A" w:rsidRPr="00E36EBD">
              <w:rPr>
                <w:noProof/>
                <w:webHidden/>
              </w:rPr>
              <w:t>4</w:t>
            </w:r>
            <w:r w:rsidR="0046009A" w:rsidRPr="00E36EBD">
              <w:rPr>
                <w:noProof/>
                <w:webHidden/>
              </w:rPr>
              <w:fldChar w:fldCharType="end"/>
            </w:r>
          </w:hyperlink>
        </w:p>
        <w:p w14:paraId="0CEAD3A3" w14:textId="3302C824" w:rsidR="0046009A" w:rsidRPr="00E36EBD" w:rsidRDefault="0046009A" w:rsidP="0046009A">
          <w:r w:rsidRPr="00E36EBD">
            <w:rPr>
              <w:b/>
              <w:bCs/>
              <w:noProof/>
            </w:rPr>
            <w:fldChar w:fldCharType="end"/>
          </w:r>
        </w:p>
      </w:sdtContent>
    </w:sdt>
    <w:p w14:paraId="759838CD" w14:textId="77777777" w:rsidR="00E0293F" w:rsidRPr="00E36EBD" w:rsidRDefault="00E0293F" w:rsidP="00E0293F">
      <w:pPr>
        <w:jc w:val="center"/>
        <w:rPr>
          <w:rtl/>
        </w:rPr>
      </w:pPr>
    </w:p>
    <w:p w14:paraId="6BC7F76C" w14:textId="77777777" w:rsidR="00E0293F" w:rsidRPr="00E36EBD" w:rsidRDefault="00E0293F" w:rsidP="00E0293F">
      <w:pPr>
        <w:jc w:val="center"/>
        <w:rPr>
          <w:rtl/>
        </w:rPr>
      </w:pPr>
    </w:p>
    <w:p w14:paraId="51A0B85E" w14:textId="77777777" w:rsidR="00E0293F" w:rsidRPr="00E36EBD" w:rsidRDefault="00E0293F">
      <w:pPr>
        <w:bidi w:val="0"/>
        <w:spacing w:after="0"/>
        <w:ind w:firstLine="0"/>
        <w:jc w:val="left"/>
        <w:rPr>
          <w:rtl/>
        </w:rPr>
      </w:pPr>
      <w:r w:rsidRPr="00E36EBD">
        <w:rPr>
          <w:rtl/>
        </w:rPr>
        <w:br w:type="page"/>
      </w:r>
    </w:p>
    <w:p w14:paraId="5571D8A8" w14:textId="77777777" w:rsidR="00EE0C40" w:rsidRPr="00E36EBD" w:rsidRDefault="00EE0C40" w:rsidP="00EE0C40">
      <w:pPr>
        <w:ind w:firstLine="288"/>
        <w:jc w:val="center"/>
        <w:rPr>
          <w:rtl/>
        </w:rPr>
      </w:pPr>
      <w:bookmarkStart w:id="0" w:name="_Toc92196445"/>
      <w:r w:rsidRPr="00E36EBD">
        <w:rPr>
          <w:rFonts w:hint="cs"/>
          <w:rtl/>
        </w:rPr>
        <w:lastRenderedPageBreak/>
        <w:t>بسم‌الله الرحمن الرحیم</w:t>
      </w:r>
    </w:p>
    <w:p w14:paraId="0B9195CD" w14:textId="77777777" w:rsidR="00EE0C40" w:rsidRPr="00E36EBD" w:rsidRDefault="00EE0C40" w:rsidP="00EE0C40">
      <w:pPr>
        <w:pStyle w:val="Heading1"/>
        <w:jc w:val="both"/>
        <w:rPr>
          <w:rtl/>
        </w:rPr>
      </w:pPr>
      <w:bookmarkStart w:id="1" w:name="_Toc53208543"/>
      <w:bookmarkStart w:id="2" w:name="_Toc54776605"/>
      <w:r w:rsidRPr="00E36EBD">
        <w:rPr>
          <w:rtl/>
        </w:rPr>
        <w:t xml:space="preserve">موضوع: </w:t>
      </w:r>
      <w:r w:rsidRPr="00E36EBD">
        <w:rPr>
          <w:color w:val="auto"/>
          <w:rtl/>
        </w:rPr>
        <w:t xml:space="preserve">فقه روابط اجتماعی / </w:t>
      </w:r>
      <w:bookmarkEnd w:id="1"/>
      <w:bookmarkEnd w:id="2"/>
      <w:r w:rsidRPr="00E36EBD">
        <w:rPr>
          <w:color w:val="auto"/>
          <w:rtl/>
        </w:rPr>
        <w:t>اکرام و تحق</w:t>
      </w:r>
      <w:r w:rsidRPr="00E36EBD">
        <w:rPr>
          <w:rFonts w:hint="cs"/>
          <w:color w:val="auto"/>
          <w:rtl/>
        </w:rPr>
        <w:t>ی</w:t>
      </w:r>
      <w:r w:rsidRPr="00E36EBD">
        <w:rPr>
          <w:rFonts w:hint="eastAsia"/>
          <w:color w:val="auto"/>
          <w:rtl/>
        </w:rPr>
        <w:t>ر</w:t>
      </w:r>
    </w:p>
    <w:p w14:paraId="1DCDD660" w14:textId="049EC688" w:rsidR="00E0293F" w:rsidRPr="00E36EBD" w:rsidRDefault="00E0293F" w:rsidP="00E0293F">
      <w:pPr>
        <w:pStyle w:val="Heading1"/>
        <w:rPr>
          <w:rtl/>
        </w:rPr>
      </w:pPr>
      <w:bookmarkStart w:id="3" w:name="_GoBack"/>
      <w:r w:rsidRPr="00E36EBD">
        <w:rPr>
          <w:rFonts w:hint="cs"/>
          <w:rtl/>
        </w:rPr>
        <w:t>ادامه استثنای اول: اهل بدعت</w:t>
      </w:r>
      <w:bookmarkEnd w:id="0"/>
    </w:p>
    <w:p w14:paraId="792CBE68" w14:textId="715B1637" w:rsidR="008A32BB" w:rsidRPr="00E36EBD" w:rsidRDefault="008A32BB" w:rsidP="00526988">
      <w:pPr>
        <w:rPr>
          <w:rtl/>
        </w:rPr>
      </w:pPr>
      <w:r w:rsidRPr="00E36EBD">
        <w:rPr>
          <w:rFonts w:hint="cs"/>
          <w:rtl/>
        </w:rPr>
        <w:t xml:space="preserve"> </w:t>
      </w:r>
      <w:r w:rsidR="00526988" w:rsidRPr="00E36EBD">
        <w:rPr>
          <w:rFonts w:hint="cs"/>
          <w:rtl/>
        </w:rPr>
        <w:t xml:space="preserve">بحث در مستثنیات حرمت توهین و تحقیر بود. اولین استثنا درباره اهل بدعت و اضلال و </w:t>
      </w:r>
      <w:r w:rsidR="00E0293F" w:rsidRPr="00E36EBD">
        <w:rPr>
          <w:rFonts w:hint="cs"/>
          <w:rtl/>
        </w:rPr>
        <w:t>گمراه‌سازان</w:t>
      </w:r>
      <w:r w:rsidR="00526988" w:rsidRPr="00E36EBD">
        <w:rPr>
          <w:rFonts w:hint="cs"/>
          <w:rtl/>
        </w:rPr>
        <w:t xml:space="preserve"> بود. در اولین استثنا که بحث اهل بدعت را مطرح </w:t>
      </w:r>
      <w:r w:rsidR="00E0293F" w:rsidRPr="00E36EBD">
        <w:rPr>
          <w:rFonts w:hint="cs"/>
          <w:rtl/>
        </w:rPr>
        <w:t>می‌کنیم</w:t>
      </w:r>
      <w:r w:rsidR="00526988" w:rsidRPr="00E36EBD">
        <w:rPr>
          <w:rFonts w:hint="cs"/>
          <w:rtl/>
        </w:rPr>
        <w:t xml:space="preserve"> به نحوی در بحث استثنای از غیبت و تهمت و برخی از محرمات دیگر هم </w:t>
      </w:r>
      <w:r w:rsidR="00E0293F" w:rsidRPr="00E36EBD">
        <w:rPr>
          <w:rFonts w:hint="cs"/>
          <w:rtl/>
        </w:rPr>
        <w:t>می‌بینیم</w:t>
      </w:r>
      <w:r w:rsidR="00526988" w:rsidRPr="00E36EBD">
        <w:rPr>
          <w:rFonts w:hint="cs"/>
          <w:rtl/>
        </w:rPr>
        <w:t xml:space="preserve"> و با آنها </w:t>
      </w:r>
      <w:r w:rsidR="00E0293F" w:rsidRPr="00E36EBD">
        <w:rPr>
          <w:rFonts w:hint="cs"/>
          <w:rtl/>
        </w:rPr>
        <w:t>قابل‌جمع</w:t>
      </w:r>
      <w:r w:rsidR="00526988" w:rsidRPr="00E36EBD">
        <w:rPr>
          <w:rFonts w:hint="cs"/>
          <w:rtl/>
        </w:rPr>
        <w:t xml:space="preserve"> است. </w:t>
      </w:r>
      <w:r w:rsidR="00E0293F" w:rsidRPr="00E36EBD">
        <w:rPr>
          <w:rFonts w:hint="cs"/>
          <w:rtl/>
        </w:rPr>
        <w:t>خصوصاً</w:t>
      </w:r>
      <w:r w:rsidR="00526988" w:rsidRPr="00E36EBD">
        <w:rPr>
          <w:rFonts w:hint="cs"/>
          <w:rtl/>
        </w:rPr>
        <w:t xml:space="preserve"> در بحث غیبت اهل بدعت را بحث نکردیم </w:t>
      </w:r>
      <w:r w:rsidR="00E0293F" w:rsidRPr="00E36EBD">
        <w:rPr>
          <w:rFonts w:hint="cs"/>
          <w:rtl/>
        </w:rPr>
        <w:t>بااینکه</w:t>
      </w:r>
      <w:r w:rsidR="00526988" w:rsidRPr="00E36EBD">
        <w:rPr>
          <w:rFonts w:hint="cs"/>
          <w:rtl/>
        </w:rPr>
        <w:t xml:space="preserve"> بحث غیبت مکاسب محرمه خیلی جامع است. </w:t>
      </w:r>
      <w:r w:rsidR="00E0293F" w:rsidRPr="00E36EBD">
        <w:rPr>
          <w:rFonts w:hint="cs"/>
          <w:rtl/>
        </w:rPr>
        <w:t>ازاین‌جهت</w:t>
      </w:r>
      <w:r w:rsidR="00526988" w:rsidRPr="00E36EBD">
        <w:rPr>
          <w:rFonts w:hint="cs"/>
          <w:rtl/>
        </w:rPr>
        <w:t xml:space="preserve"> نگاهی هم به بحث غیبت و کذب و بهتان خواهیم داشت. در بحث سب </w:t>
      </w:r>
      <w:r w:rsidR="00E0293F" w:rsidRPr="00E36EBD">
        <w:rPr>
          <w:rFonts w:hint="cs"/>
          <w:rtl/>
        </w:rPr>
        <w:t>مختصراً</w:t>
      </w:r>
      <w:r w:rsidR="00526988" w:rsidRPr="00E36EBD">
        <w:rPr>
          <w:rFonts w:hint="cs"/>
          <w:rtl/>
        </w:rPr>
        <w:t xml:space="preserve"> بحث شده است.</w:t>
      </w:r>
    </w:p>
    <w:p w14:paraId="7A4D96B8" w14:textId="433A6364" w:rsidR="00526988" w:rsidRPr="00E36EBD" w:rsidRDefault="00526988" w:rsidP="00526988">
      <w:pPr>
        <w:rPr>
          <w:rtl/>
        </w:rPr>
      </w:pPr>
      <w:r w:rsidRPr="00E36EBD">
        <w:rPr>
          <w:rFonts w:hint="cs"/>
          <w:rtl/>
        </w:rPr>
        <w:t xml:space="preserve">اولین دلیلی که برای استثنای از تحقیر و توهین و </w:t>
      </w:r>
      <w:r w:rsidR="00E0293F" w:rsidRPr="00E36EBD">
        <w:rPr>
          <w:rFonts w:hint="cs"/>
          <w:rtl/>
        </w:rPr>
        <w:t>همین‌طور</w:t>
      </w:r>
      <w:r w:rsidRPr="00E36EBD">
        <w:rPr>
          <w:rFonts w:hint="cs"/>
          <w:rtl/>
        </w:rPr>
        <w:t xml:space="preserve"> غیبت و بهتان ذکر شد عبارت بود از روایت داود ابن سرحان که مرحوم کلینی آن را بحث کرده بودند. بار دیگر متن حدیث را خواهیم خواند:</w:t>
      </w:r>
    </w:p>
    <w:p w14:paraId="02AE79C3" w14:textId="77777777" w:rsidR="00EE0C40" w:rsidRPr="00E36EBD" w:rsidRDefault="00EE0C40" w:rsidP="00EE0C40">
      <w:pPr>
        <w:rPr>
          <w:rtl/>
        </w:rPr>
      </w:pPr>
      <w:r w:rsidRPr="00E36EBD">
        <w:rPr>
          <w:rFonts w:hint="cs"/>
          <w:rtl/>
        </w:rPr>
        <w:t>مُحَمَّدُ بْنُ يَحْيَى عَنْ مُحَمَّدِ بْنِ الْحُسَيْنِ عَنْ أَحْمَدَ بْنِ مُحَمَّدِ بْنِ أَبِي نَصْرٍ عَنْ دَاوُدَ بْنِ سِرْحَانَ عَنْ أَبِي عَبْدِ اللَّهِ ع قَالَ «</w:t>
      </w:r>
      <w:r w:rsidRPr="00E36EBD">
        <w:rPr>
          <w:rFonts w:hint="cs"/>
          <w:color w:val="008000"/>
          <w:rtl/>
        </w:rPr>
        <w:t>قَالَ رَسُولُ اللَّهِ ص‏ إِذَا رَأَيْتُمْ أَهْلَ الرَّيْبِ وَ الْبِدَعِ مِنْ بَعْدِي فَأَظْهِرُوا الْبَرَاءَةَ مِنْهُمْ وَ أَكْثِرُوا مِنْ سَبِّهِمْ وَ الْقَوْلَ فِيهِمْ وَ الْوَقِيعَةَ وَ بَاهِتُوهُمْ‏</w:t>
      </w:r>
      <w:r w:rsidRPr="00E36EBD">
        <w:rPr>
          <w:rFonts w:hint="cs"/>
          <w:color w:val="008000"/>
          <w:vertAlign w:val="superscript"/>
          <w:rtl/>
        </w:rPr>
        <w:t xml:space="preserve"> </w:t>
      </w:r>
      <w:r w:rsidRPr="00E36EBD">
        <w:rPr>
          <w:rFonts w:hint="cs"/>
          <w:color w:val="008000"/>
          <w:rtl/>
        </w:rPr>
        <w:t>كَيْلَا يَطْمَعُوا فِي الْفَسَادِ فِي الْإِسْلَامِ وَ يَحْذَرَهُمُ النَّاسُ وَ لَا يَتَعَلَّمُوا مِنْ بِدَعِهِمْ يَكْتُبِ اللَّهُ لَكُمْ بِذَلِكَ الْحَسَنَاتِ وَ يَرْفَعْ لَكُمْ بِهِ الدَّرَجَاتِ فِي الْآخِرَةِ</w:t>
      </w:r>
      <w:r w:rsidRPr="00E36EBD">
        <w:rPr>
          <w:rFonts w:hint="cs"/>
          <w:rtl/>
        </w:rPr>
        <w:t>».</w:t>
      </w:r>
      <w:r w:rsidRPr="00E36EBD">
        <w:rPr>
          <w:rStyle w:val="FootnoteReference"/>
          <w:rtl/>
        </w:rPr>
        <w:footnoteReference w:id="1"/>
      </w:r>
    </w:p>
    <w:p w14:paraId="180D8B51" w14:textId="4CA56198" w:rsidR="00526988" w:rsidRPr="00E36EBD" w:rsidRDefault="006A758C" w:rsidP="00526988">
      <w:pPr>
        <w:rPr>
          <w:rtl/>
        </w:rPr>
      </w:pPr>
      <w:r w:rsidRPr="00E36EBD">
        <w:rPr>
          <w:rFonts w:hint="cs"/>
          <w:rtl/>
        </w:rPr>
        <w:t xml:space="preserve">این روایت از کافی بود و </w:t>
      </w:r>
      <w:r w:rsidR="00E0293F" w:rsidRPr="00E36EBD">
        <w:rPr>
          <w:rFonts w:hint="cs"/>
          <w:rtl/>
        </w:rPr>
        <w:t>پس‌ازآن</w:t>
      </w:r>
      <w:r w:rsidRPr="00E36EBD">
        <w:rPr>
          <w:rFonts w:hint="cs"/>
          <w:rtl/>
        </w:rPr>
        <w:t xml:space="preserve"> در کتب دیگر منعکس شده است مثل وسائل و وافی و بحار و کتب دیگر حدیثی. عرض کردیم مباحثی وجود دارد. اولین مبحث سند بود و عرض کردیم همه این سند را معتبر </w:t>
      </w:r>
      <w:r w:rsidR="00E0293F" w:rsidRPr="00E36EBD">
        <w:rPr>
          <w:rFonts w:hint="cs"/>
          <w:rtl/>
        </w:rPr>
        <w:t>می‌دانند</w:t>
      </w:r>
      <w:r w:rsidRPr="00E36EBD">
        <w:rPr>
          <w:rFonts w:hint="cs"/>
          <w:rtl/>
        </w:rPr>
        <w:t xml:space="preserve">. اعتبار سند </w:t>
      </w:r>
      <w:r w:rsidR="00E0293F" w:rsidRPr="00E36EBD">
        <w:rPr>
          <w:rFonts w:hint="cs"/>
          <w:rtl/>
        </w:rPr>
        <w:t>به‌اتفاق</w:t>
      </w:r>
      <w:r w:rsidRPr="00E36EBD">
        <w:rPr>
          <w:rFonts w:hint="cs"/>
          <w:rtl/>
        </w:rPr>
        <w:t xml:space="preserve"> است و جای تردید ندارد. </w:t>
      </w:r>
      <w:r w:rsidR="00E0293F" w:rsidRPr="00E36EBD">
        <w:rPr>
          <w:rFonts w:hint="cs"/>
          <w:rtl/>
        </w:rPr>
        <w:t>بحث‌های</w:t>
      </w:r>
      <w:r w:rsidRPr="00E36EBD">
        <w:rPr>
          <w:rFonts w:hint="cs"/>
          <w:rtl/>
        </w:rPr>
        <w:t xml:space="preserve"> بعدی راجع به مفاهیمی بود که در روایت بود. درباره ریب، بدعت و اهل بحث شد. </w:t>
      </w:r>
    </w:p>
    <w:p w14:paraId="5A32F28C" w14:textId="79AA7E27" w:rsidR="00E0293F" w:rsidRPr="00E36EBD" w:rsidRDefault="00E0293F" w:rsidP="00E0293F">
      <w:pPr>
        <w:pStyle w:val="Heading2"/>
        <w:rPr>
          <w:rFonts w:ascii="Traditional Arabic" w:hAnsi="Traditional Arabic" w:cs="Traditional Arabic"/>
          <w:rtl/>
        </w:rPr>
      </w:pPr>
      <w:bookmarkStart w:id="4" w:name="_Toc92196446"/>
      <w:r w:rsidRPr="00E36EBD">
        <w:rPr>
          <w:rFonts w:ascii="Traditional Arabic" w:hAnsi="Traditional Arabic" w:cs="Traditional Arabic" w:hint="cs"/>
          <w:rtl/>
        </w:rPr>
        <w:t>مفهوم چهارم: برائت</w:t>
      </w:r>
      <w:bookmarkEnd w:id="4"/>
    </w:p>
    <w:p w14:paraId="4D804215" w14:textId="6B6F8C3B" w:rsidR="006A758C" w:rsidRPr="00E36EBD" w:rsidRDefault="006A758C" w:rsidP="00526988">
      <w:pPr>
        <w:rPr>
          <w:rtl/>
        </w:rPr>
      </w:pPr>
      <w:r w:rsidRPr="00E36EBD">
        <w:rPr>
          <w:rFonts w:hint="cs"/>
          <w:rtl/>
        </w:rPr>
        <w:t xml:space="preserve">مفهوم چهارم مفهوم برائت است. اظهروا البرائه منهم. برائت معانی دارد که </w:t>
      </w:r>
      <w:r w:rsidR="00E0293F" w:rsidRPr="00E36EBD">
        <w:rPr>
          <w:rFonts w:hint="cs"/>
          <w:rtl/>
        </w:rPr>
        <w:t>مهم‌ترین</w:t>
      </w:r>
      <w:r w:rsidRPr="00E36EBD">
        <w:rPr>
          <w:rFonts w:hint="cs"/>
          <w:rtl/>
        </w:rPr>
        <w:t xml:space="preserve"> آن التباعد من الشیء است. دور شدن از چیزی را برائت </w:t>
      </w:r>
      <w:r w:rsidR="00E0293F" w:rsidRPr="00E36EBD">
        <w:rPr>
          <w:rFonts w:hint="cs"/>
          <w:rtl/>
        </w:rPr>
        <w:t>می‌گویند</w:t>
      </w:r>
      <w:r w:rsidRPr="00E36EBD">
        <w:rPr>
          <w:rFonts w:hint="cs"/>
          <w:rtl/>
        </w:rPr>
        <w:t xml:space="preserve">. این چیزی است که در لغت آمده است. در حقیقت مرزبندی و جدا شدن و دور شدن از چیز دیگر را برائت </w:t>
      </w:r>
      <w:r w:rsidR="00E0293F" w:rsidRPr="00E36EBD">
        <w:rPr>
          <w:rFonts w:hint="cs"/>
          <w:rtl/>
        </w:rPr>
        <w:t>می‌گویند</w:t>
      </w:r>
      <w:r w:rsidRPr="00E36EBD">
        <w:rPr>
          <w:rFonts w:hint="cs"/>
          <w:rtl/>
        </w:rPr>
        <w:t xml:space="preserve">. البته این تباعدی که در لغت آمده تباعد فیزیکال و خارجی نیست بلکه اعتباری و غیر فیزیکی است. در دین که </w:t>
      </w:r>
      <w:r w:rsidR="00E0293F" w:rsidRPr="00E36EBD">
        <w:rPr>
          <w:rFonts w:hint="cs"/>
          <w:rtl/>
        </w:rPr>
        <w:t>می‌گوید</w:t>
      </w:r>
      <w:r w:rsidRPr="00E36EBD">
        <w:rPr>
          <w:rFonts w:hint="cs"/>
          <w:rtl/>
        </w:rPr>
        <w:t xml:space="preserve"> از دین برائت پیدا کرد نه اینکه فیزیکی باشد. لذا در برائت فیزیکی کسی برائت ن</w:t>
      </w:r>
      <w:r w:rsidR="00E0293F" w:rsidRPr="00E36EBD">
        <w:rPr>
          <w:rFonts w:hint="cs"/>
          <w:rtl/>
        </w:rPr>
        <w:t>می‌گوید</w:t>
      </w:r>
      <w:r w:rsidRPr="00E36EBD">
        <w:rPr>
          <w:rFonts w:hint="cs"/>
          <w:rtl/>
        </w:rPr>
        <w:t xml:space="preserve">. برائت همان تباعدی است که جنبه معنوی و اعتباری و فراتر از بعد مادی دارد. این مفهوم برائت است. درواقع دوری که مرز را جدا کند و اینها را از یک مقوله به شمار نیاورند. لذا اظهار برائت مورد امر </w:t>
      </w:r>
      <w:r w:rsidR="00E0293F" w:rsidRPr="00E36EBD">
        <w:rPr>
          <w:rFonts w:hint="cs"/>
          <w:rtl/>
        </w:rPr>
        <w:t>قرارگرفته</w:t>
      </w:r>
      <w:r w:rsidRPr="00E36EBD">
        <w:rPr>
          <w:rFonts w:hint="cs"/>
          <w:rtl/>
        </w:rPr>
        <w:t xml:space="preserve"> است. یعنی تبری که در ظاهر بروز پیدا کند. اولین تکلیفی هم که امام اینجا </w:t>
      </w:r>
      <w:r w:rsidR="00E0293F" w:rsidRPr="00E36EBD">
        <w:rPr>
          <w:rFonts w:hint="cs"/>
          <w:rtl/>
        </w:rPr>
        <w:t>فرموده‌اند</w:t>
      </w:r>
      <w:r w:rsidRPr="00E36EBD">
        <w:rPr>
          <w:rFonts w:hint="cs"/>
          <w:rtl/>
        </w:rPr>
        <w:t xml:space="preserve"> اظهار البرائه است. مرز را مشخص کند. این مرز را مشخص کردن و اظهار دوری کردن این اولین تکلیفی است که در اینجا برای انسان در برابر اهل ریب و بدع مشاهده </w:t>
      </w:r>
      <w:r w:rsidR="00E0293F" w:rsidRPr="00E36EBD">
        <w:rPr>
          <w:rFonts w:hint="cs"/>
          <w:rtl/>
        </w:rPr>
        <w:t>می‌کند</w:t>
      </w:r>
      <w:r w:rsidRPr="00E36EBD">
        <w:rPr>
          <w:rFonts w:hint="cs"/>
          <w:rtl/>
        </w:rPr>
        <w:t>.</w:t>
      </w:r>
    </w:p>
    <w:p w14:paraId="0A982DE6" w14:textId="1BDBC852" w:rsidR="006A758C" w:rsidRPr="00E36EBD" w:rsidRDefault="00E0293F" w:rsidP="00526988">
      <w:pPr>
        <w:rPr>
          <w:rtl/>
        </w:rPr>
      </w:pPr>
      <w:r w:rsidRPr="00E36EBD">
        <w:rPr>
          <w:rFonts w:hint="cs"/>
          <w:rtl/>
        </w:rPr>
        <w:t>سؤال</w:t>
      </w:r>
      <w:r w:rsidR="006A758C" w:rsidRPr="00E36EBD">
        <w:rPr>
          <w:rFonts w:hint="cs"/>
          <w:rtl/>
        </w:rPr>
        <w:t xml:space="preserve">: تباعد فیزیکی ممکن است </w:t>
      </w:r>
      <w:r w:rsidRPr="00E36EBD">
        <w:rPr>
          <w:rFonts w:hint="cs"/>
          <w:rtl/>
        </w:rPr>
        <w:t>جلوه‌ای</w:t>
      </w:r>
      <w:r w:rsidR="006A758C" w:rsidRPr="00E36EBD">
        <w:rPr>
          <w:rFonts w:hint="cs"/>
          <w:rtl/>
        </w:rPr>
        <w:t xml:space="preserve"> از اظهار فیزیکی باشد.</w:t>
      </w:r>
    </w:p>
    <w:p w14:paraId="0FFD2AC2" w14:textId="1B66C646" w:rsidR="006A758C" w:rsidRPr="00E36EBD" w:rsidRDefault="006A758C" w:rsidP="00965484">
      <w:pPr>
        <w:rPr>
          <w:rtl/>
        </w:rPr>
      </w:pPr>
      <w:r w:rsidRPr="00E36EBD">
        <w:rPr>
          <w:rFonts w:hint="cs"/>
          <w:rtl/>
        </w:rPr>
        <w:t xml:space="preserve">جواب: بله. گاهی فاصله </w:t>
      </w:r>
      <w:r w:rsidR="00E0293F" w:rsidRPr="00E36EBD">
        <w:rPr>
          <w:rFonts w:hint="cs"/>
          <w:rtl/>
        </w:rPr>
        <w:t>می‌گیرد</w:t>
      </w:r>
      <w:r w:rsidRPr="00E36EBD">
        <w:rPr>
          <w:rFonts w:hint="cs"/>
          <w:rtl/>
        </w:rPr>
        <w:t xml:space="preserve"> یا </w:t>
      </w:r>
      <w:r w:rsidR="00E0293F" w:rsidRPr="00E36EBD">
        <w:rPr>
          <w:rFonts w:hint="cs"/>
          <w:rtl/>
        </w:rPr>
        <w:t>خانه‌اش</w:t>
      </w:r>
      <w:r w:rsidRPr="00E36EBD">
        <w:rPr>
          <w:rFonts w:hint="cs"/>
          <w:rtl/>
        </w:rPr>
        <w:t xml:space="preserve"> را از او جدا </w:t>
      </w:r>
      <w:r w:rsidR="00E0293F" w:rsidRPr="00E36EBD">
        <w:rPr>
          <w:rFonts w:hint="cs"/>
          <w:rtl/>
        </w:rPr>
        <w:t>می‌کند</w:t>
      </w:r>
      <w:r w:rsidRPr="00E36EBD">
        <w:rPr>
          <w:rFonts w:hint="cs"/>
          <w:rtl/>
        </w:rPr>
        <w:t xml:space="preserve"> که مصداق اظهار برائت است. اما برائت اینجا مرزبندی و تباعد محتوایی و معنوی و </w:t>
      </w:r>
      <w:r w:rsidR="00E0293F" w:rsidRPr="00E36EBD">
        <w:rPr>
          <w:rFonts w:hint="cs"/>
          <w:rtl/>
        </w:rPr>
        <w:t>فرا مادی</w:t>
      </w:r>
      <w:r w:rsidRPr="00E36EBD">
        <w:rPr>
          <w:rFonts w:hint="cs"/>
          <w:rtl/>
        </w:rPr>
        <w:t xml:space="preserve"> است نه مادی. البته اظهار آن گاهی </w:t>
      </w:r>
      <w:r w:rsidR="00E0293F" w:rsidRPr="00E36EBD">
        <w:rPr>
          <w:rFonts w:hint="cs"/>
          <w:rtl/>
        </w:rPr>
        <w:t>با</w:t>
      </w:r>
      <w:r w:rsidR="00E36EBD">
        <w:t xml:space="preserve"> </w:t>
      </w:r>
      <w:r w:rsidR="00E0293F" w:rsidRPr="00E36EBD">
        <w:rPr>
          <w:rFonts w:hint="cs"/>
          <w:rtl/>
        </w:rPr>
        <w:t>فاصله‌گیری</w:t>
      </w:r>
      <w:r w:rsidRPr="00E36EBD">
        <w:rPr>
          <w:rFonts w:hint="cs"/>
          <w:rtl/>
        </w:rPr>
        <w:t xml:space="preserve"> مادی و فیزیکال </w:t>
      </w:r>
      <w:r w:rsidR="00E0293F" w:rsidRPr="00E36EBD">
        <w:rPr>
          <w:rFonts w:hint="cs"/>
          <w:rtl/>
        </w:rPr>
        <w:t>می‌شود</w:t>
      </w:r>
      <w:r w:rsidRPr="00E36EBD">
        <w:rPr>
          <w:rFonts w:hint="cs"/>
          <w:rtl/>
        </w:rPr>
        <w:t xml:space="preserve"> و </w:t>
      </w:r>
      <w:r w:rsidR="00E0293F" w:rsidRPr="00E36EBD">
        <w:rPr>
          <w:rFonts w:hint="cs"/>
          <w:rtl/>
        </w:rPr>
        <w:t>ازنظر</w:t>
      </w:r>
      <w:r w:rsidRPr="00E36EBD">
        <w:rPr>
          <w:rFonts w:hint="cs"/>
          <w:rtl/>
        </w:rPr>
        <w:t xml:space="preserve"> فیزیکی با او فاصله </w:t>
      </w:r>
      <w:r w:rsidR="00E0293F" w:rsidRPr="00E36EBD">
        <w:rPr>
          <w:rFonts w:hint="cs"/>
          <w:rtl/>
        </w:rPr>
        <w:t>می‌گیرد</w:t>
      </w:r>
      <w:r w:rsidRPr="00E36EBD">
        <w:rPr>
          <w:rFonts w:hint="cs"/>
          <w:rtl/>
        </w:rPr>
        <w:t xml:space="preserve">. اینها اظهار برائت است. اشکالی هم از اظهار برائت است که گفتار است. مثل سوره کافرون </w:t>
      </w:r>
      <w:r w:rsidR="005625EB">
        <w:rPr>
          <w:b/>
          <w:bCs/>
          <w:color w:val="007200"/>
          <w:rtl/>
        </w:rPr>
        <w:t xml:space="preserve">﴿لَا أَعْبُدُ مَا تَعْبُدُونَ﴾ </w:t>
      </w:r>
      <w:r w:rsidRPr="00E36EBD">
        <w:rPr>
          <w:rFonts w:hint="cs"/>
          <w:rtl/>
        </w:rPr>
        <w:t xml:space="preserve">این اظهار برائت است. </w:t>
      </w:r>
    </w:p>
    <w:p w14:paraId="5B29ED5B" w14:textId="7EADF1BE" w:rsidR="006A758C" w:rsidRPr="00E36EBD" w:rsidRDefault="006A758C" w:rsidP="00965484">
      <w:pPr>
        <w:rPr>
          <w:rtl/>
        </w:rPr>
      </w:pPr>
      <w:r w:rsidRPr="00E36EBD">
        <w:rPr>
          <w:rFonts w:hint="cs"/>
          <w:rtl/>
        </w:rPr>
        <w:t xml:space="preserve">بنابراین برائت تباعدی است که گفتیم و اظهار آن تکلیفی است که دارد و انواعی دارد و گاهی فیزیکی است و گاهی به فعل یا قول است. آنجا هم </w:t>
      </w:r>
      <w:r w:rsidR="00E0293F" w:rsidRPr="00E36EBD">
        <w:rPr>
          <w:rFonts w:hint="cs"/>
          <w:rtl/>
        </w:rPr>
        <w:t>می‌گوید</w:t>
      </w:r>
      <w:r w:rsidRPr="00E36EBD">
        <w:rPr>
          <w:rFonts w:hint="cs"/>
          <w:rtl/>
        </w:rPr>
        <w:t xml:space="preserve"> </w:t>
      </w:r>
      <w:r w:rsidR="005625EB">
        <w:rPr>
          <w:b/>
          <w:bCs/>
          <w:color w:val="007200"/>
          <w:rtl/>
        </w:rPr>
        <w:t>﴿قُلْ يَا أَيُّهَا الْكَافِرُونَ﴾</w:t>
      </w:r>
      <w:r w:rsidR="005625EB">
        <w:rPr>
          <w:b/>
          <w:bCs/>
          <w:color w:val="007200"/>
        </w:rPr>
        <w:t xml:space="preserve"> </w:t>
      </w:r>
      <w:r w:rsidRPr="00E36EBD">
        <w:rPr>
          <w:rFonts w:hint="cs"/>
          <w:rtl/>
        </w:rPr>
        <w:t xml:space="preserve">یعنی باید بیان کنی تا اظهار برائت شود. این انواعی دارد که مقول به تشکیک هم هست. این بحث چهارم که اظهار البرائه منهم است. بعد بحث خواهیم کرد که آیا امام درجات و مراتبی را </w:t>
      </w:r>
      <w:r w:rsidR="00E0293F" w:rsidRPr="00E36EBD">
        <w:rPr>
          <w:rFonts w:hint="cs"/>
          <w:rtl/>
        </w:rPr>
        <w:t>می‌گوید</w:t>
      </w:r>
      <w:r w:rsidRPr="00E36EBD">
        <w:rPr>
          <w:rFonts w:hint="cs"/>
          <w:rtl/>
        </w:rPr>
        <w:t xml:space="preserve"> یا نه. این اولین مرحله است. </w:t>
      </w:r>
      <w:r w:rsidR="00965484" w:rsidRPr="00E36EBD">
        <w:rPr>
          <w:rFonts w:hint="cs"/>
          <w:rtl/>
        </w:rPr>
        <w:t xml:space="preserve">اعلام کند که این حرف او را ما قبول نداریم. جداسازی مرزها و </w:t>
      </w:r>
      <w:r w:rsidR="00E0293F" w:rsidRPr="00E36EBD">
        <w:rPr>
          <w:rFonts w:hint="cs"/>
          <w:rtl/>
        </w:rPr>
        <w:t>فاصله‌گیری</w:t>
      </w:r>
      <w:r w:rsidR="00965484" w:rsidRPr="00E36EBD">
        <w:rPr>
          <w:rFonts w:hint="cs"/>
          <w:rtl/>
        </w:rPr>
        <w:t xml:space="preserve"> فکری و روحی از اصحاب ریب و بدعت اولین تکلیفی است که بر عهده انسان قرار </w:t>
      </w:r>
      <w:r w:rsidR="00E0293F" w:rsidRPr="00E36EBD">
        <w:rPr>
          <w:rFonts w:hint="cs"/>
          <w:rtl/>
        </w:rPr>
        <w:t>می‌گیرد</w:t>
      </w:r>
      <w:r w:rsidR="00965484" w:rsidRPr="00E36EBD">
        <w:rPr>
          <w:rFonts w:hint="cs"/>
          <w:rtl/>
        </w:rPr>
        <w:t>.</w:t>
      </w:r>
      <w:r w:rsidRPr="00E36EBD">
        <w:rPr>
          <w:rFonts w:hint="cs"/>
          <w:rtl/>
        </w:rPr>
        <w:t xml:space="preserve"> این هم بحث چهارم در اینجا که اظهار البرائه بود. اظهار کند آن نکته حرف ما نیست. </w:t>
      </w:r>
    </w:p>
    <w:p w14:paraId="1CB68DE3" w14:textId="7383E863" w:rsidR="00E0293F" w:rsidRPr="00E36EBD" w:rsidRDefault="00E0293F" w:rsidP="00E0293F">
      <w:pPr>
        <w:pStyle w:val="Heading2"/>
        <w:rPr>
          <w:rFonts w:ascii="Traditional Arabic" w:hAnsi="Traditional Arabic" w:cs="Traditional Arabic"/>
          <w:rtl/>
        </w:rPr>
      </w:pPr>
      <w:bookmarkStart w:id="5" w:name="_Toc92196447"/>
      <w:r w:rsidRPr="00E36EBD">
        <w:rPr>
          <w:rFonts w:ascii="Traditional Arabic" w:hAnsi="Traditional Arabic" w:cs="Traditional Arabic" w:hint="cs"/>
          <w:rtl/>
        </w:rPr>
        <w:t>مفهوم پنجم: اکثار</w:t>
      </w:r>
      <w:bookmarkEnd w:id="5"/>
    </w:p>
    <w:p w14:paraId="68FB5F69" w14:textId="2EA7B92B" w:rsidR="006A758C" w:rsidRPr="00E36EBD" w:rsidRDefault="006A758C" w:rsidP="005625EB">
      <w:pPr>
        <w:rPr>
          <w:rtl/>
        </w:rPr>
      </w:pPr>
      <w:r w:rsidRPr="00E36EBD">
        <w:rPr>
          <w:rFonts w:hint="cs"/>
          <w:rtl/>
        </w:rPr>
        <w:t xml:space="preserve">مفهوم پنجم نکته بعدی است که </w:t>
      </w:r>
      <w:r w:rsidR="005625EB" w:rsidRPr="005625EB">
        <w:rPr>
          <w:rFonts w:hint="cs"/>
          <w:rtl/>
        </w:rPr>
        <w:t>«</w:t>
      </w:r>
      <w:r w:rsidR="005625EB" w:rsidRPr="00E36EBD">
        <w:rPr>
          <w:rFonts w:hint="cs"/>
          <w:color w:val="008000"/>
          <w:rtl/>
        </w:rPr>
        <w:t xml:space="preserve"> أَكْثِرُوا مِنْ سَبِّهِمْ وَ الْقَوْلَ فِيهِمْ وَ الْوَقِيعَةَ</w:t>
      </w:r>
      <w:r w:rsidR="005625EB" w:rsidRPr="005625EB">
        <w:rPr>
          <w:rFonts w:hint="cs"/>
          <w:rtl/>
        </w:rPr>
        <w:t>»</w:t>
      </w:r>
      <w:r w:rsidRPr="00E36EBD">
        <w:rPr>
          <w:rFonts w:hint="cs"/>
          <w:rtl/>
        </w:rPr>
        <w:t xml:space="preserve">. در فراز بعدی تأکید بر اکثار شده است. زیاد به آنها دشنام بدهید و سخن تند بگویید و </w:t>
      </w:r>
      <w:r w:rsidR="00E0293F" w:rsidRPr="00E36EBD">
        <w:rPr>
          <w:rFonts w:hint="cs"/>
          <w:rtl/>
        </w:rPr>
        <w:t>مثلاً</w:t>
      </w:r>
      <w:r w:rsidRPr="00E36EBD">
        <w:rPr>
          <w:rFonts w:hint="cs"/>
          <w:rtl/>
        </w:rPr>
        <w:t xml:space="preserve"> </w:t>
      </w:r>
      <w:r w:rsidR="00E0293F" w:rsidRPr="00E36EBD">
        <w:rPr>
          <w:rFonts w:hint="cs"/>
          <w:rtl/>
        </w:rPr>
        <w:t>غیبت‌کنید</w:t>
      </w:r>
      <w:r w:rsidRPr="00E36EBD">
        <w:rPr>
          <w:rFonts w:hint="cs"/>
          <w:rtl/>
        </w:rPr>
        <w:t xml:space="preserve">. اکثروا من سبهم. این اکثار مقول به تشکیک است. زیاد انجام دهید. در چه حدی؟ حدی ذکر نشده است. </w:t>
      </w:r>
      <w:r w:rsidR="00E0293F" w:rsidRPr="00E36EBD">
        <w:rPr>
          <w:rFonts w:hint="cs"/>
          <w:rtl/>
        </w:rPr>
        <w:t>سؤالی</w:t>
      </w:r>
      <w:r w:rsidRPr="00E36EBD">
        <w:rPr>
          <w:rFonts w:hint="cs"/>
          <w:rtl/>
        </w:rPr>
        <w:t xml:space="preserve"> که مطرح </w:t>
      </w:r>
      <w:r w:rsidR="00E0293F" w:rsidRPr="00E36EBD">
        <w:rPr>
          <w:rFonts w:hint="cs"/>
          <w:rtl/>
        </w:rPr>
        <w:t>می‌شود</w:t>
      </w:r>
      <w:r w:rsidRPr="00E36EBD">
        <w:rPr>
          <w:rFonts w:hint="cs"/>
          <w:rtl/>
        </w:rPr>
        <w:t xml:space="preserve"> این است که اکثار که حدی ندارد چگونه تفسیر </w:t>
      </w:r>
      <w:r w:rsidR="00E0293F" w:rsidRPr="00E36EBD">
        <w:rPr>
          <w:rFonts w:hint="cs"/>
          <w:rtl/>
        </w:rPr>
        <w:t>می‌شود</w:t>
      </w:r>
      <w:r w:rsidRPr="00E36EBD">
        <w:rPr>
          <w:rFonts w:hint="cs"/>
          <w:rtl/>
        </w:rPr>
        <w:t>؟ مثل اتقوا الله ما</w:t>
      </w:r>
      <w:r w:rsidR="005625EB">
        <w:rPr>
          <w:rFonts w:hint="cs"/>
          <w:rtl/>
        </w:rPr>
        <w:t xml:space="preserve"> </w:t>
      </w:r>
      <w:r w:rsidRPr="00E36EBD">
        <w:rPr>
          <w:rFonts w:hint="cs"/>
          <w:rtl/>
        </w:rPr>
        <w:t xml:space="preserve">استطعتم است. زیاد این اقدامات را در برابر </w:t>
      </w:r>
      <w:r w:rsidR="00E0293F" w:rsidRPr="00E36EBD">
        <w:rPr>
          <w:rFonts w:hint="cs"/>
          <w:rtl/>
        </w:rPr>
        <w:t>جریان‌ها</w:t>
      </w:r>
      <w:r w:rsidRPr="00E36EBD">
        <w:rPr>
          <w:rFonts w:hint="cs"/>
          <w:rtl/>
        </w:rPr>
        <w:t xml:space="preserve"> و افراد </w:t>
      </w:r>
      <w:r w:rsidR="00E0293F" w:rsidRPr="00E36EBD">
        <w:rPr>
          <w:rFonts w:hint="cs"/>
          <w:rtl/>
        </w:rPr>
        <w:t>منحرف‌کننده</w:t>
      </w:r>
      <w:r w:rsidRPr="00E36EBD">
        <w:rPr>
          <w:rFonts w:hint="cs"/>
          <w:rtl/>
        </w:rPr>
        <w:t xml:space="preserve"> انجام دهید. اکثار با توجه به مفهوم </w:t>
      </w:r>
      <w:r w:rsidR="00E0293F" w:rsidRPr="00E36EBD">
        <w:rPr>
          <w:rFonts w:hint="cs"/>
          <w:rtl/>
        </w:rPr>
        <w:t>تشکیکی‌اش</w:t>
      </w:r>
      <w:r w:rsidRPr="00E36EBD">
        <w:rPr>
          <w:rFonts w:hint="cs"/>
          <w:rtl/>
        </w:rPr>
        <w:t xml:space="preserve"> یعنی چه؟ ممکن است یکی از این نکات مطرح شود:</w:t>
      </w:r>
    </w:p>
    <w:p w14:paraId="03B1C7B8" w14:textId="44E36B97" w:rsidR="006A758C" w:rsidRPr="00E36EBD" w:rsidRDefault="006A758C" w:rsidP="006A758C">
      <w:pPr>
        <w:pStyle w:val="ListParagraph"/>
        <w:numPr>
          <w:ilvl w:val="0"/>
          <w:numId w:val="23"/>
        </w:numPr>
        <w:rPr>
          <w:rFonts w:ascii="Traditional Arabic" w:hAnsi="Traditional Arabic" w:cs="Traditional Arabic"/>
        </w:rPr>
      </w:pPr>
      <w:r w:rsidRPr="00E36EBD">
        <w:rPr>
          <w:rFonts w:ascii="Traditional Arabic" w:hAnsi="Traditional Arabic" w:cs="Traditional Arabic" w:hint="cs"/>
          <w:rtl/>
        </w:rPr>
        <w:t xml:space="preserve">با مناسبات حکم و موضوع بگوییم تناسب آن </w:t>
      </w:r>
      <w:r w:rsidR="00E0293F" w:rsidRPr="00E36EBD">
        <w:rPr>
          <w:rFonts w:ascii="Traditional Arabic" w:hAnsi="Traditional Arabic" w:cs="Traditional Arabic" w:hint="cs"/>
          <w:rtl/>
        </w:rPr>
        <w:t>گمراه‌سازی</w:t>
      </w:r>
      <w:r w:rsidRPr="00E36EBD">
        <w:rPr>
          <w:rFonts w:ascii="Traditional Arabic" w:hAnsi="Traditional Arabic" w:cs="Traditional Arabic" w:hint="cs"/>
          <w:rtl/>
        </w:rPr>
        <w:t xml:space="preserve"> </w:t>
      </w:r>
      <w:r w:rsidR="00E0293F" w:rsidRPr="00E36EBD">
        <w:rPr>
          <w:rFonts w:ascii="Traditional Arabic" w:hAnsi="Traditional Arabic" w:cs="Traditional Arabic" w:hint="cs"/>
          <w:rtl/>
        </w:rPr>
        <w:t>ازلحاظ</w:t>
      </w:r>
      <w:r w:rsidRPr="00E36EBD">
        <w:rPr>
          <w:rFonts w:ascii="Traditional Arabic" w:hAnsi="Traditional Arabic" w:cs="Traditional Arabic" w:hint="cs"/>
          <w:rtl/>
        </w:rPr>
        <w:t xml:space="preserve"> موضوع و دامنه با آن اقدام بازدارنده باید مدنظر بگیرد. مناسبات حکم و موضوع </w:t>
      </w:r>
      <w:r w:rsidR="00E0293F" w:rsidRPr="00E36EBD">
        <w:rPr>
          <w:rFonts w:ascii="Traditional Arabic" w:hAnsi="Traditional Arabic" w:cs="Traditional Arabic" w:hint="cs"/>
          <w:rtl/>
        </w:rPr>
        <w:t>می‌گوید</w:t>
      </w:r>
      <w:r w:rsidR="00E34B88" w:rsidRPr="00E36EBD">
        <w:rPr>
          <w:rFonts w:ascii="Traditional Arabic" w:hAnsi="Traditional Arabic" w:cs="Traditional Arabic" w:hint="cs"/>
          <w:rtl/>
        </w:rPr>
        <w:t xml:space="preserve"> اکثار تا مانع از گمراهی دیگران شود. او را </w:t>
      </w:r>
      <w:r w:rsidR="00E0293F" w:rsidRPr="00E36EBD">
        <w:rPr>
          <w:rFonts w:ascii="Traditional Arabic" w:hAnsi="Traditional Arabic" w:cs="Traditional Arabic" w:hint="cs"/>
          <w:rtl/>
        </w:rPr>
        <w:t>بازدارد</w:t>
      </w:r>
      <w:r w:rsidR="00E34B88" w:rsidRPr="00E36EBD">
        <w:rPr>
          <w:rFonts w:ascii="Traditional Arabic" w:hAnsi="Traditional Arabic" w:cs="Traditional Arabic" w:hint="cs"/>
          <w:rtl/>
        </w:rPr>
        <w:t xml:space="preserve"> و یا دیگران تحت تأثیر قرار نگیرد. اکثار درست است که مقول به تشکیک است و محدد به حدی نیست اما اینجا با مناسبات حکم و موضوع و تعلیل ذیل روایت حمل </w:t>
      </w:r>
      <w:r w:rsidR="00E0293F" w:rsidRPr="00E36EBD">
        <w:rPr>
          <w:rFonts w:ascii="Traditional Arabic" w:hAnsi="Traditional Arabic" w:cs="Traditional Arabic" w:hint="cs"/>
          <w:rtl/>
        </w:rPr>
        <w:t>می‌شود</w:t>
      </w:r>
      <w:r w:rsidR="00E34B88" w:rsidRPr="00E36EBD">
        <w:rPr>
          <w:rFonts w:ascii="Traditional Arabic" w:hAnsi="Traditional Arabic" w:cs="Traditional Arabic" w:hint="cs"/>
          <w:rtl/>
        </w:rPr>
        <w:t xml:space="preserve"> بر تکرار و تکثیری که بازدارنده و </w:t>
      </w:r>
      <w:r w:rsidR="00E0293F" w:rsidRPr="00E36EBD">
        <w:rPr>
          <w:rFonts w:ascii="Traditional Arabic" w:hAnsi="Traditional Arabic" w:cs="Traditional Arabic" w:hint="cs"/>
          <w:rtl/>
        </w:rPr>
        <w:t>مؤثر</w:t>
      </w:r>
      <w:r w:rsidR="00E34B88" w:rsidRPr="00E36EBD">
        <w:rPr>
          <w:rFonts w:ascii="Traditional Arabic" w:hAnsi="Traditional Arabic" w:cs="Traditional Arabic" w:hint="cs"/>
          <w:rtl/>
        </w:rPr>
        <w:t xml:space="preserve"> باشد. به میزان تأثیر و بازدارندگی </w:t>
      </w:r>
      <w:r w:rsidR="00E0293F" w:rsidRPr="00E36EBD">
        <w:rPr>
          <w:rFonts w:ascii="Traditional Arabic" w:hAnsi="Traditional Arabic" w:cs="Traditional Arabic" w:hint="cs"/>
          <w:rtl/>
        </w:rPr>
        <w:t>می‌گوید</w:t>
      </w:r>
      <w:r w:rsidR="00E34B88" w:rsidRPr="00E36EBD">
        <w:rPr>
          <w:rFonts w:ascii="Traditional Arabic" w:hAnsi="Traditional Arabic" w:cs="Traditional Arabic" w:hint="cs"/>
          <w:rtl/>
        </w:rPr>
        <w:t xml:space="preserve">. گاهی با تبلیغات دو یا سه بار است و گاهی باید هزار بار گفت. این احتمال را مناسبات حکم و موضوع افاده </w:t>
      </w:r>
      <w:r w:rsidR="00E0293F" w:rsidRPr="00E36EBD">
        <w:rPr>
          <w:rFonts w:ascii="Traditional Arabic" w:hAnsi="Traditional Arabic" w:cs="Traditional Arabic" w:hint="cs"/>
          <w:rtl/>
        </w:rPr>
        <w:t>می‌کند</w:t>
      </w:r>
      <w:r w:rsidR="00E34B88" w:rsidRPr="00E36EBD">
        <w:rPr>
          <w:rFonts w:ascii="Traditional Arabic" w:hAnsi="Traditional Arabic" w:cs="Traditional Arabic" w:hint="cs"/>
          <w:rtl/>
        </w:rPr>
        <w:t>.</w:t>
      </w:r>
    </w:p>
    <w:p w14:paraId="78F98E16" w14:textId="0A8FCC0A" w:rsidR="00E34B88" w:rsidRPr="00E36EBD" w:rsidRDefault="00E34B88" w:rsidP="006A758C">
      <w:pPr>
        <w:pStyle w:val="ListParagraph"/>
        <w:numPr>
          <w:ilvl w:val="0"/>
          <w:numId w:val="23"/>
        </w:numPr>
        <w:rPr>
          <w:rFonts w:ascii="Traditional Arabic" w:hAnsi="Traditional Arabic" w:cs="Traditional Arabic"/>
        </w:rPr>
      </w:pPr>
      <w:r w:rsidRPr="00E36EBD">
        <w:rPr>
          <w:rFonts w:ascii="Traditional Arabic" w:hAnsi="Traditional Arabic" w:cs="Traditional Arabic" w:hint="cs"/>
          <w:rtl/>
        </w:rPr>
        <w:t xml:space="preserve">اکثار قدر متیقنی دارد و آن قدر متیقن واجب است. آن حدی که بگویند اکثار شد. اولین مراتب اکثار واجب است. بیش از آن یا مشمول دلیل نیست یا اگر هست واجب نیست. دلیل برخی مراتب را الزامی </w:t>
      </w:r>
      <w:r w:rsidR="00E0293F" w:rsidRPr="00E36EBD">
        <w:rPr>
          <w:rFonts w:ascii="Traditional Arabic" w:hAnsi="Traditional Arabic" w:cs="Traditional Arabic" w:hint="cs"/>
          <w:rtl/>
        </w:rPr>
        <w:t>می‌کند</w:t>
      </w:r>
      <w:r w:rsidRPr="00E36EBD">
        <w:rPr>
          <w:rFonts w:ascii="Traditional Arabic" w:hAnsi="Traditional Arabic" w:cs="Traditional Arabic" w:hint="cs"/>
          <w:rtl/>
        </w:rPr>
        <w:t xml:space="preserve"> و برخی موارد </w:t>
      </w:r>
      <w:r w:rsidR="00E0293F" w:rsidRPr="00E36EBD">
        <w:rPr>
          <w:rFonts w:ascii="Traditional Arabic" w:hAnsi="Traditional Arabic" w:cs="Traditional Arabic" w:hint="cs"/>
          <w:rtl/>
        </w:rPr>
        <w:t>غیر الزامی</w:t>
      </w:r>
      <w:r w:rsidRPr="00E36EBD">
        <w:rPr>
          <w:rFonts w:ascii="Traditional Arabic" w:hAnsi="Traditional Arabic" w:cs="Traditional Arabic" w:hint="cs"/>
          <w:rtl/>
        </w:rPr>
        <w:t xml:space="preserve"> است. </w:t>
      </w:r>
    </w:p>
    <w:p w14:paraId="07AC65E3" w14:textId="3624CBAA" w:rsidR="00E34B88" w:rsidRPr="00E36EBD" w:rsidRDefault="00E0293F" w:rsidP="00E34B88">
      <w:pPr>
        <w:rPr>
          <w:rtl/>
        </w:rPr>
      </w:pPr>
      <w:r w:rsidRPr="00E36EBD">
        <w:rPr>
          <w:rFonts w:hint="cs"/>
          <w:rtl/>
        </w:rPr>
        <w:t>ظاهراً</w:t>
      </w:r>
      <w:r w:rsidR="00E34B88" w:rsidRPr="00E36EBD">
        <w:rPr>
          <w:rFonts w:hint="cs"/>
          <w:rtl/>
        </w:rPr>
        <w:t xml:space="preserve"> احتمال اول بهتر است. میزانی است که بازدارنده باشد و حد مشخصی ندارد. این </w:t>
      </w:r>
      <w:r w:rsidRPr="00E36EBD">
        <w:rPr>
          <w:rFonts w:hint="cs"/>
          <w:rtl/>
        </w:rPr>
        <w:t>معقول‌تر</w:t>
      </w:r>
      <w:r w:rsidR="00E34B88" w:rsidRPr="00E36EBD">
        <w:rPr>
          <w:rFonts w:hint="cs"/>
          <w:rtl/>
        </w:rPr>
        <w:t xml:space="preserve"> است. </w:t>
      </w:r>
    </w:p>
    <w:p w14:paraId="67978639" w14:textId="7DCC8680" w:rsidR="00E34B88" w:rsidRPr="00E36EBD" w:rsidRDefault="00E0293F" w:rsidP="00E34B88">
      <w:pPr>
        <w:rPr>
          <w:rtl/>
        </w:rPr>
      </w:pPr>
      <w:r w:rsidRPr="00E36EBD">
        <w:rPr>
          <w:rFonts w:hint="cs"/>
          <w:rtl/>
        </w:rPr>
        <w:t>سؤال</w:t>
      </w:r>
      <w:r w:rsidR="00E34B88" w:rsidRPr="00E36EBD">
        <w:rPr>
          <w:rFonts w:hint="cs"/>
          <w:rtl/>
        </w:rPr>
        <w:t>: اگر عرفا اکثار باشد ولی بازدارنده نباشد آیا هنوز مکلف است؟</w:t>
      </w:r>
    </w:p>
    <w:p w14:paraId="605615E0" w14:textId="1464C6CC" w:rsidR="00E34B88" w:rsidRPr="00E36EBD" w:rsidRDefault="00E34B88" w:rsidP="00965484">
      <w:pPr>
        <w:rPr>
          <w:rtl/>
        </w:rPr>
      </w:pPr>
      <w:r w:rsidRPr="00E36EBD">
        <w:rPr>
          <w:rFonts w:hint="cs"/>
          <w:rtl/>
        </w:rPr>
        <w:t xml:space="preserve">جواب: فرق دو احتمال همین است. در اولی </w:t>
      </w:r>
      <w:r w:rsidR="00E0293F" w:rsidRPr="00E36EBD">
        <w:rPr>
          <w:rFonts w:hint="cs"/>
          <w:rtl/>
        </w:rPr>
        <w:t>می‌گوید</w:t>
      </w:r>
      <w:r w:rsidRPr="00E36EBD">
        <w:rPr>
          <w:rFonts w:hint="cs"/>
          <w:rtl/>
        </w:rPr>
        <w:t xml:space="preserve"> حد اکثار تأثیر است. </w:t>
      </w:r>
      <w:r w:rsidR="00965484" w:rsidRPr="00E36EBD">
        <w:rPr>
          <w:rFonts w:hint="cs"/>
          <w:rtl/>
        </w:rPr>
        <w:t xml:space="preserve">تا تأثیر نکرده باید اکثار بکند. </w:t>
      </w:r>
      <w:r w:rsidRPr="00E36EBD">
        <w:rPr>
          <w:rFonts w:hint="cs"/>
          <w:rtl/>
        </w:rPr>
        <w:t xml:space="preserve">اما دومی </w:t>
      </w:r>
      <w:r w:rsidR="00E0293F" w:rsidRPr="00E36EBD">
        <w:rPr>
          <w:rFonts w:hint="cs"/>
          <w:rtl/>
        </w:rPr>
        <w:t>می‌گوید</w:t>
      </w:r>
      <w:r w:rsidRPr="00E36EBD">
        <w:rPr>
          <w:rFonts w:hint="cs"/>
          <w:rtl/>
        </w:rPr>
        <w:t xml:space="preserve"> </w:t>
      </w:r>
      <w:r w:rsidR="00965484" w:rsidRPr="00E36EBD">
        <w:rPr>
          <w:rFonts w:hint="cs"/>
          <w:rtl/>
        </w:rPr>
        <w:t>قدر متیقن صدق اکثار که متحقق شد وظیفه محقق شده است. تفاوت در همین صورت است که اکثار صدق کرده ولی نتیجه نداده. بنا بر احتمال اول تکلیف باقی است اما بنا بر احتمال دوم تکلیف ساقط است.</w:t>
      </w:r>
      <w:r w:rsidRPr="00E36EBD">
        <w:rPr>
          <w:rFonts w:hint="cs"/>
          <w:rtl/>
        </w:rPr>
        <w:t xml:space="preserve"> </w:t>
      </w:r>
    </w:p>
    <w:p w14:paraId="1BCEB368" w14:textId="79A5F72A" w:rsidR="00E34B88" w:rsidRPr="00E36EBD" w:rsidRDefault="00E0293F" w:rsidP="00E34B88">
      <w:pPr>
        <w:rPr>
          <w:rtl/>
        </w:rPr>
      </w:pPr>
      <w:r w:rsidRPr="00E36EBD">
        <w:rPr>
          <w:rFonts w:hint="cs"/>
          <w:rtl/>
        </w:rPr>
        <w:t>سؤال</w:t>
      </w:r>
      <w:r w:rsidR="00E34B88" w:rsidRPr="00E36EBD">
        <w:rPr>
          <w:rFonts w:hint="cs"/>
          <w:rtl/>
        </w:rPr>
        <w:t>: اکثار وظیفه همگانی است؟</w:t>
      </w:r>
    </w:p>
    <w:p w14:paraId="02E1F361" w14:textId="49555291" w:rsidR="00E34B88" w:rsidRPr="00E36EBD" w:rsidRDefault="00E34B88" w:rsidP="00E34B88">
      <w:pPr>
        <w:rPr>
          <w:rtl/>
        </w:rPr>
      </w:pPr>
      <w:r w:rsidRPr="00E36EBD">
        <w:rPr>
          <w:rFonts w:hint="cs"/>
          <w:rtl/>
        </w:rPr>
        <w:t xml:space="preserve">جواب: همه مأمور به </w:t>
      </w:r>
      <w:r w:rsidR="00E0293F" w:rsidRPr="00E36EBD">
        <w:rPr>
          <w:rFonts w:hint="cs"/>
          <w:rtl/>
        </w:rPr>
        <w:t>تکلیف‌اند</w:t>
      </w:r>
      <w:r w:rsidRPr="00E36EBD">
        <w:rPr>
          <w:rFonts w:hint="cs"/>
          <w:rtl/>
        </w:rPr>
        <w:t xml:space="preserve"> و قیدی ندارد. اذا رأیتم اهل الریب و البدع. این تکلیف مشروط به قدرت است. </w:t>
      </w:r>
    </w:p>
    <w:p w14:paraId="0B45D543" w14:textId="1F82AA59" w:rsidR="00E34B88" w:rsidRPr="00E36EBD" w:rsidRDefault="00E0293F" w:rsidP="00E34B88">
      <w:pPr>
        <w:rPr>
          <w:rtl/>
        </w:rPr>
      </w:pPr>
      <w:r w:rsidRPr="00E36EBD">
        <w:rPr>
          <w:rFonts w:hint="cs"/>
          <w:rtl/>
        </w:rPr>
        <w:t>سؤال</w:t>
      </w:r>
      <w:r w:rsidR="00E34B88" w:rsidRPr="00E36EBD">
        <w:rPr>
          <w:rFonts w:hint="cs"/>
          <w:rtl/>
        </w:rPr>
        <w:t>: واجب کفایی نیست؟</w:t>
      </w:r>
    </w:p>
    <w:p w14:paraId="17AEE462" w14:textId="64E76B07" w:rsidR="00E34B88" w:rsidRPr="00E36EBD" w:rsidRDefault="00E34B88" w:rsidP="00E34B88">
      <w:pPr>
        <w:rPr>
          <w:rtl/>
        </w:rPr>
      </w:pPr>
      <w:r w:rsidRPr="00E36EBD">
        <w:rPr>
          <w:rFonts w:hint="cs"/>
          <w:rtl/>
        </w:rPr>
        <w:t xml:space="preserve">جواب: چرا همه واجب کفایی است. </w:t>
      </w:r>
    </w:p>
    <w:p w14:paraId="3416AC94" w14:textId="5C8F102E" w:rsidR="00E34B88" w:rsidRPr="00E36EBD" w:rsidRDefault="00E0293F" w:rsidP="00E34B88">
      <w:pPr>
        <w:rPr>
          <w:rtl/>
        </w:rPr>
      </w:pPr>
      <w:r w:rsidRPr="00E36EBD">
        <w:rPr>
          <w:rFonts w:hint="cs"/>
          <w:rtl/>
        </w:rPr>
        <w:t>سؤال</w:t>
      </w:r>
      <w:r w:rsidR="00E34B88" w:rsidRPr="00E36EBD">
        <w:rPr>
          <w:rFonts w:hint="cs"/>
          <w:rtl/>
        </w:rPr>
        <w:t>: لذا اگر واجب کفایی باشد منوط به حصول نتیجه است</w:t>
      </w:r>
    </w:p>
    <w:p w14:paraId="6931A46F" w14:textId="0855BF74" w:rsidR="00E34B88" w:rsidRPr="00E36EBD" w:rsidRDefault="00E34B88" w:rsidP="00E34B88">
      <w:pPr>
        <w:rPr>
          <w:rtl/>
        </w:rPr>
      </w:pPr>
      <w:r w:rsidRPr="00E36EBD">
        <w:rPr>
          <w:rFonts w:hint="cs"/>
          <w:rtl/>
        </w:rPr>
        <w:t xml:space="preserve">جواب: ربطی به واجب کفایی ندارد. آن قرینه هم این را </w:t>
      </w:r>
      <w:r w:rsidR="00E0293F" w:rsidRPr="00E36EBD">
        <w:rPr>
          <w:rFonts w:hint="cs"/>
          <w:rtl/>
        </w:rPr>
        <w:t>می‌گوید</w:t>
      </w:r>
      <w:r w:rsidRPr="00E36EBD">
        <w:rPr>
          <w:rFonts w:hint="cs"/>
          <w:rtl/>
        </w:rPr>
        <w:t xml:space="preserve"> هم منوط به نتیجه بودن را.</w:t>
      </w:r>
    </w:p>
    <w:p w14:paraId="267708BD" w14:textId="210E8EC7" w:rsidR="00E0293F" w:rsidRPr="00E36EBD" w:rsidRDefault="00E0293F" w:rsidP="00E0293F">
      <w:pPr>
        <w:pStyle w:val="Heading2"/>
        <w:rPr>
          <w:rFonts w:ascii="Traditional Arabic" w:hAnsi="Traditional Arabic" w:cs="Traditional Arabic"/>
          <w:rtl/>
        </w:rPr>
      </w:pPr>
      <w:bookmarkStart w:id="6" w:name="_Toc92196448"/>
      <w:r w:rsidRPr="00E36EBD">
        <w:rPr>
          <w:rFonts w:ascii="Traditional Arabic" w:hAnsi="Traditional Arabic" w:cs="Traditional Arabic" w:hint="cs"/>
          <w:rtl/>
        </w:rPr>
        <w:t>مفهوم ششم: سب</w:t>
      </w:r>
      <w:bookmarkEnd w:id="6"/>
    </w:p>
    <w:p w14:paraId="524D9FDF" w14:textId="4464487E" w:rsidR="00E34B88" w:rsidRPr="00E36EBD" w:rsidRDefault="00E34B88" w:rsidP="00E34B88">
      <w:pPr>
        <w:rPr>
          <w:rtl/>
        </w:rPr>
      </w:pPr>
      <w:r w:rsidRPr="00E36EBD">
        <w:rPr>
          <w:rFonts w:hint="cs"/>
          <w:rtl/>
        </w:rPr>
        <w:t xml:space="preserve">مفهوم ششم مفهوم سب است که اینجا وارد </w:t>
      </w:r>
      <w:r w:rsidR="00E0293F" w:rsidRPr="00E36EBD">
        <w:rPr>
          <w:rFonts w:hint="cs"/>
          <w:rtl/>
        </w:rPr>
        <w:t>نمی‌شویم</w:t>
      </w:r>
      <w:r w:rsidRPr="00E36EBD">
        <w:rPr>
          <w:rFonts w:hint="cs"/>
          <w:rtl/>
        </w:rPr>
        <w:t xml:space="preserve"> و ارجاع </w:t>
      </w:r>
      <w:r w:rsidR="00E0293F" w:rsidRPr="00E36EBD">
        <w:rPr>
          <w:rFonts w:hint="cs"/>
          <w:rtl/>
        </w:rPr>
        <w:t>می‌دهیم</w:t>
      </w:r>
      <w:r w:rsidRPr="00E36EBD">
        <w:rPr>
          <w:rFonts w:hint="cs"/>
          <w:rtl/>
        </w:rPr>
        <w:t xml:space="preserve"> به سب در مکاسب محرمه. دشنام </w:t>
      </w:r>
      <w:r w:rsidR="00E0293F" w:rsidRPr="00E36EBD">
        <w:rPr>
          <w:rFonts w:hint="cs"/>
          <w:rtl/>
        </w:rPr>
        <w:t>تحقیرآمیز</w:t>
      </w:r>
      <w:r w:rsidRPr="00E36EBD">
        <w:rPr>
          <w:rFonts w:hint="cs"/>
          <w:rtl/>
        </w:rPr>
        <w:t xml:space="preserve"> است باید در آن قصد تحقیر باشد.</w:t>
      </w:r>
    </w:p>
    <w:p w14:paraId="46883A57" w14:textId="04668EF2" w:rsidR="00E0293F" w:rsidRPr="00E36EBD" w:rsidRDefault="00E0293F" w:rsidP="00E0293F">
      <w:pPr>
        <w:pStyle w:val="Heading2"/>
        <w:rPr>
          <w:rFonts w:ascii="Traditional Arabic" w:hAnsi="Traditional Arabic" w:cs="Traditional Arabic"/>
          <w:rtl/>
        </w:rPr>
      </w:pPr>
      <w:bookmarkStart w:id="7" w:name="_Toc92196449"/>
      <w:r w:rsidRPr="00E36EBD">
        <w:rPr>
          <w:rFonts w:ascii="Traditional Arabic" w:hAnsi="Traditional Arabic" w:cs="Traditional Arabic" w:hint="cs"/>
          <w:rtl/>
        </w:rPr>
        <w:t>مفهوم هفتم: القول فیهم</w:t>
      </w:r>
      <w:bookmarkEnd w:id="7"/>
    </w:p>
    <w:p w14:paraId="03C426A7" w14:textId="20C1BF28" w:rsidR="00E34B88" w:rsidRPr="00E36EBD" w:rsidRDefault="00E34B88" w:rsidP="00E34B88">
      <w:pPr>
        <w:rPr>
          <w:rtl/>
        </w:rPr>
      </w:pPr>
      <w:r w:rsidRPr="00E36EBD">
        <w:rPr>
          <w:rFonts w:hint="cs"/>
          <w:rtl/>
        </w:rPr>
        <w:t xml:space="preserve">مفهوم هفتم در القول فیهم است. نشد که در تعیین معنای آن به شکل دقیق به </w:t>
      </w:r>
      <w:r w:rsidR="00E0293F" w:rsidRPr="00E36EBD">
        <w:rPr>
          <w:rFonts w:hint="cs"/>
          <w:rtl/>
        </w:rPr>
        <w:t>نتیجه</w:t>
      </w:r>
      <w:r w:rsidRPr="00E36EBD">
        <w:rPr>
          <w:rFonts w:hint="cs"/>
          <w:rtl/>
        </w:rPr>
        <w:t xml:space="preserve"> برسیم. دو احتمال در این است:</w:t>
      </w:r>
    </w:p>
    <w:p w14:paraId="418599E5" w14:textId="6FDE2C7B" w:rsidR="00E34B88" w:rsidRPr="00E36EBD" w:rsidRDefault="00E34B88" w:rsidP="00E34B88">
      <w:pPr>
        <w:pStyle w:val="ListParagraph"/>
        <w:numPr>
          <w:ilvl w:val="0"/>
          <w:numId w:val="24"/>
        </w:numPr>
        <w:rPr>
          <w:rFonts w:ascii="Traditional Arabic" w:hAnsi="Traditional Arabic" w:cs="Traditional Arabic"/>
        </w:rPr>
      </w:pPr>
      <w:r w:rsidRPr="00E36EBD">
        <w:rPr>
          <w:rFonts w:ascii="Traditional Arabic" w:hAnsi="Traditional Arabic" w:cs="Traditional Arabic" w:hint="cs"/>
          <w:rtl/>
        </w:rPr>
        <w:t xml:space="preserve">القول فیهم اصطلاحی در عرب شده باشد. مثل وقیعه. مصطلح جدیدی در واژه قولی که با فی تعدیه پیدا </w:t>
      </w:r>
      <w:r w:rsidR="00E0293F" w:rsidRPr="00E36EBD">
        <w:rPr>
          <w:rFonts w:ascii="Traditional Arabic" w:hAnsi="Traditional Arabic" w:cs="Traditional Arabic" w:hint="cs"/>
          <w:rtl/>
        </w:rPr>
        <w:t>می‌کند</w:t>
      </w:r>
      <w:r w:rsidRPr="00E36EBD">
        <w:rPr>
          <w:rFonts w:ascii="Traditional Arabic" w:hAnsi="Traditional Arabic" w:cs="Traditional Arabic" w:hint="cs"/>
          <w:rtl/>
        </w:rPr>
        <w:t xml:space="preserve">. القول فیهم یعنی بدگویی. قول فیهم به معنای اولیه و عادی و نخستین آن یعنی </w:t>
      </w:r>
      <w:r w:rsidR="00E0293F" w:rsidRPr="00E36EBD">
        <w:rPr>
          <w:rFonts w:ascii="Traditional Arabic" w:hAnsi="Traditional Arabic" w:cs="Traditional Arabic" w:hint="cs"/>
          <w:rtl/>
        </w:rPr>
        <w:t>حرف زدن</w:t>
      </w:r>
      <w:r w:rsidRPr="00E36EBD">
        <w:rPr>
          <w:rFonts w:ascii="Traditional Arabic" w:hAnsi="Traditional Arabic" w:cs="Traditional Arabic" w:hint="cs"/>
          <w:rtl/>
        </w:rPr>
        <w:t xml:space="preserve"> </w:t>
      </w:r>
      <w:r w:rsidR="00E0293F" w:rsidRPr="00E36EBD">
        <w:rPr>
          <w:rFonts w:ascii="Traditional Arabic" w:hAnsi="Traditional Arabic" w:cs="Traditional Arabic" w:hint="cs"/>
          <w:rtl/>
        </w:rPr>
        <w:t>درباره</w:t>
      </w:r>
      <w:r w:rsidRPr="00E36EBD">
        <w:rPr>
          <w:rFonts w:ascii="Traditional Arabic" w:hAnsi="Traditional Arabic" w:cs="Traditional Arabic" w:hint="cs"/>
          <w:rtl/>
        </w:rPr>
        <w:t xml:space="preserve"> آنها. اعم از اینکه حرف خوب یا بد بزند. ممکن است کسی بگوید اصطلاحی است فراتر از معنای لغوی و به معنای بدگویی است.</w:t>
      </w:r>
    </w:p>
    <w:p w14:paraId="440A636F" w14:textId="1C2C774F" w:rsidR="00E34B88" w:rsidRPr="00E36EBD" w:rsidRDefault="00E0293F" w:rsidP="00E34B88">
      <w:pPr>
        <w:rPr>
          <w:rtl/>
        </w:rPr>
      </w:pPr>
      <w:r w:rsidRPr="00E36EBD">
        <w:rPr>
          <w:rFonts w:hint="cs"/>
          <w:rtl/>
        </w:rPr>
        <w:t>سؤال</w:t>
      </w:r>
      <w:r w:rsidR="00E34B88" w:rsidRPr="00E36EBD">
        <w:rPr>
          <w:rFonts w:hint="cs"/>
          <w:rtl/>
        </w:rPr>
        <w:t>: روشنگری نیست؟</w:t>
      </w:r>
    </w:p>
    <w:p w14:paraId="36385EDC" w14:textId="54ED7B53" w:rsidR="00E34B88" w:rsidRPr="00E36EBD" w:rsidRDefault="00E34B88" w:rsidP="00E34B88">
      <w:pPr>
        <w:rPr>
          <w:rtl/>
        </w:rPr>
      </w:pPr>
      <w:r w:rsidRPr="00E36EBD">
        <w:rPr>
          <w:rFonts w:hint="cs"/>
          <w:rtl/>
        </w:rPr>
        <w:t xml:space="preserve">جواب: عرض </w:t>
      </w:r>
      <w:r w:rsidR="00E0293F" w:rsidRPr="00E36EBD">
        <w:rPr>
          <w:rFonts w:hint="cs"/>
          <w:rtl/>
        </w:rPr>
        <w:t>می‌کنم</w:t>
      </w:r>
      <w:r w:rsidRPr="00E36EBD">
        <w:rPr>
          <w:rFonts w:hint="cs"/>
          <w:rtl/>
        </w:rPr>
        <w:t>.</w:t>
      </w:r>
    </w:p>
    <w:p w14:paraId="5BD23702" w14:textId="47F0E06A" w:rsidR="00E34B88" w:rsidRPr="00E36EBD" w:rsidRDefault="00E34B88" w:rsidP="00E34B88">
      <w:pPr>
        <w:pStyle w:val="ListParagraph"/>
        <w:numPr>
          <w:ilvl w:val="0"/>
          <w:numId w:val="24"/>
        </w:numPr>
        <w:rPr>
          <w:rFonts w:ascii="Traditional Arabic" w:hAnsi="Traditional Arabic" w:cs="Traditional Arabic"/>
        </w:rPr>
      </w:pPr>
      <w:r w:rsidRPr="00E36EBD">
        <w:rPr>
          <w:rFonts w:ascii="Traditional Arabic" w:hAnsi="Traditional Arabic" w:cs="Traditional Arabic" w:hint="cs"/>
          <w:rtl/>
        </w:rPr>
        <w:t>القول فیهم اصطلاح نیست و با قرائن و مناسبات حکم و موضوع منصرف به قسم خاصی است که قول سوء است. السوء من القول در قرآن هم بود. با قرائن مقصود این است نه اینکه اصطلاح است.</w:t>
      </w:r>
    </w:p>
    <w:p w14:paraId="57C8A864" w14:textId="7E6B3830" w:rsidR="00E34B88" w:rsidRPr="00E36EBD" w:rsidRDefault="00E34B88" w:rsidP="00E34B88">
      <w:pPr>
        <w:pStyle w:val="ListParagraph"/>
        <w:numPr>
          <w:ilvl w:val="0"/>
          <w:numId w:val="24"/>
        </w:numPr>
        <w:rPr>
          <w:rFonts w:ascii="Traditional Arabic" w:hAnsi="Traditional Arabic" w:cs="Traditional Arabic"/>
        </w:rPr>
      </w:pPr>
      <w:r w:rsidRPr="00E36EBD">
        <w:rPr>
          <w:rFonts w:ascii="Traditional Arabic" w:hAnsi="Traditional Arabic" w:cs="Traditional Arabic" w:hint="cs"/>
          <w:rtl/>
        </w:rPr>
        <w:t xml:space="preserve">اینکه القول فیهم بیان </w:t>
      </w:r>
      <w:r w:rsidR="00E0293F" w:rsidRPr="00E36EBD">
        <w:rPr>
          <w:rFonts w:ascii="Traditional Arabic" w:hAnsi="Traditional Arabic" w:cs="Traditional Arabic" w:hint="cs"/>
          <w:rtl/>
        </w:rPr>
        <w:t>واقعیت‌هایی</w:t>
      </w:r>
      <w:r w:rsidRPr="00E36EBD">
        <w:rPr>
          <w:rFonts w:ascii="Traditional Arabic" w:hAnsi="Traditional Arabic" w:cs="Traditional Arabic" w:hint="cs"/>
          <w:rtl/>
        </w:rPr>
        <w:t xml:space="preserve"> که آنها </w:t>
      </w:r>
      <w:r w:rsidR="00E0293F" w:rsidRPr="00E36EBD">
        <w:rPr>
          <w:rFonts w:ascii="Traditional Arabic" w:hAnsi="Traditional Arabic" w:cs="Traditional Arabic" w:hint="cs"/>
          <w:rtl/>
        </w:rPr>
        <w:t>می‌گویند</w:t>
      </w:r>
      <w:r w:rsidRPr="00E36EBD">
        <w:rPr>
          <w:rFonts w:ascii="Traditional Arabic" w:hAnsi="Traditional Arabic" w:cs="Traditional Arabic" w:hint="cs"/>
          <w:rtl/>
        </w:rPr>
        <w:t xml:space="preserve"> یا روشنگری. </w:t>
      </w:r>
    </w:p>
    <w:p w14:paraId="2B4E245B" w14:textId="081CEBBB" w:rsidR="00E34B88" w:rsidRPr="00E36EBD" w:rsidRDefault="00E34B88" w:rsidP="005625EB">
      <w:pPr>
        <w:rPr>
          <w:rtl/>
        </w:rPr>
      </w:pPr>
      <w:r w:rsidRPr="00E36EBD">
        <w:rPr>
          <w:rFonts w:hint="cs"/>
          <w:rtl/>
        </w:rPr>
        <w:t xml:space="preserve">احتمال سوم بعید است. روایت در مقام این است که او را تحقیر کن و کوچکش کن. اینکه بگوییم قول فیهم یعنی </w:t>
      </w:r>
      <w:r w:rsidR="00E0293F" w:rsidRPr="00E36EBD">
        <w:rPr>
          <w:rFonts w:hint="cs"/>
          <w:rtl/>
        </w:rPr>
        <w:t>تبیین‌گری</w:t>
      </w:r>
      <w:r w:rsidRPr="00E36EBD">
        <w:rPr>
          <w:rFonts w:hint="cs"/>
          <w:rtl/>
        </w:rPr>
        <w:t xml:space="preserve"> کن درست نیست. مصداق موضوع </w:t>
      </w:r>
      <w:r w:rsidR="00E0293F" w:rsidRPr="00E36EBD">
        <w:rPr>
          <w:rFonts w:hint="cs"/>
          <w:rtl/>
        </w:rPr>
        <w:t>می‌تواند</w:t>
      </w:r>
      <w:r w:rsidRPr="00E36EBD">
        <w:rPr>
          <w:rFonts w:hint="cs"/>
          <w:rtl/>
        </w:rPr>
        <w:t xml:space="preserve"> باشد اما اینکه معنا باشد بعید است. مقام روایت </w:t>
      </w:r>
      <w:r w:rsidR="00E0293F" w:rsidRPr="00E36EBD">
        <w:rPr>
          <w:rFonts w:hint="cs"/>
          <w:rtl/>
        </w:rPr>
        <w:t>درباره</w:t>
      </w:r>
      <w:r w:rsidRPr="00E36EBD">
        <w:rPr>
          <w:rFonts w:hint="cs"/>
          <w:rtl/>
        </w:rPr>
        <w:t xml:space="preserve"> </w:t>
      </w:r>
      <w:r w:rsidR="00E0293F" w:rsidRPr="00E36EBD">
        <w:rPr>
          <w:rFonts w:hint="cs"/>
          <w:rtl/>
        </w:rPr>
        <w:t>انتقام‌گیری</w:t>
      </w:r>
      <w:r w:rsidRPr="00E36EBD">
        <w:rPr>
          <w:rFonts w:hint="cs"/>
          <w:rtl/>
        </w:rPr>
        <w:t xml:space="preserve"> است.</w:t>
      </w:r>
      <w:r w:rsidR="00965484" w:rsidRPr="00E36EBD">
        <w:rPr>
          <w:color w:val="988D31"/>
          <w:sz w:val="29"/>
          <w:szCs w:val="29"/>
          <w:shd w:val="clear" w:color="auto" w:fill="FFFFFF"/>
          <w:rtl/>
        </w:rPr>
        <w:t xml:space="preserve"> </w:t>
      </w:r>
      <w:r w:rsidR="005625EB">
        <w:rPr>
          <w:b/>
          <w:bCs/>
          <w:color w:val="007200"/>
          <w:rtl/>
        </w:rPr>
        <w:t xml:space="preserve">﴿ادعُ إِلىٰ سَبيلِ رَبِّكَ بِالحِكمَةِ وَالمَوعِظَةِ الحَسَنَةِ </w:t>
      </w:r>
      <w:r w:rsidR="005625EB">
        <w:rPr>
          <w:rFonts w:hint="cs"/>
          <w:b/>
          <w:bCs/>
          <w:color w:val="007200"/>
          <w:rtl/>
        </w:rPr>
        <w:t>وَجادِلهُم</w:t>
      </w:r>
      <w:r w:rsidR="005625EB">
        <w:rPr>
          <w:b/>
          <w:bCs/>
          <w:color w:val="007200"/>
          <w:rtl/>
        </w:rPr>
        <w:t xml:space="preserve"> </w:t>
      </w:r>
      <w:r w:rsidR="005625EB">
        <w:rPr>
          <w:rFonts w:hint="cs"/>
          <w:b/>
          <w:bCs/>
          <w:color w:val="007200"/>
          <w:rtl/>
        </w:rPr>
        <w:t>بِالَّتي</w:t>
      </w:r>
      <w:r w:rsidR="005625EB">
        <w:rPr>
          <w:b/>
          <w:bCs/>
          <w:color w:val="007200"/>
          <w:rtl/>
        </w:rPr>
        <w:t xml:space="preserve"> </w:t>
      </w:r>
      <w:r w:rsidR="005625EB">
        <w:rPr>
          <w:rFonts w:hint="cs"/>
          <w:b/>
          <w:bCs/>
          <w:color w:val="007200"/>
          <w:rtl/>
        </w:rPr>
        <w:t>هِيَ</w:t>
      </w:r>
      <w:r w:rsidR="005625EB">
        <w:rPr>
          <w:b/>
          <w:bCs/>
          <w:color w:val="007200"/>
          <w:rtl/>
        </w:rPr>
        <w:t xml:space="preserve"> </w:t>
      </w:r>
      <w:r w:rsidR="005625EB">
        <w:rPr>
          <w:rFonts w:hint="cs"/>
          <w:b/>
          <w:bCs/>
          <w:color w:val="007200"/>
          <w:rtl/>
        </w:rPr>
        <w:t>أَحسَنُ</w:t>
      </w:r>
      <w:r w:rsidR="005625EB">
        <w:rPr>
          <w:b/>
          <w:bCs/>
          <w:color w:val="007200"/>
          <w:rtl/>
        </w:rPr>
        <w:t xml:space="preserve"> </w:t>
      </w:r>
      <w:r w:rsidR="005625EB">
        <w:rPr>
          <w:rFonts w:hint="cs"/>
          <w:b/>
          <w:bCs/>
          <w:color w:val="007200"/>
          <w:rtl/>
        </w:rPr>
        <w:t>إِنَّ</w:t>
      </w:r>
      <w:r w:rsidR="005625EB">
        <w:rPr>
          <w:b/>
          <w:bCs/>
          <w:color w:val="007200"/>
          <w:rtl/>
        </w:rPr>
        <w:t xml:space="preserve"> </w:t>
      </w:r>
      <w:r w:rsidR="005625EB">
        <w:rPr>
          <w:rFonts w:hint="cs"/>
          <w:b/>
          <w:bCs/>
          <w:color w:val="007200"/>
          <w:rtl/>
        </w:rPr>
        <w:t>رَبَّكَ</w:t>
      </w:r>
      <w:r w:rsidR="005625EB">
        <w:rPr>
          <w:b/>
          <w:bCs/>
          <w:color w:val="007200"/>
          <w:rtl/>
        </w:rPr>
        <w:t xml:space="preserve"> </w:t>
      </w:r>
      <w:r w:rsidR="005625EB">
        <w:rPr>
          <w:rFonts w:hint="cs"/>
          <w:b/>
          <w:bCs/>
          <w:color w:val="007200"/>
          <w:rtl/>
        </w:rPr>
        <w:t>هُوَ</w:t>
      </w:r>
      <w:r w:rsidR="005625EB">
        <w:rPr>
          <w:b/>
          <w:bCs/>
          <w:color w:val="007200"/>
          <w:rtl/>
        </w:rPr>
        <w:t xml:space="preserve"> </w:t>
      </w:r>
      <w:r w:rsidR="005625EB">
        <w:rPr>
          <w:rFonts w:hint="cs"/>
          <w:b/>
          <w:bCs/>
          <w:color w:val="007200"/>
          <w:rtl/>
        </w:rPr>
        <w:t>أَعلَمُ</w:t>
      </w:r>
      <w:r w:rsidR="005625EB">
        <w:rPr>
          <w:b/>
          <w:bCs/>
          <w:color w:val="007200"/>
          <w:rtl/>
        </w:rPr>
        <w:t xml:space="preserve"> </w:t>
      </w:r>
      <w:r w:rsidR="00B811FF">
        <w:rPr>
          <w:b/>
          <w:bCs/>
          <w:color w:val="007200"/>
          <w:rtl/>
        </w:rPr>
        <w:t>بِمَن ضَلَّ عَن سَبيلِهِ</w:t>
      </w:r>
      <w:r w:rsidR="005625EB">
        <w:rPr>
          <w:b/>
          <w:bCs/>
          <w:color w:val="007200"/>
          <w:rtl/>
        </w:rPr>
        <w:t xml:space="preserve"> </w:t>
      </w:r>
      <w:r w:rsidR="005625EB">
        <w:rPr>
          <w:rFonts w:hint="cs"/>
          <w:b/>
          <w:bCs/>
          <w:color w:val="007200"/>
          <w:rtl/>
        </w:rPr>
        <w:t>وَهُوَ</w:t>
      </w:r>
      <w:r w:rsidR="005625EB">
        <w:rPr>
          <w:b/>
          <w:bCs/>
          <w:color w:val="007200"/>
          <w:rtl/>
        </w:rPr>
        <w:t xml:space="preserve"> </w:t>
      </w:r>
      <w:r w:rsidR="005625EB">
        <w:rPr>
          <w:rFonts w:hint="cs"/>
          <w:b/>
          <w:bCs/>
          <w:color w:val="007200"/>
          <w:rtl/>
        </w:rPr>
        <w:t>أَعلَمُ</w:t>
      </w:r>
      <w:r w:rsidR="005625EB">
        <w:rPr>
          <w:b/>
          <w:bCs/>
          <w:color w:val="007200"/>
          <w:rtl/>
        </w:rPr>
        <w:t xml:space="preserve"> </w:t>
      </w:r>
      <w:r w:rsidR="005625EB">
        <w:rPr>
          <w:rFonts w:hint="cs"/>
          <w:b/>
          <w:bCs/>
          <w:color w:val="007200"/>
          <w:rtl/>
        </w:rPr>
        <w:t>بِالمُهتَدينَ﴾</w:t>
      </w:r>
      <w:r w:rsidR="00965484" w:rsidRPr="00E36EBD">
        <w:rPr>
          <w:rStyle w:val="FootnoteReference"/>
          <w:rtl/>
        </w:rPr>
        <w:footnoteReference w:id="2"/>
      </w:r>
      <w:r w:rsidRPr="00E36EBD">
        <w:rPr>
          <w:rFonts w:hint="cs"/>
          <w:rtl/>
        </w:rPr>
        <w:t xml:space="preserve"> این مقام اول است. روایت این بحث را ن</w:t>
      </w:r>
      <w:r w:rsidR="00E0293F" w:rsidRPr="00E36EBD">
        <w:rPr>
          <w:rFonts w:hint="cs"/>
          <w:rtl/>
        </w:rPr>
        <w:t>می‌گوید</w:t>
      </w:r>
      <w:r w:rsidRPr="00E36EBD">
        <w:rPr>
          <w:rFonts w:hint="cs"/>
          <w:rtl/>
        </w:rPr>
        <w:t xml:space="preserve">. بحث علمی و هدایتگری گام اول است که همه به آن </w:t>
      </w:r>
      <w:r w:rsidR="00E0293F" w:rsidRPr="00E36EBD">
        <w:rPr>
          <w:rFonts w:hint="cs"/>
          <w:rtl/>
        </w:rPr>
        <w:t>مأمورند</w:t>
      </w:r>
      <w:r w:rsidR="00965484" w:rsidRPr="00E36EBD">
        <w:rPr>
          <w:rFonts w:hint="cs"/>
          <w:rtl/>
        </w:rPr>
        <w:t xml:space="preserve"> اما روایت این را ن</w:t>
      </w:r>
      <w:r w:rsidR="00E0293F" w:rsidRPr="00E36EBD">
        <w:rPr>
          <w:rFonts w:hint="cs"/>
          <w:rtl/>
        </w:rPr>
        <w:t>می‌گوید</w:t>
      </w:r>
      <w:r w:rsidRPr="00E36EBD">
        <w:rPr>
          <w:rFonts w:hint="cs"/>
          <w:rtl/>
        </w:rPr>
        <w:t xml:space="preserve">. این روایت مفروض گرفته کسانی که قابل اصلاح نیستند. جایی که روشنگری ادبیات علمی و منطقی تأثیر ندارد. لذا </w:t>
      </w:r>
      <w:r w:rsidR="00E0293F" w:rsidRPr="00E36EBD">
        <w:rPr>
          <w:rFonts w:hint="cs"/>
          <w:rtl/>
        </w:rPr>
        <w:t>می‌گوید</w:t>
      </w:r>
      <w:r w:rsidRPr="00E36EBD">
        <w:rPr>
          <w:rFonts w:hint="cs"/>
          <w:rtl/>
        </w:rPr>
        <w:t xml:space="preserve"> مرزت را جدا کن. </w:t>
      </w:r>
      <w:r w:rsidR="00B811FF">
        <w:rPr>
          <w:b/>
          <w:bCs/>
          <w:color w:val="007200"/>
          <w:rtl/>
        </w:rPr>
        <w:t>﴿بَرَاءَةٌ مِنَ اللَّهِ وَرَسُولِهِ إِلَى الَّذِينَ عَاهَدْتُمْ مِنَ الْمُشْرِكِينَ﴾</w:t>
      </w:r>
      <w:r w:rsidR="00B811FF">
        <w:rPr>
          <w:rStyle w:val="FootnoteReference"/>
          <w:b/>
          <w:bCs/>
          <w:color w:val="007200"/>
          <w:rtl/>
        </w:rPr>
        <w:footnoteReference w:id="3"/>
      </w:r>
      <w:r w:rsidR="00B811FF">
        <w:rPr>
          <w:b/>
          <w:bCs/>
          <w:color w:val="007200"/>
          <w:rtl/>
        </w:rPr>
        <w:t xml:space="preserve"> </w:t>
      </w:r>
      <w:r w:rsidR="00E0293F" w:rsidRPr="00E36EBD">
        <w:rPr>
          <w:rFonts w:hint="cs"/>
          <w:rtl/>
        </w:rPr>
        <w:t>یعنی جایی که می‌خواهد مرز را معلوم کند و تعرضی به او بکند این مقام روایت است.</w:t>
      </w:r>
    </w:p>
    <w:p w14:paraId="6AADFF1D" w14:textId="03152C09" w:rsidR="009F7939" w:rsidRPr="00E36EBD" w:rsidRDefault="00E0293F" w:rsidP="00E34B88">
      <w:pPr>
        <w:rPr>
          <w:rtl/>
        </w:rPr>
      </w:pPr>
      <w:r w:rsidRPr="00E36EBD">
        <w:rPr>
          <w:rFonts w:hint="cs"/>
          <w:rtl/>
        </w:rPr>
        <w:t>سؤال</w:t>
      </w:r>
      <w:r w:rsidR="009F7939" w:rsidRPr="00E36EBD">
        <w:rPr>
          <w:rFonts w:hint="cs"/>
          <w:rtl/>
        </w:rPr>
        <w:t xml:space="preserve">: از موضوع روایت که اهل بدعت هستند این </w:t>
      </w:r>
      <w:r w:rsidRPr="00E36EBD">
        <w:rPr>
          <w:rFonts w:hint="cs"/>
          <w:rtl/>
        </w:rPr>
        <w:t>درمی‌آید</w:t>
      </w:r>
      <w:r w:rsidR="009F7939" w:rsidRPr="00E36EBD">
        <w:rPr>
          <w:rFonts w:hint="cs"/>
          <w:rtl/>
        </w:rPr>
        <w:t>.</w:t>
      </w:r>
    </w:p>
    <w:p w14:paraId="37F5A037" w14:textId="2DC4CD16" w:rsidR="009F7939" w:rsidRPr="00E36EBD" w:rsidRDefault="009F7939" w:rsidP="00E0293F">
      <w:pPr>
        <w:rPr>
          <w:rtl/>
        </w:rPr>
      </w:pPr>
      <w:r w:rsidRPr="00E36EBD">
        <w:rPr>
          <w:rFonts w:hint="cs"/>
          <w:rtl/>
        </w:rPr>
        <w:t xml:space="preserve">جواب: </w:t>
      </w:r>
      <w:r w:rsidR="00E0293F" w:rsidRPr="00E36EBD">
        <w:rPr>
          <w:rFonts w:hint="cs"/>
          <w:rtl/>
        </w:rPr>
        <w:t>نه. از آن به‌تنهایی درنمی‌آید. در اهل ریب و بدعت ممکن است مقام اول باشد که اصلاح باشد و نقد و روشنگری باشد. از این مراحل گذشته است.</w:t>
      </w:r>
    </w:p>
    <w:p w14:paraId="42DC2043" w14:textId="535364F6" w:rsidR="009F7939" w:rsidRPr="00E36EBD" w:rsidRDefault="00E0293F" w:rsidP="00E34B88">
      <w:pPr>
        <w:rPr>
          <w:rtl/>
        </w:rPr>
      </w:pPr>
      <w:r w:rsidRPr="00E36EBD">
        <w:rPr>
          <w:rFonts w:hint="cs"/>
          <w:rtl/>
        </w:rPr>
        <w:t>سؤال</w:t>
      </w:r>
      <w:r w:rsidR="009F7939" w:rsidRPr="00E36EBD">
        <w:rPr>
          <w:rFonts w:hint="cs"/>
          <w:rtl/>
        </w:rPr>
        <w:t>: اهل ریب که شبهه افکن هستند.</w:t>
      </w:r>
    </w:p>
    <w:p w14:paraId="3F72F170" w14:textId="0B6CD23A" w:rsidR="009F7939" w:rsidRPr="00E36EBD" w:rsidRDefault="009F7939" w:rsidP="00E34B88">
      <w:pPr>
        <w:rPr>
          <w:rtl/>
        </w:rPr>
      </w:pPr>
      <w:r w:rsidRPr="00E36EBD">
        <w:rPr>
          <w:rFonts w:hint="cs"/>
          <w:rtl/>
        </w:rPr>
        <w:t xml:space="preserve">جواب: این روایت با این لحن و شدت مربوط </w:t>
      </w:r>
      <w:r w:rsidR="00E0293F" w:rsidRPr="00E36EBD">
        <w:rPr>
          <w:rFonts w:hint="cs"/>
          <w:rtl/>
        </w:rPr>
        <w:t>به‌مراتب</w:t>
      </w:r>
      <w:r w:rsidRPr="00E36EBD">
        <w:rPr>
          <w:rFonts w:hint="cs"/>
          <w:rtl/>
        </w:rPr>
        <w:t xml:space="preserve"> متأخر است. این بحث سیاسی امنیتی و </w:t>
      </w:r>
      <w:r w:rsidR="00E0293F" w:rsidRPr="00E36EBD">
        <w:rPr>
          <w:rFonts w:hint="cs"/>
          <w:rtl/>
        </w:rPr>
        <w:t>مقابله‌ای</w:t>
      </w:r>
      <w:r w:rsidRPr="00E36EBD">
        <w:rPr>
          <w:rFonts w:hint="cs"/>
          <w:rtl/>
        </w:rPr>
        <w:t xml:space="preserve"> است نه بحث علمی. لذا القول فیهم یعنی بدگویی او را بکنید. </w:t>
      </w:r>
    </w:p>
    <w:p w14:paraId="2020F3DB" w14:textId="1B0F0FFC" w:rsidR="009F7939" w:rsidRPr="00E36EBD" w:rsidRDefault="00E0293F" w:rsidP="00E34B88">
      <w:pPr>
        <w:rPr>
          <w:rtl/>
        </w:rPr>
      </w:pPr>
      <w:r w:rsidRPr="00E36EBD">
        <w:rPr>
          <w:rFonts w:hint="cs"/>
          <w:rtl/>
        </w:rPr>
        <w:t>سؤال</w:t>
      </w:r>
      <w:r w:rsidR="009F7939" w:rsidRPr="00E36EBD">
        <w:rPr>
          <w:rFonts w:hint="cs"/>
          <w:rtl/>
        </w:rPr>
        <w:t xml:space="preserve">: بدگویی را </w:t>
      </w:r>
      <w:r w:rsidRPr="00E36EBD">
        <w:rPr>
          <w:rFonts w:hint="cs"/>
          <w:rtl/>
        </w:rPr>
        <w:t>قبلاً</w:t>
      </w:r>
      <w:r w:rsidR="009F7939" w:rsidRPr="00E36EBD">
        <w:rPr>
          <w:rFonts w:hint="cs"/>
          <w:rtl/>
        </w:rPr>
        <w:t xml:space="preserve"> آورده است </w:t>
      </w:r>
      <w:r w:rsidRPr="00E36EBD">
        <w:rPr>
          <w:rFonts w:hint="cs"/>
          <w:rtl/>
        </w:rPr>
        <w:t>می‌خواهد</w:t>
      </w:r>
      <w:r w:rsidR="009F7939" w:rsidRPr="00E36EBD">
        <w:rPr>
          <w:rFonts w:hint="cs"/>
          <w:rtl/>
        </w:rPr>
        <w:t xml:space="preserve"> مسئله جدیدی بگوید. لذا روشنگری را </w:t>
      </w:r>
      <w:r w:rsidRPr="00E36EBD">
        <w:rPr>
          <w:rFonts w:hint="cs"/>
          <w:rtl/>
        </w:rPr>
        <w:t>می‌گوید</w:t>
      </w:r>
    </w:p>
    <w:p w14:paraId="5B5BD23C" w14:textId="6D01A896" w:rsidR="009F7939" w:rsidRPr="00E36EBD" w:rsidRDefault="009F7939" w:rsidP="00E34B88">
      <w:pPr>
        <w:rPr>
          <w:rtl/>
        </w:rPr>
      </w:pPr>
      <w:r w:rsidRPr="00E36EBD">
        <w:rPr>
          <w:rFonts w:hint="cs"/>
          <w:rtl/>
        </w:rPr>
        <w:t>جواب: روایت این را ن</w:t>
      </w:r>
      <w:r w:rsidR="00E0293F" w:rsidRPr="00E36EBD">
        <w:rPr>
          <w:rFonts w:hint="cs"/>
          <w:rtl/>
        </w:rPr>
        <w:t>می‌گوید</w:t>
      </w:r>
      <w:r w:rsidRPr="00E36EBD">
        <w:rPr>
          <w:rFonts w:hint="cs"/>
          <w:rtl/>
        </w:rPr>
        <w:t xml:space="preserve">. هدایت کن و تبیین کن </w:t>
      </w:r>
      <w:r w:rsidR="00E0293F" w:rsidRPr="00E36EBD">
        <w:rPr>
          <w:rFonts w:hint="cs"/>
          <w:rtl/>
        </w:rPr>
        <w:t>درآیات</w:t>
      </w:r>
      <w:r w:rsidRPr="00E36EBD">
        <w:rPr>
          <w:rFonts w:hint="cs"/>
          <w:rtl/>
        </w:rPr>
        <w:t xml:space="preserve"> و روایات دیگر ذکر شده اما اینجا چیز دیگری </w:t>
      </w:r>
      <w:r w:rsidR="00E0293F" w:rsidRPr="00E36EBD">
        <w:rPr>
          <w:rFonts w:hint="cs"/>
          <w:rtl/>
        </w:rPr>
        <w:t>می‌گوید</w:t>
      </w:r>
      <w:r w:rsidRPr="00E36EBD">
        <w:rPr>
          <w:rFonts w:hint="cs"/>
          <w:rtl/>
        </w:rPr>
        <w:t xml:space="preserve">. گاهی به برخورد </w:t>
      </w:r>
      <w:r w:rsidR="00E0293F" w:rsidRPr="00E36EBD">
        <w:rPr>
          <w:rFonts w:hint="cs"/>
          <w:rtl/>
        </w:rPr>
        <w:t>می‌رسد</w:t>
      </w:r>
      <w:r w:rsidRPr="00E36EBD">
        <w:rPr>
          <w:rFonts w:hint="cs"/>
          <w:rtl/>
        </w:rPr>
        <w:t xml:space="preserve"> اشداء علی الکفار است. در مرحله اول رفق و اینها را </w:t>
      </w:r>
      <w:r w:rsidR="00E0293F" w:rsidRPr="00E36EBD">
        <w:rPr>
          <w:rFonts w:hint="cs"/>
          <w:rtl/>
        </w:rPr>
        <w:t>می‌گوید</w:t>
      </w:r>
      <w:r w:rsidRPr="00E36EBD">
        <w:rPr>
          <w:rFonts w:hint="cs"/>
          <w:rtl/>
        </w:rPr>
        <w:t xml:space="preserve"> و بعد </w:t>
      </w:r>
      <w:r w:rsidR="00E0293F" w:rsidRPr="00E36EBD">
        <w:rPr>
          <w:rFonts w:hint="cs"/>
          <w:rtl/>
        </w:rPr>
        <w:t>می‌گوید</w:t>
      </w:r>
      <w:r w:rsidRPr="00E36EBD">
        <w:rPr>
          <w:rFonts w:hint="cs"/>
          <w:rtl/>
        </w:rPr>
        <w:t xml:space="preserve"> اگر اینها تأثیر نداشت باید </w:t>
      </w:r>
      <w:r w:rsidR="00E0293F" w:rsidRPr="00E36EBD">
        <w:rPr>
          <w:rFonts w:hint="cs"/>
          <w:rtl/>
        </w:rPr>
        <w:t>این‌طور</w:t>
      </w:r>
      <w:r w:rsidRPr="00E36EBD">
        <w:rPr>
          <w:rFonts w:hint="cs"/>
          <w:rtl/>
        </w:rPr>
        <w:t xml:space="preserve"> برخورد کرد. مقام روایت مقام دیگری است. جایی </w:t>
      </w:r>
      <w:r w:rsidR="00E0293F" w:rsidRPr="00E36EBD">
        <w:rPr>
          <w:rFonts w:hint="cs"/>
          <w:rtl/>
        </w:rPr>
        <w:t>می‌رسد</w:t>
      </w:r>
      <w:r w:rsidRPr="00E36EBD">
        <w:rPr>
          <w:rFonts w:hint="cs"/>
          <w:rtl/>
        </w:rPr>
        <w:t xml:space="preserve"> که با اعلام صریح  و با برخورد تند باید مواجه شد. </w:t>
      </w:r>
      <w:r w:rsidR="00E0293F" w:rsidRPr="00E36EBD">
        <w:rPr>
          <w:rFonts w:hint="cs"/>
          <w:rtl/>
        </w:rPr>
        <w:t>درهرصورت</w:t>
      </w:r>
      <w:r w:rsidRPr="00E36EBD">
        <w:rPr>
          <w:rFonts w:hint="cs"/>
          <w:rtl/>
        </w:rPr>
        <w:t xml:space="preserve"> مقصود قول بد است. قول سوء و قول بد اعم از این است که محتوایش تند باشد یا صدایش تند باشد. </w:t>
      </w:r>
    </w:p>
    <w:p w14:paraId="56F2CB8E" w14:textId="0FA9CECD" w:rsidR="00E0293F" w:rsidRPr="00E36EBD" w:rsidRDefault="00E0293F" w:rsidP="00E34B88">
      <w:pPr>
        <w:rPr>
          <w:rtl/>
        </w:rPr>
      </w:pPr>
      <w:r w:rsidRPr="00E36EBD">
        <w:rPr>
          <w:rFonts w:hint="cs"/>
          <w:rtl/>
        </w:rPr>
        <w:t>القول فیهم تنها قیدی که دارد قول بد است و ممکن است شامل تمام اقوال بد هم بشود. یعنی شامل بهتان که مورد بعدی هم هست بشود.</w:t>
      </w:r>
      <w:bookmarkEnd w:id="3"/>
    </w:p>
    <w:sectPr w:rsidR="00E0293F" w:rsidRPr="00E36EB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0ABB" w14:textId="77777777" w:rsidR="00126910" w:rsidRDefault="00126910" w:rsidP="000D5800">
      <w:pPr>
        <w:spacing w:after="0"/>
      </w:pPr>
      <w:r>
        <w:separator/>
      </w:r>
    </w:p>
  </w:endnote>
  <w:endnote w:type="continuationSeparator" w:id="0">
    <w:p w14:paraId="64D5C789" w14:textId="77777777" w:rsidR="00126910" w:rsidRDefault="001269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12691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A060" w14:textId="77777777" w:rsidR="00126910" w:rsidRDefault="00126910" w:rsidP="000D5800">
      <w:pPr>
        <w:spacing w:after="0"/>
      </w:pPr>
      <w:r>
        <w:separator/>
      </w:r>
    </w:p>
  </w:footnote>
  <w:footnote w:type="continuationSeparator" w:id="0">
    <w:p w14:paraId="293BCF75" w14:textId="77777777" w:rsidR="00126910" w:rsidRDefault="00126910" w:rsidP="000D5800">
      <w:pPr>
        <w:spacing w:after="0"/>
      </w:pPr>
      <w:r>
        <w:continuationSeparator/>
      </w:r>
    </w:p>
  </w:footnote>
  <w:footnote w:id="1">
    <w:p w14:paraId="7A81F04C" w14:textId="77777777" w:rsidR="00EE0C40" w:rsidRPr="00DE2C9A" w:rsidRDefault="00EE0C40" w:rsidP="00EE0C40">
      <w:pPr>
        <w:pStyle w:val="FootnoteText"/>
      </w:pPr>
      <w:r w:rsidRPr="00DE2C9A">
        <w:footnoteRef/>
      </w:r>
      <w:r w:rsidRPr="00DE2C9A">
        <w:rPr>
          <w:rtl/>
        </w:rPr>
        <w:t xml:space="preserve"> </w:t>
      </w:r>
      <w:hyperlink r:id="rId1" w:history="1">
        <w:r w:rsidRPr="00DE2C9A">
          <w:rPr>
            <w:rStyle w:val="Hyperlink"/>
            <w:rFonts w:eastAsia="2  Badr"/>
            <w:rtl/>
          </w:rPr>
          <w:t>الكافي- ط الاسلامية، الشيخ الكليني، ج2، ص375.</w:t>
        </w:r>
      </w:hyperlink>
    </w:p>
  </w:footnote>
  <w:footnote w:id="2">
    <w:p w14:paraId="1A7484EE" w14:textId="662C6939" w:rsidR="00965484" w:rsidRDefault="00965484">
      <w:pPr>
        <w:pStyle w:val="FootnoteText"/>
      </w:pPr>
      <w:r>
        <w:rPr>
          <w:rStyle w:val="FootnoteReference"/>
        </w:rPr>
        <w:footnoteRef/>
      </w:r>
      <w:r w:rsidR="00120C65">
        <w:rPr>
          <w:rFonts w:hint="cs"/>
          <w:rtl/>
        </w:rPr>
        <w:t>.</w:t>
      </w:r>
      <w:r>
        <w:rPr>
          <w:rtl/>
        </w:rPr>
        <w:t xml:space="preserve"> </w:t>
      </w:r>
      <w:r>
        <w:rPr>
          <w:rFonts w:hint="cs"/>
          <w:rtl/>
        </w:rPr>
        <w:t>سوره نحل</w:t>
      </w:r>
      <w:r w:rsidR="00120C65">
        <w:rPr>
          <w:rFonts w:hint="cs"/>
          <w:rtl/>
        </w:rPr>
        <w:t>، آیه</w:t>
      </w:r>
      <w:r>
        <w:rPr>
          <w:rFonts w:hint="cs"/>
          <w:rtl/>
        </w:rPr>
        <w:t xml:space="preserve"> 125</w:t>
      </w:r>
      <w:r w:rsidR="00120C65">
        <w:rPr>
          <w:rFonts w:hint="cs"/>
          <w:rtl/>
        </w:rPr>
        <w:t>.</w:t>
      </w:r>
    </w:p>
  </w:footnote>
  <w:footnote w:id="3">
    <w:p w14:paraId="588C0D9E" w14:textId="31B81903" w:rsidR="00B811FF" w:rsidRDefault="00B811FF">
      <w:pPr>
        <w:pStyle w:val="FootnoteText"/>
        <w:rPr>
          <w:rFonts w:hint="cs"/>
        </w:rPr>
      </w:pPr>
      <w:r>
        <w:rPr>
          <w:rStyle w:val="FootnoteReference"/>
        </w:rPr>
        <w:footnoteRef/>
      </w:r>
      <w:r>
        <w:rPr>
          <w:rFonts w:hint="cs"/>
          <w:rtl/>
        </w:rPr>
        <w:t>. سوره برائة</w:t>
      </w:r>
      <w:r w:rsidR="00120C65">
        <w:rPr>
          <w:rFonts w:hint="cs"/>
          <w:rtl/>
        </w:rPr>
        <w:t>، آیه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E57695B" w:rsidR="002E1D49" w:rsidRDefault="002E1D49" w:rsidP="00526988">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526988">
      <w:rPr>
        <w:rFonts w:ascii="Adobe Arabic" w:hAnsi="Adobe Arabic" w:cs="Adobe Arabic" w:hint="cs"/>
        <w:b/>
        <w:bCs/>
        <w:sz w:val="24"/>
        <w:szCs w:val="24"/>
        <w:rtl/>
      </w:rPr>
      <w:t>14</w:t>
    </w:r>
    <w:r>
      <w:rPr>
        <w:rFonts w:ascii="Adobe Arabic" w:hAnsi="Adobe Arabic" w:cs="Adobe Arabic" w:hint="cs"/>
        <w:b/>
        <w:bCs/>
        <w:sz w:val="24"/>
        <w:szCs w:val="24"/>
        <w:rtl/>
      </w:rPr>
      <w:t>/0</w:t>
    </w:r>
    <w:r w:rsidR="00E345D7">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0B53BBA9" w:rsidR="002E1D49" w:rsidRDefault="002E1D49" w:rsidP="0052698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A0209">
      <w:rPr>
        <w:rFonts w:ascii="Adobe Arabic" w:hAnsi="Adobe Arabic" w:cs="Adobe Arabic" w:hint="cs"/>
        <w:b/>
        <w:bCs/>
        <w:sz w:val="24"/>
        <w:szCs w:val="24"/>
        <w:rtl/>
      </w:rPr>
      <w:t>3</w:t>
    </w:r>
    <w:r w:rsidR="00526988">
      <w:rPr>
        <w:rFonts w:ascii="Adobe Arabic" w:hAnsi="Adobe Arabic" w:cs="Adobe Arabic" w:hint="cs"/>
        <w:b/>
        <w:bCs/>
        <w:sz w:val="24"/>
        <w:szCs w:val="24"/>
        <w:rtl/>
      </w:rPr>
      <w:t>8</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1"/>
  </w:num>
  <w:num w:numId="3">
    <w:abstractNumId w:val="3"/>
  </w:num>
  <w:num w:numId="4">
    <w:abstractNumId w:val="17"/>
  </w:num>
  <w:num w:numId="5">
    <w:abstractNumId w:val="16"/>
  </w:num>
  <w:num w:numId="6">
    <w:abstractNumId w:val="10"/>
  </w:num>
  <w:num w:numId="7">
    <w:abstractNumId w:val="13"/>
  </w:num>
  <w:num w:numId="8">
    <w:abstractNumId w:val="18"/>
  </w:num>
  <w:num w:numId="9">
    <w:abstractNumId w:val="22"/>
  </w:num>
  <w:num w:numId="10">
    <w:abstractNumId w:val="7"/>
  </w:num>
  <w:num w:numId="11">
    <w:abstractNumId w:val="4"/>
  </w:num>
  <w:num w:numId="12">
    <w:abstractNumId w:val="1"/>
  </w:num>
  <w:num w:numId="13">
    <w:abstractNumId w:val="0"/>
  </w:num>
  <w:num w:numId="14">
    <w:abstractNumId w:val="14"/>
  </w:num>
  <w:num w:numId="15">
    <w:abstractNumId w:val="9"/>
  </w:num>
  <w:num w:numId="16">
    <w:abstractNumId w:val="23"/>
  </w:num>
  <w:num w:numId="17">
    <w:abstractNumId w:val="15"/>
  </w:num>
  <w:num w:numId="18">
    <w:abstractNumId w:val="20"/>
  </w:num>
  <w:num w:numId="19">
    <w:abstractNumId w:val="12"/>
  </w:num>
  <w:num w:numId="20">
    <w:abstractNumId w:val="2"/>
  </w:num>
  <w:num w:numId="21">
    <w:abstractNumId w:val="11"/>
  </w:num>
  <w:num w:numId="22">
    <w:abstractNumId w:val="8"/>
  </w:num>
  <w:num w:numId="23">
    <w:abstractNumId w:val="19"/>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0C65"/>
    <w:rsid w:val="00124A79"/>
    <w:rsid w:val="00126910"/>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4629"/>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09E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1D2E"/>
    <w:rsid w:val="002768B0"/>
    <w:rsid w:val="00277812"/>
    <w:rsid w:val="00283229"/>
    <w:rsid w:val="002836F7"/>
    <w:rsid w:val="00284CCA"/>
    <w:rsid w:val="00285141"/>
    <w:rsid w:val="0028752E"/>
    <w:rsid w:val="002914BD"/>
    <w:rsid w:val="00292C4F"/>
    <w:rsid w:val="00292D5A"/>
    <w:rsid w:val="0029642A"/>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009A"/>
    <w:rsid w:val="004628BF"/>
    <w:rsid w:val="004651D2"/>
    <w:rsid w:val="00465D26"/>
    <w:rsid w:val="00465F18"/>
    <w:rsid w:val="00466C57"/>
    <w:rsid w:val="004679F8"/>
    <w:rsid w:val="00471624"/>
    <w:rsid w:val="004743CA"/>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25EB"/>
    <w:rsid w:val="005644D6"/>
    <w:rsid w:val="00571364"/>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A085A"/>
    <w:rsid w:val="006A31A9"/>
    <w:rsid w:val="006A63EE"/>
    <w:rsid w:val="006A6AA6"/>
    <w:rsid w:val="006A758C"/>
    <w:rsid w:val="006C051F"/>
    <w:rsid w:val="006C0582"/>
    <w:rsid w:val="006C125E"/>
    <w:rsid w:val="006D3A87"/>
    <w:rsid w:val="006D7274"/>
    <w:rsid w:val="006D7EC7"/>
    <w:rsid w:val="006E077D"/>
    <w:rsid w:val="006E0B3F"/>
    <w:rsid w:val="006E121D"/>
    <w:rsid w:val="006E6609"/>
    <w:rsid w:val="006F01B4"/>
    <w:rsid w:val="006F5432"/>
    <w:rsid w:val="006F54E1"/>
    <w:rsid w:val="007014BF"/>
    <w:rsid w:val="00703DD3"/>
    <w:rsid w:val="00703E50"/>
    <w:rsid w:val="00707FBB"/>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54401"/>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6A61"/>
    <w:rsid w:val="00B5705F"/>
    <w:rsid w:val="00B61CF9"/>
    <w:rsid w:val="00B629F0"/>
    <w:rsid w:val="00B63F15"/>
    <w:rsid w:val="00B64175"/>
    <w:rsid w:val="00B66D47"/>
    <w:rsid w:val="00B707C0"/>
    <w:rsid w:val="00B76A94"/>
    <w:rsid w:val="00B811FF"/>
    <w:rsid w:val="00B82E53"/>
    <w:rsid w:val="00B9119B"/>
    <w:rsid w:val="00B91E56"/>
    <w:rsid w:val="00B953C5"/>
    <w:rsid w:val="00B96A3B"/>
    <w:rsid w:val="00B96FAE"/>
    <w:rsid w:val="00BA51A8"/>
    <w:rsid w:val="00BB2DC5"/>
    <w:rsid w:val="00BB422D"/>
    <w:rsid w:val="00BB5515"/>
    <w:rsid w:val="00BB5F7E"/>
    <w:rsid w:val="00BB62AE"/>
    <w:rsid w:val="00BC1317"/>
    <w:rsid w:val="00BC26F6"/>
    <w:rsid w:val="00BC4833"/>
    <w:rsid w:val="00BC5048"/>
    <w:rsid w:val="00BD04FC"/>
    <w:rsid w:val="00BD16B5"/>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3BAC"/>
    <w:rsid w:val="00E2434A"/>
    <w:rsid w:val="00E24E47"/>
    <w:rsid w:val="00E25400"/>
    <w:rsid w:val="00E2752E"/>
    <w:rsid w:val="00E30560"/>
    <w:rsid w:val="00E3312C"/>
    <w:rsid w:val="00E345D7"/>
    <w:rsid w:val="00E34B88"/>
    <w:rsid w:val="00E36EBD"/>
    <w:rsid w:val="00E36F39"/>
    <w:rsid w:val="00E4012D"/>
    <w:rsid w:val="00E41228"/>
    <w:rsid w:val="00E43BC6"/>
    <w:rsid w:val="00E440BE"/>
    <w:rsid w:val="00E4582A"/>
    <w:rsid w:val="00E503E2"/>
    <w:rsid w:val="00E50741"/>
    <w:rsid w:val="00E515AA"/>
    <w:rsid w:val="00E51C1D"/>
    <w:rsid w:val="00E52646"/>
    <w:rsid w:val="00E53E52"/>
    <w:rsid w:val="00E540E5"/>
    <w:rsid w:val="00E54F3A"/>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0C40"/>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707C"/>
    <w:rsid w:val="00F40284"/>
    <w:rsid w:val="00F4166B"/>
    <w:rsid w:val="00F418C2"/>
    <w:rsid w:val="00F41E53"/>
    <w:rsid w:val="00F44473"/>
    <w:rsid w:val="00F44C74"/>
    <w:rsid w:val="00F51CF8"/>
    <w:rsid w:val="00F53380"/>
    <w:rsid w:val="00F579FA"/>
    <w:rsid w:val="00F57F32"/>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375/&#1575;&#1604;&#1618;&#1608;&#1614;&#1602;&#1616;&#1610;&#1593;&#1614;&#1577;&#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00D5-F37E-40E0-8DC8-127262FF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6430</TotalTime>
  <Pages>5</Pages>
  <Words>1714</Words>
  <Characters>7014</Characters>
  <Application>Microsoft Office Word</Application>
  <DocSecurity>0</DocSecurity>
  <Lines>123</Lines>
  <Paragraphs>83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82</cp:revision>
  <dcterms:created xsi:type="dcterms:W3CDTF">2019-11-22T14:37:00Z</dcterms:created>
  <dcterms:modified xsi:type="dcterms:W3CDTF">2022-01-04T10:33:00Z</dcterms:modified>
</cp:coreProperties>
</file>