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348523177"/>
        <w:docPartObj>
          <w:docPartGallery w:val="Table of Contents"/>
          <w:docPartUnique/>
        </w:docPartObj>
      </w:sdtPr>
      <w:sdtEndPr>
        <w:rPr>
          <w:rFonts w:eastAsia="2  Badr"/>
          <w:b/>
          <w:noProof/>
          <w:sz w:val="28"/>
        </w:rPr>
      </w:sdtEndPr>
      <w:sdtContent>
        <w:p w:rsidR="009A742B" w:rsidRPr="0070722E" w:rsidRDefault="009A742B" w:rsidP="0024442E">
          <w:pPr>
            <w:pStyle w:val="TOCHeading"/>
            <w:jc w:val="center"/>
            <w:rPr>
              <w:rFonts w:cs="Traditional Arabic"/>
              <w:rtl/>
            </w:rPr>
          </w:pPr>
          <w:r w:rsidRPr="0070722E">
            <w:rPr>
              <w:rFonts w:cs="Traditional Arabic"/>
              <w:rtl/>
            </w:rPr>
            <w:t>فهرست مطالب</w:t>
          </w:r>
        </w:p>
        <w:p w:rsidR="009A742B" w:rsidRPr="0070722E" w:rsidRDefault="009A742B" w:rsidP="0024442E">
          <w:pPr>
            <w:spacing w:line="360" w:lineRule="auto"/>
          </w:pPr>
        </w:p>
        <w:p w:rsidR="0024442E" w:rsidRPr="0070722E" w:rsidRDefault="009A742B" w:rsidP="0024442E">
          <w:pPr>
            <w:pStyle w:val="TOC2"/>
            <w:tabs>
              <w:tab w:val="right" w:leader="dot" w:pos="9350"/>
            </w:tabs>
            <w:rPr>
              <w:noProof/>
              <w:szCs w:val="22"/>
            </w:rPr>
          </w:pPr>
          <w:r w:rsidRPr="0070722E">
            <w:fldChar w:fldCharType="begin"/>
          </w:r>
          <w:r w:rsidRPr="0070722E">
            <w:instrText xml:space="preserve"> TOC \o "1-3" \h \z \u </w:instrText>
          </w:r>
          <w:r w:rsidRPr="0070722E">
            <w:fldChar w:fldCharType="separate"/>
          </w:r>
          <w:hyperlink w:anchor="_Toc534192861" w:history="1">
            <w:r w:rsidR="0024442E" w:rsidRPr="0070722E">
              <w:rPr>
                <w:rStyle w:val="Hyperlink"/>
                <w:noProof/>
                <w:rtl/>
              </w:rPr>
              <w:t>اشاره</w:t>
            </w:r>
            <w:r w:rsidR="0024442E" w:rsidRPr="0070722E">
              <w:rPr>
                <w:noProof/>
                <w:webHidden/>
              </w:rPr>
              <w:tab/>
            </w:r>
            <w:r w:rsidR="0024442E" w:rsidRPr="0070722E">
              <w:rPr>
                <w:rStyle w:val="Hyperlink"/>
                <w:noProof/>
                <w:rtl/>
              </w:rPr>
              <w:fldChar w:fldCharType="begin"/>
            </w:r>
            <w:r w:rsidR="0024442E" w:rsidRPr="0070722E">
              <w:rPr>
                <w:noProof/>
                <w:webHidden/>
              </w:rPr>
              <w:instrText xml:space="preserve"> PAGEREF _Toc534192861 \h </w:instrText>
            </w:r>
            <w:r w:rsidR="0024442E" w:rsidRPr="0070722E">
              <w:rPr>
                <w:rStyle w:val="Hyperlink"/>
                <w:noProof/>
                <w:rtl/>
              </w:rPr>
            </w:r>
            <w:r w:rsidR="0024442E" w:rsidRPr="0070722E">
              <w:rPr>
                <w:rStyle w:val="Hyperlink"/>
                <w:noProof/>
                <w:rtl/>
              </w:rPr>
              <w:fldChar w:fldCharType="separate"/>
            </w:r>
            <w:r w:rsidR="0024442E" w:rsidRPr="0070722E">
              <w:rPr>
                <w:noProof/>
                <w:webHidden/>
              </w:rPr>
              <w:t>2</w:t>
            </w:r>
            <w:r w:rsidR="0024442E" w:rsidRPr="0070722E">
              <w:rPr>
                <w:rStyle w:val="Hyperlink"/>
                <w:noProof/>
                <w:rtl/>
              </w:rPr>
              <w:fldChar w:fldCharType="end"/>
            </w:r>
          </w:hyperlink>
        </w:p>
        <w:p w:rsidR="0024442E" w:rsidRPr="0070722E" w:rsidRDefault="00156B10" w:rsidP="0024442E">
          <w:pPr>
            <w:pStyle w:val="TOC2"/>
            <w:tabs>
              <w:tab w:val="right" w:leader="dot" w:pos="9350"/>
            </w:tabs>
            <w:rPr>
              <w:noProof/>
              <w:szCs w:val="22"/>
            </w:rPr>
          </w:pPr>
          <w:hyperlink w:anchor="_Toc534192862" w:history="1">
            <w:r w:rsidR="0024442E" w:rsidRPr="0070722E">
              <w:rPr>
                <w:rStyle w:val="Hyperlink"/>
                <w:noProof/>
                <w:rtl/>
              </w:rPr>
              <w:t>محدوده افراد در متعلق حکم در آیه</w:t>
            </w:r>
            <w:r w:rsidR="0024442E" w:rsidRPr="0070722E">
              <w:rPr>
                <w:noProof/>
                <w:webHidden/>
              </w:rPr>
              <w:tab/>
            </w:r>
            <w:r w:rsidR="0024442E" w:rsidRPr="0070722E">
              <w:rPr>
                <w:rStyle w:val="Hyperlink"/>
                <w:noProof/>
                <w:rtl/>
              </w:rPr>
              <w:fldChar w:fldCharType="begin"/>
            </w:r>
            <w:r w:rsidR="0024442E" w:rsidRPr="0070722E">
              <w:rPr>
                <w:noProof/>
                <w:webHidden/>
              </w:rPr>
              <w:instrText xml:space="preserve"> PAGEREF _Toc534192862 \h </w:instrText>
            </w:r>
            <w:r w:rsidR="0024442E" w:rsidRPr="0070722E">
              <w:rPr>
                <w:rStyle w:val="Hyperlink"/>
                <w:noProof/>
                <w:rtl/>
              </w:rPr>
            </w:r>
            <w:r w:rsidR="0024442E" w:rsidRPr="0070722E">
              <w:rPr>
                <w:rStyle w:val="Hyperlink"/>
                <w:noProof/>
                <w:rtl/>
              </w:rPr>
              <w:fldChar w:fldCharType="separate"/>
            </w:r>
            <w:r w:rsidR="0024442E" w:rsidRPr="0070722E">
              <w:rPr>
                <w:noProof/>
                <w:webHidden/>
              </w:rPr>
              <w:t>2</w:t>
            </w:r>
            <w:r w:rsidR="0024442E" w:rsidRPr="0070722E">
              <w:rPr>
                <w:rStyle w:val="Hyperlink"/>
                <w:noProof/>
                <w:rtl/>
              </w:rPr>
              <w:fldChar w:fldCharType="end"/>
            </w:r>
          </w:hyperlink>
        </w:p>
        <w:p w:rsidR="0024442E" w:rsidRPr="0070722E" w:rsidRDefault="00156B10" w:rsidP="0024442E">
          <w:pPr>
            <w:pStyle w:val="TOC3"/>
            <w:tabs>
              <w:tab w:val="right" w:leader="dot" w:pos="9350"/>
            </w:tabs>
            <w:rPr>
              <w:rFonts w:eastAsiaTheme="minorEastAsia"/>
              <w:noProof/>
              <w:szCs w:val="22"/>
            </w:rPr>
          </w:pPr>
          <w:hyperlink w:anchor="_Toc534192863" w:history="1">
            <w:r w:rsidR="0024442E" w:rsidRPr="0070722E">
              <w:rPr>
                <w:rStyle w:val="Hyperlink"/>
                <w:noProof/>
                <w:rtl/>
              </w:rPr>
              <w:t>دائره شمولی مؤمنون</w:t>
            </w:r>
            <w:r w:rsidR="0024442E" w:rsidRPr="0070722E">
              <w:rPr>
                <w:noProof/>
                <w:webHidden/>
              </w:rPr>
              <w:tab/>
            </w:r>
            <w:r w:rsidR="0024442E" w:rsidRPr="0070722E">
              <w:rPr>
                <w:rStyle w:val="Hyperlink"/>
                <w:noProof/>
                <w:rtl/>
              </w:rPr>
              <w:fldChar w:fldCharType="begin"/>
            </w:r>
            <w:r w:rsidR="0024442E" w:rsidRPr="0070722E">
              <w:rPr>
                <w:noProof/>
                <w:webHidden/>
              </w:rPr>
              <w:instrText xml:space="preserve"> PAGEREF _Toc534192863 \h </w:instrText>
            </w:r>
            <w:r w:rsidR="0024442E" w:rsidRPr="0070722E">
              <w:rPr>
                <w:rStyle w:val="Hyperlink"/>
                <w:noProof/>
                <w:rtl/>
              </w:rPr>
            </w:r>
            <w:r w:rsidR="0024442E" w:rsidRPr="0070722E">
              <w:rPr>
                <w:rStyle w:val="Hyperlink"/>
                <w:noProof/>
                <w:rtl/>
              </w:rPr>
              <w:fldChar w:fldCharType="separate"/>
            </w:r>
            <w:r w:rsidR="0024442E" w:rsidRPr="0070722E">
              <w:rPr>
                <w:noProof/>
                <w:webHidden/>
              </w:rPr>
              <w:t>2</w:t>
            </w:r>
            <w:r w:rsidR="0024442E" w:rsidRPr="0070722E">
              <w:rPr>
                <w:rStyle w:val="Hyperlink"/>
                <w:noProof/>
                <w:rtl/>
              </w:rPr>
              <w:fldChar w:fldCharType="end"/>
            </w:r>
          </w:hyperlink>
        </w:p>
        <w:p w:rsidR="0024442E" w:rsidRPr="0070722E" w:rsidRDefault="00156B10" w:rsidP="0024442E">
          <w:pPr>
            <w:pStyle w:val="TOC3"/>
            <w:tabs>
              <w:tab w:val="right" w:leader="dot" w:pos="9350"/>
            </w:tabs>
            <w:rPr>
              <w:rFonts w:eastAsiaTheme="minorEastAsia"/>
              <w:noProof/>
              <w:szCs w:val="22"/>
            </w:rPr>
          </w:pPr>
          <w:hyperlink w:anchor="_Toc534192864" w:history="1">
            <w:r w:rsidR="0024442E" w:rsidRPr="0070722E">
              <w:rPr>
                <w:rStyle w:val="Hyperlink"/>
                <w:noProof/>
                <w:rtl/>
              </w:rPr>
              <w:t>معنای مؤمن در عرف عام</w:t>
            </w:r>
            <w:r w:rsidR="0024442E" w:rsidRPr="0070722E">
              <w:rPr>
                <w:noProof/>
                <w:webHidden/>
              </w:rPr>
              <w:tab/>
            </w:r>
            <w:r w:rsidR="0024442E" w:rsidRPr="0070722E">
              <w:rPr>
                <w:rStyle w:val="Hyperlink"/>
                <w:noProof/>
                <w:rtl/>
              </w:rPr>
              <w:fldChar w:fldCharType="begin"/>
            </w:r>
            <w:r w:rsidR="0024442E" w:rsidRPr="0070722E">
              <w:rPr>
                <w:noProof/>
                <w:webHidden/>
              </w:rPr>
              <w:instrText xml:space="preserve"> PAGEREF _Toc534192864 \h </w:instrText>
            </w:r>
            <w:r w:rsidR="0024442E" w:rsidRPr="0070722E">
              <w:rPr>
                <w:rStyle w:val="Hyperlink"/>
                <w:noProof/>
                <w:rtl/>
              </w:rPr>
            </w:r>
            <w:r w:rsidR="0024442E" w:rsidRPr="0070722E">
              <w:rPr>
                <w:rStyle w:val="Hyperlink"/>
                <w:noProof/>
                <w:rtl/>
              </w:rPr>
              <w:fldChar w:fldCharType="separate"/>
            </w:r>
            <w:r w:rsidR="0024442E" w:rsidRPr="0070722E">
              <w:rPr>
                <w:noProof/>
                <w:webHidden/>
              </w:rPr>
              <w:t>3</w:t>
            </w:r>
            <w:r w:rsidR="0024442E" w:rsidRPr="0070722E">
              <w:rPr>
                <w:rStyle w:val="Hyperlink"/>
                <w:noProof/>
                <w:rtl/>
              </w:rPr>
              <w:fldChar w:fldCharType="end"/>
            </w:r>
          </w:hyperlink>
        </w:p>
        <w:p w:rsidR="0024442E" w:rsidRPr="0070722E" w:rsidRDefault="00156B10" w:rsidP="0024442E">
          <w:pPr>
            <w:pStyle w:val="TOC3"/>
            <w:tabs>
              <w:tab w:val="right" w:leader="dot" w:pos="9350"/>
            </w:tabs>
            <w:rPr>
              <w:rFonts w:eastAsiaTheme="minorEastAsia"/>
              <w:noProof/>
              <w:szCs w:val="22"/>
            </w:rPr>
          </w:pPr>
          <w:hyperlink w:anchor="_Toc534192865" w:history="1">
            <w:r w:rsidR="0024442E" w:rsidRPr="0070722E">
              <w:rPr>
                <w:rStyle w:val="Hyperlink"/>
                <w:noProof/>
                <w:rtl/>
              </w:rPr>
              <w:t>توبیخ های سیاق آیه</w:t>
            </w:r>
            <w:r w:rsidR="0024442E" w:rsidRPr="0070722E">
              <w:rPr>
                <w:noProof/>
                <w:webHidden/>
              </w:rPr>
              <w:tab/>
            </w:r>
            <w:r w:rsidR="0024442E" w:rsidRPr="0070722E">
              <w:rPr>
                <w:rStyle w:val="Hyperlink"/>
                <w:noProof/>
                <w:rtl/>
              </w:rPr>
              <w:fldChar w:fldCharType="begin"/>
            </w:r>
            <w:r w:rsidR="0024442E" w:rsidRPr="0070722E">
              <w:rPr>
                <w:noProof/>
                <w:webHidden/>
              </w:rPr>
              <w:instrText xml:space="preserve"> PAGEREF _Toc534192865 \h </w:instrText>
            </w:r>
            <w:r w:rsidR="0024442E" w:rsidRPr="0070722E">
              <w:rPr>
                <w:rStyle w:val="Hyperlink"/>
                <w:noProof/>
                <w:rtl/>
              </w:rPr>
            </w:r>
            <w:r w:rsidR="0024442E" w:rsidRPr="0070722E">
              <w:rPr>
                <w:rStyle w:val="Hyperlink"/>
                <w:noProof/>
                <w:rtl/>
              </w:rPr>
              <w:fldChar w:fldCharType="separate"/>
            </w:r>
            <w:r w:rsidR="0024442E" w:rsidRPr="0070722E">
              <w:rPr>
                <w:noProof/>
                <w:webHidden/>
              </w:rPr>
              <w:t>4</w:t>
            </w:r>
            <w:r w:rsidR="0024442E" w:rsidRPr="0070722E">
              <w:rPr>
                <w:rStyle w:val="Hyperlink"/>
                <w:noProof/>
                <w:rtl/>
              </w:rPr>
              <w:fldChar w:fldCharType="end"/>
            </w:r>
          </w:hyperlink>
        </w:p>
        <w:p w:rsidR="0024442E" w:rsidRPr="0070722E" w:rsidRDefault="00156B10" w:rsidP="0024442E">
          <w:pPr>
            <w:pStyle w:val="TOC1"/>
            <w:tabs>
              <w:tab w:val="right" w:leader="dot" w:pos="9350"/>
            </w:tabs>
            <w:rPr>
              <w:noProof/>
              <w:szCs w:val="22"/>
            </w:rPr>
          </w:pPr>
          <w:hyperlink w:anchor="_Toc534192866" w:history="1">
            <w:r w:rsidR="0024442E" w:rsidRPr="0070722E">
              <w:rPr>
                <w:rStyle w:val="Hyperlink"/>
                <w:noProof/>
                <w:rtl/>
              </w:rPr>
              <w:t>آیه دوم: آیه 12 سوره حجرات</w:t>
            </w:r>
            <w:r w:rsidR="0024442E" w:rsidRPr="0070722E">
              <w:rPr>
                <w:noProof/>
                <w:webHidden/>
              </w:rPr>
              <w:tab/>
            </w:r>
            <w:r w:rsidR="0024442E" w:rsidRPr="0070722E">
              <w:rPr>
                <w:rStyle w:val="Hyperlink"/>
                <w:noProof/>
                <w:rtl/>
              </w:rPr>
              <w:fldChar w:fldCharType="begin"/>
            </w:r>
            <w:r w:rsidR="0024442E" w:rsidRPr="0070722E">
              <w:rPr>
                <w:noProof/>
                <w:webHidden/>
              </w:rPr>
              <w:instrText xml:space="preserve"> PAGEREF _Toc534192866 \h </w:instrText>
            </w:r>
            <w:r w:rsidR="0024442E" w:rsidRPr="0070722E">
              <w:rPr>
                <w:rStyle w:val="Hyperlink"/>
                <w:noProof/>
                <w:rtl/>
              </w:rPr>
            </w:r>
            <w:r w:rsidR="0024442E" w:rsidRPr="0070722E">
              <w:rPr>
                <w:rStyle w:val="Hyperlink"/>
                <w:noProof/>
                <w:rtl/>
              </w:rPr>
              <w:fldChar w:fldCharType="separate"/>
            </w:r>
            <w:r w:rsidR="0024442E" w:rsidRPr="0070722E">
              <w:rPr>
                <w:noProof/>
                <w:webHidden/>
              </w:rPr>
              <w:t>4</w:t>
            </w:r>
            <w:r w:rsidR="0024442E" w:rsidRPr="0070722E">
              <w:rPr>
                <w:rStyle w:val="Hyperlink"/>
                <w:noProof/>
                <w:rtl/>
              </w:rPr>
              <w:fldChar w:fldCharType="end"/>
            </w:r>
          </w:hyperlink>
        </w:p>
        <w:p w:rsidR="0024442E" w:rsidRPr="0070722E" w:rsidRDefault="00156B10" w:rsidP="0024442E">
          <w:pPr>
            <w:pStyle w:val="TOC2"/>
            <w:tabs>
              <w:tab w:val="right" w:leader="dot" w:pos="9350"/>
            </w:tabs>
            <w:rPr>
              <w:noProof/>
              <w:szCs w:val="22"/>
            </w:rPr>
          </w:pPr>
          <w:hyperlink w:anchor="_Toc534192867" w:history="1">
            <w:r w:rsidR="0024442E" w:rsidRPr="0070722E">
              <w:rPr>
                <w:rStyle w:val="Hyperlink"/>
                <w:noProof/>
                <w:rtl/>
              </w:rPr>
              <w:t>نکته اول: ساختار سوره حجرات</w:t>
            </w:r>
            <w:r w:rsidR="0024442E" w:rsidRPr="0070722E">
              <w:rPr>
                <w:noProof/>
                <w:webHidden/>
              </w:rPr>
              <w:tab/>
            </w:r>
            <w:r w:rsidR="0024442E" w:rsidRPr="0070722E">
              <w:rPr>
                <w:rStyle w:val="Hyperlink"/>
                <w:noProof/>
                <w:rtl/>
              </w:rPr>
              <w:fldChar w:fldCharType="begin"/>
            </w:r>
            <w:r w:rsidR="0024442E" w:rsidRPr="0070722E">
              <w:rPr>
                <w:noProof/>
                <w:webHidden/>
              </w:rPr>
              <w:instrText xml:space="preserve"> PAGEREF _Toc534192867 \h </w:instrText>
            </w:r>
            <w:r w:rsidR="0024442E" w:rsidRPr="0070722E">
              <w:rPr>
                <w:rStyle w:val="Hyperlink"/>
                <w:noProof/>
                <w:rtl/>
              </w:rPr>
            </w:r>
            <w:r w:rsidR="0024442E" w:rsidRPr="0070722E">
              <w:rPr>
                <w:rStyle w:val="Hyperlink"/>
                <w:noProof/>
                <w:rtl/>
              </w:rPr>
              <w:fldChar w:fldCharType="separate"/>
            </w:r>
            <w:r w:rsidR="0024442E" w:rsidRPr="0070722E">
              <w:rPr>
                <w:noProof/>
                <w:webHidden/>
              </w:rPr>
              <w:t>5</w:t>
            </w:r>
            <w:r w:rsidR="0024442E" w:rsidRPr="0070722E">
              <w:rPr>
                <w:rStyle w:val="Hyperlink"/>
                <w:noProof/>
                <w:rtl/>
              </w:rPr>
              <w:fldChar w:fldCharType="end"/>
            </w:r>
          </w:hyperlink>
        </w:p>
        <w:p w:rsidR="0024442E" w:rsidRPr="0070722E" w:rsidRDefault="00156B10" w:rsidP="0024442E">
          <w:pPr>
            <w:pStyle w:val="TOC2"/>
            <w:tabs>
              <w:tab w:val="right" w:leader="dot" w:pos="9350"/>
            </w:tabs>
            <w:rPr>
              <w:noProof/>
              <w:szCs w:val="22"/>
            </w:rPr>
          </w:pPr>
          <w:hyperlink w:anchor="_Toc534192868" w:history="1">
            <w:r w:rsidR="0024442E" w:rsidRPr="0070722E">
              <w:rPr>
                <w:rStyle w:val="Hyperlink"/>
                <w:noProof/>
                <w:rtl/>
              </w:rPr>
              <w:t>نکته دوم: معنای «إجتنبوا»</w:t>
            </w:r>
            <w:r w:rsidR="0024442E" w:rsidRPr="0070722E">
              <w:rPr>
                <w:noProof/>
                <w:webHidden/>
              </w:rPr>
              <w:tab/>
            </w:r>
            <w:r w:rsidR="0024442E" w:rsidRPr="0070722E">
              <w:rPr>
                <w:rStyle w:val="Hyperlink"/>
                <w:noProof/>
                <w:rtl/>
              </w:rPr>
              <w:fldChar w:fldCharType="begin"/>
            </w:r>
            <w:r w:rsidR="0024442E" w:rsidRPr="0070722E">
              <w:rPr>
                <w:noProof/>
                <w:webHidden/>
              </w:rPr>
              <w:instrText xml:space="preserve"> PAGEREF _Toc534192868 \h </w:instrText>
            </w:r>
            <w:r w:rsidR="0024442E" w:rsidRPr="0070722E">
              <w:rPr>
                <w:rStyle w:val="Hyperlink"/>
                <w:noProof/>
                <w:rtl/>
              </w:rPr>
            </w:r>
            <w:r w:rsidR="0024442E" w:rsidRPr="0070722E">
              <w:rPr>
                <w:rStyle w:val="Hyperlink"/>
                <w:noProof/>
                <w:rtl/>
              </w:rPr>
              <w:fldChar w:fldCharType="separate"/>
            </w:r>
            <w:r w:rsidR="0024442E" w:rsidRPr="0070722E">
              <w:rPr>
                <w:noProof/>
                <w:webHidden/>
              </w:rPr>
              <w:t>6</w:t>
            </w:r>
            <w:r w:rsidR="0024442E" w:rsidRPr="0070722E">
              <w:rPr>
                <w:rStyle w:val="Hyperlink"/>
                <w:noProof/>
                <w:rtl/>
              </w:rPr>
              <w:fldChar w:fldCharType="end"/>
            </w:r>
          </w:hyperlink>
        </w:p>
        <w:p w:rsidR="0024442E" w:rsidRPr="0070722E" w:rsidRDefault="00156B10" w:rsidP="0024442E">
          <w:pPr>
            <w:pStyle w:val="TOC3"/>
            <w:tabs>
              <w:tab w:val="right" w:leader="dot" w:pos="9350"/>
            </w:tabs>
            <w:rPr>
              <w:rFonts w:eastAsiaTheme="minorEastAsia"/>
              <w:noProof/>
              <w:szCs w:val="22"/>
            </w:rPr>
          </w:pPr>
          <w:hyperlink w:anchor="_Toc534192869" w:history="1">
            <w:r w:rsidR="0024442E" w:rsidRPr="0070722E">
              <w:rPr>
                <w:rStyle w:val="Hyperlink"/>
                <w:noProof/>
                <w:rtl/>
              </w:rPr>
              <w:t>حاصل کلام</w:t>
            </w:r>
            <w:r w:rsidR="0024442E" w:rsidRPr="0070722E">
              <w:rPr>
                <w:noProof/>
                <w:webHidden/>
              </w:rPr>
              <w:tab/>
            </w:r>
            <w:r w:rsidR="0024442E" w:rsidRPr="0070722E">
              <w:rPr>
                <w:rStyle w:val="Hyperlink"/>
                <w:noProof/>
                <w:rtl/>
              </w:rPr>
              <w:fldChar w:fldCharType="begin"/>
            </w:r>
            <w:r w:rsidR="0024442E" w:rsidRPr="0070722E">
              <w:rPr>
                <w:noProof/>
                <w:webHidden/>
              </w:rPr>
              <w:instrText xml:space="preserve"> PAGEREF _Toc534192869 \h </w:instrText>
            </w:r>
            <w:r w:rsidR="0024442E" w:rsidRPr="0070722E">
              <w:rPr>
                <w:rStyle w:val="Hyperlink"/>
                <w:noProof/>
                <w:rtl/>
              </w:rPr>
            </w:r>
            <w:r w:rsidR="0024442E" w:rsidRPr="0070722E">
              <w:rPr>
                <w:rStyle w:val="Hyperlink"/>
                <w:noProof/>
                <w:rtl/>
              </w:rPr>
              <w:fldChar w:fldCharType="separate"/>
            </w:r>
            <w:r w:rsidR="0024442E" w:rsidRPr="0070722E">
              <w:rPr>
                <w:noProof/>
                <w:webHidden/>
              </w:rPr>
              <w:t>7</w:t>
            </w:r>
            <w:r w:rsidR="0024442E" w:rsidRPr="0070722E">
              <w:rPr>
                <w:rStyle w:val="Hyperlink"/>
                <w:noProof/>
                <w:rtl/>
              </w:rPr>
              <w:fldChar w:fldCharType="end"/>
            </w:r>
          </w:hyperlink>
        </w:p>
        <w:p w:rsidR="0024442E" w:rsidRPr="0070722E" w:rsidRDefault="00156B10" w:rsidP="0024442E">
          <w:pPr>
            <w:pStyle w:val="TOC2"/>
            <w:tabs>
              <w:tab w:val="right" w:leader="dot" w:pos="9350"/>
            </w:tabs>
            <w:rPr>
              <w:noProof/>
              <w:szCs w:val="22"/>
            </w:rPr>
          </w:pPr>
          <w:hyperlink w:anchor="_Toc534192870" w:history="1">
            <w:r w:rsidR="0024442E" w:rsidRPr="0070722E">
              <w:rPr>
                <w:rStyle w:val="Hyperlink"/>
                <w:noProof/>
                <w:rtl/>
              </w:rPr>
              <w:t>نکته سوم: ترکیب «کثیراً من الظنّ»</w:t>
            </w:r>
            <w:r w:rsidR="0024442E" w:rsidRPr="0070722E">
              <w:rPr>
                <w:noProof/>
                <w:webHidden/>
              </w:rPr>
              <w:tab/>
            </w:r>
            <w:r w:rsidR="0024442E" w:rsidRPr="0070722E">
              <w:rPr>
                <w:rStyle w:val="Hyperlink"/>
                <w:noProof/>
                <w:rtl/>
              </w:rPr>
              <w:fldChar w:fldCharType="begin"/>
            </w:r>
            <w:r w:rsidR="0024442E" w:rsidRPr="0070722E">
              <w:rPr>
                <w:noProof/>
                <w:webHidden/>
              </w:rPr>
              <w:instrText xml:space="preserve"> PAGEREF _Toc534192870 \h </w:instrText>
            </w:r>
            <w:r w:rsidR="0024442E" w:rsidRPr="0070722E">
              <w:rPr>
                <w:rStyle w:val="Hyperlink"/>
                <w:noProof/>
                <w:rtl/>
              </w:rPr>
            </w:r>
            <w:r w:rsidR="0024442E" w:rsidRPr="0070722E">
              <w:rPr>
                <w:rStyle w:val="Hyperlink"/>
                <w:noProof/>
                <w:rtl/>
              </w:rPr>
              <w:fldChar w:fldCharType="separate"/>
            </w:r>
            <w:r w:rsidR="0024442E" w:rsidRPr="0070722E">
              <w:rPr>
                <w:noProof/>
                <w:webHidden/>
              </w:rPr>
              <w:t>7</w:t>
            </w:r>
            <w:r w:rsidR="0024442E" w:rsidRPr="0070722E">
              <w:rPr>
                <w:rStyle w:val="Hyperlink"/>
                <w:noProof/>
                <w:rtl/>
              </w:rPr>
              <w:fldChar w:fldCharType="end"/>
            </w:r>
          </w:hyperlink>
        </w:p>
        <w:p w:rsidR="009A742B" w:rsidRPr="0070722E" w:rsidRDefault="009A742B" w:rsidP="0024442E">
          <w:pPr>
            <w:spacing w:line="360" w:lineRule="auto"/>
          </w:pPr>
          <w:r w:rsidRPr="0070722E">
            <w:rPr>
              <w:b/>
              <w:bCs/>
              <w:noProof/>
            </w:rPr>
            <w:fldChar w:fldCharType="end"/>
          </w:r>
        </w:p>
      </w:sdtContent>
    </w:sdt>
    <w:p w:rsidR="009A742B" w:rsidRPr="0070722E" w:rsidRDefault="009A742B" w:rsidP="0024442E">
      <w:pPr>
        <w:spacing w:after="0"/>
        <w:ind w:firstLine="0"/>
        <w:jc w:val="left"/>
        <w:rPr>
          <w:rtl/>
        </w:rPr>
      </w:pPr>
      <w:r w:rsidRPr="0070722E">
        <w:rPr>
          <w:rtl/>
        </w:rPr>
        <w:br w:type="page"/>
      </w:r>
    </w:p>
    <w:p w:rsidR="004F0C41" w:rsidRPr="00B97764" w:rsidRDefault="004F0C41" w:rsidP="004F0C41">
      <w:pPr>
        <w:jc w:val="center"/>
        <w:rPr>
          <w:rtl/>
        </w:rPr>
      </w:pPr>
      <w:bookmarkStart w:id="0" w:name="_Toc530637396"/>
      <w:r w:rsidRPr="00B97764">
        <w:rPr>
          <w:rtl/>
        </w:rPr>
        <w:lastRenderedPageBreak/>
        <w:t>بسم‌الله الرحمن الرحیم</w:t>
      </w:r>
    </w:p>
    <w:p w:rsidR="004F0C41" w:rsidRPr="00B97764" w:rsidRDefault="004F0C41" w:rsidP="004F0C41">
      <w:pPr>
        <w:pStyle w:val="Heading1"/>
        <w:rPr>
          <w:color w:val="auto"/>
          <w:rtl/>
        </w:rPr>
      </w:pPr>
      <w:bookmarkStart w:id="1" w:name="_Toc513477529"/>
      <w:bookmarkStart w:id="2" w:name="_Toc525743064"/>
      <w:r w:rsidRPr="00B97764">
        <w:rPr>
          <w:rtl/>
        </w:rPr>
        <w:t xml:space="preserve">موضوع: </w:t>
      </w:r>
      <w:r w:rsidRPr="00B97764">
        <w:rPr>
          <w:color w:val="auto"/>
          <w:rtl/>
        </w:rPr>
        <w:t>فقه روابط اجتماعی /</w:t>
      </w:r>
      <w:bookmarkEnd w:id="1"/>
      <w:bookmarkEnd w:id="2"/>
      <w:r w:rsidRPr="00B97764">
        <w:rPr>
          <w:rtl/>
        </w:rPr>
        <w:t xml:space="preserve"> </w:t>
      </w:r>
      <w:r w:rsidRPr="00B97764">
        <w:rPr>
          <w:color w:val="auto"/>
          <w:rtl/>
        </w:rPr>
        <w:t>حسن‌ظن و سوء‌ظن</w:t>
      </w:r>
    </w:p>
    <w:p w:rsidR="004F0C41" w:rsidRPr="00B97764" w:rsidRDefault="004F0C41" w:rsidP="004F0C41">
      <w:pPr>
        <w:pStyle w:val="Heading1"/>
        <w:rPr>
          <w:rtl/>
        </w:rPr>
      </w:pPr>
      <w:r w:rsidRPr="00B97764">
        <w:rPr>
          <w:rtl/>
        </w:rPr>
        <w:t>اشاره</w:t>
      </w:r>
      <w:bookmarkEnd w:id="0"/>
    </w:p>
    <w:p w:rsidR="007A59BC" w:rsidRPr="0070722E" w:rsidRDefault="00FF2C9B" w:rsidP="0024442E">
      <w:pPr>
        <w:jc w:val="lowKashida"/>
        <w:rPr>
          <w:rtl/>
        </w:rPr>
      </w:pPr>
      <w:bookmarkStart w:id="3" w:name="_GoBack"/>
      <w:bookmarkEnd w:id="3"/>
      <w:r w:rsidRPr="0070722E">
        <w:rPr>
          <w:rtl/>
        </w:rPr>
        <w:t xml:space="preserve">محور اول در مباحث روابط میان فردی - که در اخلاق </w:t>
      </w:r>
      <w:r w:rsidR="009A742B" w:rsidRPr="0070722E">
        <w:rPr>
          <w:rtl/>
        </w:rPr>
        <w:t>موردتوجه</w:t>
      </w:r>
      <w:r w:rsidRPr="0070722E">
        <w:rPr>
          <w:rtl/>
        </w:rPr>
        <w:t xml:space="preserve"> قرار </w:t>
      </w:r>
      <w:r w:rsidR="009A742B" w:rsidRPr="0070722E">
        <w:rPr>
          <w:rtl/>
        </w:rPr>
        <w:t>می‌گیرد</w:t>
      </w:r>
      <w:r w:rsidRPr="0070722E">
        <w:rPr>
          <w:rtl/>
        </w:rPr>
        <w:t xml:space="preserve">، ما با نگاه اجتهادی و فقهی </w:t>
      </w:r>
      <w:r w:rsidR="009A742B" w:rsidRPr="0070722E">
        <w:rPr>
          <w:rtl/>
        </w:rPr>
        <w:t>آن‌ها</w:t>
      </w:r>
      <w:r w:rsidRPr="0070722E">
        <w:rPr>
          <w:rtl/>
        </w:rPr>
        <w:t xml:space="preserve"> را بررسی </w:t>
      </w:r>
      <w:r w:rsidR="009A742B" w:rsidRPr="0070722E">
        <w:rPr>
          <w:rtl/>
        </w:rPr>
        <w:t>می‌کنیم</w:t>
      </w:r>
      <w:r w:rsidRPr="0070722E">
        <w:rPr>
          <w:rtl/>
        </w:rPr>
        <w:t xml:space="preserve"> - عبارت بود از مقوله حسن و </w:t>
      </w:r>
      <w:r w:rsidR="009A742B" w:rsidRPr="0070722E">
        <w:rPr>
          <w:rtl/>
        </w:rPr>
        <w:t>سوءظن</w:t>
      </w:r>
      <w:r w:rsidRPr="0070722E">
        <w:rPr>
          <w:rtl/>
        </w:rPr>
        <w:t xml:space="preserve"> و </w:t>
      </w:r>
      <w:r w:rsidR="009A742B" w:rsidRPr="0070722E">
        <w:rPr>
          <w:rtl/>
        </w:rPr>
        <w:t>خوش‌بینی</w:t>
      </w:r>
      <w:r w:rsidRPr="0070722E">
        <w:rPr>
          <w:rtl/>
        </w:rPr>
        <w:t xml:space="preserve"> و </w:t>
      </w:r>
      <w:r w:rsidR="009A742B" w:rsidRPr="0070722E">
        <w:rPr>
          <w:rtl/>
        </w:rPr>
        <w:t>بدبینی</w:t>
      </w:r>
      <w:r w:rsidRPr="0070722E">
        <w:rPr>
          <w:rtl/>
        </w:rPr>
        <w:t xml:space="preserve"> که میان آحاد جامعه متصور است و اینکه شرع در این محدوده چه چارچوب و </w:t>
      </w:r>
      <w:r w:rsidR="009A742B" w:rsidRPr="0070722E">
        <w:rPr>
          <w:rtl/>
        </w:rPr>
        <w:t>ضابطه‌ای</w:t>
      </w:r>
      <w:r w:rsidRPr="0070722E">
        <w:rPr>
          <w:rtl/>
        </w:rPr>
        <w:t xml:space="preserve"> را تعیین کرده است.</w:t>
      </w:r>
    </w:p>
    <w:p w:rsidR="00FF2C9B" w:rsidRPr="0070722E" w:rsidRDefault="00FF2C9B" w:rsidP="0070722E">
      <w:pPr>
        <w:jc w:val="lowKashida"/>
        <w:rPr>
          <w:rtl/>
        </w:rPr>
      </w:pPr>
      <w:r w:rsidRPr="0070722E">
        <w:rPr>
          <w:rtl/>
        </w:rPr>
        <w:t xml:space="preserve">در اینجا آیاتی را </w:t>
      </w:r>
      <w:r w:rsidR="002C1F10" w:rsidRPr="0070722E">
        <w:rPr>
          <w:rtl/>
        </w:rPr>
        <w:t>مطرح کردیم</w:t>
      </w:r>
      <w:r w:rsidRPr="0070722E">
        <w:rPr>
          <w:rtl/>
        </w:rPr>
        <w:t xml:space="preserve">، اولین آیه؛ آیه 12 سوره نور بود: </w:t>
      </w:r>
      <w:r w:rsidR="0070722E" w:rsidRPr="0070722E">
        <w:rPr>
          <w:b/>
          <w:bCs/>
          <w:color w:val="007200"/>
          <w:rtl/>
        </w:rPr>
        <w:t>﴿لَوْلَا إِذْ سَمِعْتُمُوهُ ظَنَّ الْمُؤْمِنُونَ وَالْمُؤْمِنَاتُ بِأَنْفُسِهِمْ خَيْرًا وَقَالُوا هَذَا إِفْكٌ مُبِينٌ﴾</w:t>
      </w:r>
      <w:r w:rsidRPr="0070722E">
        <w:rPr>
          <w:rtl/>
        </w:rPr>
        <w:t xml:space="preserve">، در اینجا جهاتی را بحث کردیم که همه </w:t>
      </w:r>
      <w:r w:rsidR="009A742B" w:rsidRPr="0070722E">
        <w:rPr>
          <w:rtl/>
        </w:rPr>
        <w:t>آن‌ها</w:t>
      </w:r>
      <w:r w:rsidRPr="0070722E">
        <w:rPr>
          <w:rtl/>
        </w:rPr>
        <w:t xml:space="preserve"> نتایج مهمی در مدلول آیه داشت.</w:t>
      </w:r>
    </w:p>
    <w:p w:rsidR="00250BA4" w:rsidRPr="0070722E" w:rsidRDefault="00250BA4" w:rsidP="0024442E">
      <w:pPr>
        <w:pStyle w:val="Heading2"/>
        <w:rPr>
          <w:rtl/>
        </w:rPr>
      </w:pPr>
      <w:bookmarkStart w:id="4" w:name="_Toc534192862"/>
      <w:r w:rsidRPr="0070722E">
        <w:rPr>
          <w:rtl/>
        </w:rPr>
        <w:t>محدوده افراد در متعلق حکم در آیه</w:t>
      </w:r>
      <w:bookmarkEnd w:id="4"/>
      <w:r w:rsidRPr="0070722E">
        <w:rPr>
          <w:rtl/>
        </w:rPr>
        <w:t xml:space="preserve"> </w:t>
      </w:r>
    </w:p>
    <w:p w:rsidR="00FF2C9B" w:rsidRPr="0070722E" w:rsidRDefault="00FF2C9B" w:rsidP="0024442E">
      <w:pPr>
        <w:jc w:val="lowKashida"/>
        <w:rPr>
          <w:rtl/>
        </w:rPr>
      </w:pPr>
      <w:r w:rsidRPr="0070722E">
        <w:rPr>
          <w:rtl/>
        </w:rPr>
        <w:t xml:space="preserve">جهت </w:t>
      </w:r>
      <w:r w:rsidR="009A742B" w:rsidRPr="0070722E">
        <w:rPr>
          <w:rtl/>
        </w:rPr>
        <w:t>دوازدهم</w:t>
      </w:r>
      <w:r w:rsidRPr="0070722E">
        <w:rPr>
          <w:rtl/>
        </w:rPr>
        <w:t xml:space="preserve"> این است که آیا تأکیدی که بر حسن ظن یا پرهیزی که از </w:t>
      </w:r>
      <w:r w:rsidR="009A742B" w:rsidRPr="0070722E">
        <w:rPr>
          <w:rtl/>
        </w:rPr>
        <w:t>سوءظن</w:t>
      </w:r>
      <w:r w:rsidRPr="0070722E">
        <w:rPr>
          <w:rtl/>
        </w:rPr>
        <w:t xml:space="preserve"> در آیه </w:t>
      </w:r>
      <w:r w:rsidR="009A742B" w:rsidRPr="0070722E">
        <w:rPr>
          <w:rtl/>
        </w:rPr>
        <w:t>داده‌شده</w:t>
      </w:r>
      <w:r w:rsidRPr="0070722E">
        <w:rPr>
          <w:rtl/>
        </w:rPr>
        <w:t xml:space="preserve">، اختصاص به مؤمنان دارد یا شامل مسلمانان </w:t>
      </w:r>
      <w:r w:rsidR="009A742B" w:rsidRPr="0070722E">
        <w:rPr>
          <w:rtl/>
        </w:rPr>
        <w:t>می‌شود</w:t>
      </w:r>
      <w:r w:rsidR="0089335E" w:rsidRPr="0070722E">
        <w:rPr>
          <w:rtl/>
        </w:rPr>
        <w:t xml:space="preserve"> یا حتی فراتر از مسلمانان را هم در بر </w:t>
      </w:r>
      <w:r w:rsidR="009A742B" w:rsidRPr="0070722E">
        <w:rPr>
          <w:rtl/>
        </w:rPr>
        <w:t>می‌گیرد</w:t>
      </w:r>
      <w:r w:rsidR="0089335E" w:rsidRPr="0070722E">
        <w:rPr>
          <w:rtl/>
        </w:rPr>
        <w:t>؟</w:t>
      </w:r>
    </w:p>
    <w:p w:rsidR="0089335E" w:rsidRPr="0070722E" w:rsidRDefault="0089335E" w:rsidP="0024442E">
      <w:pPr>
        <w:jc w:val="lowKashida"/>
        <w:rPr>
          <w:rtl/>
        </w:rPr>
      </w:pPr>
      <w:r w:rsidRPr="0070722E">
        <w:rPr>
          <w:rtl/>
        </w:rPr>
        <w:t xml:space="preserve">در باب این آیه بیان کردیم: اولاً کسی نباید بحث شمول تکلیف نسبت به همه مردم، اعم از مؤمن و مسلمان و کافر را تمسک بکند، برای اینکه اینجا سخن از مخاطب تکلیف نیست، بلکه سخن از متعلق و طرف تکلیف است، اینکه شما دارای تکلیف هستید، حسن یا </w:t>
      </w:r>
      <w:r w:rsidR="009A742B" w:rsidRPr="0070722E">
        <w:rPr>
          <w:rtl/>
        </w:rPr>
        <w:t>سوءظن</w:t>
      </w:r>
      <w:r w:rsidRPr="0070722E">
        <w:rPr>
          <w:rtl/>
        </w:rPr>
        <w:t xml:space="preserve"> که ترغیب یا پرهیز داده </w:t>
      </w:r>
      <w:r w:rsidR="009A742B" w:rsidRPr="0070722E">
        <w:rPr>
          <w:rtl/>
        </w:rPr>
        <w:t>می‌شود</w:t>
      </w:r>
      <w:r w:rsidRPr="0070722E">
        <w:rPr>
          <w:rtl/>
        </w:rPr>
        <w:t>، نسبت به چه کسانی هست، کسانی که متعلق این تکلیف هستند محل بحث است که خصوص مؤمن یا مسلمان یا فراتر از این است.</w:t>
      </w:r>
    </w:p>
    <w:p w:rsidR="0089335E" w:rsidRPr="0070722E" w:rsidRDefault="0089335E" w:rsidP="0024442E">
      <w:pPr>
        <w:jc w:val="lowKashida"/>
        <w:rPr>
          <w:rtl/>
        </w:rPr>
      </w:pPr>
      <w:r w:rsidRPr="0070722E">
        <w:rPr>
          <w:rtl/>
        </w:rPr>
        <w:t>شمول تکالیف و اشتراک مسلم و کافر در تکالیف، ربطی به اینجا ندارد.</w:t>
      </w:r>
    </w:p>
    <w:p w:rsidR="009A742B" w:rsidRPr="0070722E" w:rsidRDefault="009A742B" w:rsidP="0024442E">
      <w:pPr>
        <w:pStyle w:val="Heading3"/>
        <w:rPr>
          <w:rtl/>
        </w:rPr>
      </w:pPr>
      <w:bookmarkStart w:id="5" w:name="_Toc534192863"/>
      <w:r w:rsidRPr="0070722E">
        <w:rPr>
          <w:rtl/>
        </w:rPr>
        <w:t>دائره شمولی مؤمنون</w:t>
      </w:r>
      <w:bookmarkEnd w:id="5"/>
    </w:p>
    <w:p w:rsidR="0089335E" w:rsidRPr="0070722E" w:rsidRDefault="004004A4" w:rsidP="0024442E">
      <w:pPr>
        <w:jc w:val="lowKashida"/>
        <w:rPr>
          <w:rtl/>
        </w:rPr>
      </w:pPr>
      <w:r w:rsidRPr="0070722E">
        <w:rPr>
          <w:rtl/>
        </w:rPr>
        <w:t xml:space="preserve">در </w:t>
      </w:r>
      <w:r w:rsidR="009A742B" w:rsidRPr="0070722E">
        <w:rPr>
          <w:rtl/>
        </w:rPr>
        <w:t>بحث‌های</w:t>
      </w:r>
      <w:r w:rsidR="0070722E">
        <w:rPr>
          <w:rtl/>
        </w:rPr>
        <w:t xml:space="preserve"> تفسیری و قرآن مقوله </w:t>
      </w:r>
      <w:r w:rsidR="0070722E">
        <w:rPr>
          <w:b/>
          <w:bCs/>
          <w:color w:val="007200"/>
          <w:rtl/>
        </w:rPr>
        <w:t>﴿</w:t>
      </w:r>
      <w:r w:rsidR="0070722E">
        <w:rPr>
          <w:rFonts w:hint="cs"/>
          <w:b/>
          <w:bCs/>
          <w:color w:val="007200"/>
          <w:rtl/>
        </w:rPr>
        <w:t>ی</w:t>
      </w:r>
      <w:r w:rsidR="0070722E">
        <w:rPr>
          <w:rFonts w:hint="eastAsia"/>
          <w:b/>
          <w:bCs/>
          <w:color w:val="007200"/>
          <w:rtl/>
        </w:rPr>
        <w:t>ا</w:t>
      </w:r>
      <w:r w:rsidR="0070722E">
        <w:rPr>
          <w:b/>
          <w:bCs/>
          <w:color w:val="007200"/>
          <w:rtl/>
        </w:rPr>
        <w:t xml:space="preserve"> ا</w:t>
      </w:r>
      <w:r w:rsidR="0070722E">
        <w:rPr>
          <w:rFonts w:hint="cs"/>
          <w:b/>
          <w:bCs/>
          <w:color w:val="007200"/>
          <w:rtl/>
        </w:rPr>
        <w:t>ی</w:t>
      </w:r>
      <w:r w:rsidR="0070722E">
        <w:rPr>
          <w:rFonts w:hint="eastAsia"/>
          <w:b/>
          <w:bCs/>
          <w:color w:val="007200"/>
          <w:rtl/>
        </w:rPr>
        <w:t>ها</w:t>
      </w:r>
      <w:r w:rsidR="0070722E">
        <w:rPr>
          <w:b/>
          <w:bCs/>
          <w:color w:val="007200"/>
          <w:rtl/>
        </w:rPr>
        <w:t xml:space="preserve"> الذ</w:t>
      </w:r>
      <w:r w:rsidR="0070722E">
        <w:rPr>
          <w:rFonts w:hint="cs"/>
          <w:b/>
          <w:bCs/>
          <w:color w:val="007200"/>
          <w:rtl/>
        </w:rPr>
        <w:t>ی</w:t>
      </w:r>
      <w:r w:rsidR="0070722E">
        <w:rPr>
          <w:rFonts w:hint="eastAsia"/>
          <w:b/>
          <w:bCs/>
          <w:color w:val="007200"/>
          <w:rtl/>
        </w:rPr>
        <w:t>ن</w:t>
      </w:r>
      <w:r w:rsidR="0070722E">
        <w:rPr>
          <w:b/>
          <w:bCs/>
          <w:color w:val="007200"/>
          <w:rtl/>
        </w:rPr>
        <w:t xml:space="preserve"> آمنوا﴾ </w:t>
      </w:r>
      <w:r w:rsidRPr="0070722E">
        <w:rPr>
          <w:rtl/>
        </w:rPr>
        <w:t xml:space="preserve">یا مؤمنون قرآن را بحث کردیم، یا أیّها الذین آمنوا که در قرآن هست، آیا فقط شیعیان را در بر </w:t>
      </w:r>
      <w:r w:rsidR="009A742B" w:rsidRPr="0070722E">
        <w:rPr>
          <w:rtl/>
        </w:rPr>
        <w:t>می‌گیرد</w:t>
      </w:r>
      <w:r w:rsidRPr="0070722E">
        <w:rPr>
          <w:rtl/>
        </w:rPr>
        <w:t xml:space="preserve"> یا غیر شیعه را هم در بر </w:t>
      </w:r>
      <w:r w:rsidR="009A742B" w:rsidRPr="0070722E">
        <w:rPr>
          <w:rtl/>
        </w:rPr>
        <w:t>می‌گیرد</w:t>
      </w:r>
      <w:r w:rsidRPr="0070722E">
        <w:rPr>
          <w:rtl/>
        </w:rPr>
        <w:t xml:space="preserve">؟ </w:t>
      </w:r>
      <w:r w:rsidR="009A742B" w:rsidRPr="0070722E">
        <w:rPr>
          <w:rtl/>
        </w:rPr>
        <w:t>آن‌هایی</w:t>
      </w:r>
      <w:r w:rsidRPr="0070722E">
        <w:rPr>
          <w:rtl/>
        </w:rPr>
        <w:t xml:space="preserve"> که در آن </w:t>
      </w:r>
      <w:r w:rsidR="00250BA4" w:rsidRPr="0070722E">
        <w:rPr>
          <w:rtl/>
        </w:rPr>
        <w:t>عصر</w:t>
      </w:r>
      <w:r w:rsidRPr="0070722E">
        <w:rPr>
          <w:rtl/>
        </w:rPr>
        <w:t xml:space="preserve"> بودند چه حکمی داشتند، زمان پیامبر بودند که هنوز این تفکیک قائلین به ولایت از غیر آن</w:t>
      </w:r>
      <w:r w:rsidR="00C32D8C" w:rsidRPr="0070722E">
        <w:rPr>
          <w:rtl/>
        </w:rPr>
        <w:t xml:space="preserve"> در مکه یا اوایلی که در مدینه بودند،</w:t>
      </w:r>
      <w:r w:rsidRPr="0070722E">
        <w:rPr>
          <w:rtl/>
        </w:rPr>
        <w:t xml:space="preserve"> خیلی شفاف نشده بود</w:t>
      </w:r>
      <w:r w:rsidR="00C32D8C" w:rsidRPr="0070722E">
        <w:rPr>
          <w:rtl/>
        </w:rPr>
        <w:t>.</w:t>
      </w:r>
    </w:p>
    <w:p w:rsidR="00C32D8C" w:rsidRPr="0070722E" w:rsidRDefault="00445660" w:rsidP="0024442E">
      <w:pPr>
        <w:jc w:val="lowKashida"/>
        <w:rPr>
          <w:rtl/>
        </w:rPr>
      </w:pPr>
      <w:r w:rsidRPr="0070722E">
        <w:rPr>
          <w:rtl/>
        </w:rPr>
        <w:t xml:space="preserve">حاصل آن بحث به طور اجمال این است که؛ مؤمن کسی است که به ولایت معتقد باشد یا اینکه وقتی بحث خیلی شفاف نبوده است، به ما أنزل الله تمکین داشته است، به حیثی که اگر </w:t>
      </w:r>
      <w:r w:rsidR="009A742B" w:rsidRPr="0070722E">
        <w:rPr>
          <w:rtl/>
        </w:rPr>
        <w:t>می‌فهمید</w:t>
      </w:r>
      <w:r w:rsidRPr="0070722E">
        <w:rPr>
          <w:rtl/>
        </w:rPr>
        <w:t xml:space="preserve">، </w:t>
      </w:r>
      <w:r w:rsidR="009A742B" w:rsidRPr="0070722E">
        <w:rPr>
          <w:rtl/>
        </w:rPr>
        <w:t>می‌پذیرفت</w:t>
      </w:r>
      <w:r w:rsidRPr="0070722E">
        <w:rPr>
          <w:rtl/>
        </w:rPr>
        <w:t xml:space="preserve">، </w:t>
      </w:r>
      <w:r w:rsidR="009A742B" w:rsidRPr="0070722E">
        <w:rPr>
          <w:rtl/>
        </w:rPr>
        <w:t>آن‌ها</w:t>
      </w:r>
      <w:r w:rsidRPr="0070722E">
        <w:rPr>
          <w:rtl/>
        </w:rPr>
        <w:t xml:space="preserve"> را هم </w:t>
      </w:r>
      <w:r w:rsidR="009A742B" w:rsidRPr="0070722E">
        <w:rPr>
          <w:rtl/>
        </w:rPr>
        <w:t>می‌تواند</w:t>
      </w:r>
      <w:r w:rsidRPr="0070722E">
        <w:rPr>
          <w:rtl/>
        </w:rPr>
        <w:t xml:space="preserve"> در بر بگیرد.</w:t>
      </w:r>
    </w:p>
    <w:p w:rsidR="00445660" w:rsidRPr="0070722E" w:rsidRDefault="00445660" w:rsidP="0024442E">
      <w:pPr>
        <w:jc w:val="lowKashida"/>
        <w:rPr>
          <w:rtl/>
        </w:rPr>
      </w:pPr>
      <w:r w:rsidRPr="0070722E">
        <w:rPr>
          <w:rtl/>
        </w:rPr>
        <w:t>لذا مؤمن کسی است که به تمام معتقدات خاص شریعت پای بند است یا به نحو تفصیل یا به نحو اجمال اذعان دارد که در اجمالش هم مقصر نباشد، اینکه یا مصداق نداشته یا قاصر بوده باشد.</w:t>
      </w:r>
    </w:p>
    <w:p w:rsidR="00445660" w:rsidRPr="0070722E" w:rsidRDefault="00445660" w:rsidP="0024442E">
      <w:pPr>
        <w:jc w:val="lowKashida"/>
        <w:rPr>
          <w:rtl/>
        </w:rPr>
      </w:pPr>
      <w:r w:rsidRPr="0070722E">
        <w:rPr>
          <w:rtl/>
        </w:rPr>
        <w:lastRenderedPageBreak/>
        <w:t xml:space="preserve">مؤمن یعنی کسی که تمام ما أنزل الله را </w:t>
      </w:r>
      <w:r w:rsidR="009A742B" w:rsidRPr="0070722E">
        <w:rPr>
          <w:rtl/>
        </w:rPr>
        <w:t>می‌پذیرد</w:t>
      </w:r>
      <w:r w:rsidRPr="0070722E">
        <w:rPr>
          <w:rtl/>
        </w:rPr>
        <w:t xml:space="preserve">، </w:t>
      </w:r>
      <w:r w:rsidR="009A742B" w:rsidRPr="0070722E">
        <w:rPr>
          <w:rtl/>
        </w:rPr>
        <w:t>ازجمله</w:t>
      </w:r>
      <w:r w:rsidRPr="0070722E">
        <w:rPr>
          <w:rtl/>
        </w:rPr>
        <w:t xml:space="preserve"> ولایت و مسائلی از این قبیل، به نحو تفصیل یا به نحو اجمال، اجمال بودنش هم </w:t>
      </w:r>
      <w:r w:rsidR="009A742B" w:rsidRPr="0070722E">
        <w:rPr>
          <w:rtl/>
        </w:rPr>
        <w:t>به خاطر</w:t>
      </w:r>
      <w:r w:rsidRPr="0070722E">
        <w:rPr>
          <w:rtl/>
        </w:rPr>
        <w:t xml:space="preserve"> معذوریت او هست، چون هنوز مصداق پیدا نکرده بوده یا اگر هم مصداق پیدا کرده بوده، احیاناً او قاصر است، حتی ممکن است که بگوییم آن را هم در بر </w:t>
      </w:r>
      <w:r w:rsidR="009A742B" w:rsidRPr="0070722E">
        <w:rPr>
          <w:rtl/>
        </w:rPr>
        <w:t>می‌گیرد</w:t>
      </w:r>
      <w:r w:rsidRPr="0070722E">
        <w:rPr>
          <w:rtl/>
        </w:rPr>
        <w:t>.</w:t>
      </w:r>
    </w:p>
    <w:p w:rsidR="009A742B" w:rsidRPr="0070722E" w:rsidRDefault="009A742B" w:rsidP="0024442E">
      <w:pPr>
        <w:pStyle w:val="Heading3"/>
        <w:rPr>
          <w:rtl/>
        </w:rPr>
      </w:pPr>
      <w:bookmarkStart w:id="6" w:name="_Toc534192864"/>
      <w:r w:rsidRPr="0070722E">
        <w:rPr>
          <w:rtl/>
        </w:rPr>
        <w:t>معنای مؤمن در عرف عام</w:t>
      </w:r>
      <w:bookmarkEnd w:id="6"/>
    </w:p>
    <w:p w:rsidR="00445660" w:rsidRPr="0070722E" w:rsidRDefault="00445660" w:rsidP="0024442E">
      <w:pPr>
        <w:jc w:val="lowKashida"/>
        <w:rPr>
          <w:rtl/>
        </w:rPr>
      </w:pPr>
      <w:r w:rsidRPr="0070722E">
        <w:rPr>
          <w:rtl/>
        </w:rPr>
        <w:t xml:space="preserve">مؤمنی که ما </w:t>
      </w:r>
      <w:r w:rsidR="009A742B" w:rsidRPr="0070722E">
        <w:rPr>
          <w:rtl/>
        </w:rPr>
        <w:t>می‌گوییم</w:t>
      </w:r>
      <w:r w:rsidRPr="0070722E">
        <w:rPr>
          <w:rtl/>
        </w:rPr>
        <w:t xml:space="preserve"> یعنی شیعه، ولو اینکه بعضی </w:t>
      </w:r>
      <w:r w:rsidR="009A742B" w:rsidRPr="0070722E">
        <w:rPr>
          <w:rtl/>
        </w:rPr>
        <w:t>خلاف‌ها</w:t>
      </w:r>
      <w:r w:rsidRPr="0070722E">
        <w:rPr>
          <w:rtl/>
        </w:rPr>
        <w:t xml:space="preserve"> را هم داشته باشد، اما مؤمنی که در آیات ذکر شده است، یعنی مؤمنی که تام باشد، اعمال و رفتارش منطبق بر شریعت است.</w:t>
      </w:r>
    </w:p>
    <w:p w:rsidR="00A9737C" w:rsidRPr="0070722E" w:rsidRDefault="00E2475E" w:rsidP="0024442E">
      <w:pPr>
        <w:jc w:val="lowKashida"/>
        <w:rPr>
          <w:rtl/>
        </w:rPr>
      </w:pPr>
      <w:r w:rsidRPr="0070722E">
        <w:rPr>
          <w:rtl/>
        </w:rPr>
        <w:t xml:space="preserve">در آیه مذکور قرینه داریم که مؤمنون و مؤمنات یعنی مسلمانان، </w:t>
      </w:r>
      <w:r w:rsidR="009A742B" w:rsidRPr="0070722E">
        <w:rPr>
          <w:rtl/>
        </w:rPr>
        <w:t>مرزبندی</w:t>
      </w:r>
      <w:r w:rsidRPr="0070722E">
        <w:rPr>
          <w:rtl/>
        </w:rPr>
        <w:t xml:space="preserve"> مؤمن به معنای خاص – چه معنایی که در روایات یا آیات است – </w:t>
      </w:r>
      <w:r w:rsidR="009A742B" w:rsidRPr="0070722E">
        <w:rPr>
          <w:rtl/>
        </w:rPr>
        <w:t>مدنظر</w:t>
      </w:r>
      <w:r w:rsidRPr="0070722E">
        <w:rPr>
          <w:rtl/>
        </w:rPr>
        <w:t xml:space="preserve"> نیست، مؤمن یعنی مسلمان که شامل همه </w:t>
      </w:r>
      <w:r w:rsidR="009A742B" w:rsidRPr="0070722E">
        <w:rPr>
          <w:rtl/>
        </w:rPr>
        <w:t>می‌شود</w:t>
      </w:r>
      <w:r w:rsidRPr="0070722E">
        <w:rPr>
          <w:rtl/>
        </w:rPr>
        <w:t>، حتی منافقان.</w:t>
      </w:r>
    </w:p>
    <w:p w:rsidR="00E2475E" w:rsidRPr="0070722E" w:rsidRDefault="00E2475E" w:rsidP="0024442E">
      <w:pPr>
        <w:jc w:val="lowKashida"/>
        <w:rPr>
          <w:rtl/>
        </w:rPr>
      </w:pPr>
      <w:r w:rsidRPr="0070722E">
        <w:rPr>
          <w:rtl/>
        </w:rPr>
        <w:t xml:space="preserve">بنابراین اینجا </w:t>
      </w:r>
      <w:r w:rsidR="009A742B" w:rsidRPr="0070722E">
        <w:rPr>
          <w:rtl/>
        </w:rPr>
        <w:t>علی‌رغم</w:t>
      </w:r>
      <w:r w:rsidRPr="0070722E">
        <w:rPr>
          <w:rtl/>
        </w:rPr>
        <w:t xml:space="preserve"> اینکه در مؤمنون بحثی به این صورت است و کبرویاً چیزی که ما بیان کردیم، باید قائل بشویم، اما در اینجا قرائنی وجود دارد که مؤمنون اینجا به معنای مسلمانان است، قرائن </w:t>
      </w:r>
      <w:r w:rsidR="009A742B" w:rsidRPr="0070722E">
        <w:rPr>
          <w:rtl/>
        </w:rPr>
        <w:t>عبارت‌اند</w:t>
      </w:r>
      <w:r w:rsidRPr="0070722E">
        <w:rPr>
          <w:rtl/>
        </w:rPr>
        <w:t xml:space="preserve"> از:</w:t>
      </w:r>
    </w:p>
    <w:p w:rsidR="00E2475E" w:rsidRPr="0070722E" w:rsidRDefault="00E2475E" w:rsidP="0024442E">
      <w:pPr>
        <w:jc w:val="lowKashida"/>
        <w:rPr>
          <w:rtl/>
        </w:rPr>
      </w:pPr>
      <w:r w:rsidRPr="0070722E">
        <w:rPr>
          <w:rtl/>
        </w:rPr>
        <w:t xml:space="preserve">1 – شأن نزول، </w:t>
      </w:r>
      <w:r w:rsidR="009A742B" w:rsidRPr="0070722E">
        <w:rPr>
          <w:rtl/>
        </w:rPr>
        <w:t xml:space="preserve">بنا بر </w:t>
      </w:r>
      <w:r w:rsidRPr="0070722E">
        <w:rPr>
          <w:rtl/>
        </w:rPr>
        <w:t>اینکه ما شأن نزول</w:t>
      </w:r>
      <w:r w:rsidR="009A742B" w:rsidRPr="0070722E">
        <w:rPr>
          <w:rtl/>
        </w:rPr>
        <w:t xml:space="preserve"> را</w:t>
      </w:r>
      <w:r w:rsidRPr="0070722E">
        <w:rPr>
          <w:rtl/>
        </w:rPr>
        <w:t xml:space="preserve"> بپذیریم که در روایات متعدد هم ذکر شده است، طرفی که مورد یک </w:t>
      </w:r>
      <w:r w:rsidR="009A742B" w:rsidRPr="0070722E">
        <w:rPr>
          <w:rtl/>
        </w:rPr>
        <w:t>سوءظنی</w:t>
      </w:r>
      <w:r w:rsidRPr="0070722E">
        <w:rPr>
          <w:rtl/>
        </w:rPr>
        <w:t xml:space="preserve"> قرار گرفت و </w:t>
      </w:r>
      <w:r w:rsidR="009A742B" w:rsidRPr="0070722E">
        <w:rPr>
          <w:rtl/>
        </w:rPr>
        <w:t>شایعه‌ای</w:t>
      </w:r>
      <w:r w:rsidRPr="0070722E">
        <w:rPr>
          <w:rtl/>
        </w:rPr>
        <w:t xml:space="preserve"> دامن زده شد، از دید ما یک فرد معمولی بوده است.</w:t>
      </w:r>
    </w:p>
    <w:p w:rsidR="00E2475E" w:rsidRPr="0070722E" w:rsidRDefault="00E2475E" w:rsidP="0024442E">
      <w:pPr>
        <w:jc w:val="lowKashida"/>
        <w:rPr>
          <w:rtl/>
        </w:rPr>
      </w:pPr>
      <w:r w:rsidRPr="0070722E">
        <w:rPr>
          <w:rtl/>
        </w:rPr>
        <w:t>شأن نزول را طبق آنچه در روایات ذکر شده است، بپذیریم، اعتقاد ما این است که او یک فرد مسلمان است.</w:t>
      </w:r>
    </w:p>
    <w:p w:rsidR="00E2475E" w:rsidRPr="0070722E" w:rsidRDefault="00E2475E" w:rsidP="0024442E">
      <w:pPr>
        <w:jc w:val="lowKashida"/>
        <w:rPr>
          <w:rtl/>
        </w:rPr>
      </w:pPr>
      <w:r w:rsidRPr="0070722E">
        <w:rPr>
          <w:rtl/>
        </w:rPr>
        <w:t xml:space="preserve">شأن نزول </w:t>
      </w:r>
      <w:r w:rsidR="009A742B" w:rsidRPr="0070722E">
        <w:rPr>
          <w:rtl/>
        </w:rPr>
        <w:t>می‌گوید</w:t>
      </w:r>
      <w:r w:rsidRPr="0070722E">
        <w:rPr>
          <w:rtl/>
        </w:rPr>
        <w:t>: در اینجا معنای خاص مؤمنون مقصود نیست.</w:t>
      </w:r>
    </w:p>
    <w:p w:rsidR="00E2475E" w:rsidRPr="0070722E" w:rsidRDefault="00E2475E" w:rsidP="0024442E">
      <w:pPr>
        <w:jc w:val="lowKashida"/>
        <w:rPr>
          <w:rtl/>
        </w:rPr>
      </w:pPr>
      <w:r w:rsidRPr="0070722E">
        <w:rPr>
          <w:rtl/>
        </w:rPr>
        <w:t>2 – شأن نزول را کنار بگذار</w:t>
      </w:r>
      <w:r w:rsidR="00B53D83" w:rsidRPr="0070722E">
        <w:rPr>
          <w:rtl/>
        </w:rPr>
        <w:t>یم، سیاق و ظاهر آیات این است که</w:t>
      </w:r>
      <w:r w:rsidRPr="0070722E">
        <w:rPr>
          <w:rtl/>
        </w:rPr>
        <w:t xml:space="preserve"> این آیه جامعه اسلامی را </w:t>
      </w:r>
      <w:r w:rsidR="009A742B" w:rsidRPr="0070722E">
        <w:rPr>
          <w:rtl/>
        </w:rPr>
        <w:t>می‌گوید</w:t>
      </w:r>
      <w:r w:rsidRPr="0070722E">
        <w:rPr>
          <w:rtl/>
        </w:rPr>
        <w:t xml:space="preserve"> و آن قصد دارد که همبستگی کلام جامعه اسلامی را درست بکند.</w:t>
      </w:r>
    </w:p>
    <w:p w:rsidR="00E2475E" w:rsidRPr="0070722E" w:rsidRDefault="00E2475E" w:rsidP="0024442E">
      <w:pPr>
        <w:jc w:val="lowKashida"/>
        <w:rPr>
          <w:rtl/>
        </w:rPr>
      </w:pPr>
      <w:r w:rsidRPr="0070722E">
        <w:rPr>
          <w:rtl/>
        </w:rPr>
        <w:t xml:space="preserve">اینکه در این همبستگی و حسن ظن و </w:t>
      </w:r>
      <w:r w:rsidR="009A742B" w:rsidRPr="0070722E">
        <w:rPr>
          <w:rtl/>
        </w:rPr>
        <w:t>سوءظن</w:t>
      </w:r>
      <w:r w:rsidRPr="0070722E">
        <w:rPr>
          <w:rtl/>
        </w:rPr>
        <w:t xml:space="preserve"> بگوییم که بعضی درجه ایمانشان کمتر یا بیشتر است، در این صورت این خلاف فلسفه این حکم است، این حکم قصد دارد یک انسجام جامعه اسلامی را درست بکند، لذا سنجش ایمان بعضی نسبت به بعض دیگر با روح این آیه سازگار نیست.</w:t>
      </w:r>
    </w:p>
    <w:p w:rsidR="009A742B" w:rsidRPr="0070722E" w:rsidRDefault="009A742B" w:rsidP="0024442E">
      <w:pPr>
        <w:pStyle w:val="Heading3"/>
        <w:rPr>
          <w:rtl/>
        </w:rPr>
      </w:pPr>
      <w:bookmarkStart w:id="7" w:name="_Toc534192865"/>
      <w:r w:rsidRPr="0070722E">
        <w:rPr>
          <w:rtl/>
        </w:rPr>
        <w:t>توبیخ های سیاق آیه</w:t>
      </w:r>
      <w:bookmarkEnd w:id="7"/>
    </w:p>
    <w:p w:rsidR="00E2475E" w:rsidRPr="0070722E" w:rsidRDefault="009A742B" w:rsidP="0024442E">
      <w:pPr>
        <w:jc w:val="lowKashida"/>
        <w:rPr>
          <w:rtl/>
        </w:rPr>
      </w:pPr>
      <w:r w:rsidRPr="0070722E">
        <w:rPr>
          <w:rtl/>
        </w:rPr>
        <w:t>توبیخ‌هایی</w:t>
      </w:r>
      <w:r w:rsidR="00E2475E" w:rsidRPr="0070722E">
        <w:rPr>
          <w:rtl/>
        </w:rPr>
        <w:t xml:space="preserve"> که در سیاق این آیات آمده است، </w:t>
      </w:r>
      <w:r w:rsidRPr="0070722E">
        <w:rPr>
          <w:rtl/>
        </w:rPr>
        <w:t>نشان‌دهنده</w:t>
      </w:r>
      <w:r w:rsidR="00E2475E" w:rsidRPr="0070722E">
        <w:rPr>
          <w:rtl/>
        </w:rPr>
        <w:t xml:space="preserve"> این است که کسانی که در این دام افتادند، </w:t>
      </w:r>
      <w:r w:rsidRPr="0070722E">
        <w:rPr>
          <w:rtl/>
        </w:rPr>
        <w:t>انسان‌های</w:t>
      </w:r>
      <w:r w:rsidR="00E2475E" w:rsidRPr="0070722E">
        <w:rPr>
          <w:rtl/>
        </w:rPr>
        <w:t xml:space="preserve"> معمولی بودند که در دام این </w:t>
      </w:r>
      <w:r w:rsidRPr="0070722E">
        <w:rPr>
          <w:rtl/>
        </w:rPr>
        <w:t>سوءظن</w:t>
      </w:r>
      <w:r w:rsidR="00E2475E" w:rsidRPr="0070722E">
        <w:rPr>
          <w:rtl/>
        </w:rPr>
        <w:t xml:space="preserve"> شیطانی قرار گرفتند، خودشان </w:t>
      </w:r>
      <w:r w:rsidRPr="0070722E">
        <w:rPr>
          <w:rtl/>
        </w:rPr>
        <w:t>می‌دانستند</w:t>
      </w:r>
      <w:r w:rsidR="00E2475E" w:rsidRPr="0070722E">
        <w:rPr>
          <w:rtl/>
        </w:rPr>
        <w:t xml:space="preserve"> که کار خوبی نبوده است، لذا آیه توبیخ </w:t>
      </w:r>
      <w:r w:rsidRPr="0070722E">
        <w:rPr>
          <w:rtl/>
        </w:rPr>
        <w:t>می‌کند</w:t>
      </w:r>
      <w:r w:rsidR="00E2475E" w:rsidRPr="0070722E">
        <w:rPr>
          <w:rtl/>
        </w:rPr>
        <w:t xml:space="preserve">، لذا </w:t>
      </w:r>
      <w:r w:rsidRPr="0070722E">
        <w:rPr>
          <w:rtl/>
        </w:rPr>
        <w:t>توبیخ‌های</w:t>
      </w:r>
      <w:r w:rsidR="00E2475E" w:rsidRPr="0070722E">
        <w:rPr>
          <w:rtl/>
        </w:rPr>
        <w:t xml:space="preserve"> ابتدایی نیست، یعنی از این حکم تلقی داشته است</w:t>
      </w:r>
      <w:r w:rsidR="00D61F18" w:rsidRPr="0070722E">
        <w:rPr>
          <w:rtl/>
        </w:rPr>
        <w:t>.</w:t>
      </w:r>
    </w:p>
    <w:p w:rsidR="00D61F18" w:rsidRPr="0070722E" w:rsidRDefault="00D61F18" w:rsidP="0024442E">
      <w:pPr>
        <w:jc w:val="lowKashida"/>
        <w:rPr>
          <w:rtl/>
        </w:rPr>
      </w:pPr>
      <w:r w:rsidRPr="0070722E">
        <w:rPr>
          <w:rtl/>
        </w:rPr>
        <w:lastRenderedPageBreak/>
        <w:t xml:space="preserve">اگر عام را بپذیریم، همه مسلمانان را در بر </w:t>
      </w:r>
      <w:r w:rsidR="009A742B" w:rsidRPr="0070722E">
        <w:rPr>
          <w:rtl/>
        </w:rPr>
        <w:t>می‌گیرد</w:t>
      </w:r>
      <w:r w:rsidRPr="0070722E">
        <w:rPr>
          <w:rtl/>
        </w:rPr>
        <w:t>، البته ممکن است استثنا</w:t>
      </w:r>
      <w:r w:rsidR="005F0563" w:rsidRPr="0070722E">
        <w:rPr>
          <w:rtl/>
        </w:rPr>
        <w:t xml:space="preserve">یی باشد که </w:t>
      </w:r>
      <w:r w:rsidR="009A742B" w:rsidRPr="0070722E">
        <w:rPr>
          <w:rtl/>
        </w:rPr>
        <w:t>آن‌هم</w:t>
      </w:r>
      <w:r w:rsidR="005F0563" w:rsidRPr="0070722E">
        <w:rPr>
          <w:rtl/>
        </w:rPr>
        <w:t xml:space="preserve"> دلیل </w:t>
      </w:r>
      <w:r w:rsidR="009A742B" w:rsidRPr="0070722E">
        <w:rPr>
          <w:rtl/>
        </w:rPr>
        <w:t>می‌خواهد</w:t>
      </w:r>
      <w:r w:rsidR="005F0563" w:rsidRPr="0070722E">
        <w:rPr>
          <w:rtl/>
        </w:rPr>
        <w:t xml:space="preserve">، اینکه فاسق فاجری باشد یا آنجایی که دلیل قائم شده است این فرد این گناه را انجام </w:t>
      </w:r>
      <w:r w:rsidR="009A742B" w:rsidRPr="0070722E">
        <w:rPr>
          <w:rtl/>
        </w:rPr>
        <w:t>می‌دهد</w:t>
      </w:r>
      <w:r w:rsidR="005F0563" w:rsidRPr="0070722E">
        <w:rPr>
          <w:rtl/>
        </w:rPr>
        <w:t xml:space="preserve">، این استثنا شده است، اما جایی که </w:t>
      </w:r>
      <w:r w:rsidR="009A742B" w:rsidRPr="0070722E">
        <w:rPr>
          <w:rtl/>
        </w:rPr>
        <w:t>این‌طور</w:t>
      </w:r>
      <w:r w:rsidR="005F0563" w:rsidRPr="0070722E">
        <w:rPr>
          <w:rtl/>
        </w:rPr>
        <w:t xml:space="preserve"> دلیلی نبوده، با حدس و گمان قصد داشته که </w:t>
      </w:r>
      <w:r w:rsidR="009A742B" w:rsidRPr="0070722E">
        <w:rPr>
          <w:rtl/>
        </w:rPr>
        <w:t>شایعه‌پراکنی</w:t>
      </w:r>
      <w:r w:rsidR="005F0563" w:rsidRPr="0070722E">
        <w:rPr>
          <w:rtl/>
        </w:rPr>
        <w:t xml:space="preserve"> بکند، کسی را مورد </w:t>
      </w:r>
      <w:r w:rsidR="009A742B" w:rsidRPr="0070722E">
        <w:rPr>
          <w:rtl/>
        </w:rPr>
        <w:t>سوءظن</w:t>
      </w:r>
      <w:r w:rsidR="005F0563" w:rsidRPr="0070722E">
        <w:rPr>
          <w:rtl/>
        </w:rPr>
        <w:t xml:space="preserve"> قرار بدهند.</w:t>
      </w:r>
    </w:p>
    <w:p w:rsidR="005F0563" w:rsidRPr="0070722E" w:rsidRDefault="005F0563" w:rsidP="0024442E">
      <w:pPr>
        <w:jc w:val="lowKashida"/>
        <w:rPr>
          <w:rtl/>
        </w:rPr>
      </w:pPr>
      <w:r w:rsidRPr="0070722E">
        <w:rPr>
          <w:rtl/>
        </w:rPr>
        <w:t xml:space="preserve">این عمل انجام شده بوده که آیات توبیخ </w:t>
      </w:r>
      <w:r w:rsidR="009A742B" w:rsidRPr="0070722E">
        <w:rPr>
          <w:rtl/>
        </w:rPr>
        <w:t>می‌کنند</w:t>
      </w:r>
      <w:r w:rsidRPr="0070722E">
        <w:rPr>
          <w:rtl/>
        </w:rPr>
        <w:t xml:space="preserve">، </w:t>
      </w:r>
      <w:r w:rsidR="009A742B" w:rsidRPr="0070722E">
        <w:rPr>
          <w:rtl/>
        </w:rPr>
        <w:t>آن‌هایی</w:t>
      </w:r>
      <w:r w:rsidRPr="0070722E">
        <w:rPr>
          <w:rtl/>
        </w:rPr>
        <w:t xml:space="preserve"> که در دام این توبیخات </w:t>
      </w:r>
      <w:r w:rsidR="009A742B" w:rsidRPr="0070722E">
        <w:rPr>
          <w:rtl/>
        </w:rPr>
        <w:t>قرارگرفته‌اند</w:t>
      </w:r>
      <w:r w:rsidRPr="0070722E">
        <w:rPr>
          <w:rtl/>
        </w:rPr>
        <w:t xml:space="preserve"> و در این حرکت مشارکت داشتند و بعد توبیخ شدند، </w:t>
      </w:r>
      <w:r w:rsidR="009A742B" w:rsidRPr="0070722E">
        <w:rPr>
          <w:rtl/>
        </w:rPr>
        <w:t>این‌ها</w:t>
      </w:r>
      <w:r w:rsidRPr="0070722E">
        <w:rPr>
          <w:rtl/>
        </w:rPr>
        <w:t xml:space="preserve"> مسلمان </w:t>
      </w:r>
      <w:r w:rsidR="009A742B" w:rsidRPr="0070722E">
        <w:rPr>
          <w:rtl/>
        </w:rPr>
        <w:t>بوده‌اند</w:t>
      </w:r>
      <w:r w:rsidRPr="0070722E">
        <w:rPr>
          <w:rtl/>
        </w:rPr>
        <w:t>، مؤمن به معنای خاص نبودند.</w:t>
      </w:r>
    </w:p>
    <w:p w:rsidR="005F0563" w:rsidRPr="0070722E" w:rsidRDefault="005F0563" w:rsidP="0024442E">
      <w:pPr>
        <w:jc w:val="lowKashida"/>
        <w:rPr>
          <w:rtl/>
        </w:rPr>
      </w:pPr>
      <w:r w:rsidRPr="0070722E">
        <w:rPr>
          <w:rtl/>
        </w:rPr>
        <w:t xml:space="preserve">بنابراین در این آیه </w:t>
      </w:r>
      <w:r w:rsidR="009A742B" w:rsidRPr="0070722E">
        <w:rPr>
          <w:rtl/>
        </w:rPr>
        <w:t>علی‌رغم</w:t>
      </w:r>
      <w:r w:rsidRPr="0070722E">
        <w:rPr>
          <w:rtl/>
        </w:rPr>
        <w:t xml:space="preserve"> اینکه واژه مؤمن آمده و مؤمن هم اخص از مسلم است، در روایات ما هم </w:t>
      </w:r>
      <w:r w:rsidR="009A742B" w:rsidRPr="0070722E">
        <w:rPr>
          <w:rtl/>
        </w:rPr>
        <w:t>به خاطر</w:t>
      </w:r>
      <w:r w:rsidRPr="0070722E">
        <w:rPr>
          <w:rtl/>
        </w:rPr>
        <w:t xml:space="preserve"> اینکه اخص است، فقط به شیعه تطبیق داده شده است، چون بقیه اعتقاد کامل را ندارند، اما در این آیه به قرینه شأن نزول و سیاق و بافت آیه، مؤمن در اینجا به معنای عام است</w:t>
      </w:r>
      <w:r w:rsidR="00043D7E" w:rsidRPr="0070722E">
        <w:rPr>
          <w:rtl/>
        </w:rPr>
        <w:t xml:space="preserve">، یعنی اختصاص به مؤمن به معنای خاص ندارد، شامل مسلمان </w:t>
      </w:r>
      <w:r w:rsidR="009A742B" w:rsidRPr="0070722E">
        <w:rPr>
          <w:rtl/>
        </w:rPr>
        <w:t>می‌شود</w:t>
      </w:r>
      <w:r w:rsidR="00043D7E" w:rsidRPr="0070722E">
        <w:rPr>
          <w:rtl/>
        </w:rPr>
        <w:t>.</w:t>
      </w:r>
    </w:p>
    <w:p w:rsidR="00043D7E" w:rsidRPr="0070722E" w:rsidRDefault="00043D7E" w:rsidP="0024442E">
      <w:pPr>
        <w:jc w:val="lowKashida"/>
        <w:rPr>
          <w:rtl/>
        </w:rPr>
      </w:pPr>
      <w:r w:rsidRPr="0070722E">
        <w:rPr>
          <w:rtl/>
        </w:rPr>
        <w:t xml:space="preserve">مدلولی فراتر از مسلمان را آیه ندارد، فقط در دائره اسلامی این حکم را بیان </w:t>
      </w:r>
      <w:r w:rsidR="009A742B" w:rsidRPr="0070722E">
        <w:rPr>
          <w:rtl/>
        </w:rPr>
        <w:t>می‌کند</w:t>
      </w:r>
      <w:r w:rsidRPr="0070722E">
        <w:rPr>
          <w:rtl/>
        </w:rPr>
        <w:t>.</w:t>
      </w:r>
    </w:p>
    <w:p w:rsidR="009A742B" w:rsidRPr="0070722E" w:rsidRDefault="00B53D83" w:rsidP="0024442E">
      <w:pPr>
        <w:pStyle w:val="Heading1"/>
        <w:rPr>
          <w:rtl/>
        </w:rPr>
      </w:pPr>
      <w:bookmarkStart w:id="8" w:name="_Toc534192866"/>
      <w:r w:rsidRPr="0070722E">
        <w:rPr>
          <w:rtl/>
        </w:rPr>
        <w:t>آیه دوم:</w:t>
      </w:r>
      <w:r w:rsidR="009A742B" w:rsidRPr="0070722E">
        <w:rPr>
          <w:rtl/>
        </w:rPr>
        <w:t xml:space="preserve"> آیه 12 سوره حجرات</w:t>
      </w:r>
      <w:bookmarkEnd w:id="8"/>
    </w:p>
    <w:p w:rsidR="00043D7E" w:rsidRPr="0070722E" w:rsidRDefault="00043D7E" w:rsidP="0024442E">
      <w:pPr>
        <w:jc w:val="lowKashida"/>
        <w:rPr>
          <w:rtl/>
        </w:rPr>
      </w:pPr>
      <w:r w:rsidRPr="0070722E">
        <w:rPr>
          <w:rtl/>
        </w:rPr>
        <w:t>آ</w:t>
      </w:r>
      <w:r w:rsidR="00AA635E">
        <w:rPr>
          <w:rtl/>
        </w:rPr>
        <w:t xml:space="preserve">یه دوم؛ آیه 12 سوره حجرات است، </w:t>
      </w:r>
      <w:r w:rsidR="00AA635E">
        <w:rPr>
          <w:b/>
          <w:bCs/>
          <w:color w:val="007200"/>
          <w:rtl/>
        </w:rPr>
        <w:t>﴿يَا أَيُّهَا الَّذِينَ آمَنُوا اجْتَنِبُوا كَثِيرًا مِّنَ الظَّنِّ إِنَّ بَعْضَ الظَّنِّ إِثْمٌ ...﴾</w:t>
      </w:r>
      <w:r w:rsidRPr="0070722E">
        <w:rPr>
          <w:rtl/>
        </w:rPr>
        <w:t>، ممکن است به این آیه نیز تمسک بشود.</w:t>
      </w:r>
    </w:p>
    <w:p w:rsidR="009A742B" w:rsidRPr="0070722E" w:rsidRDefault="00E60BE7" w:rsidP="0024442E">
      <w:pPr>
        <w:pStyle w:val="Heading2"/>
        <w:rPr>
          <w:rtl/>
        </w:rPr>
      </w:pPr>
      <w:bookmarkStart w:id="9" w:name="_Toc534192867"/>
      <w:r w:rsidRPr="0070722E">
        <w:rPr>
          <w:rtl/>
        </w:rPr>
        <w:t xml:space="preserve">نکته اول: </w:t>
      </w:r>
      <w:r w:rsidR="009A742B" w:rsidRPr="0070722E">
        <w:rPr>
          <w:rtl/>
        </w:rPr>
        <w:t>ساختار سوره حجرات</w:t>
      </w:r>
      <w:bookmarkEnd w:id="9"/>
    </w:p>
    <w:p w:rsidR="00043D7E" w:rsidRPr="0070722E" w:rsidRDefault="00043D7E" w:rsidP="0024442E">
      <w:pPr>
        <w:jc w:val="lowKashida"/>
        <w:rPr>
          <w:rtl/>
        </w:rPr>
      </w:pPr>
      <w:r w:rsidRPr="0070722E">
        <w:rPr>
          <w:rtl/>
        </w:rPr>
        <w:t xml:space="preserve">اولین نکته </w:t>
      </w:r>
      <w:r w:rsidR="009A742B" w:rsidRPr="0070722E">
        <w:rPr>
          <w:rtl/>
        </w:rPr>
        <w:t>اشاره‌ای</w:t>
      </w:r>
      <w:r w:rsidRPr="0070722E">
        <w:rPr>
          <w:rtl/>
        </w:rPr>
        <w:t xml:space="preserve"> به ساختار سوره حجرات است و سیاقی که مجموعه این آیات دارد و این آیه هم در ضمن آن سیاق قرار گرفته است.</w:t>
      </w:r>
    </w:p>
    <w:p w:rsidR="00043D7E" w:rsidRPr="0070722E" w:rsidRDefault="00043D7E" w:rsidP="0024442E">
      <w:pPr>
        <w:jc w:val="lowKashida"/>
        <w:rPr>
          <w:rtl/>
        </w:rPr>
      </w:pPr>
      <w:r w:rsidRPr="0070722E">
        <w:rPr>
          <w:rtl/>
        </w:rPr>
        <w:t xml:space="preserve">سوره حجرات یکی از </w:t>
      </w:r>
      <w:r w:rsidR="009A742B" w:rsidRPr="0070722E">
        <w:rPr>
          <w:rtl/>
        </w:rPr>
        <w:t>سوره‌هایی</w:t>
      </w:r>
      <w:r w:rsidRPr="0070722E">
        <w:rPr>
          <w:rtl/>
        </w:rPr>
        <w:t xml:space="preserve"> است که عمده مباحثش با بحث روابط میان فردی و اجتماعی ارتباط دارد، البته ابتداء</w:t>
      </w:r>
      <w:r w:rsidR="00B53D83" w:rsidRPr="0070722E">
        <w:rPr>
          <w:rtl/>
        </w:rPr>
        <w:t>اً</w:t>
      </w:r>
      <w:r w:rsidRPr="0070722E">
        <w:rPr>
          <w:rtl/>
        </w:rPr>
        <w:t xml:space="preserve"> آن به یک اصل در رابطه مردم با پیامبر اشاره </w:t>
      </w:r>
      <w:r w:rsidR="009A742B" w:rsidRPr="0070722E">
        <w:rPr>
          <w:rtl/>
        </w:rPr>
        <w:t>می‌کند</w:t>
      </w:r>
      <w:r w:rsidR="00AA635E">
        <w:rPr>
          <w:rtl/>
        </w:rPr>
        <w:t xml:space="preserve">، </w:t>
      </w:r>
      <w:r w:rsidR="00AA635E">
        <w:rPr>
          <w:b/>
          <w:bCs/>
          <w:color w:val="007200"/>
          <w:rtl/>
        </w:rPr>
        <w:t>﴿</w:t>
      </w:r>
      <w:r w:rsidR="00AA635E">
        <w:rPr>
          <w:rFonts w:hint="cs"/>
          <w:b/>
          <w:bCs/>
          <w:color w:val="007200"/>
          <w:rtl/>
        </w:rPr>
        <w:t>ی</w:t>
      </w:r>
      <w:r w:rsidR="00AA635E">
        <w:rPr>
          <w:rFonts w:hint="eastAsia"/>
          <w:b/>
          <w:bCs/>
          <w:color w:val="007200"/>
          <w:rtl/>
        </w:rPr>
        <w:t>ا</w:t>
      </w:r>
      <w:r w:rsidR="00AA635E">
        <w:rPr>
          <w:b/>
          <w:bCs/>
          <w:color w:val="007200"/>
          <w:rtl/>
        </w:rPr>
        <w:t xml:space="preserve"> أَ</w:t>
      </w:r>
      <w:r w:rsidR="00AA635E">
        <w:rPr>
          <w:rFonts w:hint="cs"/>
          <w:b/>
          <w:bCs/>
          <w:color w:val="007200"/>
          <w:rtl/>
        </w:rPr>
        <w:t>یُّ</w:t>
      </w:r>
      <w:r w:rsidR="00AA635E">
        <w:rPr>
          <w:rFonts w:hint="eastAsia"/>
          <w:b/>
          <w:bCs/>
          <w:color w:val="007200"/>
          <w:rtl/>
        </w:rPr>
        <w:t>هَا</w:t>
      </w:r>
      <w:r w:rsidR="00AA635E">
        <w:rPr>
          <w:b/>
          <w:bCs/>
          <w:color w:val="007200"/>
          <w:rtl/>
        </w:rPr>
        <w:t xml:space="preserve"> الَّذ</w:t>
      </w:r>
      <w:r w:rsidR="00AA635E">
        <w:rPr>
          <w:rFonts w:hint="cs"/>
          <w:b/>
          <w:bCs/>
          <w:color w:val="007200"/>
          <w:rtl/>
        </w:rPr>
        <w:t>ی</w:t>
      </w:r>
      <w:r w:rsidR="00AA635E">
        <w:rPr>
          <w:rFonts w:hint="eastAsia"/>
          <w:b/>
          <w:bCs/>
          <w:color w:val="007200"/>
          <w:rtl/>
        </w:rPr>
        <w:t>نَ</w:t>
      </w:r>
      <w:r w:rsidR="00AA635E">
        <w:rPr>
          <w:b/>
          <w:bCs/>
          <w:color w:val="007200"/>
          <w:rtl/>
        </w:rPr>
        <w:t xml:space="preserve"> آمَنُوا لا تُقَدِّمُوا بَ</w:t>
      </w:r>
      <w:r w:rsidR="00AA635E">
        <w:rPr>
          <w:rFonts w:hint="cs"/>
          <w:b/>
          <w:bCs/>
          <w:color w:val="007200"/>
          <w:rtl/>
        </w:rPr>
        <w:t>یْ</w:t>
      </w:r>
      <w:r w:rsidR="00AA635E">
        <w:rPr>
          <w:rFonts w:hint="eastAsia"/>
          <w:b/>
          <w:bCs/>
          <w:color w:val="007200"/>
          <w:rtl/>
        </w:rPr>
        <w:t>نَ</w:t>
      </w:r>
      <w:r w:rsidR="00AA635E">
        <w:rPr>
          <w:b/>
          <w:bCs/>
          <w:color w:val="007200"/>
          <w:rtl/>
        </w:rPr>
        <w:t xml:space="preserve"> </w:t>
      </w:r>
      <w:r w:rsidR="00AA635E">
        <w:rPr>
          <w:rFonts w:hint="cs"/>
          <w:b/>
          <w:bCs/>
          <w:color w:val="007200"/>
          <w:rtl/>
        </w:rPr>
        <w:t>یَ</w:t>
      </w:r>
      <w:r w:rsidR="00AA635E">
        <w:rPr>
          <w:rFonts w:hint="eastAsia"/>
          <w:b/>
          <w:bCs/>
          <w:color w:val="007200"/>
          <w:rtl/>
        </w:rPr>
        <w:t>دَ</w:t>
      </w:r>
      <w:r w:rsidR="00AA635E">
        <w:rPr>
          <w:rFonts w:hint="cs"/>
          <w:b/>
          <w:bCs/>
          <w:color w:val="007200"/>
          <w:rtl/>
        </w:rPr>
        <w:t>یِ</w:t>
      </w:r>
      <w:r w:rsidR="00AA635E">
        <w:rPr>
          <w:b/>
          <w:bCs/>
          <w:color w:val="007200"/>
          <w:rtl/>
        </w:rPr>
        <w:t xml:space="preserve"> اللَّهِ وَ رَسُولِهِ وَ اتَّقُوا اللَّهَ إِنَّ اللَّهَ سَم</w:t>
      </w:r>
      <w:r w:rsidR="00AA635E">
        <w:rPr>
          <w:rFonts w:hint="cs"/>
          <w:b/>
          <w:bCs/>
          <w:color w:val="007200"/>
          <w:rtl/>
        </w:rPr>
        <w:t>ی</w:t>
      </w:r>
      <w:r w:rsidR="00AA635E">
        <w:rPr>
          <w:rFonts w:hint="eastAsia"/>
          <w:b/>
          <w:bCs/>
          <w:color w:val="007200"/>
          <w:rtl/>
        </w:rPr>
        <w:t>عٌ</w:t>
      </w:r>
      <w:r w:rsidR="00AA635E">
        <w:rPr>
          <w:b/>
          <w:bCs/>
          <w:color w:val="007200"/>
          <w:rtl/>
        </w:rPr>
        <w:t xml:space="preserve"> عَل</w:t>
      </w:r>
      <w:r w:rsidR="00AA635E">
        <w:rPr>
          <w:rFonts w:hint="cs"/>
          <w:b/>
          <w:bCs/>
          <w:color w:val="007200"/>
          <w:rtl/>
        </w:rPr>
        <w:t>ی</w:t>
      </w:r>
      <w:r w:rsidR="00AA635E">
        <w:rPr>
          <w:rFonts w:hint="eastAsia"/>
          <w:b/>
          <w:bCs/>
          <w:color w:val="007200"/>
          <w:rtl/>
        </w:rPr>
        <w:t>مٌ</w:t>
      </w:r>
      <w:r w:rsidR="00AA635E">
        <w:rPr>
          <w:b/>
          <w:bCs/>
          <w:color w:val="007200"/>
          <w:rtl/>
        </w:rPr>
        <w:t>﴾</w:t>
      </w:r>
      <w:r w:rsidR="00EE590D" w:rsidRPr="0070722E">
        <w:rPr>
          <w:rStyle w:val="FootnoteReference"/>
          <w:rtl/>
        </w:rPr>
        <w:footnoteReference w:id="1"/>
      </w:r>
      <w:r w:rsidR="00EE590D" w:rsidRPr="0070722E">
        <w:rPr>
          <w:rtl/>
        </w:rPr>
        <w:t xml:space="preserve">، </w:t>
      </w:r>
      <w:r w:rsidRPr="0070722E">
        <w:rPr>
          <w:rtl/>
        </w:rPr>
        <w:t xml:space="preserve">آدابی را در ارتباط امت با پیامبر نقل </w:t>
      </w:r>
      <w:r w:rsidR="009A742B" w:rsidRPr="0070722E">
        <w:rPr>
          <w:rtl/>
        </w:rPr>
        <w:t>می‌کند</w:t>
      </w:r>
      <w:r w:rsidR="00EE590D" w:rsidRPr="0070722E">
        <w:rPr>
          <w:rtl/>
        </w:rPr>
        <w:t>.</w:t>
      </w:r>
    </w:p>
    <w:p w:rsidR="00043D7E" w:rsidRPr="0070722E" w:rsidRDefault="00043D7E" w:rsidP="0024442E">
      <w:pPr>
        <w:jc w:val="lowKashida"/>
        <w:rPr>
          <w:rtl/>
        </w:rPr>
      </w:pPr>
      <w:r w:rsidRPr="0070722E">
        <w:rPr>
          <w:rtl/>
        </w:rPr>
        <w:t xml:space="preserve">شاید نیمی از این سوره در زمینه روابط میان آحاد </w:t>
      </w:r>
      <w:r w:rsidR="009A742B" w:rsidRPr="0070722E">
        <w:rPr>
          <w:rtl/>
        </w:rPr>
        <w:t>مسلمان‌ها</w:t>
      </w:r>
      <w:r w:rsidRPr="0070722E">
        <w:rPr>
          <w:rtl/>
        </w:rPr>
        <w:t xml:space="preserve"> است</w:t>
      </w:r>
      <w:r w:rsidR="00264302">
        <w:rPr>
          <w:rtl/>
        </w:rPr>
        <w:t xml:space="preserve">، میان افراد جامعه اسلامی است، </w:t>
      </w:r>
      <w:r w:rsidR="00264302">
        <w:rPr>
          <w:b/>
          <w:bCs/>
          <w:color w:val="007200"/>
          <w:rtl/>
        </w:rPr>
        <w:t>﴿اصلحوا ب</w:t>
      </w:r>
      <w:r w:rsidR="00264302">
        <w:rPr>
          <w:rFonts w:hint="cs"/>
          <w:b/>
          <w:bCs/>
          <w:color w:val="007200"/>
          <w:rtl/>
        </w:rPr>
        <w:t>ی</w:t>
      </w:r>
      <w:r w:rsidR="00264302">
        <w:rPr>
          <w:rFonts w:hint="eastAsia"/>
          <w:b/>
          <w:bCs/>
          <w:color w:val="007200"/>
          <w:rtl/>
        </w:rPr>
        <w:t>ن</w:t>
      </w:r>
      <w:r w:rsidR="00264302">
        <w:rPr>
          <w:b/>
          <w:bCs/>
          <w:color w:val="007200"/>
          <w:rtl/>
        </w:rPr>
        <w:t xml:space="preserve"> اخو</w:t>
      </w:r>
      <w:r w:rsidR="00264302">
        <w:rPr>
          <w:rFonts w:hint="cs"/>
          <w:b/>
          <w:bCs/>
          <w:color w:val="007200"/>
          <w:rtl/>
        </w:rPr>
        <w:t>ی</w:t>
      </w:r>
      <w:r w:rsidR="00264302">
        <w:rPr>
          <w:rFonts w:hint="eastAsia"/>
          <w:b/>
          <w:bCs/>
          <w:color w:val="007200"/>
          <w:rtl/>
        </w:rPr>
        <w:t>کم</w:t>
      </w:r>
      <w:r w:rsidR="00264302">
        <w:rPr>
          <w:b/>
          <w:bCs/>
          <w:color w:val="007200"/>
          <w:rtl/>
        </w:rPr>
        <w:t xml:space="preserve">﴾ </w:t>
      </w:r>
      <w:r w:rsidRPr="0070722E">
        <w:rPr>
          <w:rtl/>
        </w:rPr>
        <w:t xml:space="preserve">تا </w:t>
      </w:r>
      <w:r w:rsidR="00264302">
        <w:rPr>
          <w:b/>
          <w:bCs/>
          <w:color w:val="007200"/>
          <w:rtl/>
        </w:rPr>
        <w:t>﴿لا تجسسوا﴾</w:t>
      </w:r>
      <w:r w:rsidR="00AA635E">
        <w:rPr>
          <w:rtl/>
        </w:rPr>
        <w:t xml:space="preserve">، </w:t>
      </w:r>
      <w:r w:rsidR="00264302">
        <w:rPr>
          <w:b/>
          <w:bCs/>
          <w:color w:val="007200"/>
          <w:rtl/>
        </w:rPr>
        <w:t xml:space="preserve">﴿لا </w:t>
      </w:r>
      <w:r w:rsidR="00264302">
        <w:rPr>
          <w:rFonts w:hint="cs"/>
          <w:b/>
          <w:bCs/>
          <w:color w:val="007200"/>
          <w:rtl/>
        </w:rPr>
        <w:t>ی</w:t>
      </w:r>
      <w:r w:rsidR="00264302">
        <w:rPr>
          <w:rFonts w:hint="eastAsia"/>
          <w:b/>
          <w:bCs/>
          <w:color w:val="007200"/>
          <w:rtl/>
        </w:rPr>
        <w:t>غتب</w:t>
      </w:r>
      <w:r w:rsidR="00264302">
        <w:rPr>
          <w:b/>
          <w:bCs/>
          <w:color w:val="007200"/>
          <w:rtl/>
        </w:rPr>
        <w:t xml:space="preserve"> بعضکم بعضاً﴾</w:t>
      </w:r>
      <w:r w:rsidR="00AA635E">
        <w:rPr>
          <w:rtl/>
        </w:rPr>
        <w:t xml:space="preserve">، </w:t>
      </w:r>
      <w:r w:rsidR="00264302">
        <w:rPr>
          <w:b/>
          <w:bCs/>
          <w:color w:val="007200"/>
          <w:rtl/>
        </w:rPr>
        <w:t>﴿لا تلمزوا بالالقاب﴾</w:t>
      </w:r>
      <w:r w:rsidRPr="0070722E">
        <w:rPr>
          <w:rtl/>
        </w:rPr>
        <w:t xml:space="preserve"> و امثالهم</w:t>
      </w:r>
      <w:r w:rsidR="003C7EC7" w:rsidRPr="0070722E">
        <w:rPr>
          <w:rtl/>
        </w:rPr>
        <w:t xml:space="preserve">، یکی از چندین حکم در ارتباطات میان فردی مسئله پرهیز از </w:t>
      </w:r>
      <w:r w:rsidR="009A742B" w:rsidRPr="0070722E">
        <w:rPr>
          <w:rtl/>
        </w:rPr>
        <w:t>سوءظن</w:t>
      </w:r>
      <w:r w:rsidR="003C7EC7" w:rsidRPr="0070722E">
        <w:rPr>
          <w:rtl/>
        </w:rPr>
        <w:t xml:space="preserve"> است.</w:t>
      </w:r>
      <w:r w:rsidR="00B53D83" w:rsidRPr="0070722E">
        <w:rPr>
          <w:rtl/>
        </w:rPr>
        <w:t xml:space="preserve"> بنابر این این سوره بافتش برای روابط میان فردی است.</w:t>
      </w:r>
    </w:p>
    <w:p w:rsidR="003C7EC7" w:rsidRPr="0070722E" w:rsidRDefault="003E375A" w:rsidP="0024442E">
      <w:pPr>
        <w:jc w:val="lowKashida"/>
        <w:rPr>
          <w:rtl/>
        </w:rPr>
      </w:pPr>
      <w:r w:rsidRPr="0070722E">
        <w:rPr>
          <w:rtl/>
        </w:rPr>
        <w:t xml:space="preserve">از سوی دیگر در این سوره به مباحث فلسفه این احکام </w:t>
      </w:r>
      <w:r w:rsidR="00B53D83" w:rsidRPr="0070722E">
        <w:rPr>
          <w:rtl/>
        </w:rPr>
        <w:t xml:space="preserve">هم </w:t>
      </w:r>
      <w:r w:rsidRPr="0070722E">
        <w:rPr>
          <w:rtl/>
        </w:rPr>
        <w:t xml:space="preserve">به نحوی پرداخته شده است، یکی </w:t>
      </w:r>
      <w:r w:rsidR="00B53D83" w:rsidRPr="0070722E">
        <w:rPr>
          <w:rtl/>
        </w:rPr>
        <w:t xml:space="preserve">از آن موارد </w:t>
      </w:r>
      <w:r w:rsidR="00AA635E">
        <w:rPr>
          <w:rtl/>
        </w:rPr>
        <w:t xml:space="preserve">آیه </w:t>
      </w:r>
      <w:r w:rsidR="00AA635E">
        <w:rPr>
          <w:b/>
          <w:bCs/>
          <w:color w:val="007200"/>
          <w:rtl/>
        </w:rPr>
        <w:t>﴿إِنَّمَا الْمُؤْمِنُونَ إِخْوَةٌ﴾</w:t>
      </w:r>
      <w:r w:rsidR="00CC40BE" w:rsidRPr="0070722E">
        <w:rPr>
          <w:rStyle w:val="FootnoteReference"/>
          <w:rtl/>
        </w:rPr>
        <w:footnoteReference w:id="2"/>
      </w:r>
      <w:r w:rsidR="00B53D83" w:rsidRPr="0070722E">
        <w:rPr>
          <w:rtl/>
        </w:rPr>
        <w:t xml:space="preserve"> است</w:t>
      </w:r>
      <w:r w:rsidRPr="0070722E">
        <w:rPr>
          <w:rtl/>
        </w:rPr>
        <w:t>، این یک قانونی است که حاکم بر این روابط است</w:t>
      </w:r>
      <w:r w:rsidR="00B53D83" w:rsidRPr="0070722E">
        <w:rPr>
          <w:rtl/>
        </w:rPr>
        <w:t xml:space="preserve"> و</w:t>
      </w:r>
      <w:r w:rsidRPr="0070722E">
        <w:rPr>
          <w:rtl/>
        </w:rPr>
        <w:t xml:space="preserve"> قانون پایه است</w:t>
      </w:r>
      <w:r w:rsidR="00B53D83" w:rsidRPr="0070722E">
        <w:rPr>
          <w:rtl/>
        </w:rPr>
        <w:t xml:space="preserve"> که اخوت اسلامی در آیه مورد </w:t>
      </w:r>
      <w:r w:rsidR="00B53D83" w:rsidRPr="0070722E">
        <w:rPr>
          <w:rtl/>
        </w:rPr>
        <w:lastRenderedPageBreak/>
        <w:t xml:space="preserve">توجه قرار گرفته است. آیات بعدش هم </w:t>
      </w:r>
      <w:r w:rsidR="0007009A">
        <w:rPr>
          <w:b/>
          <w:bCs/>
          <w:color w:val="007200"/>
          <w:rtl/>
        </w:rPr>
        <w:t>﴿وَجَعَلْنَاكُمْ شُعُوبًا وَقَبَائِلَ لِتَعَارَفُوا إِنَّ أَكْرَمَكُمْ عِنْدَ اللَّهِ أَتْقَاكُمْ﴾</w:t>
      </w:r>
      <w:r w:rsidR="00001450" w:rsidRPr="0070722E">
        <w:rPr>
          <w:rStyle w:val="FootnoteReference"/>
          <w:rtl/>
        </w:rPr>
        <w:footnoteReference w:id="3"/>
      </w:r>
      <w:r w:rsidR="00E60BE7" w:rsidRPr="0070722E">
        <w:rPr>
          <w:rtl/>
        </w:rPr>
        <w:t xml:space="preserve"> است که </w:t>
      </w:r>
      <w:r w:rsidRPr="0070722E">
        <w:rPr>
          <w:rtl/>
        </w:rPr>
        <w:t xml:space="preserve">به آن قانون اشاره </w:t>
      </w:r>
      <w:r w:rsidR="009A742B" w:rsidRPr="0070722E">
        <w:rPr>
          <w:rtl/>
        </w:rPr>
        <w:t>می‌کند</w:t>
      </w:r>
      <w:r w:rsidRPr="0070722E">
        <w:rPr>
          <w:rtl/>
        </w:rPr>
        <w:t xml:space="preserve"> که این امتیازات و تفرقات برای بازشناسی از یکدیگر است.</w:t>
      </w:r>
      <w:r w:rsidR="00E60BE7" w:rsidRPr="0070722E">
        <w:rPr>
          <w:rtl/>
        </w:rPr>
        <w:t xml:space="preserve"> </w:t>
      </w:r>
    </w:p>
    <w:p w:rsidR="00E60BE7" w:rsidRPr="0070722E" w:rsidRDefault="00E60BE7" w:rsidP="0024442E">
      <w:pPr>
        <w:jc w:val="lowKashida"/>
        <w:rPr>
          <w:rtl/>
        </w:rPr>
      </w:pPr>
      <w:r w:rsidRPr="0070722E">
        <w:rPr>
          <w:rtl/>
        </w:rPr>
        <w:t>این آیه را سال قبل در تمایزات و تفرقات برای بازشناسی افراد از یکدیگر در فقه تربیتی بحث کردیم.</w:t>
      </w:r>
    </w:p>
    <w:p w:rsidR="003E375A" w:rsidRPr="0070722E" w:rsidRDefault="00E60BE7" w:rsidP="0024442E">
      <w:pPr>
        <w:jc w:val="lowKashida"/>
        <w:rPr>
          <w:rtl/>
        </w:rPr>
      </w:pPr>
      <w:r w:rsidRPr="0070722E">
        <w:rPr>
          <w:rtl/>
        </w:rPr>
        <w:t xml:space="preserve"> بنابراین در نکته اول می خواهیم این را بگوییم که </w:t>
      </w:r>
      <w:r w:rsidR="00240147" w:rsidRPr="0070722E">
        <w:rPr>
          <w:rtl/>
        </w:rPr>
        <w:t>مجموعه این سوره و بخش اعظم از این سوره در ارتباط با مباحث میان فردی است، علاوه بر اینکه چندین حکم مهم در روابط میان افراد بیان شده است، به بعضی مسائل بنیادی و فلسفی و</w:t>
      </w:r>
      <w:r w:rsidRPr="0070722E">
        <w:rPr>
          <w:rtl/>
        </w:rPr>
        <w:t xml:space="preserve"> پایه آن مسئله هم اشاره شده است که </w:t>
      </w:r>
      <w:r w:rsidR="00240147" w:rsidRPr="0070722E">
        <w:rPr>
          <w:rtl/>
        </w:rPr>
        <w:t>این تمایزات شما را نباید به عدم رعایت این قوانین بکشاند.</w:t>
      </w:r>
    </w:p>
    <w:p w:rsidR="00240147" w:rsidRPr="0070722E" w:rsidRDefault="00627A3B" w:rsidP="0024442E">
      <w:pPr>
        <w:jc w:val="lowKashida"/>
        <w:rPr>
          <w:rtl/>
        </w:rPr>
      </w:pPr>
      <w:r w:rsidRPr="0070722E">
        <w:rPr>
          <w:rtl/>
        </w:rPr>
        <w:t xml:space="preserve">بیان قرآن </w:t>
      </w:r>
      <w:r w:rsidR="009A742B" w:rsidRPr="0070722E">
        <w:rPr>
          <w:rtl/>
        </w:rPr>
        <w:t>این‌طور</w:t>
      </w:r>
      <w:r w:rsidRPr="0070722E">
        <w:rPr>
          <w:rtl/>
        </w:rPr>
        <w:t xml:space="preserve"> است که هم احکام میان فردی را در این سوره بیان کرده است، </w:t>
      </w:r>
      <w:r w:rsidR="009A742B" w:rsidRPr="0070722E">
        <w:rPr>
          <w:rtl/>
        </w:rPr>
        <w:t>درعین‌حال</w:t>
      </w:r>
      <w:r w:rsidRPr="0070722E">
        <w:rPr>
          <w:rtl/>
        </w:rPr>
        <w:t xml:space="preserve"> یک رویکرد فلسفی و بنیادی نسبت به </w:t>
      </w:r>
      <w:r w:rsidR="009A742B" w:rsidRPr="0070722E">
        <w:rPr>
          <w:rtl/>
        </w:rPr>
        <w:t>زیرساخت</w:t>
      </w:r>
      <w:r w:rsidRPr="0070722E">
        <w:rPr>
          <w:rtl/>
        </w:rPr>
        <w:t xml:space="preserve"> این احکام در این آیات و سوره ما شاهد هستیم، </w:t>
      </w:r>
      <w:r w:rsidR="009A742B" w:rsidRPr="0070722E">
        <w:rPr>
          <w:rtl/>
        </w:rPr>
        <w:t>زیرساخت</w:t>
      </w:r>
      <w:r w:rsidRPr="0070722E">
        <w:rPr>
          <w:rtl/>
        </w:rPr>
        <w:t xml:space="preserve"> فکری و بنیادی که </w:t>
      </w:r>
      <w:r w:rsidR="009A742B" w:rsidRPr="0070722E">
        <w:rPr>
          <w:rtl/>
        </w:rPr>
        <w:t>انسان‌ها</w:t>
      </w:r>
      <w:r w:rsidRPr="0070722E">
        <w:rPr>
          <w:rtl/>
        </w:rPr>
        <w:t xml:space="preserve"> را به سمت رعایت این قوانین ترغیب </w:t>
      </w:r>
      <w:r w:rsidR="009A742B" w:rsidRPr="0070722E">
        <w:rPr>
          <w:rtl/>
        </w:rPr>
        <w:t>می‌کند</w:t>
      </w:r>
      <w:r w:rsidRPr="0070722E">
        <w:rPr>
          <w:rtl/>
        </w:rPr>
        <w:t>.</w:t>
      </w:r>
    </w:p>
    <w:p w:rsidR="009A742B" w:rsidRPr="0070722E" w:rsidRDefault="009A742B" w:rsidP="0024442E">
      <w:pPr>
        <w:jc w:val="lowKashida"/>
        <w:rPr>
          <w:rtl/>
        </w:rPr>
      </w:pPr>
    </w:p>
    <w:p w:rsidR="009A742B" w:rsidRPr="0070722E" w:rsidRDefault="00E60BE7" w:rsidP="0024442E">
      <w:pPr>
        <w:pStyle w:val="Heading2"/>
        <w:rPr>
          <w:rtl/>
        </w:rPr>
      </w:pPr>
      <w:bookmarkStart w:id="10" w:name="_Toc534192868"/>
      <w:r w:rsidRPr="0070722E">
        <w:rPr>
          <w:rtl/>
        </w:rPr>
        <w:t xml:space="preserve">نکته دوم: </w:t>
      </w:r>
      <w:r w:rsidR="009A742B" w:rsidRPr="0070722E">
        <w:rPr>
          <w:rtl/>
        </w:rPr>
        <w:t>معنای «إجتنبوا»</w:t>
      </w:r>
      <w:bookmarkEnd w:id="10"/>
    </w:p>
    <w:p w:rsidR="00627A3B" w:rsidRPr="0070722E" w:rsidRDefault="007E2243" w:rsidP="0024442E">
      <w:pPr>
        <w:jc w:val="lowKashida"/>
        <w:rPr>
          <w:rtl/>
        </w:rPr>
      </w:pPr>
      <w:r w:rsidRPr="0070722E">
        <w:rPr>
          <w:rtl/>
        </w:rPr>
        <w:t>نکته دوم در این سوره؛ «إجتنبوا» است، «إجتنبوا» یعنی چه؟ واضح است که</w:t>
      </w:r>
      <w:r w:rsidR="00526D93" w:rsidRPr="0070722E">
        <w:rPr>
          <w:rtl/>
        </w:rPr>
        <w:t xml:space="preserve"> إجتنبوا به معنای پرهیز کردن و عدم ارتکاب یک فعل است.</w:t>
      </w:r>
    </w:p>
    <w:p w:rsidR="00526D93" w:rsidRPr="0070722E" w:rsidRDefault="00526D93" w:rsidP="0024442E">
      <w:pPr>
        <w:jc w:val="lowKashida"/>
        <w:rPr>
          <w:rtl/>
        </w:rPr>
      </w:pPr>
      <w:r w:rsidRPr="0070722E">
        <w:rPr>
          <w:rtl/>
        </w:rPr>
        <w:t>ظاهر إجتنبوا امر است، آیا واقعاً اینجا یک حکم ایجابی است</w:t>
      </w:r>
      <w:r w:rsidR="00D63CB1" w:rsidRPr="0070722E">
        <w:rPr>
          <w:rtl/>
        </w:rPr>
        <w:t xml:space="preserve"> یا اینکه ظاهر إجتنبوا یک امر است؟ </w:t>
      </w:r>
      <w:r w:rsidR="009A742B" w:rsidRPr="0070722E">
        <w:rPr>
          <w:rtl/>
        </w:rPr>
        <w:t>درواقع</w:t>
      </w:r>
      <w:r w:rsidR="00D63CB1" w:rsidRPr="0070722E">
        <w:rPr>
          <w:rtl/>
        </w:rPr>
        <w:t xml:space="preserve"> اینجا یک نهیی وجود دارد.</w:t>
      </w:r>
    </w:p>
    <w:p w:rsidR="00D63CB1" w:rsidRPr="0070722E" w:rsidRDefault="0007009A" w:rsidP="0024442E">
      <w:pPr>
        <w:jc w:val="lowKashida"/>
        <w:rPr>
          <w:rtl/>
        </w:rPr>
      </w:pPr>
      <w:r>
        <w:rPr>
          <w:rtl/>
        </w:rPr>
        <w:t xml:space="preserve">«إجتنبوا کثیراً من الظن» یا </w:t>
      </w:r>
      <w:r>
        <w:rPr>
          <w:b/>
          <w:bCs/>
          <w:color w:val="007200"/>
          <w:rtl/>
        </w:rPr>
        <w:t>﴿اجْتَنِبُوا قَوْلَ الزُّورِ﴾</w:t>
      </w:r>
      <w:r w:rsidR="00001450" w:rsidRPr="0070722E">
        <w:rPr>
          <w:rStyle w:val="FootnoteReference"/>
          <w:rtl/>
        </w:rPr>
        <w:footnoteReference w:id="4"/>
      </w:r>
      <w:r>
        <w:rPr>
          <w:rtl/>
        </w:rPr>
        <w:t xml:space="preserve"> یا </w:t>
      </w:r>
      <w:r>
        <w:rPr>
          <w:b/>
          <w:bCs/>
          <w:color w:val="007200"/>
          <w:rtl/>
        </w:rPr>
        <w:t>﴿فَاجْتَنِبُوا الرِّجْسَ مِنَ الْأَوْثَانِ﴾</w:t>
      </w:r>
      <w:r w:rsidR="00001450" w:rsidRPr="0070722E">
        <w:rPr>
          <w:rStyle w:val="FootnoteReference"/>
          <w:rtl/>
        </w:rPr>
        <w:footnoteReference w:id="5"/>
      </w:r>
      <w:r w:rsidR="00D63CB1" w:rsidRPr="0070722E">
        <w:rPr>
          <w:rtl/>
        </w:rPr>
        <w:t xml:space="preserve">، همه جاهایی که إجتنبوا هست، شکل؛ امر است، اما روح و محتوا یک نهی است، شاید نهی را به شکل آکد بیان </w:t>
      </w:r>
      <w:r w:rsidR="009A742B" w:rsidRPr="0070722E">
        <w:rPr>
          <w:rtl/>
        </w:rPr>
        <w:t>می‌کند</w:t>
      </w:r>
      <w:r w:rsidR="00D63CB1" w:rsidRPr="0070722E">
        <w:rPr>
          <w:rtl/>
        </w:rPr>
        <w:t>، یعنی یک تأکیدی به نهی است.</w:t>
      </w:r>
    </w:p>
    <w:p w:rsidR="00D63CB1" w:rsidRPr="0070722E" w:rsidRDefault="00D63CB1" w:rsidP="0024442E">
      <w:pPr>
        <w:jc w:val="lowKashida"/>
        <w:rPr>
          <w:rtl/>
        </w:rPr>
      </w:pPr>
      <w:r w:rsidRPr="0070722E">
        <w:rPr>
          <w:rtl/>
        </w:rPr>
        <w:t xml:space="preserve">بنابراین </w:t>
      </w:r>
      <w:r w:rsidR="009A742B" w:rsidRPr="0070722E">
        <w:rPr>
          <w:rtl/>
        </w:rPr>
        <w:t>علی‌رغم</w:t>
      </w:r>
      <w:r w:rsidRPr="0070722E">
        <w:rPr>
          <w:rtl/>
        </w:rPr>
        <w:t xml:space="preserve"> اینکه </w:t>
      </w:r>
      <w:r w:rsidR="009A742B" w:rsidRPr="0070722E">
        <w:rPr>
          <w:rtl/>
        </w:rPr>
        <w:t>امرونهی</w:t>
      </w:r>
      <w:r w:rsidRPr="0070722E">
        <w:rPr>
          <w:rtl/>
        </w:rPr>
        <w:t xml:space="preserve"> </w:t>
      </w:r>
      <w:r w:rsidR="009A742B" w:rsidRPr="0070722E">
        <w:rPr>
          <w:rtl/>
        </w:rPr>
        <w:t>باهم</w:t>
      </w:r>
      <w:r w:rsidRPr="0070722E">
        <w:rPr>
          <w:rtl/>
        </w:rPr>
        <w:t xml:space="preserve"> تفاوت دارد، امر؛ بعث است و نهی؛ زجر است، خیلی متفاوت است که در واجبات یا محرمات یا مستحبات و مکروهات، </w:t>
      </w:r>
      <w:r w:rsidR="009A742B" w:rsidRPr="0070722E">
        <w:rPr>
          <w:rtl/>
        </w:rPr>
        <w:t>درجایی</w:t>
      </w:r>
      <w:r w:rsidRPr="0070722E">
        <w:rPr>
          <w:rtl/>
        </w:rPr>
        <w:t xml:space="preserve"> امر باشد یا نهی باشد، اما </w:t>
      </w:r>
      <w:r w:rsidR="009A742B" w:rsidRPr="0070722E">
        <w:rPr>
          <w:rtl/>
        </w:rPr>
        <w:t>علی‌رغم</w:t>
      </w:r>
      <w:r w:rsidRPr="0070722E">
        <w:rPr>
          <w:rtl/>
        </w:rPr>
        <w:t xml:space="preserve"> این قانون کلی، مواردی داریم که ظاهر امر است، اما باطن نهی است، یکی از موارد؛ «إجتنبوا» است، إجتنبوا یعنی این کار را انجام ندهید.</w:t>
      </w:r>
    </w:p>
    <w:p w:rsidR="009D5C08" w:rsidRPr="0070722E" w:rsidRDefault="00053AEA" w:rsidP="0024442E">
      <w:pPr>
        <w:jc w:val="lowKashida"/>
        <w:rPr>
          <w:rtl/>
        </w:rPr>
      </w:pPr>
      <w:r w:rsidRPr="0070722E">
        <w:rPr>
          <w:rtl/>
        </w:rPr>
        <w:t xml:space="preserve">جایگزین «لا تظنّ السوء یا </w:t>
      </w:r>
      <w:r w:rsidR="00E60BE7" w:rsidRPr="0070722E">
        <w:rPr>
          <w:rtl/>
        </w:rPr>
        <w:t>لا</w:t>
      </w:r>
      <w:r w:rsidRPr="0070722E">
        <w:rPr>
          <w:rtl/>
        </w:rPr>
        <w:t xml:space="preserve">ترتکب ظنّ السوء»، </w:t>
      </w:r>
      <w:r w:rsidR="009A742B" w:rsidRPr="0070722E">
        <w:rPr>
          <w:rtl/>
        </w:rPr>
        <w:t>می‌گوید</w:t>
      </w:r>
      <w:r w:rsidRPr="0070722E">
        <w:rPr>
          <w:rtl/>
        </w:rPr>
        <w:t>: «إجتنبوا سوء الظن»</w:t>
      </w:r>
      <w:r w:rsidR="0007009A">
        <w:rPr>
          <w:rtl/>
        </w:rPr>
        <w:t xml:space="preserve">، </w:t>
      </w:r>
      <w:r w:rsidR="0007009A">
        <w:rPr>
          <w:b/>
          <w:bCs/>
          <w:color w:val="007200"/>
          <w:rtl/>
        </w:rPr>
        <w:t>﴿اجْتَنِبُوا قَوْلَ الزُّورِ﴾</w:t>
      </w:r>
      <w:r w:rsidR="00426E2B" w:rsidRPr="0070722E">
        <w:rPr>
          <w:rtl/>
        </w:rPr>
        <w:t xml:space="preserve">، </w:t>
      </w:r>
      <w:r w:rsidR="009A742B" w:rsidRPr="0070722E">
        <w:rPr>
          <w:rtl/>
        </w:rPr>
        <w:t>می‌تواند</w:t>
      </w:r>
      <w:r w:rsidR="00426E2B" w:rsidRPr="0070722E">
        <w:rPr>
          <w:rtl/>
        </w:rPr>
        <w:t xml:space="preserve"> بگوید: «لا تق</w:t>
      </w:r>
      <w:r w:rsidR="0007009A">
        <w:rPr>
          <w:rtl/>
        </w:rPr>
        <w:t xml:space="preserve">ولوا قول الزور»، اصلش این است، </w:t>
      </w:r>
      <w:r w:rsidR="0007009A">
        <w:rPr>
          <w:b/>
          <w:bCs/>
          <w:color w:val="007200"/>
          <w:rtl/>
        </w:rPr>
        <w:t>﴿اجْتَنِبُوا قَوْلَ الزُّورِ﴾</w:t>
      </w:r>
      <w:r w:rsidR="00426E2B" w:rsidRPr="0070722E">
        <w:rPr>
          <w:rtl/>
        </w:rPr>
        <w:t xml:space="preserve">، یعنی لا تقولوا قول الزور، اما با </w:t>
      </w:r>
      <w:r w:rsidR="009A742B" w:rsidRPr="0070722E">
        <w:rPr>
          <w:rtl/>
        </w:rPr>
        <w:t>تفنن</w:t>
      </w:r>
      <w:r w:rsidR="00426E2B" w:rsidRPr="0070722E">
        <w:rPr>
          <w:rtl/>
        </w:rPr>
        <w:t xml:space="preserve"> در تعبیر، </w:t>
      </w:r>
      <w:r w:rsidR="009A742B" w:rsidRPr="0070722E">
        <w:rPr>
          <w:rtl/>
        </w:rPr>
        <w:t>می‌شود</w:t>
      </w:r>
      <w:r w:rsidR="00426E2B" w:rsidRPr="0070722E">
        <w:rPr>
          <w:rtl/>
        </w:rPr>
        <w:t xml:space="preserve"> همین نهی را در قالب امر بی</w:t>
      </w:r>
      <w:r w:rsidR="009D5C08" w:rsidRPr="0070722E">
        <w:rPr>
          <w:rtl/>
        </w:rPr>
        <w:t xml:space="preserve">ان کرد، اما واقعاً این امر نیست، اینکه امر به ترک </w:t>
      </w:r>
      <w:r w:rsidR="009A742B" w:rsidRPr="0070722E">
        <w:rPr>
          <w:rtl/>
        </w:rPr>
        <w:t>می‌گوید</w:t>
      </w:r>
      <w:r w:rsidR="009D5C08" w:rsidRPr="0070722E">
        <w:rPr>
          <w:rtl/>
        </w:rPr>
        <w:t>، یعنی ترک</w:t>
      </w:r>
      <w:r w:rsidR="0016583B" w:rsidRPr="0070722E">
        <w:rPr>
          <w:rtl/>
        </w:rPr>
        <w:t xml:space="preserve"> و تأکید هم هست.</w:t>
      </w:r>
    </w:p>
    <w:p w:rsidR="0016583B" w:rsidRPr="0070722E" w:rsidRDefault="0082015C" w:rsidP="0024442E">
      <w:pPr>
        <w:jc w:val="lowKashida"/>
        <w:rPr>
          <w:rtl/>
        </w:rPr>
      </w:pPr>
      <w:r w:rsidRPr="0070722E">
        <w:rPr>
          <w:rtl/>
        </w:rPr>
        <w:lastRenderedPageBreak/>
        <w:t xml:space="preserve">بنابراین «إجتنبوا» در اینجا امری است که مفادش نهی است و </w:t>
      </w:r>
      <w:r w:rsidR="009A742B" w:rsidRPr="0070722E">
        <w:rPr>
          <w:rtl/>
        </w:rPr>
        <w:t>فلسفه‌اش</w:t>
      </w:r>
      <w:r w:rsidRPr="0070722E">
        <w:rPr>
          <w:rtl/>
        </w:rPr>
        <w:t xml:space="preserve"> هم تأکید است، ممکن است غیر از تأکید یک نکات دیگری هم داشته باشد، از قبیل اینکه </w:t>
      </w:r>
      <w:r w:rsidR="009A742B" w:rsidRPr="0070722E">
        <w:rPr>
          <w:rtl/>
        </w:rPr>
        <w:t>می‌گوید</w:t>
      </w:r>
      <w:r w:rsidRPr="0070722E">
        <w:rPr>
          <w:rtl/>
        </w:rPr>
        <w:t>: احتیاط بکن، البته ممکن است نکاتی دیگری هم در آن باشد.</w:t>
      </w:r>
    </w:p>
    <w:p w:rsidR="00E60BE7" w:rsidRPr="0070722E" w:rsidRDefault="00E60BE7" w:rsidP="0024442E">
      <w:pPr>
        <w:jc w:val="lowKashida"/>
        <w:rPr>
          <w:rtl/>
        </w:rPr>
      </w:pPr>
      <w:r w:rsidRPr="0070722E">
        <w:rPr>
          <w:rtl/>
        </w:rPr>
        <w:t>سؤال: ...</w:t>
      </w:r>
    </w:p>
    <w:p w:rsidR="00E60BE7" w:rsidRPr="0070722E" w:rsidRDefault="00E60BE7" w:rsidP="0024442E">
      <w:pPr>
        <w:jc w:val="lowKashida"/>
        <w:rPr>
          <w:rtl/>
        </w:rPr>
      </w:pPr>
      <w:r w:rsidRPr="0070722E">
        <w:rPr>
          <w:rtl/>
        </w:rPr>
        <w:t>این تابع آن ماده‌ای است که این امر به آن تعلق گرفته است.</w:t>
      </w:r>
    </w:p>
    <w:p w:rsidR="009A742B" w:rsidRPr="0070722E" w:rsidRDefault="009A742B" w:rsidP="0024442E">
      <w:pPr>
        <w:pStyle w:val="Heading3"/>
        <w:rPr>
          <w:rtl/>
        </w:rPr>
      </w:pPr>
      <w:bookmarkStart w:id="11" w:name="_Toc534192869"/>
      <w:r w:rsidRPr="0070722E">
        <w:rPr>
          <w:rtl/>
        </w:rPr>
        <w:t>حاصل کلام</w:t>
      </w:r>
      <w:bookmarkEnd w:id="11"/>
    </w:p>
    <w:p w:rsidR="0082015C" w:rsidRPr="0070722E" w:rsidRDefault="0082015C" w:rsidP="0024442E">
      <w:pPr>
        <w:jc w:val="lowKashida"/>
        <w:rPr>
          <w:rtl/>
        </w:rPr>
      </w:pPr>
      <w:r w:rsidRPr="0070722E">
        <w:rPr>
          <w:rtl/>
        </w:rPr>
        <w:t xml:space="preserve">حاصل جهت دوم این است که؛ این آیه یک تکلیف ایجابی </w:t>
      </w:r>
      <w:r w:rsidR="009A742B" w:rsidRPr="0070722E">
        <w:rPr>
          <w:rtl/>
        </w:rPr>
        <w:t>می‌آورد</w:t>
      </w:r>
      <w:r w:rsidRPr="0070722E">
        <w:rPr>
          <w:rtl/>
        </w:rPr>
        <w:t xml:space="preserve"> یا اینکه این آیه یک نهی و زجری را </w:t>
      </w:r>
      <w:r w:rsidR="009A742B" w:rsidRPr="0070722E">
        <w:rPr>
          <w:rtl/>
        </w:rPr>
        <w:t>می‌آورد</w:t>
      </w:r>
      <w:r w:rsidRPr="0070722E">
        <w:rPr>
          <w:rtl/>
        </w:rPr>
        <w:t xml:space="preserve">، روح این آیه، زجر و نهی است، منتهی اینکه به شکل ایجابی بیان شده، بعد بیان </w:t>
      </w:r>
      <w:r w:rsidR="009A742B" w:rsidRPr="0070722E">
        <w:rPr>
          <w:rtl/>
        </w:rPr>
        <w:t>می‌شود</w:t>
      </w:r>
      <w:r w:rsidRPr="0070722E">
        <w:rPr>
          <w:rtl/>
        </w:rPr>
        <w:t>.</w:t>
      </w:r>
      <w:r w:rsidR="00E60BE7" w:rsidRPr="0070722E">
        <w:rPr>
          <w:rtl/>
        </w:rPr>
        <w:t xml:space="preserve"> اگر بخواهید بحث‌های ریزتری هم در مورد اجتنبوا بح</w:t>
      </w:r>
      <w:r w:rsidR="002C78F3">
        <w:rPr>
          <w:rtl/>
        </w:rPr>
        <w:t xml:space="preserve">ث کنید در مکاسب، این آیه و آیه </w:t>
      </w:r>
      <w:r w:rsidR="002C78F3">
        <w:rPr>
          <w:b/>
          <w:bCs/>
          <w:color w:val="007200"/>
          <w:rtl/>
        </w:rPr>
        <w:t>﴿اجْتَنِبُوا قَوْلَ الزُّورِ﴾</w:t>
      </w:r>
      <w:r w:rsidR="00E60BE7" w:rsidRPr="0070722E">
        <w:rPr>
          <w:rtl/>
        </w:rPr>
        <w:t xml:space="preserve"> را بحث کرده‌ایم می توانید به آنجا رجوع کنید.</w:t>
      </w:r>
    </w:p>
    <w:p w:rsidR="009A742B" w:rsidRPr="0070722E" w:rsidRDefault="00E60BE7" w:rsidP="0024442E">
      <w:pPr>
        <w:pStyle w:val="Heading2"/>
        <w:rPr>
          <w:rtl/>
        </w:rPr>
      </w:pPr>
      <w:bookmarkStart w:id="12" w:name="_Toc534192870"/>
      <w:r w:rsidRPr="0070722E">
        <w:rPr>
          <w:rtl/>
        </w:rPr>
        <w:t xml:space="preserve">نکته سوم: </w:t>
      </w:r>
      <w:r w:rsidR="009A742B" w:rsidRPr="0070722E">
        <w:rPr>
          <w:rtl/>
        </w:rPr>
        <w:t>ترکیب «کثیراً من الظنّ»</w:t>
      </w:r>
      <w:bookmarkEnd w:id="12"/>
    </w:p>
    <w:p w:rsidR="0082015C" w:rsidRPr="0070722E" w:rsidRDefault="0082015C" w:rsidP="0024442E">
      <w:pPr>
        <w:jc w:val="lowKashida"/>
        <w:rPr>
          <w:rtl/>
        </w:rPr>
      </w:pPr>
      <w:r w:rsidRPr="0070722E">
        <w:rPr>
          <w:rtl/>
        </w:rPr>
        <w:t>نکته</w:t>
      </w:r>
      <w:r w:rsidR="00E60BE7" w:rsidRPr="0070722E">
        <w:rPr>
          <w:rtl/>
        </w:rPr>
        <w:t xml:space="preserve"> دیگر این است که</w:t>
      </w:r>
      <w:r w:rsidRPr="0070722E">
        <w:rPr>
          <w:rtl/>
        </w:rPr>
        <w:t xml:space="preserve"> «کثیراً من الظنّ» چه ترکیبی است؟ ظاهر ترکیب این است که کثیراً مفعول به است و مِن هم بیانیه است، شاید </w:t>
      </w:r>
      <w:r w:rsidR="009A742B" w:rsidRPr="0070722E">
        <w:rPr>
          <w:rtl/>
        </w:rPr>
        <w:t>ازنظر</w:t>
      </w:r>
      <w:r w:rsidRPr="0070722E">
        <w:rPr>
          <w:rtl/>
        </w:rPr>
        <w:t xml:space="preserve"> ادبی بشود طوری دیگر تفسیر کرد، اما ظاهرش این است که إجتنبوا مفعول به </w:t>
      </w:r>
      <w:r w:rsidR="009A742B" w:rsidRPr="0070722E">
        <w:rPr>
          <w:rtl/>
        </w:rPr>
        <w:t>می‌خواهد</w:t>
      </w:r>
      <w:r w:rsidRPr="0070722E">
        <w:rPr>
          <w:rtl/>
        </w:rPr>
        <w:t xml:space="preserve"> که بعدش قرار </w:t>
      </w:r>
      <w:r w:rsidR="009A742B" w:rsidRPr="0070722E">
        <w:rPr>
          <w:rtl/>
        </w:rPr>
        <w:t>می‌گیرد</w:t>
      </w:r>
      <w:r w:rsidR="00E60BE7" w:rsidRPr="0070722E">
        <w:rPr>
          <w:rtl/>
        </w:rPr>
        <w:t xml:space="preserve"> که کثیراً همان مفعول به است.</w:t>
      </w:r>
    </w:p>
    <w:p w:rsidR="00E60BE7" w:rsidRPr="0070722E" w:rsidRDefault="00E60BE7" w:rsidP="0024442E">
      <w:pPr>
        <w:jc w:val="lowKashida"/>
        <w:rPr>
          <w:rtl/>
        </w:rPr>
      </w:pPr>
      <w:r w:rsidRPr="0070722E">
        <w:rPr>
          <w:rtl/>
        </w:rPr>
        <w:t>سؤال: ...</w:t>
      </w:r>
    </w:p>
    <w:p w:rsidR="0082015C" w:rsidRPr="0070722E" w:rsidRDefault="00E60BE7" w:rsidP="0024442E">
      <w:pPr>
        <w:jc w:val="lowKashida"/>
        <w:rPr>
          <w:rtl/>
        </w:rPr>
      </w:pPr>
      <w:r w:rsidRPr="0070722E">
        <w:rPr>
          <w:rtl/>
        </w:rPr>
        <w:t>جواب:</w:t>
      </w:r>
      <w:r w:rsidR="0024442E" w:rsidRPr="0070722E">
        <w:rPr>
          <w:rtl/>
        </w:rPr>
        <w:t xml:space="preserve"> من بیانیه این گونه نیست که فقط برای «ما» باشد در غیر ما هم می آید البته احتمالات دیگری هم می‌تواند مطرح باشد، مثلا می‌توان گفت اگر اجتناب به من متعدی بشود که در لغت کم است در اگر اجتناب با عن هم داشته باشیم که لااقل در روایات وجود دارد اما در قرآن و لغت بنده پیدا نکرده‌ام. در زبان عربی متأخر با عن متعدی می شود اگر با «من» هم متعدی بشود که در حد تتبع پیدا نکردم، می شود </w:t>
      </w:r>
      <w:r w:rsidR="00205783" w:rsidRPr="0070722E">
        <w:rPr>
          <w:rtl/>
        </w:rPr>
        <w:t xml:space="preserve">إجتنبوا «من الظنّ» باشد و کثیراً؛ حال، تمیز و مفعول فیه </w:t>
      </w:r>
      <w:r w:rsidR="0024442E" w:rsidRPr="0070722E">
        <w:rPr>
          <w:rtl/>
        </w:rPr>
        <w:t xml:space="preserve">می تواند </w:t>
      </w:r>
      <w:r w:rsidR="00205783" w:rsidRPr="0070722E">
        <w:rPr>
          <w:rtl/>
        </w:rPr>
        <w:t>باشد، البته این احتمالات اشکالاتی دارد که ن</w:t>
      </w:r>
      <w:r w:rsidR="009A742B" w:rsidRPr="0070722E">
        <w:rPr>
          <w:rtl/>
        </w:rPr>
        <w:t>می‌شود</w:t>
      </w:r>
      <w:r w:rsidR="00205783" w:rsidRPr="0070722E">
        <w:rPr>
          <w:rtl/>
        </w:rPr>
        <w:t xml:space="preserve"> به </w:t>
      </w:r>
      <w:r w:rsidR="009A742B" w:rsidRPr="0070722E">
        <w:rPr>
          <w:rtl/>
        </w:rPr>
        <w:t>این‌ها</w:t>
      </w:r>
      <w:r w:rsidR="00205783" w:rsidRPr="0070722E">
        <w:rPr>
          <w:rtl/>
        </w:rPr>
        <w:t xml:space="preserve"> تمایل پیدا کرد.</w:t>
      </w:r>
    </w:p>
    <w:p w:rsidR="00205783" w:rsidRPr="0070722E" w:rsidRDefault="00205783" w:rsidP="0024442E">
      <w:pPr>
        <w:jc w:val="lowKashida"/>
        <w:rPr>
          <w:rtl/>
        </w:rPr>
      </w:pPr>
      <w:r w:rsidRPr="0070722E">
        <w:rPr>
          <w:rtl/>
        </w:rPr>
        <w:t>ظاهر این است که احتمال اول درست است، اینکه کثیراً مفعول به است، مِن هم بیانیه است.</w:t>
      </w:r>
    </w:p>
    <w:p w:rsidR="00D11DD1" w:rsidRPr="0070722E" w:rsidRDefault="009A742B" w:rsidP="0024442E">
      <w:pPr>
        <w:jc w:val="lowKashida"/>
        <w:rPr>
          <w:rtl/>
        </w:rPr>
      </w:pPr>
      <w:r w:rsidRPr="0070722E">
        <w:rPr>
          <w:rtl/>
        </w:rPr>
        <w:t>درواقع</w:t>
      </w:r>
      <w:r w:rsidR="00D11DD1" w:rsidRPr="0070722E">
        <w:rPr>
          <w:rtl/>
        </w:rPr>
        <w:t xml:space="preserve"> از بسیاری از ظنون منع </w:t>
      </w:r>
      <w:r w:rsidRPr="0070722E">
        <w:rPr>
          <w:rtl/>
        </w:rPr>
        <w:t>می‌کند</w:t>
      </w:r>
      <w:r w:rsidR="00D11DD1" w:rsidRPr="0070722E">
        <w:rPr>
          <w:rtl/>
        </w:rPr>
        <w:t xml:space="preserve">، ابتدائاً انسان این مورد به ذهنش </w:t>
      </w:r>
      <w:r w:rsidRPr="0070722E">
        <w:rPr>
          <w:rtl/>
        </w:rPr>
        <w:t>می‌آید</w:t>
      </w:r>
      <w:r w:rsidR="00D11DD1" w:rsidRPr="0070722E">
        <w:rPr>
          <w:rtl/>
        </w:rPr>
        <w:t>.</w:t>
      </w:r>
    </w:p>
    <w:p w:rsidR="00205783" w:rsidRPr="0070722E" w:rsidRDefault="00DF47B3" w:rsidP="0024442E">
      <w:pPr>
        <w:jc w:val="lowKashida"/>
        <w:rPr>
          <w:rtl/>
        </w:rPr>
      </w:pPr>
      <w:r w:rsidRPr="0070722E">
        <w:rPr>
          <w:rtl/>
        </w:rPr>
        <w:t xml:space="preserve">احتمالات دیگر معانی را تغییر </w:t>
      </w:r>
      <w:r w:rsidR="009A742B" w:rsidRPr="0070722E">
        <w:rPr>
          <w:rtl/>
        </w:rPr>
        <w:t>می‌دهند</w:t>
      </w:r>
      <w:r w:rsidRPr="0070722E">
        <w:rPr>
          <w:rtl/>
        </w:rPr>
        <w:t xml:space="preserve"> که اینجا </w:t>
      </w:r>
      <w:r w:rsidR="009A742B" w:rsidRPr="0070722E">
        <w:rPr>
          <w:rtl/>
        </w:rPr>
        <w:t>ملحوظ</w:t>
      </w:r>
      <w:r w:rsidRPr="0070722E">
        <w:rPr>
          <w:rtl/>
        </w:rPr>
        <w:t xml:space="preserve"> نیست.</w:t>
      </w:r>
      <w:r w:rsidR="00D11DD1" w:rsidRPr="0070722E">
        <w:rPr>
          <w:rtl/>
        </w:rPr>
        <w:t xml:space="preserve"> </w:t>
      </w:r>
    </w:p>
    <w:p w:rsidR="00043D7E" w:rsidRPr="0070722E" w:rsidRDefault="00043D7E" w:rsidP="0024442E">
      <w:pPr>
        <w:jc w:val="lowKashida"/>
        <w:rPr>
          <w:rtl/>
        </w:rPr>
      </w:pPr>
    </w:p>
    <w:sectPr w:rsidR="00043D7E" w:rsidRPr="0070722E"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10" w:rsidRDefault="00156B10" w:rsidP="000D5800">
      <w:pPr>
        <w:spacing w:after="0"/>
      </w:pPr>
      <w:r>
        <w:separator/>
      </w:r>
    </w:p>
  </w:endnote>
  <w:endnote w:type="continuationSeparator" w:id="0">
    <w:p w:rsidR="00156B10" w:rsidRDefault="00156B1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F0C41">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10" w:rsidRDefault="00156B10" w:rsidP="000D5800">
      <w:pPr>
        <w:spacing w:after="0"/>
      </w:pPr>
      <w:r>
        <w:separator/>
      </w:r>
    </w:p>
  </w:footnote>
  <w:footnote w:type="continuationSeparator" w:id="0">
    <w:p w:rsidR="00156B10" w:rsidRDefault="00156B10" w:rsidP="000D5800">
      <w:pPr>
        <w:spacing w:after="0"/>
      </w:pPr>
      <w:r>
        <w:continuationSeparator/>
      </w:r>
    </w:p>
  </w:footnote>
  <w:footnote w:id="1">
    <w:p w:rsidR="00EE590D" w:rsidRDefault="00EE590D">
      <w:pPr>
        <w:pStyle w:val="FootnoteText"/>
      </w:pPr>
      <w:r>
        <w:rPr>
          <w:rStyle w:val="FootnoteReference"/>
        </w:rPr>
        <w:footnoteRef/>
      </w:r>
      <w:r>
        <w:rPr>
          <w:rtl/>
        </w:rPr>
        <w:t xml:space="preserve"> </w:t>
      </w:r>
      <w:r>
        <w:rPr>
          <w:rFonts w:hint="cs"/>
          <w:rtl/>
        </w:rPr>
        <w:t>- سوره حجرات، آیه1</w:t>
      </w:r>
    </w:p>
  </w:footnote>
  <w:footnote w:id="2">
    <w:p w:rsidR="00CC40BE" w:rsidRDefault="00CC40BE">
      <w:pPr>
        <w:pStyle w:val="FootnoteText"/>
      </w:pPr>
      <w:r>
        <w:rPr>
          <w:rStyle w:val="FootnoteReference"/>
        </w:rPr>
        <w:footnoteRef/>
      </w:r>
      <w:r>
        <w:rPr>
          <w:rtl/>
        </w:rPr>
        <w:t xml:space="preserve"> </w:t>
      </w:r>
      <w:r>
        <w:rPr>
          <w:rFonts w:hint="cs"/>
          <w:rtl/>
        </w:rPr>
        <w:t>- سوره حجرات، آیه 10</w:t>
      </w:r>
    </w:p>
  </w:footnote>
  <w:footnote w:id="3">
    <w:p w:rsidR="00001450" w:rsidRDefault="00001450">
      <w:pPr>
        <w:pStyle w:val="FootnoteText"/>
      </w:pPr>
      <w:r>
        <w:rPr>
          <w:rStyle w:val="FootnoteReference"/>
        </w:rPr>
        <w:footnoteRef/>
      </w:r>
      <w:r>
        <w:rPr>
          <w:rtl/>
        </w:rPr>
        <w:t xml:space="preserve"> </w:t>
      </w:r>
      <w:r>
        <w:rPr>
          <w:rFonts w:hint="cs"/>
          <w:rtl/>
        </w:rPr>
        <w:t>- سوره حجرات، آیه 13</w:t>
      </w:r>
    </w:p>
  </w:footnote>
  <w:footnote w:id="4">
    <w:p w:rsidR="00001450" w:rsidRDefault="00001450">
      <w:pPr>
        <w:pStyle w:val="FootnoteText"/>
      </w:pPr>
      <w:r>
        <w:rPr>
          <w:rStyle w:val="FootnoteReference"/>
        </w:rPr>
        <w:footnoteRef/>
      </w:r>
      <w:r>
        <w:rPr>
          <w:rtl/>
        </w:rPr>
        <w:t xml:space="preserve"> </w:t>
      </w:r>
      <w:r>
        <w:rPr>
          <w:rFonts w:hint="cs"/>
          <w:rtl/>
        </w:rPr>
        <w:t>- سوره حج، آیه 30</w:t>
      </w:r>
    </w:p>
  </w:footnote>
  <w:footnote w:id="5">
    <w:p w:rsidR="00001450" w:rsidRDefault="00001450">
      <w:pPr>
        <w:pStyle w:val="FootnoteText"/>
      </w:pPr>
      <w:r>
        <w:rPr>
          <w:rStyle w:val="FootnoteReference"/>
        </w:rPr>
        <w:footnoteRef/>
      </w:r>
      <w:r>
        <w:rPr>
          <w:rtl/>
        </w:rPr>
        <w:t xml:space="preserve"> </w:t>
      </w:r>
      <w:r>
        <w:rPr>
          <w:rFonts w:hint="cs"/>
          <w:rtl/>
        </w:rPr>
        <w:t>- سوره حج، آیه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61" w:rsidRDefault="00396261" w:rsidP="00396261">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126C41A4" wp14:editId="5E1EE85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فقه روابط اجتماعی                     عنوان اصلی: حسن ظن و سوء ظن                                       تاریخ جلسه: 11/10/97</w:t>
    </w:r>
  </w:p>
  <w:p w:rsidR="00396261" w:rsidRPr="004F0C41" w:rsidRDefault="00396261" w:rsidP="00396261">
    <w:pPr>
      <w:pStyle w:val="Header"/>
      <w:ind w:firstLine="0"/>
      <w:rPr>
        <w:rFonts w:ascii="Adobe Arabic" w:eastAsia="2  Badr" w:hAnsi="Adobe Arabic" w:cs="Adobe Arabic"/>
        <w:b/>
        <w:bCs/>
        <w:sz w:val="24"/>
        <w:szCs w:val="24"/>
      </w:rPr>
    </w:pPr>
    <w:r>
      <w:rPr>
        <w:rFonts w:ascii="Adobe Arabic" w:hAnsi="Adobe Arabic" w:cs="Adobe Arabic"/>
        <w:b/>
        <w:bCs/>
        <w:sz w:val="24"/>
        <w:szCs w:val="24"/>
        <w:rtl/>
      </w:rPr>
      <w:t xml:space="preserve">  استاد اعرافی                                            عنوان فرعی: بررسی ادله                                                      شماره </w:t>
    </w:r>
    <w:r w:rsidRPr="004F0C41">
      <w:rPr>
        <w:rFonts w:ascii="Adobe Arabic" w:eastAsia="2  Badr" w:hAnsi="Adobe Arabic" w:cs="Adobe Arabic"/>
        <w:b/>
        <w:bCs/>
        <w:sz w:val="24"/>
        <w:szCs w:val="24"/>
        <w:rtl/>
      </w:rPr>
      <w:t>جلسه:</w:t>
    </w:r>
    <w:r w:rsidRPr="004F0C41">
      <w:rPr>
        <w:rFonts w:ascii="Adobe Arabic" w:eastAsia="2  Badr" w:hAnsi="Adobe Arabic" w:cs="Adobe Arabic" w:hint="cs"/>
        <w:b/>
        <w:bCs/>
        <w:sz w:val="24"/>
        <w:szCs w:val="24"/>
        <w:rtl/>
      </w:rPr>
      <w:t xml:space="preserve"> 17</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927D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BC"/>
    <w:rsid w:val="00001450"/>
    <w:rsid w:val="00007060"/>
    <w:rsid w:val="000228A2"/>
    <w:rsid w:val="000324F1"/>
    <w:rsid w:val="00041FE0"/>
    <w:rsid w:val="00042E34"/>
    <w:rsid w:val="00043D7E"/>
    <w:rsid w:val="00045B14"/>
    <w:rsid w:val="00052BA3"/>
    <w:rsid w:val="00053AEA"/>
    <w:rsid w:val="00062BBC"/>
    <w:rsid w:val="0006363E"/>
    <w:rsid w:val="00063C89"/>
    <w:rsid w:val="0007009A"/>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2933"/>
    <w:rsid w:val="001550AE"/>
    <w:rsid w:val="00156B10"/>
    <w:rsid w:val="0016583B"/>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5783"/>
    <w:rsid w:val="00206B69"/>
    <w:rsid w:val="00210F67"/>
    <w:rsid w:val="00224C0A"/>
    <w:rsid w:val="00233777"/>
    <w:rsid w:val="002376A5"/>
    <w:rsid w:val="00240147"/>
    <w:rsid w:val="002417C9"/>
    <w:rsid w:val="0024442E"/>
    <w:rsid w:val="002500CA"/>
    <w:rsid w:val="00250BA4"/>
    <w:rsid w:val="002529C5"/>
    <w:rsid w:val="00264302"/>
    <w:rsid w:val="00270294"/>
    <w:rsid w:val="00283229"/>
    <w:rsid w:val="002914BD"/>
    <w:rsid w:val="00297263"/>
    <w:rsid w:val="002A21AE"/>
    <w:rsid w:val="002A35E0"/>
    <w:rsid w:val="002B7AD5"/>
    <w:rsid w:val="002C1F10"/>
    <w:rsid w:val="002C56FD"/>
    <w:rsid w:val="002C78F3"/>
    <w:rsid w:val="002D49E4"/>
    <w:rsid w:val="002D5BDC"/>
    <w:rsid w:val="002D720F"/>
    <w:rsid w:val="002E450B"/>
    <w:rsid w:val="002E73F9"/>
    <w:rsid w:val="002F05B9"/>
    <w:rsid w:val="00311429"/>
    <w:rsid w:val="00323168"/>
    <w:rsid w:val="00331826"/>
    <w:rsid w:val="00340BA3"/>
    <w:rsid w:val="00366400"/>
    <w:rsid w:val="00396261"/>
    <w:rsid w:val="003963D7"/>
    <w:rsid w:val="00396F28"/>
    <w:rsid w:val="003A1A05"/>
    <w:rsid w:val="003A2654"/>
    <w:rsid w:val="003C06BF"/>
    <w:rsid w:val="003C7899"/>
    <w:rsid w:val="003C7EC7"/>
    <w:rsid w:val="003D2F0A"/>
    <w:rsid w:val="003D563F"/>
    <w:rsid w:val="003E1E58"/>
    <w:rsid w:val="003E2BAB"/>
    <w:rsid w:val="003E375A"/>
    <w:rsid w:val="004004A4"/>
    <w:rsid w:val="00405199"/>
    <w:rsid w:val="00410699"/>
    <w:rsid w:val="00415360"/>
    <w:rsid w:val="004215FA"/>
    <w:rsid w:val="00426E2B"/>
    <w:rsid w:val="00443EB7"/>
    <w:rsid w:val="00445660"/>
    <w:rsid w:val="0044591E"/>
    <w:rsid w:val="004476F0"/>
    <w:rsid w:val="00455B91"/>
    <w:rsid w:val="004651D2"/>
    <w:rsid w:val="00465D26"/>
    <w:rsid w:val="004679F8"/>
    <w:rsid w:val="004A790F"/>
    <w:rsid w:val="004B337F"/>
    <w:rsid w:val="004C4D9F"/>
    <w:rsid w:val="004F0C41"/>
    <w:rsid w:val="004F3596"/>
    <w:rsid w:val="00526D93"/>
    <w:rsid w:val="00530FD7"/>
    <w:rsid w:val="00545B0C"/>
    <w:rsid w:val="00551628"/>
    <w:rsid w:val="00572E2D"/>
    <w:rsid w:val="00580CFA"/>
    <w:rsid w:val="00592103"/>
    <w:rsid w:val="005941DD"/>
    <w:rsid w:val="005A545E"/>
    <w:rsid w:val="005A5862"/>
    <w:rsid w:val="005B05D4"/>
    <w:rsid w:val="005B0852"/>
    <w:rsid w:val="005B16EB"/>
    <w:rsid w:val="005C06AE"/>
    <w:rsid w:val="005F0563"/>
    <w:rsid w:val="00610C18"/>
    <w:rsid w:val="00612385"/>
    <w:rsid w:val="0061376C"/>
    <w:rsid w:val="00617C7C"/>
    <w:rsid w:val="00627180"/>
    <w:rsid w:val="00627A3B"/>
    <w:rsid w:val="00636EFA"/>
    <w:rsid w:val="0066229C"/>
    <w:rsid w:val="00663AAD"/>
    <w:rsid w:val="0069696C"/>
    <w:rsid w:val="00696C84"/>
    <w:rsid w:val="006A085A"/>
    <w:rsid w:val="006C125E"/>
    <w:rsid w:val="006D3A87"/>
    <w:rsid w:val="006E6784"/>
    <w:rsid w:val="006F01B4"/>
    <w:rsid w:val="00703DD3"/>
    <w:rsid w:val="0070722E"/>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9BC"/>
    <w:rsid w:val="007A5D2F"/>
    <w:rsid w:val="007B0062"/>
    <w:rsid w:val="007B6FEB"/>
    <w:rsid w:val="007C1EF7"/>
    <w:rsid w:val="007C4CDD"/>
    <w:rsid w:val="007C710E"/>
    <w:rsid w:val="007D0B88"/>
    <w:rsid w:val="007D1549"/>
    <w:rsid w:val="007E03E9"/>
    <w:rsid w:val="007E04EE"/>
    <w:rsid w:val="007E2243"/>
    <w:rsid w:val="007E636F"/>
    <w:rsid w:val="007E7FA7"/>
    <w:rsid w:val="007F0721"/>
    <w:rsid w:val="007F293C"/>
    <w:rsid w:val="007F3221"/>
    <w:rsid w:val="007F4A90"/>
    <w:rsid w:val="007F7E76"/>
    <w:rsid w:val="00802D15"/>
    <w:rsid w:val="00803501"/>
    <w:rsid w:val="0080799B"/>
    <w:rsid w:val="00807BE3"/>
    <w:rsid w:val="00811F02"/>
    <w:rsid w:val="0082015C"/>
    <w:rsid w:val="008407A4"/>
    <w:rsid w:val="00844860"/>
    <w:rsid w:val="00845CC4"/>
    <w:rsid w:val="0086243C"/>
    <w:rsid w:val="008644F4"/>
    <w:rsid w:val="00864CA5"/>
    <w:rsid w:val="00871C42"/>
    <w:rsid w:val="00873379"/>
    <w:rsid w:val="008748B8"/>
    <w:rsid w:val="00883733"/>
    <w:rsid w:val="0089335E"/>
    <w:rsid w:val="008965D2"/>
    <w:rsid w:val="008A236D"/>
    <w:rsid w:val="008B2AFF"/>
    <w:rsid w:val="008B3C4A"/>
    <w:rsid w:val="008B565A"/>
    <w:rsid w:val="008C3414"/>
    <w:rsid w:val="008D030F"/>
    <w:rsid w:val="008D36D5"/>
    <w:rsid w:val="008E0FA2"/>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A742B"/>
    <w:rsid w:val="009B46BC"/>
    <w:rsid w:val="009B61C3"/>
    <w:rsid w:val="009C7B4F"/>
    <w:rsid w:val="009D5C08"/>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9737C"/>
    <w:rsid w:val="00AA0293"/>
    <w:rsid w:val="00AA2342"/>
    <w:rsid w:val="00AA635E"/>
    <w:rsid w:val="00AD0304"/>
    <w:rsid w:val="00AD27BE"/>
    <w:rsid w:val="00AF0F1A"/>
    <w:rsid w:val="00B01724"/>
    <w:rsid w:val="00B07D3E"/>
    <w:rsid w:val="00B1300D"/>
    <w:rsid w:val="00B15027"/>
    <w:rsid w:val="00B21CF4"/>
    <w:rsid w:val="00B24300"/>
    <w:rsid w:val="00B330C7"/>
    <w:rsid w:val="00B34736"/>
    <w:rsid w:val="00B53D83"/>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2D8C"/>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40BE"/>
    <w:rsid w:val="00CC720E"/>
    <w:rsid w:val="00CE09B7"/>
    <w:rsid w:val="00CE1DF5"/>
    <w:rsid w:val="00CE31E6"/>
    <w:rsid w:val="00CE3B74"/>
    <w:rsid w:val="00CF42E2"/>
    <w:rsid w:val="00CF7916"/>
    <w:rsid w:val="00D10E1C"/>
    <w:rsid w:val="00D11DD1"/>
    <w:rsid w:val="00D158F3"/>
    <w:rsid w:val="00D15FDC"/>
    <w:rsid w:val="00D2470E"/>
    <w:rsid w:val="00D3665C"/>
    <w:rsid w:val="00D508CC"/>
    <w:rsid w:val="00D50F4B"/>
    <w:rsid w:val="00D60547"/>
    <w:rsid w:val="00D61F18"/>
    <w:rsid w:val="00D63CB1"/>
    <w:rsid w:val="00D66444"/>
    <w:rsid w:val="00D76353"/>
    <w:rsid w:val="00DB21CF"/>
    <w:rsid w:val="00DB28BB"/>
    <w:rsid w:val="00DC603F"/>
    <w:rsid w:val="00DD3C0D"/>
    <w:rsid w:val="00DD4864"/>
    <w:rsid w:val="00DD71A2"/>
    <w:rsid w:val="00DE1DC4"/>
    <w:rsid w:val="00DF47B3"/>
    <w:rsid w:val="00E0639C"/>
    <w:rsid w:val="00E067E6"/>
    <w:rsid w:val="00E12531"/>
    <w:rsid w:val="00E143B0"/>
    <w:rsid w:val="00E2475E"/>
    <w:rsid w:val="00E4012D"/>
    <w:rsid w:val="00E547A1"/>
    <w:rsid w:val="00E55891"/>
    <w:rsid w:val="00E60BE7"/>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E590D"/>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 w:val="00FF2C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529D23-8A7E-49BC-8EA7-4B13A9ED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70722E"/>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70722E"/>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70722E"/>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70722E"/>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70722E"/>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0722E"/>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0722E"/>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0722E"/>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0722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0722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0722E"/>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70722E"/>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70722E"/>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70722E"/>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0722E"/>
    <w:rPr>
      <w:rFonts w:ascii="Cambria" w:eastAsia="2  Lotus" w:hAnsi="Cambria" w:cs="2  Badr"/>
      <w:bCs/>
      <w:szCs w:val="36"/>
    </w:rPr>
  </w:style>
  <w:style w:type="paragraph" w:styleId="TOC1">
    <w:name w:val="toc 1"/>
    <w:basedOn w:val="Normal"/>
    <w:next w:val="Normal"/>
    <w:autoRedefine/>
    <w:uiPriority w:val="39"/>
    <w:unhideWhenUsed/>
    <w:qFormat/>
    <w:rsid w:val="0070722E"/>
    <w:pPr>
      <w:spacing w:after="0"/>
      <w:ind w:firstLine="0"/>
    </w:pPr>
    <w:rPr>
      <w:rFonts w:eastAsiaTheme="minorEastAsia"/>
    </w:rPr>
  </w:style>
  <w:style w:type="paragraph" w:styleId="TOC2">
    <w:name w:val="toc 2"/>
    <w:basedOn w:val="Normal"/>
    <w:next w:val="Normal"/>
    <w:autoRedefine/>
    <w:uiPriority w:val="39"/>
    <w:unhideWhenUsed/>
    <w:qFormat/>
    <w:rsid w:val="0070722E"/>
    <w:pPr>
      <w:spacing w:after="0"/>
      <w:ind w:left="221"/>
    </w:pPr>
    <w:rPr>
      <w:rFonts w:eastAsiaTheme="minorEastAsia"/>
    </w:rPr>
  </w:style>
  <w:style w:type="paragraph" w:styleId="TOC3">
    <w:name w:val="toc 3"/>
    <w:basedOn w:val="Normal"/>
    <w:next w:val="Normal"/>
    <w:autoRedefine/>
    <w:uiPriority w:val="39"/>
    <w:unhideWhenUsed/>
    <w:qFormat/>
    <w:rsid w:val="0070722E"/>
    <w:pPr>
      <w:spacing w:after="0"/>
      <w:ind w:left="442"/>
    </w:pPr>
    <w:rPr>
      <w:rFonts w:eastAsia="2  Lotus"/>
    </w:rPr>
  </w:style>
  <w:style w:type="character" w:styleId="SubtleReference">
    <w:name w:val="Subtle Reference"/>
    <w:aliases w:val="مرجع"/>
    <w:uiPriority w:val="31"/>
    <w:qFormat/>
    <w:rsid w:val="0070722E"/>
    <w:rPr>
      <w:rFonts w:cs="2  Lotus"/>
      <w:smallCaps/>
      <w:color w:val="auto"/>
      <w:szCs w:val="28"/>
      <w:u w:val="single"/>
    </w:rPr>
  </w:style>
  <w:style w:type="character" w:styleId="IntenseReference">
    <w:name w:val="Intense Reference"/>
    <w:uiPriority w:val="32"/>
    <w:qFormat/>
    <w:rsid w:val="0070722E"/>
    <w:rPr>
      <w:rFonts w:cs="2  Lotus"/>
      <w:b/>
      <w:bCs/>
      <w:smallCaps/>
      <w:color w:val="auto"/>
      <w:spacing w:val="5"/>
      <w:szCs w:val="28"/>
      <w:u w:val="single"/>
    </w:rPr>
  </w:style>
  <w:style w:type="character" w:styleId="BookTitle">
    <w:name w:val="Book Title"/>
    <w:uiPriority w:val="33"/>
    <w:qFormat/>
    <w:rsid w:val="0070722E"/>
    <w:rPr>
      <w:rFonts w:cs="2  Titr"/>
      <w:b/>
      <w:bCs/>
      <w:smallCaps/>
      <w:spacing w:val="5"/>
      <w:szCs w:val="100"/>
    </w:rPr>
  </w:style>
  <w:style w:type="paragraph" w:styleId="TOCHeading">
    <w:name w:val="TOC Heading"/>
    <w:basedOn w:val="Heading1"/>
    <w:next w:val="Normal"/>
    <w:uiPriority w:val="39"/>
    <w:unhideWhenUsed/>
    <w:qFormat/>
    <w:rsid w:val="0070722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0722E"/>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0722E"/>
    <w:rPr>
      <w:rFonts w:ascii="Cambria" w:eastAsia="2  Lotus" w:hAnsi="Cambria" w:cs="2  Badr"/>
      <w:bCs/>
      <w:i/>
      <w:szCs w:val="34"/>
    </w:rPr>
  </w:style>
  <w:style w:type="character" w:customStyle="1" w:styleId="Heading7Char">
    <w:name w:val="Heading 7 Char"/>
    <w:link w:val="Heading7"/>
    <w:uiPriority w:val="9"/>
    <w:semiHidden/>
    <w:rsid w:val="0070722E"/>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0722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0722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0722E"/>
    <w:pPr>
      <w:spacing w:after="0"/>
      <w:ind w:left="658"/>
    </w:pPr>
    <w:rPr>
      <w:rFonts w:eastAsia="Times New Roman"/>
    </w:rPr>
  </w:style>
  <w:style w:type="paragraph" w:styleId="TOC5">
    <w:name w:val="toc 5"/>
    <w:basedOn w:val="Normal"/>
    <w:next w:val="Normal"/>
    <w:autoRedefine/>
    <w:uiPriority w:val="39"/>
    <w:semiHidden/>
    <w:unhideWhenUsed/>
    <w:qFormat/>
    <w:rsid w:val="0070722E"/>
    <w:pPr>
      <w:spacing w:after="0"/>
      <w:ind w:left="879"/>
    </w:pPr>
    <w:rPr>
      <w:rFonts w:eastAsia="Times New Roman"/>
    </w:rPr>
  </w:style>
  <w:style w:type="paragraph" w:styleId="TOC6">
    <w:name w:val="toc 6"/>
    <w:basedOn w:val="Normal"/>
    <w:next w:val="Normal"/>
    <w:autoRedefine/>
    <w:uiPriority w:val="39"/>
    <w:semiHidden/>
    <w:unhideWhenUsed/>
    <w:qFormat/>
    <w:rsid w:val="0070722E"/>
    <w:pPr>
      <w:spacing w:after="0"/>
      <w:ind w:left="1100"/>
    </w:pPr>
    <w:rPr>
      <w:rFonts w:eastAsia="Times New Roman"/>
    </w:rPr>
  </w:style>
  <w:style w:type="paragraph" w:styleId="TOC7">
    <w:name w:val="toc 7"/>
    <w:basedOn w:val="Normal"/>
    <w:next w:val="Normal"/>
    <w:autoRedefine/>
    <w:uiPriority w:val="39"/>
    <w:semiHidden/>
    <w:unhideWhenUsed/>
    <w:qFormat/>
    <w:rsid w:val="0070722E"/>
    <w:pPr>
      <w:spacing w:after="0"/>
      <w:ind w:left="1321"/>
    </w:pPr>
    <w:rPr>
      <w:rFonts w:eastAsia="Times New Roman"/>
    </w:rPr>
  </w:style>
  <w:style w:type="paragraph" w:styleId="Caption">
    <w:name w:val="caption"/>
    <w:basedOn w:val="Normal"/>
    <w:next w:val="Normal"/>
    <w:uiPriority w:val="35"/>
    <w:semiHidden/>
    <w:unhideWhenUsed/>
    <w:qFormat/>
    <w:rsid w:val="0070722E"/>
    <w:rPr>
      <w:rFonts w:eastAsia="Times New Roman"/>
      <w:b/>
      <w:bCs/>
      <w:sz w:val="20"/>
      <w:szCs w:val="20"/>
    </w:rPr>
  </w:style>
  <w:style w:type="paragraph" w:styleId="Title">
    <w:name w:val="Title"/>
    <w:basedOn w:val="Normal"/>
    <w:next w:val="Normal"/>
    <w:link w:val="TitleChar"/>
    <w:autoRedefine/>
    <w:uiPriority w:val="10"/>
    <w:qFormat/>
    <w:rsid w:val="0070722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0722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0722E"/>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0722E"/>
    <w:rPr>
      <w:rFonts w:ascii="Cambria" w:eastAsia="2  Badr" w:hAnsi="Cambria" w:cs="Karim"/>
      <w:i/>
      <w:spacing w:val="15"/>
      <w:sz w:val="24"/>
      <w:szCs w:val="60"/>
    </w:rPr>
  </w:style>
  <w:style w:type="character" w:styleId="Emphasis">
    <w:name w:val="Emphasis"/>
    <w:uiPriority w:val="20"/>
    <w:qFormat/>
    <w:rsid w:val="0070722E"/>
    <w:rPr>
      <w:rFonts w:cs="2  Lotus"/>
      <w:i/>
      <w:iCs/>
      <w:color w:val="808080"/>
      <w:szCs w:val="32"/>
    </w:rPr>
  </w:style>
  <w:style w:type="character" w:customStyle="1" w:styleId="NoSpacingChar">
    <w:name w:val="No Spacing Char"/>
    <w:aliases w:val="متن عربي Char"/>
    <w:link w:val="NoSpacing"/>
    <w:uiPriority w:val="1"/>
    <w:rsid w:val="0070722E"/>
    <w:rPr>
      <w:rFonts w:eastAsia="2  Lotus" w:cs="2  Badr"/>
      <w:bCs/>
      <w:sz w:val="72"/>
      <w:szCs w:val="28"/>
    </w:rPr>
  </w:style>
  <w:style w:type="paragraph" w:styleId="ListParagraph">
    <w:name w:val="List Paragraph"/>
    <w:basedOn w:val="Normal"/>
    <w:link w:val="ListParagraphChar"/>
    <w:autoRedefine/>
    <w:uiPriority w:val="34"/>
    <w:qFormat/>
    <w:rsid w:val="0070722E"/>
    <w:pPr>
      <w:ind w:left="1134" w:firstLine="0"/>
    </w:pPr>
    <w:rPr>
      <w:rFonts w:ascii="Calibri" w:eastAsia="2  Lotus" w:hAnsi="Calibri" w:cs="2  Lotus"/>
      <w:sz w:val="22"/>
    </w:rPr>
  </w:style>
  <w:style w:type="character" w:customStyle="1" w:styleId="ListParagraphChar">
    <w:name w:val="List Paragraph Char"/>
    <w:link w:val="ListParagraph"/>
    <w:uiPriority w:val="34"/>
    <w:rsid w:val="0070722E"/>
    <w:rPr>
      <w:rFonts w:eastAsia="2  Lotus" w:cs="2  Lotus"/>
      <w:sz w:val="22"/>
      <w:szCs w:val="28"/>
    </w:rPr>
  </w:style>
  <w:style w:type="paragraph" w:styleId="Quote">
    <w:name w:val="Quote"/>
    <w:basedOn w:val="Normal"/>
    <w:next w:val="Normal"/>
    <w:link w:val="QuoteChar"/>
    <w:autoRedefine/>
    <w:uiPriority w:val="29"/>
    <w:qFormat/>
    <w:rsid w:val="0070722E"/>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70722E"/>
    <w:rPr>
      <w:rFonts w:cs="B Lotus"/>
      <w:i/>
      <w:szCs w:val="30"/>
    </w:rPr>
  </w:style>
  <w:style w:type="paragraph" w:styleId="IntenseQuote">
    <w:name w:val="Intense Quote"/>
    <w:basedOn w:val="Normal"/>
    <w:next w:val="Normal"/>
    <w:link w:val="IntenseQuoteChar"/>
    <w:autoRedefine/>
    <w:uiPriority w:val="30"/>
    <w:qFormat/>
    <w:rsid w:val="0070722E"/>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70722E"/>
    <w:rPr>
      <w:rFonts w:eastAsia="2  Lotus" w:cs="B Lotus"/>
      <w:b/>
      <w:bCs/>
      <w:i/>
      <w:szCs w:val="30"/>
    </w:rPr>
  </w:style>
  <w:style w:type="character" w:styleId="SubtleEmphasis">
    <w:name w:val="Subtle Emphasis"/>
    <w:uiPriority w:val="19"/>
    <w:qFormat/>
    <w:rsid w:val="0070722E"/>
    <w:rPr>
      <w:rFonts w:cs="2  Lotus"/>
      <w:i/>
      <w:iCs/>
      <w:color w:val="4A442A"/>
      <w:szCs w:val="32"/>
      <w:u w:val="none"/>
    </w:rPr>
  </w:style>
  <w:style w:type="character" w:styleId="IntenseEmphasis">
    <w:name w:val="Intense Emphasis"/>
    <w:uiPriority w:val="21"/>
    <w:qFormat/>
    <w:rsid w:val="0070722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A742B"/>
    <w:rPr>
      <w:color w:val="0000FF" w:themeColor="hyperlink"/>
      <w:u w:val="single"/>
    </w:rPr>
  </w:style>
  <w:style w:type="character" w:styleId="FootnoteReference">
    <w:name w:val="footnote reference"/>
    <w:basedOn w:val="DefaultParagraphFont"/>
    <w:uiPriority w:val="99"/>
    <w:semiHidden/>
    <w:unhideWhenUsed/>
    <w:rsid w:val="00EE590D"/>
    <w:rPr>
      <w:vertAlign w:val="superscript"/>
    </w:rPr>
  </w:style>
  <w:style w:type="character" w:customStyle="1" w:styleId="st">
    <w:name w:val="st"/>
    <w:basedOn w:val="DefaultParagraphFont"/>
    <w:rsid w:val="00001450"/>
  </w:style>
  <w:style w:type="character" w:styleId="Strong">
    <w:name w:val="Strong"/>
    <w:basedOn w:val="DefaultParagraphFont"/>
    <w:uiPriority w:val="22"/>
    <w:qFormat/>
    <w:rsid w:val="00707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83;&#1740;%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17E5-779C-4A0C-B4DC-09A4D24E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362</TotalTime>
  <Pages>6</Pages>
  <Words>1582</Words>
  <Characters>9018</Characters>
  <Application>Microsoft Office Word</Application>
  <DocSecurity>0</DocSecurity>
  <Lines>75</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36</cp:revision>
  <dcterms:created xsi:type="dcterms:W3CDTF">2019-01-01T14:32:00Z</dcterms:created>
  <dcterms:modified xsi:type="dcterms:W3CDTF">2019-01-03T06:42:00Z</dcterms:modified>
</cp:coreProperties>
</file>