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88" w:rsidRDefault="00D377C6" w:rsidP="003A3481">
      <w:pPr>
        <w:pStyle w:val="TOCHeading"/>
        <w:rPr>
          <w:rtl/>
        </w:rPr>
      </w:pPr>
      <w:r>
        <w:rPr>
          <w:rFonts w:hint="cs"/>
          <w:rtl/>
        </w:rPr>
        <w:t>فهرست مطالب</w:t>
      </w:r>
    </w:p>
    <w:p w:rsidR="00D377C6" w:rsidRPr="00D377C6" w:rsidRDefault="00D377C6" w:rsidP="00D377C6"/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807827" w:history="1">
        <w:r w:rsidRPr="00AA41C3">
          <w:rPr>
            <w:rStyle w:val="Hyperlink"/>
            <w:rFonts w:hint="eastAsia"/>
            <w:noProof/>
            <w:rtl/>
          </w:rPr>
          <w:t>مبحث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هشتم</w:t>
        </w:r>
        <w:r w:rsidRPr="00AA41C3">
          <w:rPr>
            <w:rStyle w:val="Hyperlink"/>
            <w:noProof/>
            <w:rtl/>
          </w:rPr>
          <w:t>:</w:t>
        </w:r>
        <w:r w:rsidRPr="00AA41C3">
          <w:rPr>
            <w:rStyle w:val="Hyperlink"/>
            <w:rFonts w:hint="eastAsia"/>
            <w:noProof/>
            <w:rtl/>
          </w:rPr>
          <w:t>روا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ت</w:t>
        </w:r>
        <w:r w:rsidRPr="00AA41C3">
          <w:rPr>
            <w:rStyle w:val="Hyperlink"/>
            <w:noProof/>
            <w:rtl/>
          </w:rPr>
          <w:t xml:space="preserve"> 21 </w:t>
        </w:r>
        <w:r w:rsidRPr="00AA41C3">
          <w:rPr>
            <w:rStyle w:val="Hyperlink"/>
            <w:rFonts w:hint="eastAsia"/>
            <w:noProof/>
            <w:rtl/>
          </w:rPr>
          <w:t>باب</w:t>
        </w:r>
        <w:r w:rsidRPr="00AA41C3">
          <w:rPr>
            <w:rStyle w:val="Hyperlink"/>
            <w:noProof/>
            <w:rtl/>
          </w:rPr>
          <w:t xml:space="preserve"> 62 </w:t>
        </w:r>
        <w:r w:rsidRPr="00AA41C3">
          <w:rPr>
            <w:rStyle w:val="Hyperlink"/>
            <w:rFonts w:hint="eastAsia"/>
            <w:noProof/>
            <w:rtl/>
          </w:rPr>
          <w:t>بحار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الانوار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28" w:history="1">
        <w:r w:rsidRPr="00AA41C3">
          <w:rPr>
            <w:rStyle w:val="Hyperlink"/>
            <w:rFonts w:hint="eastAsia"/>
            <w:noProof/>
            <w:rtl/>
          </w:rPr>
          <w:t>نکات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مقدمات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پ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رامون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ن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روا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29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اول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بررس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سند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روا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0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دوم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بحث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حول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فقره</w:t>
        </w:r>
        <w:r w:rsidRPr="00AA41C3">
          <w:rPr>
            <w:rStyle w:val="Hyperlink"/>
            <w:noProof/>
            <w:rtl/>
          </w:rPr>
          <w:t xml:space="preserve"> « </w:t>
        </w:r>
        <w:r w:rsidRPr="00AA41C3">
          <w:rPr>
            <w:rStyle w:val="Hyperlink"/>
            <w:rFonts w:hint="eastAsia"/>
            <w:noProof/>
            <w:rtl/>
          </w:rPr>
          <w:t>مَا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يَغْلِبُكَ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مِنْهُ</w:t>
        </w:r>
        <w:r w:rsidRPr="00AA41C3">
          <w:rPr>
            <w:rStyle w:val="Hyperlink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1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سوم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بحث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صرف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پ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رامون«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عَلَى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أَحْسَنِهِ</w:t>
        </w:r>
        <w:r w:rsidRPr="00AA41C3">
          <w:rPr>
            <w:rStyle w:val="Hyperlink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2" w:history="1">
        <w:r w:rsidRPr="00AA41C3">
          <w:rPr>
            <w:rStyle w:val="Hyperlink"/>
            <w:rFonts w:hint="eastAsia"/>
            <w:noProof/>
            <w:rtl/>
          </w:rPr>
          <w:t>بررس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دو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احتمال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در</w:t>
        </w:r>
        <w:r w:rsidRPr="00AA41C3">
          <w:rPr>
            <w:rStyle w:val="Hyperlink"/>
            <w:noProof/>
            <w:rtl/>
          </w:rPr>
          <w:t xml:space="preserve"> «</w:t>
        </w:r>
        <w:r w:rsidRPr="00AA41C3">
          <w:rPr>
            <w:rStyle w:val="Hyperlink"/>
            <w:rFonts w:hint="eastAsia"/>
            <w:noProof/>
            <w:rtl/>
          </w:rPr>
          <w:t>أَحْسَن»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3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چهارم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دلالت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امر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فقره</w:t>
        </w:r>
        <w:r w:rsidRPr="00AA41C3">
          <w:rPr>
            <w:rStyle w:val="Hyperlink"/>
            <w:noProof/>
            <w:rtl/>
          </w:rPr>
          <w:t>«</w:t>
        </w:r>
        <w:r w:rsidRPr="00AA41C3">
          <w:rPr>
            <w:rStyle w:val="Hyperlink"/>
            <w:rFonts w:hint="eastAsia"/>
            <w:noProof/>
            <w:rtl/>
          </w:rPr>
          <w:t>ضَعْ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أَمْرَ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أَخِيكَ</w:t>
        </w:r>
        <w:r w:rsidRPr="00AA41C3">
          <w:rPr>
            <w:rStyle w:val="Hyperlink"/>
            <w:noProof/>
            <w:rtl/>
          </w:rPr>
          <w:t xml:space="preserve">» </w:t>
        </w:r>
        <w:r w:rsidRPr="00AA41C3">
          <w:rPr>
            <w:rStyle w:val="Hyperlink"/>
            <w:rFonts w:hint="eastAsia"/>
            <w:noProof/>
            <w:rtl/>
          </w:rPr>
          <w:t>بر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وجوب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4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پنجم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تفس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رِ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غا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ت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در</w:t>
        </w:r>
        <w:r w:rsidRPr="00AA41C3">
          <w:rPr>
            <w:rStyle w:val="Hyperlink"/>
            <w:noProof/>
            <w:rtl/>
          </w:rPr>
          <w:t xml:space="preserve">« </w:t>
        </w:r>
        <w:r w:rsidRPr="00AA41C3">
          <w:rPr>
            <w:rStyle w:val="Hyperlink"/>
            <w:rFonts w:hint="eastAsia"/>
            <w:noProof/>
            <w:rtl/>
          </w:rPr>
          <w:t>حَتَّى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يَأْتِيَكَ</w:t>
        </w:r>
        <w:r w:rsidRPr="00AA41C3">
          <w:rPr>
            <w:rStyle w:val="Hyperlink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5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ششم</w:t>
        </w:r>
        <w:r w:rsidRPr="00AA41C3">
          <w:rPr>
            <w:rStyle w:val="Hyperlink"/>
            <w:noProof/>
            <w:rtl/>
          </w:rPr>
          <w:t>:</w:t>
        </w:r>
        <w:r w:rsidRPr="00AA41C3">
          <w:rPr>
            <w:rStyle w:val="Hyperlink"/>
            <w:rFonts w:hint="eastAsia"/>
            <w:noProof/>
            <w:rtl/>
          </w:rPr>
          <w:t>ب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ان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محدوده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اخوت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در«ضَعْ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أَمْرَ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أَخِيكَ</w:t>
        </w:r>
        <w:r w:rsidRPr="00AA41C3">
          <w:rPr>
            <w:rStyle w:val="Hyperlink"/>
            <w:noProof/>
            <w:rtl/>
          </w:rPr>
          <w:t>»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6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هفتم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استفاده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سوءظن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از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فقره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دوم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روا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7" w:history="1">
        <w:r w:rsidRPr="00AA41C3">
          <w:rPr>
            <w:rStyle w:val="Hyperlink"/>
            <w:rFonts w:hint="eastAsia"/>
            <w:noProof/>
            <w:rtl/>
          </w:rPr>
          <w:t>مبحث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نهم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حمل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فعل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مسلم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بر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صحت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8" w:history="1">
        <w:r w:rsidRPr="00AA41C3">
          <w:rPr>
            <w:rStyle w:val="Hyperlink"/>
            <w:rFonts w:hint="eastAsia"/>
            <w:noProof/>
            <w:rtl/>
          </w:rPr>
          <w:t>نکته</w:t>
        </w:r>
        <w:r w:rsidRPr="00AA41C3">
          <w:rPr>
            <w:rStyle w:val="Hyperlink"/>
            <w:noProof/>
            <w:rtl/>
          </w:rPr>
          <w:t xml:space="preserve">: </w:t>
        </w:r>
        <w:r w:rsidRPr="00AA41C3">
          <w:rPr>
            <w:rStyle w:val="Hyperlink"/>
            <w:rFonts w:hint="eastAsia"/>
            <w:noProof/>
            <w:rtl/>
          </w:rPr>
          <w:t>تحل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لِ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دو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قاعده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بودن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حمل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فعل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مسلم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بر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صحت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39" w:history="1">
        <w:r w:rsidRPr="00AA41C3">
          <w:rPr>
            <w:rStyle w:val="Hyperlink"/>
            <w:rFonts w:hint="eastAsia"/>
            <w:noProof/>
            <w:rtl/>
          </w:rPr>
          <w:t>دل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قاعده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حمل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فعل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مسلم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بر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صحت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به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معنا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noProof/>
            <w:rtl/>
          </w:rPr>
          <w:t xml:space="preserve"> </w:t>
        </w:r>
        <w:r w:rsidRPr="00AA41C3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_Toc2807839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Pr="00316F88" w:rsidRDefault="00316F88" w:rsidP="00D377C6">
      <w:pPr>
        <w:pStyle w:val="TOC1"/>
        <w:rPr>
          <w:rFonts w:ascii="Calibri" w:hAnsi="Calibri" w:cs="Arial"/>
          <w:noProof/>
          <w:sz w:val="22"/>
          <w:szCs w:val="22"/>
        </w:rPr>
      </w:pPr>
      <w:hyperlink w:anchor="_Toc2807840" w:history="1">
        <w:r w:rsidRPr="00AA41C3">
          <w:rPr>
            <w:rStyle w:val="Hyperlink"/>
            <w:rFonts w:hint="eastAsia"/>
            <w:noProof/>
            <w:rtl/>
          </w:rPr>
          <w:t>نت</w:t>
        </w:r>
        <w:r w:rsidRPr="00AA41C3">
          <w:rPr>
            <w:rStyle w:val="Hyperlink"/>
            <w:rFonts w:hint="cs"/>
            <w:noProof/>
            <w:rtl/>
          </w:rPr>
          <w:t>ی</w:t>
        </w:r>
        <w:r w:rsidRPr="00AA41C3">
          <w:rPr>
            <w:rStyle w:val="Hyperlink"/>
            <w:rFonts w:hint="eastAsia"/>
            <w:noProof/>
            <w:rtl/>
          </w:rPr>
          <w:t>جه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_Toc2807840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316F88" w:rsidRDefault="00316F88" w:rsidP="00D377C6">
      <w:r>
        <w:rPr>
          <w:b/>
          <w:bCs/>
          <w:noProof/>
        </w:rPr>
        <w:fldChar w:fldCharType="end"/>
      </w:r>
    </w:p>
    <w:p w:rsidR="003A3481" w:rsidRPr="00DF1F20" w:rsidRDefault="00316F88" w:rsidP="003A3481">
      <w:pPr>
        <w:jc w:val="center"/>
        <w:rPr>
          <w:rtl/>
        </w:rPr>
      </w:pPr>
      <w:r>
        <w:rPr>
          <w:rtl/>
        </w:rPr>
        <w:br w:type="page"/>
      </w:r>
      <w:bookmarkStart w:id="0" w:name="_Toc2807827"/>
      <w:r w:rsidR="003A3481" w:rsidRPr="00DF1F20">
        <w:rPr>
          <w:rtl/>
        </w:rPr>
        <w:lastRenderedPageBreak/>
        <w:t>بسم‌الله الرحمن الرحیم</w:t>
      </w:r>
    </w:p>
    <w:p w:rsidR="003A3481" w:rsidRPr="00DF1F20" w:rsidRDefault="003A3481" w:rsidP="003A3481">
      <w:pPr>
        <w:pStyle w:val="Heading1"/>
        <w:rPr>
          <w:rtl/>
        </w:rPr>
      </w:pPr>
      <w:bookmarkStart w:id="1" w:name="_Toc513477529"/>
      <w:bookmarkStart w:id="2" w:name="_Toc525743064"/>
      <w:bookmarkStart w:id="3" w:name="_Toc2149782"/>
      <w:bookmarkStart w:id="4" w:name="_Toc2153576"/>
      <w:bookmarkStart w:id="5" w:name="_Toc2153647"/>
      <w:bookmarkStart w:id="6" w:name="_Toc2839079"/>
      <w:r w:rsidRPr="00DF1F20">
        <w:rPr>
          <w:rtl/>
        </w:rPr>
        <w:t xml:space="preserve">موضوع: </w:t>
      </w:r>
      <w:r w:rsidRPr="00F54D7E">
        <w:rPr>
          <w:color w:val="auto"/>
          <w:rtl/>
        </w:rPr>
        <w:t>فقه روابط اجتماعی /</w:t>
      </w:r>
      <w:bookmarkEnd w:id="1"/>
      <w:bookmarkEnd w:id="2"/>
      <w:r w:rsidRPr="00F54D7E">
        <w:rPr>
          <w:color w:val="auto"/>
          <w:rtl/>
        </w:rPr>
        <w:t xml:space="preserve"> حسن ظن و سوء‌ظن</w:t>
      </w:r>
      <w:bookmarkEnd w:id="3"/>
      <w:bookmarkEnd w:id="4"/>
      <w:bookmarkEnd w:id="5"/>
      <w:bookmarkEnd w:id="6"/>
    </w:p>
    <w:p w:rsidR="003A3481" w:rsidRPr="00DF1F20" w:rsidRDefault="003A3481" w:rsidP="003A3481">
      <w:pPr>
        <w:pStyle w:val="Heading1"/>
        <w:rPr>
          <w:rtl/>
        </w:rPr>
      </w:pPr>
      <w:bookmarkStart w:id="7" w:name="_Toc2149783"/>
      <w:bookmarkStart w:id="8" w:name="_Toc2153577"/>
      <w:bookmarkStart w:id="9" w:name="_Toc2153648"/>
      <w:bookmarkStart w:id="10" w:name="_Toc2839080"/>
      <w:r w:rsidRPr="00DF1F20">
        <w:rPr>
          <w:rtl/>
        </w:rPr>
        <w:t>اشاره</w:t>
      </w:r>
      <w:bookmarkEnd w:id="7"/>
      <w:bookmarkEnd w:id="8"/>
      <w:bookmarkEnd w:id="9"/>
      <w:bookmarkEnd w:id="10"/>
    </w:p>
    <w:p w:rsidR="009C6524" w:rsidRPr="003A3481" w:rsidRDefault="009C6524" w:rsidP="003A3481">
      <w:pPr>
        <w:pStyle w:val="Heading1"/>
        <w:rPr>
          <w:rtl/>
        </w:rPr>
      </w:pPr>
      <w:r w:rsidRPr="003A3481">
        <w:rPr>
          <w:rtl/>
        </w:rPr>
        <w:t>مبحث هشتم:</w:t>
      </w:r>
      <w:r w:rsidR="00183A87" w:rsidRPr="003A3481">
        <w:rPr>
          <w:rtl/>
        </w:rPr>
        <w:t xml:space="preserve"> روا</w:t>
      </w:r>
      <w:r w:rsidR="00183A87" w:rsidRPr="003A3481">
        <w:rPr>
          <w:rFonts w:hint="cs"/>
          <w:rtl/>
        </w:rPr>
        <w:t>ی</w:t>
      </w:r>
      <w:r w:rsidR="00183A87" w:rsidRPr="003A3481">
        <w:rPr>
          <w:rFonts w:hint="eastAsia"/>
          <w:rtl/>
        </w:rPr>
        <w:t>ت</w:t>
      </w:r>
      <w:r w:rsidR="005D31BA" w:rsidRPr="003A3481">
        <w:rPr>
          <w:rFonts w:hint="cs"/>
          <w:rtl/>
        </w:rPr>
        <w:t xml:space="preserve"> 21 باب 62 </w:t>
      </w:r>
      <w:bookmarkEnd w:id="0"/>
      <w:r w:rsidR="00183A87" w:rsidRPr="003A3481">
        <w:rPr>
          <w:rtl/>
        </w:rPr>
        <w:t>بحارالانوار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>روایت هشتم: روایت 21</w:t>
      </w:r>
      <w:r w:rsidR="00183A87">
        <w:rPr>
          <w:rtl/>
        </w:rPr>
        <w:t xml:space="preserve"> باب</w:t>
      </w:r>
      <w:r w:rsidRPr="005D31BA">
        <w:rPr>
          <w:rtl/>
        </w:rPr>
        <w:t xml:space="preserve"> 62 </w:t>
      </w:r>
      <w:r w:rsidR="00183A87">
        <w:rPr>
          <w:rtl/>
        </w:rPr>
        <w:t>بحارالانوار</w:t>
      </w:r>
      <w:r w:rsidRPr="005D31BA">
        <w:rPr>
          <w:rtl/>
        </w:rPr>
        <w:t xml:space="preserve"> است که از کتاب اصول کافی، نقل شده است البته این روایت مرسله است</w:t>
      </w:r>
      <w:r w:rsidR="00F54D7E">
        <w:rPr>
          <w:rtl/>
        </w:rPr>
        <w:t xml:space="preserve"> </w:t>
      </w:r>
      <w:r w:rsidRPr="005D31BA">
        <w:rPr>
          <w:rtl/>
        </w:rPr>
        <w:t xml:space="preserve">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فرما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>: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21- كا، الكافي عَنْهُ عَنْ أَبِيهِ عَمَّنْ حَدَّثَهُ عَنِ الْحُسَيْنِ بْنِ الْمُخْتَارِ عَنْ أَبِي عَبْدِ اللَّهِ ع قَالَ قَالَ أَمِيرُ الْمُؤْمِنِينَ ع فِي كَلَامٍ لَهُ‏ </w:t>
      </w:r>
      <w:r w:rsidR="003B7D1D" w:rsidRPr="003B7D1D">
        <w:rPr>
          <w:rFonts w:hint="cs"/>
          <w:b/>
          <w:bCs/>
          <w:rtl/>
        </w:rPr>
        <w:t>«</w:t>
      </w:r>
      <w:r w:rsidRPr="003B7D1D">
        <w:rPr>
          <w:b/>
          <w:bCs/>
          <w:color w:val="008000"/>
          <w:rtl/>
        </w:rPr>
        <w:t>ضَعْ أَمْرَ أَخِيكَ عَلَى أَحْسَنِهِ حَتَّى يَأْتِيَكَ مَا يَغْلِبُكَ مِنْهُ وَ لَا تَظُنَّنَّ بِكَلِمَةٍ خَرَجَتْ مِنْ أَخِيكَ سُوءاً وَ أَنْتَ تَجِدُ لَهَا فِي الْخَيْرِ مَحْمِلا</w:t>
      </w:r>
      <w:r w:rsidR="003B7D1D" w:rsidRPr="003B7D1D">
        <w:rPr>
          <w:rFonts w:hint="cs"/>
          <w:b/>
          <w:bCs/>
          <w:rtl/>
        </w:rPr>
        <w:t>»</w:t>
      </w:r>
      <w:r w:rsidRPr="005D31BA">
        <w:rPr>
          <w:rStyle w:val="FootnoteReference"/>
          <w:rtl/>
        </w:rPr>
        <w:footnoteReference w:id="1"/>
      </w:r>
    </w:p>
    <w:p w:rsidR="009C6524" w:rsidRPr="005D31BA" w:rsidRDefault="009C6524" w:rsidP="00150B9B">
      <w:pPr>
        <w:rPr>
          <w:rtl/>
        </w:rPr>
      </w:pPr>
      <w:r w:rsidRPr="005D31BA">
        <w:rPr>
          <w:rtl/>
        </w:rPr>
        <w:t xml:space="preserve">این روایت، آخرین روایت این باب است که مرحوم مجلسی به آن </w:t>
      </w:r>
      <w:r w:rsidR="00183A87">
        <w:rPr>
          <w:rtl/>
        </w:rPr>
        <w:t>اشاره‌کرده‌اند</w:t>
      </w:r>
      <w:r w:rsidRPr="005D31BA">
        <w:rPr>
          <w:rtl/>
        </w:rPr>
        <w:t xml:space="preserve"> که البته در شرح ابن ابی الحدید از </w:t>
      </w:r>
      <w:r w:rsidR="00183A87">
        <w:rPr>
          <w:rtl/>
        </w:rPr>
        <w:t>نهج‌البلاغه</w:t>
      </w:r>
      <w:r w:rsidRPr="005D31BA">
        <w:rPr>
          <w:rtl/>
        </w:rPr>
        <w:t xml:space="preserve">، ذیل این روایت، در کلمات قصار آمده است. ممکن است روایات دیگری هم </w:t>
      </w:r>
      <w:r w:rsidR="00880E64">
        <w:rPr>
          <w:rtl/>
        </w:rPr>
        <w:t>ب</w:t>
      </w:r>
      <w:r w:rsidR="00880E64">
        <w:rPr>
          <w:rFonts w:hint="cs"/>
          <w:rtl/>
        </w:rPr>
        <w:t>ا</w:t>
      </w:r>
      <w:r w:rsidR="00880E64">
        <w:rPr>
          <w:rtl/>
        </w:rPr>
        <w:t xml:space="preserve"> این مضمو</w:t>
      </w:r>
      <w:r w:rsidR="00150B9B">
        <w:rPr>
          <w:rFonts w:hint="cs"/>
          <w:rtl/>
        </w:rPr>
        <w:t>ن</w:t>
      </w:r>
      <w:r w:rsidR="00880E64" w:rsidRPr="005D31BA">
        <w:rPr>
          <w:rtl/>
        </w:rPr>
        <w:t xml:space="preserve"> </w:t>
      </w:r>
      <w:r w:rsidRPr="005D31BA">
        <w:rPr>
          <w:rtl/>
        </w:rPr>
        <w:t>داشته باشیم.</w:t>
      </w:r>
    </w:p>
    <w:p w:rsidR="009C6524" w:rsidRPr="005D31BA" w:rsidRDefault="009C6524" w:rsidP="003A3481">
      <w:pPr>
        <w:pStyle w:val="Heading1"/>
        <w:rPr>
          <w:rtl/>
        </w:rPr>
      </w:pPr>
      <w:bookmarkStart w:id="11" w:name="_Toc2807828"/>
      <w:r w:rsidRPr="005D31BA">
        <w:rPr>
          <w:rtl/>
        </w:rPr>
        <w:t>نکات مقدماتی پیرامون این روایت</w:t>
      </w:r>
      <w:bookmarkEnd w:id="11"/>
    </w:p>
    <w:p w:rsidR="009C6524" w:rsidRPr="005D31BA" w:rsidRDefault="009C6524" w:rsidP="003A3481">
      <w:pPr>
        <w:pStyle w:val="Heading2"/>
        <w:rPr>
          <w:rtl/>
        </w:rPr>
      </w:pPr>
      <w:bookmarkStart w:id="12" w:name="_Toc2807829"/>
      <w:r w:rsidRPr="005D31BA">
        <w:rPr>
          <w:rtl/>
        </w:rPr>
        <w:t>نکته اول: بررسی سندی روایت</w:t>
      </w:r>
      <w:bookmarkEnd w:id="12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سند این روایت، خالی از اشکال نیست </w:t>
      </w:r>
      <w:r w:rsidR="00183A87">
        <w:rPr>
          <w:rtl/>
        </w:rPr>
        <w:t>همان‌طور</w:t>
      </w:r>
      <w:r w:rsidRPr="005D31BA">
        <w:rPr>
          <w:rtl/>
        </w:rPr>
        <w:t xml:space="preserve"> که به آن اشاره شد.</w:t>
      </w:r>
    </w:p>
    <w:p w:rsidR="009C6524" w:rsidRPr="005D31BA" w:rsidRDefault="009C6524" w:rsidP="003A3481">
      <w:pPr>
        <w:pStyle w:val="Heading2"/>
        <w:rPr>
          <w:rtl/>
        </w:rPr>
      </w:pPr>
      <w:bookmarkStart w:id="13" w:name="_Toc2807830"/>
      <w:r w:rsidRPr="005D31BA">
        <w:rPr>
          <w:rtl/>
        </w:rPr>
        <w:t xml:space="preserve">نکته دوم: بحث حول فقره </w:t>
      </w:r>
      <w:r w:rsidR="00183A87">
        <w:rPr>
          <w:rtl/>
        </w:rPr>
        <w:t>«</w:t>
      </w:r>
      <w:r w:rsidRPr="005D31BA">
        <w:rPr>
          <w:rtl/>
        </w:rPr>
        <w:t>مَا يَغْلِبُكَ مِنْهُ»</w:t>
      </w:r>
      <w:bookmarkEnd w:id="13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نکته دوم: این </w:t>
      </w:r>
      <w:r w:rsidR="003D2F8A">
        <w:rPr>
          <w:rFonts w:hint="cs"/>
          <w:rtl/>
        </w:rPr>
        <w:t xml:space="preserve">فراز </w:t>
      </w:r>
      <w:r w:rsidRPr="005D31BA">
        <w:rPr>
          <w:rtl/>
        </w:rPr>
        <w:t>«</w:t>
      </w:r>
      <w:r w:rsidRPr="00B13E19">
        <w:rPr>
          <w:b/>
          <w:bCs/>
          <w:color w:val="008000"/>
          <w:rtl/>
        </w:rPr>
        <w:t>ضَعْ أَمْرَ أَخِيكَ عَلَى أَحْسَنِهِ حَتَّى يَأْتِيَكَ مَا يَغْلِبُكَ مِنْهُ</w:t>
      </w:r>
      <w:r w:rsidRPr="005D31BA">
        <w:rPr>
          <w:rtl/>
        </w:rPr>
        <w:t xml:space="preserve">» دارای دو نسخه است کما اینکه مرحوم مجلسی در «بیانٌ» </w:t>
      </w:r>
      <w:r w:rsidR="00183A87">
        <w:rPr>
          <w:rtl/>
        </w:rPr>
        <w:t>آورده‌اند</w:t>
      </w:r>
      <w:r w:rsidRPr="005D31BA">
        <w:rPr>
          <w:rtl/>
        </w:rPr>
        <w:t xml:space="preserve"> 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tl/>
        </w:rPr>
        <w:t>فرما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ند</w:t>
      </w:r>
      <w:r w:rsidR="00183A87">
        <w:rPr>
          <w:rtl/>
        </w:rPr>
        <w:t xml:space="preserve"> «</w:t>
      </w:r>
      <w:r w:rsidRPr="005D31BA">
        <w:rPr>
          <w:rtl/>
        </w:rPr>
        <w:t>و قوله ما يغلبك في بعض النسخ بالغين فقوله منه متعلق بيأتيك أي حتى يأتيك من قبله ما يعجزك و لم يمكنك التأويل و في بعض النسخ بالقاف من باب ضرب كالسابق أو من باب الإفعال فالظرف متعلق بيقلب‏»</w:t>
      </w:r>
      <w:r w:rsidRPr="005D31BA">
        <w:rPr>
          <w:rStyle w:val="FootnoteReference"/>
          <w:rtl/>
        </w:rPr>
        <w:footnoteReference w:id="2"/>
      </w:r>
    </w:p>
    <w:p w:rsidR="009C6524" w:rsidRPr="005D31BA" w:rsidRDefault="00183A87" w:rsidP="009C6524">
      <w:pPr>
        <w:rPr>
          <w:rtl/>
        </w:rPr>
      </w:pPr>
      <w:r>
        <w:rPr>
          <w:rtl/>
        </w:rPr>
        <w:t>بنا بر</w:t>
      </w:r>
      <w:r w:rsidR="009C6524" w:rsidRPr="005D31BA">
        <w:rPr>
          <w:rtl/>
        </w:rPr>
        <w:t xml:space="preserve"> نسخه اول، معنای جمله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="009C6524" w:rsidRPr="005D31BA">
        <w:rPr>
          <w:rtl/>
        </w:rPr>
        <w:t xml:space="preserve"> </w:t>
      </w:r>
      <w:r w:rsidR="00B70871">
        <w:rPr>
          <w:rtl/>
        </w:rPr>
        <w:t>می‌شود</w:t>
      </w:r>
      <w:r w:rsidR="009C6524" w:rsidRPr="005D31BA">
        <w:rPr>
          <w:rtl/>
        </w:rPr>
        <w:t>: کار برادرت را بر بهترین وجه حمل کن</w:t>
      </w:r>
      <w:r w:rsidR="00F54D7E">
        <w:rPr>
          <w:rtl/>
        </w:rPr>
        <w:t xml:space="preserve"> </w:t>
      </w:r>
      <w:r w:rsidR="009C6524" w:rsidRPr="005D31BA">
        <w:rPr>
          <w:rtl/>
        </w:rPr>
        <w:t xml:space="preserve">تا اینکه چیزی به </w:t>
      </w:r>
      <w:r>
        <w:rPr>
          <w:rtl/>
        </w:rPr>
        <w:t>دست‌تو</w:t>
      </w:r>
      <w:r w:rsidR="009C6524" w:rsidRPr="005D31BA">
        <w:rPr>
          <w:rtl/>
        </w:rPr>
        <w:t xml:space="preserve"> برسد که بر این حمل بر احسن، غلبه بکند و متعلق </w:t>
      </w:r>
      <w:r>
        <w:rPr>
          <w:rtl/>
        </w:rPr>
        <w:t>جارو مجرور «</w:t>
      </w:r>
      <w:r w:rsidR="009C6524" w:rsidRPr="005D31BA">
        <w:rPr>
          <w:rtl/>
        </w:rPr>
        <w:t xml:space="preserve">مِنْهُ»، </w:t>
      </w:r>
      <w:r>
        <w:rPr>
          <w:rtl/>
        </w:rPr>
        <w:t>بنا بر</w:t>
      </w:r>
      <w:r w:rsidR="009C6524" w:rsidRPr="005D31BA">
        <w:rPr>
          <w:rtl/>
        </w:rPr>
        <w:t xml:space="preserve"> دو نسخه فرق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C6524" w:rsidRPr="005D31BA">
        <w:rPr>
          <w:rtl/>
        </w:rPr>
        <w:t xml:space="preserve"> که مرحوم مجلسی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C6524" w:rsidRPr="005D31BA">
        <w:rPr>
          <w:rtl/>
        </w:rPr>
        <w:t xml:space="preserve">: </w:t>
      </w:r>
      <w:r>
        <w:rPr>
          <w:rtl/>
        </w:rPr>
        <w:t>بنا بر</w:t>
      </w:r>
      <w:r w:rsidR="009C6524" w:rsidRPr="005D31BA">
        <w:rPr>
          <w:rtl/>
        </w:rPr>
        <w:t xml:space="preserve"> نسخه اول: «منه متعلق بيأتيك</w:t>
      </w:r>
      <w:r>
        <w:rPr>
          <w:rtl/>
        </w:rPr>
        <w:t>» و</w:t>
      </w:r>
      <w:r w:rsidR="009C6524" w:rsidRPr="005D31BA">
        <w:rPr>
          <w:rtl/>
        </w:rPr>
        <w:t xml:space="preserve"> </w:t>
      </w:r>
      <w:r>
        <w:rPr>
          <w:rtl/>
        </w:rPr>
        <w:t>بنا بر</w:t>
      </w:r>
      <w:r w:rsidR="009C6524" w:rsidRPr="005D31BA">
        <w:rPr>
          <w:rtl/>
        </w:rPr>
        <w:t xml:space="preserve"> نسخه </w:t>
      </w:r>
      <w:r>
        <w:rPr>
          <w:rtl/>
        </w:rPr>
        <w:t>دوم «</w:t>
      </w:r>
      <w:r w:rsidR="009C6524" w:rsidRPr="005D31BA">
        <w:rPr>
          <w:rtl/>
        </w:rPr>
        <w:t>فالظرف متعلق بيقلبك</w:t>
      </w:r>
      <w:r>
        <w:rPr>
          <w:rtl/>
        </w:rPr>
        <w:t>»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اما معنای جمله بنا بر نسخه دوم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ن‌گونه</w:t>
      </w:r>
      <w:r w:rsidRPr="005D31BA">
        <w:rPr>
          <w:rtl/>
        </w:rPr>
        <w:t xml:space="preserve"> </w:t>
      </w:r>
      <w:r w:rsidR="00B70871">
        <w:rPr>
          <w:rtl/>
        </w:rPr>
        <w:t>می‌شود</w:t>
      </w:r>
      <w:r w:rsidRPr="005D31BA">
        <w:rPr>
          <w:rtl/>
        </w:rPr>
        <w:t>: کار برادرت را بر بهترین وجه حمل کن تا اینکه چیزی</w:t>
      </w:r>
      <w:r w:rsidR="00E136F3">
        <w:rPr>
          <w:rFonts w:hint="cs"/>
          <w:rtl/>
        </w:rPr>
        <w:t xml:space="preserve">، </w:t>
      </w:r>
      <w:r w:rsidR="00B70871">
        <w:rPr>
          <w:rFonts w:hint="cs"/>
          <w:rtl/>
        </w:rPr>
        <w:t>قرینه‌ای</w:t>
      </w:r>
      <w:r w:rsidRPr="005D31BA">
        <w:rPr>
          <w:rtl/>
        </w:rPr>
        <w:t xml:space="preserve"> به </w:t>
      </w:r>
      <w:r w:rsidR="00183A87">
        <w:rPr>
          <w:rtl/>
        </w:rPr>
        <w:t>دست‌تو</w:t>
      </w:r>
      <w:r w:rsidRPr="005D31BA">
        <w:rPr>
          <w:rtl/>
        </w:rPr>
        <w:t xml:space="preserve"> برسد که تو را از حمل بر احسن </w:t>
      </w:r>
      <w:r w:rsidR="00183A87">
        <w:rPr>
          <w:rtl/>
        </w:rPr>
        <w:t>برگرداند</w:t>
      </w:r>
      <w:r w:rsidRPr="005D31BA">
        <w:rPr>
          <w:rtl/>
        </w:rPr>
        <w:t xml:space="preserve"> و از آن حمل </w:t>
      </w:r>
      <w:r w:rsidR="00183A87">
        <w:rPr>
          <w:rtl/>
        </w:rPr>
        <w:t>رو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گردان</w:t>
      </w:r>
      <w:r w:rsidRPr="005D31BA">
        <w:rPr>
          <w:rtl/>
        </w:rPr>
        <w:t xml:space="preserve"> شوی.</w:t>
      </w:r>
    </w:p>
    <w:p w:rsidR="009C6524" w:rsidRPr="005D31BA" w:rsidRDefault="009C6524" w:rsidP="003A3481">
      <w:pPr>
        <w:pStyle w:val="Heading2"/>
        <w:rPr>
          <w:rtl/>
        </w:rPr>
      </w:pPr>
      <w:bookmarkStart w:id="14" w:name="_Toc2807831"/>
      <w:r w:rsidRPr="005D31BA">
        <w:rPr>
          <w:rtl/>
        </w:rPr>
        <w:lastRenderedPageBreak/>
        <w:t xml:space="preserve">نکته سوم: بحث صرفی </w:t>
      </w:r>
      <w:r w:rsidR="00183A87">
        <w:rPr>
          <w:rtl/>
        </w:rPr>
        <w:t>پ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رامون</w:t>
      </w:r>
      <w:r w:rsidR="00183A87">
        <w:rPr>
          <w:rtl/>
        </w:rPr>
        <w:t xml:space="preserve"> «</w:t>
      </w:r>
      <w:r w:rsidRPr="005D31BA">
        <w:rPr>
          <w:rtl/>
        </w:rPr>
        <w:t>عَلَى أَحْسَنِهِ»</w:t>
      </w:r>
      <w:bookmarkEnd w:id="14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مطلب دیگر اینکه: </w:t>
      </w:r>
      <w:r w:rsidR="00183A87">
        <w:rPr>
          <w:rtl/>
        </w:rPr>
        <w:t>فقره «</w:t>
      </w:r>
      <w:r w:rsidRPr="00B13E19">
        <w:rPr>
          <w:b/>
          <w:bCs/>
          <w:color w:val="008000"/>
          <w:rtl/>
        </w:rPr>
        <w:t>عَلَى أَحْسَنِهِ</w:t>
      </w:r>
      <w:r w:rsidRPr="005D31BA">
        <w:rPr>
          <w:rtl/>
        </w:rPr>
        <w:t>» در این فرازِ «</w:t>
      </w:r>
      <w:r w:rsidRPr="00B13E19">
        <w:rPr>
          <w:b/>
          <w:bCs/>
          <w:color w:val="008000"/>
          <w:rtl/>
        </w:rPr>
        <w:t>ضَعْ أَمْرَ أَخِيكَ عَلَى أَحْسَنِهِ حَتَّى يَأْتِيَكَ مَا يَغْلِبُكَ مِنْهُ</w:t>
      </w:r>
      <w:r w:rsidRPr="005D31BA">
        <w:rPr>
          <w:rtl/>
        </w:rPr>
        <w:t xml:space="preserve">» را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توان</w:t>
      </w:r>
      <w:r w:rsidRPr="005D31BA">
        <w:rPr>
          <w:rtl/>
        </w:rPr>
        <w:t xml:space="preserve"> به دو صورت تعبیر کرد:</w:t>
      </w:r>
    </w:p>
    <w:p w:rsidR="009C6524" w:rsidRPr="005D31BA" w:rsidRDefault="009C6524" w:rsidP="00F54D7E">
      <w:pPr>
        <w:rPr>
          <w:rtl/>
        </w:rPr>
      </w:pPr>
      <w:r w:rsidRPr="00F54D7E">
        <w:rPr>
          <w:b/>
          <w:bCs/>
          <w:rtl/>
        </w:rPr>
        <w:t>صورت اول:</w:t>
      </w:r>
      <w:r w:rsidRPr="005D31BA">
        <w:rPr>
          <w:rtl/>
        </w:rPr>
        <w:t xml:space="preserve"> «أَحْسَن» افعل تفضیلی است و در این صورت، نتیجه این تعبیر </w:t>
      </w:r>
      <w:r w:rsidR="00183A87">
        <w:rPr>
          <w:rtl/>
        </w:rPr>
        <w:t>«</w:t>
      </w:r>
      <w:r w:rsidRPr="005D31BA">
        <w:rPr>
          <w:rtl/>
        </w:rPr>
        <w:t>عَلَى أَحْسَنِهِ</w:t>
      </w:r>
      <w:r w:rsidR="00183A87">
        <w:rPr>
          <w:rtl/>
        </w:rPr>
        <w:t>»</w:t>
      </w:r>
      <w:r w:rsidRPr="005D31BA">
        <w:rPr>
          <w:rtl/>
        </w:rPr>
        <w:t xml:space="preserve">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ن‌گونه</w:t>
      </w:r>
      <w:r w:rsidRPr="005D31BA">
        <w:rPr>
          <w:rtl/>
        </w:rPr>
        <w:t xml:space="preserve"> </w:t>
      </w:r>
      <w:r w:rsidR="00B70871">
        <w:rPr>
          <w:rtl/>
        </w:rPr>
        <w:t>می‌شود</w:t>
      </w:r>
      <w:r w:rsidRPr="005D31BA">
        <w:rPr>
          <w:rtl/>
        </w:rPr>
        <w:t xml:space="preserve">: که اگر شما مشاهده کردید که کسی، در حال صحبت و حرف زدن هست و چند احتمال به ذهن شما خطور کرد، مثلاً احتمال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که در حال سلام کردن و یا ذکر گفتن است و همچنین احتمال هم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که مشغول فحش دادن است، </w:t>
      </w:r>
      <w:r w:rsidR="00183A87">
        <w:rPr>
          <w:rtl/>
        </w:rPr>
        <w:t>بنابر</w:t>
      </w:r>
      <w:r w:rsidR="00B70871">
        <w:rPr>
          <w:rtl/>
        </w:rPr>
        <w:t>این‌که</w:t>
      </w:r>
      <w:r w:rsidRPr="005D31BA">
        <w:rPr>
          <w:rtl/>
        </w:rPr>
        <w:t xml:space="preserve"> «أَحْسَن» را «افعل تفضیل» بگیریم، باید بر بهترین صورت حمل کنیم؛ یعنی بگوییم که آن شخص در حال ذکر گفتن است و معنای این تعبیر، حملِ بر بهترین فرض از میان چند احتمال است.</w:t>
      </w:r>
    </w:p>
    <w:p w:rsidR="009C6524" w:rsidRPr="005D31BA" w:rsidRDefault="009C6524" w:rsidP="00F54D7E">
      <w:pPr>
        <w:rPr>
          <w:rtl/>
        </w:rPr>
      </w:pPr>
      <w:r w:rsidRPr="00F54D7E">
        <w:rPr>
          <w:b/>
          <w:bCs/>
          <w:rtl/>
        </w:rPr>
        <w:t>صورت دوم:</w:t>
      </w:r>
      <w:r w:rsidRPr="005D31BA">
        <w:rPr>
          <w:rtl/>
        </w:rPr>
        <w:t xml:space="preserve"> قائل شویم که «أَحْسَن» افعل تفضیلی نیست؛ </w:t>
      </w:r>
      <w:r w:rsidR="00B70871">
        <w:rPr>
          <w:rtl/>
        </w:rPr>
        <w:t>درواقع</w:t>
      </w:r>
      <w:r w:rsidRPr="005D31BA">
        <w:rPr>
          <w:rtl/>
        </w:rPr>
        <w:t xml:space="preserve"> مراد از «أَحْسَن» آنچه مقابل قبیح و مستنکر است؛ </w:t>
      </w:r>
      <w:r w:rsidR="00183A87">
        <w:rPr>
          <w:rtl/>
        </w:rPr>
        <w:t>چراکه</w:t>
      </w:r>
      <w:r w:rsidRPr="005D31BA">
        <w:rPr>
          <w:rtl/>
        </w:rPr>
        <w:t xml:space="preserve"> </w:t>
      </w:r>
      <w:r w:rsidR="00183A87">
        <w:rPr>
          <w:rtl/>
        </w:rPr>
        <w:t>درجاها</w:t>
      </w:r>
      <w:r w:rsidR="00183A87">
        <w:rPr>
          <w:rFonts w:hint="cs"/>
          <w:rtl/>
        </w:rPr>
        <w:t>یی</w:t>
      </w:r>
      <w:r w:rsidRPr="005D31BA">
        <w:rPr>
          <w:rtl/>
        </w:rPr>
        <w:t xml:space="preserve"> «افعل» به معنای صفت مشبهه معنا </w:t>
      </w:r>
      <w:r w:rsidR="00B70871">
        <w:rPr>
          <w:rtl/>
        </w:rPr>
        <w:t>می‌شود</w:t>
      </w:r>
      <w:r w:rsidRPr="005D31BA">
        <w:rPr>
          <w:rtl/>
        </w:rPr>
        <w:t xml:space="preserve"> که شواهدی هم از قرآن، ذکر شده است فلذا </w:t>
      </w:r>
      <w:r w:rsidR="00183A87">
        <w:rPr>
          <w:rtl/>
        </w:rPr>
        <w:t>بنابرا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</w:t>
      </w:r>
      <w:r w:rsidRPr="005D31BA">
        <w:rPr>
          <w:rtl/>
        </w:rPr>
        <w:t xml:space="preserve"> احتمال دوم، انسان نسبت به سخنان شخص دیگر، چند احتمال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دهد</w:t>
      </w:r>
      <w:r w:rsidRPr="005D31BA">
        <w:rPr>
          <w:rtl/>
        </w:rPr>
        <w:t xml:space="preserve"> – احتمال بد و احتمال خوب- که بر وجه و احتمال خوبش حمل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Pr="005D31BA">
        <w:rPr>
          <w:rtl/>
        </w:rPr>
        <w:t>.</w:t>
      </w:r>
    </w:p>
    <w:p w:rsidR="009C6524" w:rsidRPr="005D31BA" w:rsidRDefault="009C6524" w:rsidP="003A3481">
      <w:pPr>
        <w:pStyle w:val="Heading3"/>
        <w:rPr>
          <w:rtl/>
        </w:rPr>
      </w:pPr>
      <w:bookmarkStart w:id="15" w:name="_Toc2807832"/>
      <w:r w:rsidRPr="005D31BA">
        <w:rPr>
          <w:rtl/>
        </w:rPr>
        <w:t>بررسی دو احتمال در «أَحْسَن»</w:t>
      </w:r>
      <w:bookmarkEnd w:id="15"/>
    </w:p>
    <w:p w:rsidR="009C6524" w:rsidRPr="005D31BA" w:rsidRDefault="002E3734" w:rsidP="009C6524">
      <w:pPr>
        <w:rPr>
          <w:rtl/>
        </w:rPr>
      </w:pPr>
      <w:r>
        <w:rPr>
          <w:rtl/>
        </w:rPr>
        <w:t>با مجموعه روایات دیگر</w:t>
      </w:r>
      <w:r>
        <w:rPr>
          <w:rFonts w:hint="cs"/>
          <w:rtl/>
        </w:rPr>
        <w:t xml:space="preserve"> و همچنین</w:t>
      </w:r>
      <w:r w:rsidR="009C6524" w:rsidRPr="005D31BA">
        <w:rPr>
          <w:rtl/>
        </w:rPr>
        <w:t xml:space="preserve"> شواهد و قرائن بیشتر</w:t>
      </w:r>
      <w:r w:rsidR="00D45179">
        <w:rPr>
          <w:rFonts w:hint="cs"/>
          <w:rtl/>
        </w:rPr>
        <w:t>،</w:t>
      </w:r>
      <w:r w:rsidR="00A918E0">
        <w:rPr>
          <w:rtl/>
        </w:rPr>
        <w:t xml:space="preserve"> لازم است «أَحْسَن» را ب</w:t>
      </w:r>
      <w:r w:rsidR="00A918E0">
        <w:rPr>
          <w:rFonts w:hint="cs"/>
          <w:rtl/>
        </w:rPr>
        <w:t>ر</w:t>
      </w:r>
      <w:r w:rsidR="009C6524" w:rsidRPr="005D31BA">
        <w:rPr>
          <w:rtl/>
        </w:rPr>
        <w:t xml:space="preserve"> این احتمال دوم حمل کرد؛ اما احتمال اول - حملِ بر بهترین فرض از میان چند احتمال در </w:t>
      </w:r>
      <w:r w:rsidR="00183A87">
        <w:rPr>
          <w:rtl/>
        </w:rPr>
        <w:t>صحبت‌ها</w:t>
      </w:r>
      <w:r w:rsidR="00183A87">
        <w:rPr>
          <w:rFonts w:hint="cs"/>
          <w:rtl/>
        </w:rPr>
        <w:t>ی</w:t>
      </w:r>
      <w:r w:rsidR="009C6524" w:rsidRPr="005D31BA">
        <w:rPr>
          <w:rtl/>
        </w:rPr>
        <w:t xml:space="preserve"> شخص - زیاد نمونه و مصداق ندارد که روی آن </w:t>
      </w:r>
      <w:r w:rsidR="00183A87">
        <w:rPr>
          <w:rtl/>
        </w:rPr>
        <w:t>تأک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9C6524" w:rsidRPr="005D31BA">
        <w:rPr>
          <w:rtl/>
        </w:rPr>
        <w:t xml:space="preserve"> کنیم لکن عمده این است که «</w:t>
      </w:r>
      <w:r w:rsidR="009C6524" w:rsidRPr="00B5069C">
        <w:rPr>
          <w:b/>
          <w:bCs/>
          <w:color w:val="008000"/>
          <w:rtl/>
        </w:rPr>
        <w:t>حَتَّى يَأْتِيَكَ مَا يَغْلِبُكَ مِنْهُ</w:t>
      </w:r>
      <w:r w:rsidR="009C6524" w:rsidRPr="005D31BA">
        <w:rPr>
          <w:rtl/>
        </w:rPr>
        <w:t xml:space="preserve">» یعنی یک </w:t>
      </w:r>
      <w:r w:rsidR="00183A87">
        <w:rPr>
          <w:rtl/>
        </w:rPr>
        <w:t>قر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نه‌ا</w:t>
      </w:r>
      <w:r w:rsidR="00183A87">
        <w:rPr>
          <w:rFonts w:hint="cs"/>
          <w:rtl/>
        </w:rPr>
        <w:t>ی</w:t>
      </w:r>
      <w:r w:rsidR="009C6524" w:rsidRPr="005D31BA">
        <w:rPr>
          <w:rtl/>
        </w:rPr>
        <w:t xml:space="preserve"> بیاید و بر آن نظر مثبت –حمل بر خوب بودن - غلبه کند و بگوید: </w:t>
      </w:r>
      <w:r w:rsidR="00183A87">
        <w:rPr>
          <w:rtl/>
        </w:rPr>
        <w:t>حرف‌ها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ش</w:t>
      </w:r>
      <w:r w:rsidR="009C6524" w:rsidRPr="005D31BA">
        <w:rPr>
          <w:rtl/>
        </w:rPr>
        <w:t xml:space="preserve"> بد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این احتمال اول – که حمل بر </w:t>
      </w:r>
      <w:r w:rsidR="00183A87">
        <w:rPr>
          <w:rtl/>
        </w:rPr>
        <w:t>بهتر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ن‌ها</w:t>
      </w:r>
      <w:r w:rsidRPr="005D31BA">
        <w:rPr>
          <w:rtl/>
        </w:rPr>
        <w:t xml:space="preserve"> بکن تا </w:t>
      </w:r>
      <w:r w:rsidR="00B70871">
        <w:rPr>
          <w:rFonts w:hint="cs"/>
          <w:rtl/>
        </w:rPr>
        <w:t>زمانی که</w:t>
      </w:r>
      <w:r w:rsidR="00F73C9E">
        <w:rPr>
          <w:rFonts w:hint="cs"/>
          <w:rtl/>
        </w:rPr>
        <w:t xml:space="preserve"> </w:t>
      </w:r>
      <w:r w:rsidR="00183A87">
        <w:rPr>
          <w:rtl/>
        </w:rPr>
        <w:t>قر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نه‌ا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بیایید و بگوید که بهترین نیست بلکه بهتر است - بعید است. </w:t>
      </w:r>
      <w:r w:rsidR="00183A87">
        <w:rPr>
          <w:rtl/>
        </w:rPr>
        <w:t>بنا بر</w:t>
      </w:r>
      <w:r w:rsidRPr="005D31BA">
        <w:rPr>
          <w:rtl/>
        </w:rPr>
        <w:t xml:space="preserve"> احتمال دوم، باید پذیرفت </w:t>
      </w:r>
      <w:r w:rsidR="00183A87">
        <w:rPr>
          <w:rtl/>
        </w:rPr>
        <w:t>که «</w:t>
      </w:r>
      <w:r w:rsidRPr="005D31BA">
        <w:rPr>
          <w:rtl/>
        </w:rPr>
        <w:t xml:space="preserve">أَحْسَن» در اینجا همان «خوب» در مقابل «قبیح» است که قراین مختلفی این مطلب را ثابت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Pr="005D31BA">
        <w:rPr>
          <w:rtl/>
        </w:rPr>
        <w:t xml:space="preserve">؛ قرینه داخلی اینکه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فرما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>: «</w:t>
      </w:r>
      <w:r w:rsidRPr="00B13E19">
        <w:rPr>
          <w:b/>
          <w:bCs/>
          <w:color w:val="008000"/>
          <w:rtl/>
        </w:rPr>
        <w:t>حَتَّى يَأْتِيَكَ مَا يَغْلِبُكَ مِنْهُ</w:t>
      </w:r>
      <w:r w:rsidRPr="005D31BA">
        <w:rPr>
          <w:rtl/>
        </w:rPr>
        <w:t xml:space="preserve">» و قرینه خارجی هم «روایات و </w:t>
      </w:r>
      <w:r w:rsidR="00183A87">
        <w:rPr>
          <w:rtl/>
        </w:rPr>
        <w:t>ادله‌</w:t>
      </w:r>
      <w:r w:rsidRPr="005D31BA">
        <w:rPr>
          <w:rtl/>
        </w:rPr>
        <w:t xml:space="preserve"> دیگر است» و در ادامه، روایت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فرما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</w:t>
      </w:r>
      <w:r w:rsidR="00183A87">
        <w:rPr>
          <w:rtl/>
        </w:rPr>
        <w:t>«</w:t>
      </w:r>
      <w:r w:rsidRPr="00B13E19">
        <w:rPr>
          <w:b/>
          <w:bCs/>
          <w:color w:val="008000"/>
          <w:rtl/>
        </w:rPr>
        <w:t>وَ لَا تَظُنَّنَّ بِكَلِمَةٍ خَرَجَتْ مِنْ أَخِيكَ سُوءاً وَ أَنْتَ تَجِدُ لَهَا فِي الْخَيْرِ مَحْمِلا</w:t>
      </w:r>
      <w:r w:rsidR="00183A87">
        <w:rPr>
          <w:rtl/>
        </w:rPr>
        <w:t>»</w:t>
      </w:r>
      <w:r w:rsidRPr="005D31BA">
        <w:rPr>
          <w:rtl/>
        </w:rPr>
        <w:t xml:space="preserve"> بعید است حکمی را بگوید با این مضمون که بر بهترین </w:t>
      </w:r>
      <w:r w:rsidR="00183A87">
        <w:rPr>
          <w:rtl/>
        </w:rPr>
        <w:t>وجه‌ها</w:t>
      </w:r>
      <w:r w:rsidRPr="005D31BA">
        <w:rPr>
          <w:rtl/>
        </w:rPr>
        <w:t xml:space="preserve"> حمل کن، بلکه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خواهد</w:t>
      </w:r>
      <w:r w:rsidRPr="005D31BA">
        <w:rPr>
          <w:rtl/>
        </w:rPr>
        <w:t xml:space="preserve"> بگوید: بر وجه خوب حمل کن در مقابل وجه بد، فلذا «أَحْسَن» </w:t>
      </w:r>
      <w:r w:rsidR="00183A87">
        <w:rPr>
          <w:rtl/>
        </w:rPr>
        <w:t>در 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نجا</w:t>
      </w:r>
      <w:r w:rsidRPr="005D31BA">
        <w:rPr>
          <w:rtl/>
        </w:rPr>
        <w:t xml:space="preserve"> یعنی «حَسَن» که در مقابل سوء و بد است.</w:t>
      </w:r>
    </w:p>
    <w:p w:rsidR="009C6524" w:rsidRPr="005D31BA" w:rsidRDefault="00B70871" w:rsidP="009C6524">
      <w:pPr>
        <w:rPr>
          <w:rtl/>
        </w:rPr>
      </w:pPr>
      <w:r>
        <w:rPr>
          <w:rtl/>
        </w:rPr>
        <w:t>علی‌ای‌حال</w:t>
      </w:r>
      <w:r w:rsidR="009C6524" w:rsidRPr="005D31BA">
        <w:rPr>
          <w:rtl/>
        </w:rPr>
        <w:t xml:space="preserve"> روایت دیگری هم به این مضمون وجود دارد، منتها آن سند دیگری داشت که در </w:t>
      </w:r>
      <w:r w:rsidR="00183A87">
        <w:rPr>
          <w:rtl/>
        </w:rPr>
        <w:t>سلسله</w:t>
      </w:r>
      <w:r w:rsidR="009C6524" w:rsidRPr="005D31BA">
        <w:rPr>
          <w:rtl/>
        </w:rPr>
        <w:t xml:space="preserve"> آن سند محمد بن سنان وجود داشت و چند روایت در </w:t>
      </w:r>
      <w:r w:rsidR="00183A87" w:rsidRPr="00B5069C">
        <w:rPr>
          <w:i/>
          <w:iCs/>
          <w:rtl/>
        </w:rPr>
        <w:t>نهج‌البلاغه</w:t>
      </w:r>
      <w:r w:rsidR="009C6524" w:rsidRPr="005D31BA">
        <w:rPr>
          <w:rtl/>
        </w:rPr>
        <w:t xml:space="preserve"> و </w:t>
      </w:r>
      <w:r w:rsidR="00183A87" w:rsidRPr="00B5069C">
        <w:rPr>
          <w:i/>
          <w:iCs/>
          <w:rtl/>
        </w:rPr>
        <w:t>بحارالانوار</w:t>
      </w:r>
      <w:r w:rsidR="009C6524" w:rsidRPr="005D31BA">
        <w:rPr>
          <w:rtl/>
        </w:rPr>
        <w:t xml:space="preserve"> به این </w:t>
      </w:r>
      <w:r w:rsidR="00183A87">
        <w:rPr>
          <w:rtl/>
        </w:rPr>
        <w:t>مضمون «</w:t>
      </w:r>
      <w:r w:rsidR="009C6524" w:rsidRPr="00B5069C">
        <w:rPr>
          <w:b/>
          <w:bCs/>
          <w:color w:val="008000"/>
          <w:rtl/>
        </w:rPr>
        <w:t>ضَعْ أَمْرَ أَخِيكَ</w:t>
      </w:r>
      <w:r w:rsidR="009C6524" w:rsidRPr="005D31BA">
        <w:rPr>
          <w:rtl/>
        </w:rPr>
        <w:t xml:space="preserve">» آمده بود که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ن‌ها</w:t>
      </w:r>
      <w:r w:rsidR="009C6524" w:rsidRPr="005D31BA">
        <w:rPr>
          <w:rtl/>
        </w:rPr>
        <w:t xml:space="preserve"> هم مشکل سندی داشتند.</w:t>
      </w:r>
    </w:p>
    <w:p w:rsidR="009C6524" w:rsidRPr="005D31BA" w:rsidRDefault="009C6524" w:rsidP="00436BF8">
      <w:pPr>
        <w:pStyle w:val="Heading2"/>
        <w:rPr>
          <w:rtl/>
        </w:rPr>
      </w:pPr>
      <w:bookmarkStart w:id="16" w:name="_Toc2807833"/>
      <w:r w:rsidRPr="005D31BA">
        <w:rPr>
          <w:rtl/>
        </w:rPr>
        <w:lastRenderedPageBreak/>
        <w:t xml:space="preserve">نکته چهارم: دلالت امر در </w:t>
      </w:r>
      <w:r w:rsidR="00183A87">
        <w:rPr>
          <w:rtl/>
        </w:rPr>
        <w:t>فقره «</w:t>
      </w:r>
      <w:r w:rsidRPr="005D31BA">
        <w:rPr>
          <w:rtl/>
        </w:rPr>
        <w:t>ضَعْ أَمْرَ أَخِيكَ» بر وجوب</w:t>
      </w:r>
      <w:bookmarkEnd w:id="16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آیا امر در </w:t>
      </w:r>
      <w:r w:rsidR="00183A87">
        <w:rPr>
          <w:rtl/>
        </w:rPr>
        <w:t>فراز «</w:t>
      </w:r>
      <w:r w:rsidRPr="00B13E19">
        <w:rPr>
          <w:b/>
          <w:bCs/>
          <w:color w:val="008000"/>
          <w:rtl/>
        </w:rPr>
        <w:t>ضَعْ أَمْرَ أَخِيكَ</w:t>
      </w:r>
      <w:r w:rsidRPr="005D31BA">
        <w:rPr>
          <w:rtl/>
        </w:rPr>
        <w:t xml:space="preserve">» حمل بر استحباب </w:t>
      </w:r>
      <w:r w:rsidR="00B70871">
        <w:rPr>
          <w:rtl/>
        </w:rPr>
        <w:t>می‌شود</w:t>
      </w:r>
      <w:r w:rsidRPr="005D31BA">
        <w:rPr>
          <w:rtl/>
        </w:rPr>
        <w:t xml:space="preserve"> یا وجوب؟ طبعاً دال بر وجوب است، منتها این حمل بر وجوب، با دو احتمال قبلی در </w:t>
      </w:r>
      <w:r w:rsidR="00183A87">
        <w:rPr>
          <w:rtl/>
        </w:rPr>
        <w:t>فقره «</w:t>
      </w:r>
      <w:r w:rsidRPr="00B13E19">
        <w:rPr>
          <w:b/>
          <w:bCs/>
          <w:color w:val="008000"/>
          <w:rtl/>
        </w:rPr>
        <w:t>عَلَى أَحْسَنِهِ</w:t>
      </w:r>
      <w:r w:rsidRPr="005D31BA">
        <w:rPr>
          <w:rtl/>
        </w:rPr>
        <w:t xml:space="preserve">» یعنی نکته سوم، نسبتی برقرار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Pr="005D31BA">
        <w:rPr>
          <w:rtl/>
        </w:rPr>
        <w:t xml:space="preserve"> به این نحو که اگر در بحث قبلی گفتیم: اگر مراد از «أَحْسَن» معنای دوم - که «أَحْسَن» یعنی همان «حَسَن» در مقابل قبیح است- باشد، این حمل بر وجوب مانعی ندارد و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: وقتی در حال صحبت است و </w:t>
      </w:r>
      <w:r w:rsidR="00183A87">
        <w:rPr>
          <w:rtl/>
        </w:rPr>
        <w:t>نم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دان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که آیا در حال سلام کردن است یا فحش دادن و یا مشغول حرف عادی و متعارف است آن را بر «خوب» حمل کن؛ یا مثلاً نسبت به مردی که </w:t>
      </w:r>
      <w:r w:rsidR="00183A87">
        <w:rPr>
          <w:rtl/>
        </w:rPr>
        <w:t>باخانم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در حال راه رفتن است و این عمل وی مردد است بین محرم بودن با آن زن و نامحرم بودن، آن را بر غیر محرم حمل نکن، یعنی بر قبیح حمل نکن و آن فعل را بر آن امری حمل کن که قبحی ندارد در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</w:t>
      </w:r>
      <w:r w:rsidR="00183A87">
        <w:rPr>
          <w:rtl/>
        </w:rPr>
        <w:t xml:space="preserve"> صورت</w:t>
      </w:r>
      <w:r w:rsidRPr="005D31BA">
        <w:rPr>
          <w:rtl/>
        </w:rPr>
        <w:t xml:space="preserve"> «حَسَن» مقابل «قبیح» </w:t>
      </w:r>
      <w:r w:rsidR="00B70871">
        <w:rPr>
          <w:rtl/>
        </w:rPr>
        <w:t>می‌شود</w:t>
      </w:r>
      <w:r w:rsidRPr="005D31BA">
        <w:rPr>
          <w:rtl/>
        </w:rPr>
        <w:t xml:space="preserve"> و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توان</w:t>
      </w:r>
      <w:r w:rsidRPr="005D31BA">
        <w:rPr>
          <w:rtl/>
        </w:rPr>
        <w:t xml:space="preserve"> گفت: که این نوع حمل، واجب است و محذوری در آن نیست.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اما اگر در </w:t>
      </w:r>
      <w:r w:rsidR="00183A87">
        <w:rPr>
          <w:rtl/>
        </w:rPr>
        <w:t>فقره «</w:t>
      </w:r>
      <w:r w:rsidRPr="00B13E19">
        <w:rPr>
          <w:b/>
          <w:bCs/>
          <w:color w:val="008000"/>
          <w:rtl/>
        </w:rPr>
        <w:t>عَلَى أَحْسَنِهِ</w:t>
      </w:r>
      <w:r w:rsidRPr="005D31BA">
        <w:rPr>
          <w:rtl/>
        </w:rPr>
        <w:t xml:space="preserve">» احتمال اول را پذیرفتیم، وقتی در تفسیر فعل یا قول دیگری، بین دو یا سه احتمال ِخوب و </w:t>
      </w:r>
      <w:r w:rsidR="00183A87">
        <w:rPr>
          <w:rtl/>
        </w:rPr>
        <w:t>خوب‌تر</w:t>
      </w:r>
      <w:r w:rsidRPr="005D31BA">
        <w:rPr>
          <w:rtl/>
        </w:rPr>
        <w:t xml:space="preserve"> مردد هستید – </w:t>
      </w:r>
      <w:r w:rsidR="00183A87">
        <w:rPr>
          <w:rtl/>
        </w:rPr>
        <w:t>چراکه</w:t>
      </w:r>
      <w:r w:rsidRPr="005D31BA">
        <w:rPr>
          <w:rtl/>
        </w:rPr>
        <w:t xml:space="preserve"> در احتمال اول، امر دایر نیست بین خوب و بد - بر </w:t>
      </w:r>
      <w:r w:rsidR="00183A87">
        <w:rPr>
          <w:rtl/>
        </w:rPr>
        <w:t>خوب‌تر</w:t>
      </w:r>
      <w:r w:rsidRPr="005D31BA">
        <w:rPr>
          <w:rtl/>
        </w:rPr>
        <w:t xml:space="preserve"> حمل کن؛ در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</w:t>
      </w:r>
      <w:r w:rsidR="00183A87">
        <w:rPr>
          <w:rtl/>
        </w:rPr>
        <w:t xml:space="preserve"> صورت</w:t>
      </w:r>
      <w:r w:rsidRPr="005D31BA">
        <w:rPr>
          <w:rtl/>
        </w:rPr>
        <w:t xml:space="preserve"> و این احتمال، اینکه حملِ بر </w:t>
      </w:r>
      <w:r w:rsidR="00183A87">
        <w:rPr>
          <w:rtl/>
        </w:rPr>
        <w:t>خوب‌تر</w:t>
      </w:r>
      <w:r w:rsidRPr="005D31BA">
        <w:rPr>
          <w:rtl/>
        </w:rPr>
        <w:t xml:space="preserve"> واجب باشد، خیلی بعید است؛ فلذا لازم است «ضَعْ» در احتمال اول بر مستحب حمل شود و یا بنا بر </w:t>
      </w:r>
      <w:r w:rsidR="00183A87">
        <w:rPr>
          <w:rtl/>
        </w:rPr>
        <w:t>قاعده‌ا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که قبلاً عرض کردیم، اینکه هیئت امری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تواند</w:t>
      </w:r>
      <w:r w:rsidRPr="005D31BA">
        <w:rPr>
          <w:rtl/>
        </w:rPr>
        <w:t xml:space="preserve"> </w:t>
      </w:r>
      <w:r w:rsidR="00B70871">
        <w:rPr>
          <w:rtl/>
        </w:rPr>
        <w:t>هم‌زمان</w:t>
      </w:r>
      <w:r w:rsidRPr="005D31BA">
        <w:rPr>
          <w:rtl/>
        </w:rPr>
        <w:t xml:space="preserve"> دو حکم را افاده کند، حمل بر خوب مقابل بد، واجب است ولی حمل بر </w:t>
      </w:r>
      <w:r w:rsidR="00183A87">
        <w:rPr>
          <w:rtl/>
        </w:rPr>
        <w:t>خوب‌تر</w:t>
      </w:r>
      <w:r w:rsidRPr="005D31BA">
        <w:rPr>
          <w:rtl/>
        </w:rPr>
        <w:t xml:space="preserve"> مقابل خوب، مستحب است.</w:t>
      </w:r>
    </w:p>
    <w:p w:rsidR="009C6524" w:rsidRPr="005D31BA" w:rsidRDefault="00183A87" w:rsidP="009C6524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C6524" w:rsidRPr="005D31BA">
        <w:rPr>
          <w:rtl/>
        </w:rPr>
        <w:t xml:space="preserve"> هیئت امری «ضَعْ» بنا بر احتمال دوم در مبحث قبلی، دال بر وجوب است و </w:t>
      </w:r>
      <w:r>
        <w:rPr>
          <w:rtl/>
        </w:rPr>
        <w:t>بنا بر</w:t>
      </w:r>
      <w:r w:rsidR="009C6524" w:rsidRPr="005D31BA">
        <w:rPr>
          <w:rtl/>
        </w:rPr>
        <w:t xml:space="preserve"> احتمال اول، وجوب در </w:t>
      </w:r>
      <w:r>
        <w:rPr>
          <w:rtl/>
        </w:rPr>
        <w:t>محدوده‌</w:t>
      </w:r>
      <w:r w:rsidR="009C6524" w:rsidRPr="005D31BA">
        <w:rPr>
          <w:rtl/>
        </w:rPr>
        <w:t xml:space="preserve"> همان قیاس خوب و بد است و در </w:t>
      </w:r>
      <w:r>
        <w:rPr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</w:t>
      </w:r>
      <w:r w:rsidR="009C6524" w:rsidRPr="005D31BA">
        <w:rPr>
          <w:rtl/>
        </w:rPr>
        <w:t xml:space="preserve"> محدوده، مستحب است </w:t>
      </w:r>
      <w:r>
        <w:rPr>
          <w:rtl/>
        </w:rPr>
        <w:t>و چنانچه</w:t>
      </w:r>
      <w:r w:rsidR="009C6524" w:rsidRPr="005D31BA">
        <w:rPr>
          <w:rtl/>
        </w:rPr>
        <w:t xml:space="preserve"> کسی قائل به این تحلیل باشد، ظرفیت دلالی روایت </w:t>
      </w:r>
      <w:r>
        <w:rPr>
          <w:rtl/>
        </w:rPr>
        <w:t>وس</w:t>
      </w:r>
      <w:r>
        <w:rPr>
          <w:rFonts w:hint="cs"/>
          <w:rtl/>
        </w:rPr>
        <w:t>ی</w:t>
      </w:r>
      <w:r>
        <w:rPr>
          <w:rFonts w:hint="eastAsia"/>
          <w:rtl/>
        </w:rPr>
        <w:t>ع‌تر</w:t>
      </w:r>
      <w:r w:rsidR="009C6524" w:rsidRPr="005D31BA">
        <w:rPr>
          <w:rtl/>
        </w:rPr>
        <w:t xml:space="preserve"> </w:t>
      </w:r>
      <w:r w:rsidR="00B70871">
        <w:rPr>
          <w:rtl/>
        </w:rPr>
        <w:t>می‌شود</w:t>
      </w:r>
      <w:r w:rsidR="009C6524" w:rsidRPr="005D31BA">
        <w:rPr>
          <w:rtl/>
        </w:rPr>
        <w:t xml:space="preserve"> که </w:t>
      </w:r>
      <w:r w:rsidR="00B70871">
        <w:rPr>
          <w:rtl/>
        </w:rPr>
        <w:t>هم‌زمان</w:t>
      </w:r>
      <w:r w:rsidR="009C6524" w:rsidRPr="005D31BA">
        <w:rPr>
          <w:rtl/>
        </w:rPr>
        <w:t xml:space="preserve"> بین خوب و بد، حمل بر خوب واجب است اما بین خوب و </w:t>
      </w:r>
      <w:r>
        <w:rPr>
          <w:rtl/>
        </w:rPr>
        <w:t>خوب‌تر</w:t>
      </w:r>
      <w:r w:rsidR="009C6524" w:rsidRPr="005D31BA">
        <w:rPr>
          <w:rtl/>
        </w:rPr>
        <w:t xml:space="preserve"> حمل بر </w:t>
      </w:r>
      <w:r>
        <w:rPr>
          <w:rtl/>
        </w:rPr>
        <w:t>خوب‌تر</w:t>
      </w:r>
      <w:r w:rsidR="009C6524" w:rsidRPr="005D31BA">
        <w:rPr>
          <w:rtl/>
        </w:rPr>
        <w:t xml:space="preserve"> مستحب است؛ در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صورت</w:t>
      </w:r>
      <w:r w:rsidR="009C6524" w:rsidRPr="005D31BA">
        <w:rPr>
          <w:rtl/>
        </w:rPr>
        <w:t xml:space="preserve"> روایت، ظرفیت بالاتری پیدا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C6524" w:rsidRPr="005D31BA">
        <w:rPr>
          <w:rtl/>
        </w:rPr>
        <w:t>.</w:t>
      </w:r>
    </w:p>
    <w:p w:rsidR="009C6524" w:rsidRPr="005D31BA" w:rsidRDefault="00183A87" w:rsidP="009C6524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C6524" w:rsidRPr="005D31BA">
        <w:rPr>
          <w:rtl/>
        </w:rPr>
        <w:t>، اگر این مطلب چهارم را بپذیریم، امرِ در روایت نسبت به «</w:t>
      </w:r>
      <w:r w:rsidR="009C6524" w:rsidRPr="00B13E19">
        <w:rPr>
          <w:b/>
          <w:bCs/>
          <w:color w:val="008000"/>
          <w:rtl/>
        </w:rPr>
        <w:t>عَلَى أَحْسَنِهِ</w:t>
      </w:r>
      <w:r w:rsidR="009C6524" w:rsidRPr="005D31BA">
        <w:rPr>
          <w:rtl/>
        </w:rPr>
        <w:t xml:space="preserve">» </w:t>
      </w:r>
      <w:r w:rsidR="00B70871">
        <w:rPr>
          <w:rtl/>
        </w:rPr>
        <w:t>درواقع</w:t>
      </w:r>
      <w:r w:rsidR="009C6524" w:rsidRPr="005D31BA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ن‌گونه</w:t>
      </w:r>
      <w:r w:rsidR="009C6524" w:rsidRPr="005D31BA">
        <w:rPr>
          <w:rtl/>
        </w:rPr>
        <w:t xml:space="preserve"> </w:t>
      </w:r>
      <w:r w:rsidR="00B70871">
        <w:rPr>
          <w:rtl/>
        </w:rPr>
        <w:t>می‌شود</w:t>
      </w:r>
      <w:r w:rsidR="009C6524" w:rsidRPr="005D31BA">
        <w:rPr>
          <w:rtl/>
        </w:rPr>
        <w:t xml:space="preserve"> که «احسن» مقابل «غیر حسن» واجب است و «احسن» مقابل «حسن» مستحب است.</w:t>
      </w:r>
    </w:p>
    <w:p w:rsidR="009C6524" w:rsidRPr="005D31BA" w:rsidRDefault="009C6524" w:rsidP="00436BF8">
      <w:pPr>
        <w:pStyle w:val="Heading2"/>
        <w:rPr>
          <w:rtl/>
        </w:rPr>
      </w:pPr>
      <w:bookmarkStart w:id="17" w:name="_Toc2807834"/>
      <w:r w:rsidRPr="005D31BA">
        <w:rPr>
          <w:rtl/>
        </w:rPr>
        <w:t xml:space="preserve">نکته پنجم: تفسیرِ غایت </w:t>
      </w:r>
      <w:r w:rsidR="00183A87">
        <w:rPr>
          <w:rtl/>
        </w:rPr>
        <w:t>در «</w:t>
      </w:r>
      <w:r w:rsidRPr="005D31BA">
        <w:rPr>
          <w:rtl/>
        </w:rPr>
        <w:t>حَتَّى يَأْتِيَكَ»</w:t>
      </w:r>
      <w:bookmarkEnd w:id="17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غایت و مغیایی که </w:t>
      </w:r>
      <w:r w:rsidR="00183A87">
        <w:rPr>
          <w:rtl/>
        </w:rPr>
        <w:t>در «</w:t>
      </w:r>
      <w:r w:rsidRPr="00B13E19">
        <w:rPr>
          <w:b/>
          <w:bCs/>
          <w:color w:val="008000"/>
          <w:rtl/>
        </w:rPr>
        <w:t>حَتَّى يَأْتِيَكَ مَا يَغْلِبُكَ مِنْهُ</w:t>
      </w:r>
      <w:r w:rsidRPr="005D31BA">
        <w:rPr>
          <w:rtl/>
        </w:rPr>
        <w:t xml:space="preserve">» آمده است،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ن‌گونه</w:t>
      </w:r>
      <w:r w:rsidRPr="005D31BA">
        <w:rPr>
          <w:rtl/>
        </w:rPr>
        <w:t xml:space="preserve"> تفسیر </w:t>
      </w:r>
      <w:r w:rsidR="00B70871">
        <w:rPr>
          <w:rtl/>
        </w:rPr>
        <w:t>می‌شود</w:t>
      </w:r>
      <w:r w:rsidRPr="005D31BA">
        <w:rPr>
          <w:rtl/>
        </w:rPr>
        <w:t xml:space="preserve">: یعنی تا زمانی که حجتی پیدا کنی و تا </w:t>
      </w:r>
      <w:r w:rsidR="00183A87">
        <w:rPr>
          <w:rtl/>
        </w:rPr>
        <w:t>قر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نه‌ا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پیدا شود که بر آن حمل بر احسن، غالب بشود و یا </w:t>
      </w:r>
      <w:r w:rsidR="00B70871">
        <w:rPr>
          <w:rtl/>
        </w:rPr>
        <w:t>این‌که</w:t>
      </w:r>
      <w:r w:rsidRPr="005D31BA">
        <w:rPr>
          <w:rtl/>
        </w:rPr>
        <w:t xml:space="preserve"> تو را از آن </w:t>
      </w:r>
      <w:r w:rsidR="00183A87">
        <w:rPr>
          <w:rtl/>
        </w:rPr>
        <w:t>برگرداند</w:t>
      </w:r>
      <w:r w:rsidRPr="005D31BA">
        <w:rPr>
          <w:rtl/>
        </w:rPr>
        <w:t>؛ مقصود این است که تا یک حجتی برسد «</w:t>
      </w:r>
      <w:r w:rsidRPr="00B13E19">
        <w:rPr>
          <w:b/>
          <w:bCs/>
          <w:color w:val="008000"/>
          <w:rtl/>
        </w:rPr>
        <w:t>حَتَّى يَأْتِيَكَ مَا يَغْلِبُكَ مِنْهُ</w:t>
      </w:r>
      <w:r w:rsidR="00183A87">
        <w:rPr>
          <w:rtl/>
        </w:rPr>
        <w:t xml:space="preserve">» 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عن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با مناسبات حکم و موضوع و ملاحظه قبل و بعد و قرائنش «</w:t>
      </w:r>
      <w:r w:rsidRPr="00B13E19">
        <w:rPr>
          <w:b/>
          <w:bCs/>
          <w:color w:val="008000"/>
          <w:rtl/>
        </w:rPr>
        <w:t>حَتَّى يَأْتِيَكَ</w:t>
      </w:r>
      <w:r w:rsidRPr="005D31BA">
        <w:rPr>
          <w:rtl/>
        </w:rPr>
        <w:t xml:space="preserve">» یعنی «تاتی الحجه» تا به حجت و </w:t>
      </w:r>
      <w:r w:rsidR="00183A87">
        <w:rPr>
          <w:rtl/>
        </w:rPr>
        <w:t>آنچه</w:t>
      </w:r>
      <w:r w:rsidRPr="005D31BA">
        <w:rPr>
          <w:rtl/>
        </w:rPr>
        <w:t xml:space="preserve"> بر «حسن» غلبه پیدا کند، </w:t>
      </w:r>
      <w:r w:rsidR="00183A87">
        <w:rPr>
          <w:rtl/>
        </w:rPr>
        <w:t>دست‌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اب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نه اینکه 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ک‌چ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ز</w:t>
      </w:r>
      <w:r w:rsidRPr="005D31BA">
        <w:rPr>
          <w:rtl/>
        </w:rPr>
        <w:t xml:space="preserve"> مشکوک برسد؛ یعنی حمل بر صحت کن تا جایی که حجت </w:t>
      </w:r>
      <w:r w:rsidR="00183A87">
        <w:rPr>
          <w:rtl/>
        </w:rPr>
        <w:t>برخلاف</w:t>
      </w:r>
      <w:r w:rsidRPr="005D31BA">
        <w:rPr>
          <w:rtl/>
        </w:rPr>
        <w:t xml:space="preserve"> آن برسد که این حجت یا بیّنه، یا خبر ثقه، یا اطمینان و چیزهایی از این قبیل است</w:t>
      </w:r>
    </w:p>
    <w:p w:rsidR="009C6524" w:rsidRPr="005D31BA" w:rsidRDefault="009C6524" w:rsidP="00436BF8">
      <w:pPr>
        <w:pStyle w:val="Heading2"/>
        <w:rPr>
          <w:rtl/>
        </w:rPr>
      </w:pPr>
      <w:bookmarkStart w:id="18" w:name="_Toc2807835"/>
      <w:r w:rsidRPr="005D31BA">
        <w:rPr>
          <w:rtl/>
        </w:rPr>
        <w:lastRenderedPageBreak/>
        <w:t>نکته ششم:</w:t>
      </w:r>
      <w:r w:rsidR="00183A87">
        <w:rPr>
          <w:rtl/>
        </w:rPr>
        <w:t xml:space="preserve"> ب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ان</w:t>
      </w:r>
      <w:r w:rsidRPr="005D31BA">
        <w:rPr>
          <w:rtl/>
        </w:rPr>
        <w:t xml:space="preserve"> محدوده اخوت </w:t>
      </w:r>
      <w:r w:rsidR="00183A87">
        <w:rPr>
          <w:rtl/>
        </w:rPr>
        <w:t>در «</w:t>
      </w:r>
      <w:r w:rsidRPr="005D31BA">
        <w:rPr>
          <w:rtl/>
        </w:rPr>
        <w:t>ضَعْ أَمْرَ أَخِيكَ»</w:t>
      </w:r>
      <w:bookmarkEnd w:id="18"/>
    </w:p>
    <w:p w:rsidR="009C6524" w:rsidRPr="005D31BA" w:rsidRDefault="00183A87" w:rsidP="009C6524">
      <w:pPr>
        <w:rPr>
          <w:rtl/>
        </w:rPr>
      </w:pPr>
      <w:r>
        <w:rPr>
          <w:rtl/>
        </w:rPr>
        <w:t>کلمه‌</w:t>
      </w:r>
      <w:r w:rsidR="009C6524" w:rsidRPr="005D31BA">
        <w:rPr>
          <w:rtl/>
        </w:rPr>
        <w:t xml:space="preserve"> «أَخِيكَ» در ابتدای روایت که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«</w:t>
      </w:r>
      <w:r w:rsidR="009C6524" w:rsidRPr="00B13E19">
        <w:rPr>
          <w:b/>
          <w:bCs/>
          <w:color w:val="008000"/>
          <w:rtl/>
        </w:rPr>
        <w:t>ضَعْ أَمْرَ أَخِيكَ</w:t>
      </w:r>
      <w:r w:rsidR="009C6524" w:rsidRPr="005D31BA">
        <w:rPr>
          <w:rtl/>
        </w:rPr>
        <w:t xml:space="preserve">» و در روایت یازدهم که </w:t>
      </w:r>
      <w:r>
        <w:rPr>
          <w:rtl/>
        </w:rPr>
        <w:t>فرمود «</w:t>
      </w:r>
      <w:r w:rsidR="009C6524" w:rsidRPr="00B13E19">
        <w:rPr>
          <w:b/>
          <w:bCs/>
          <w:color w:val="008000"/>
          <w:rtl/>
        </w:rPr>
        <w:t>ضَعْ أَمْرَ أَخِيكَ</w:t>
      </w:r>
      <w:r w:rsidR="009C6524" w:rsidRPr="005D31BA">
        <w:rPr>
          <w:rtl/>
        </w:rPr>
        <w:t>»</w:t>
      </w:r>
      <w:r w:rsidR="009C6524" w:rsidRPr="005D31BA">
        <w:rPr>
          <w:rStyle w:val="FootnoteReference"/>
          <w:rtl/>
        </w:rPr>
        <w:footnoteReference w:id="3"/>
      </w:r>
      <w:r w:rsidR="00E07857">
        <w:rPr>
          <w:rtl/>
        </w:rPr>
        <w:t xml:space="preserve"> غ</w:t>
      </w:r>
      <w:r w:rsidR="00E07857">
        <w:rPr>
          <w:rFonts w:hint="cs"/>
          <w:rtl/>
        </w:rPr>
        <w:t>ی</w:t>
      </w:r>
      <w:r w:rsidR="00E07857">
        <w:rPr>
          <w:rFonts w:hint="eastAsia"/>
          <w:rtl/>
        </w:rPr>
        <w:t>رمسلمان</w:t>
      </w:r>
      <w:r w:rsidR="009C6524" w:rsidRPr="005D31BA">
        <w:rPr>
          <w:rtl/>
        </w:rPr>
        <w:t xml:space="preserve"> را خارج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C6524" w:rsidRPr="005D31BA">
        <w:rPr>
          <w:rtl/>
        </w:rPr>
        <w:t xml:space="preserve">؛ در </w:t>
      </w:r>
      <w:r w:rsidRPr="008B5DD7">
        <w:rPr>
          <w:i/>
          <w:iCs/>
          <w:rtl/>
        </w:rPr>
        <w:t>نهج‌البلاغه</w:t>
      </w:r>
      <w:r w:rsidR="009C6524" w:rsidRPr="005D31BA">
        <w:rPr>
          <w:rtl/>
        </w:rPr>
        <w:t xml:space="preserve"> بجای این کلمه «من احد» آمده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لیکن در </w:t>
      </w:r>
      <w:r w:rsidR="00183A87">
        <w:rPr>
          <w:rtl/>
        </w:rPr>
        <w:t>دا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ره</w:t>
      </w:r>
      <w:r w:rsidRPr="005D31BA">
        <w:rPr>
          <w:rtl/>
        </w:rPr>
        <w:t xml:space="preserve"> اسلام سه احتمال وجود دارد: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1) مطلق مسلمانان مقصود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2) مراد از آن شیعیان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3) منظور شیعیانی است که دارای </w:t>
      </w:r>
      <w:r w:rsidR="00183A87">
        <w:rPr>
          <w:rtl/>
        </w:rPr>
        <w:t>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ژگ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ها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خاصی هستند.</w:t>
      </w:r>
    </w:p>
    <w:p w:rsidR="009C6524" w:rsidRPr="005D31BA" w:rsidRDefault="009C6524" w:rsidP="00436BF8">
      <w:pPr>
        <w:pStyle w:val="Heading2"/>
        <w:rPr>
          <w:rtl/>
        </w:rPr>
      </w:pPr>
      <w:bookmarkStart w:id="19" w:name="_Toc2807836"/>
      <w:r w:rsidRPr="005D31BA">
        <w:rPr>
          <w:rtl/>
        </w:rPr>
        <w:t>نکته هفتم: استفاده سوءظن از فقره دوم روایت</w:t>
      </w:r>
      <w:bookmarkEnd w:id="19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فقره دوم به نحوی ذکر خاص، بعد از عام است با یک نکات اضافی؛ 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tl/>
        </w:rPr>
        <w:t>فرما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183A87">
        <w:rPr>
          <w:rtl/>
        </w:rPr>
        <w:t xml:space="preserve"> «</w:t>
      </w:r>
      <w:r w:rsidRPr="00B13E19">
        <w:rPr>
          <w:b/>
          <w:bCs/>
          <w:color w:val="008000"/>
          <w:rtl/>
        </w:rPr>
        <w:t>وَ لَا تَظُنَّنَّ بِكَلِمَةٍ خَرَجَتْ مِنْ أَخِيكَ سُوءا</w:t>
      </w:r>
      <w:r w:rsidRPr="00B13E19">
        <w:rPr>
          <w:b/>
          <w:bCs/>
          <w:rtl/>
        </w:rPr>
        <w:t>ً</w:t>
      </w:r>
      <w:r w:rsidRPr="005D31BA">
        <w:rPr>
          <w:rtl/>
        </w:rPr>
        <w:t xml:space="preserve">» مفهومش این است: نسبت به کسی که کلامی از او </w:t>
      </w:r>
      <w:r w:rsidR="00183A87">
        <w:rPr>
          <w:rtl/>
        </w:rPr>
        <w:t>صادرشده</w:t>
      </w:r>
      <w:r w:rsidRPr="005D31BA">
        <w:rPr>
          <w:rtl/>
        </w:rPr>
        <w:t xml:space="preserve"> است گمان بد نبر، </w:t>
      </w:r>
      <w:r w:rsidR="00183A87">
        <w:rPr>
          <w:rtl/>
        </w:rPr>
        <w:t>درحال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که</w:t>
      </w:r>
      <w:r w:rsidRPr="005D31BA">
        <w:rPr>
          <w:rtl/>
        </w:rPr>
        <w:t xml:space="preserve"> تو قادری محمل و محتمل خوبی برای آن بیابی؛ این فقره، مثال مناسبی است برای آن احتمالی که حمل بر «حسن» را </w:t>
      </w:r>
      <w:r w:rsidR="00183A87">
        <w:rPr>
          <w:rtl/>
        </w:rPr>
        <w:t>تائ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کرد</w:t>
      </w:r>
      <w:r w:rsidRPr="005D31BA">
        <w:rPr>
          <w:rtl/>
        </w:rPr>
        <w:t xml:space="preserve"> با این تفاوت که اولاً در آنجا در حمل بر حسن به شکل ایجابی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گفت</w:t>
      </w:r>
      <w:r w:rsidRPr="005D31BA">
        <w:rPr>
          <w:rtl/>
        </w:rPr>
        <w:t xml:space="preserve"> و در اینجا جنبه سلبی آن را گفته است و ثانیاً بجای «</w:t>
      </w:r>
      <w:r w:rsidRPr="00B13E19">
        <w:rPr>
          <w:b/>
          <w:bCs/>
          <w:color w:val="008000"/>
          <w:rtl/>
        </w:rPr>
        <w:t>ضَعْ أَمْرَ أَخِيكَ</w:t>
      </w:r>
      <w:r w:rsidRPr="005D31BA">
        <w:rPr>
          <w:rtl/>
        </w:rPr>
        <w:t>» فرمود «</w:t>
      </w:r>
      <w:r w:rsidRPr="00B13E19">
        <w:rPr>
          <w:b/>
          <w:bCs/>
          <w:color w:val="008000"/>
          <w:rtl/>
        </w:rPr>
        <w:t>وَ لَا تَظُنَّنَّ</w:t>
      </w:r>
      <w:r w:rsidRPr="005D31BA">
        <w:rPr>
          <w:rtl/>
        </w:rPr>
        <w:t xml:space="preserve">» که </w:t>
      </w:r>
      <w:r w:rsidR="00183A87">
        <w:rPr>
          <w:rtl/>
        </w:rPr>
        <w:t>کلمه‌</w:t>
      </w:r>
      <w:r w:rsidRPr="005D31BA">
        <w:rPr>
          <w:rtl/>
        </w:rPr>
        <w:t xml:space="preserve"> «ظنّ» را بکار برد که به بحث ما نزدیک است.</w:t>
      </w:r>
    </w:p>
    <w:p w:rsidR="009C6524" w:rsidRPr="005D31BA" w:rsidRDefault="00183A87" w:rsidP="009C6524">
      <w:pPr>
        <w:rPr>
          <w:rtl/>
        </w:rPr>
      </w:pPr>
      <w:r>
        <w:rPr>
          <w:rtl/>
        </w:rPr>
        <w:t>درنت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 w:rsidR="009C6524" w:rsidRPr="005D31BA">
        <w:rPr>
          <w:rtl/>
        </w:rPr>
        <w:t xml:space="preserve"> نکته هفتم، این است که در جمله دوم که فرمود:</w:t>
      </w:r>
      <w:r>
        <w:rPr>
          <w:rtl/>
        </w:rPr>
        <w:t xml:space="preserve"> «</w:t>
      </w:r>
      <w:r w:rsidR="009C6524" w:rsidRPr="00B13E19">
        <w:rPr>
          <w:b/>
          <w:bCs/>
          <w:color w:val="008000"/>
          <w:rtl/>
        </w:rPr>
        <w:t>وَ لَا تَظُنَّنَّ بِكَلِمَةٍ خَرَجَتْ مِنْ أَخِيكَ سُوءاً</w:t>
      </w:r>
      <w:r>
        <w:rPr>
          <w:rtl/>
        </w:rPr>
        <w:t>» ضمن</w:t>
      </w:r>
      <w:r w:rsidR="009C6524" w:rsidRPr="005D31BA">
        <w:rPr>
          <w:rtl/>
        </w:rPr>
        <w:t xml:space="preserve"> </w:t>
      </w:r>
      <w:r w:rsidR="00B70871">
        <w:rPr>
          <w:rtl/>
        </w:rPr>
        <w:t>این‌که</w:t>
      </w:r>
      <w:r w:rsidR="009C6524" w:rsidRPr="005D31BA">
        <w:rPr>
          <w:rtl/>
        </w:rPr>
        <w:t xml:space="preserve"> این فقره، ذکر خاص بعد از عام است و قاعده را در کلام و سخن دیگری پیاده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C6524" w:rsidRPr="005D31BA">
        <w:rPr>
          <w:rtl/>
        </w:rPr>
        <w:t xml:space="preserve"> - نه افعال - بار </w:t>
      </w:r>
      <w:r>
        <w:rPr>
          <w:rtl/>
        </w:rPr>
        <w:t>اضافه‌ا</w:t>
      </w:r>
      <w:r>
        <w:rPr>
          <w:rFonts w:hint="cs"/>
          <w:rtl/>
        </w:rPr>
        <w:t>ی</w:t>
      </w:r>
      <w:r w:rsidR="009C6524" w:rsidRPr="005D31BA">
        <w:rPr>
          <w:rtl/>
        </w:rPr>
        <w:t xml:space="preserve"> هم دارد؛ </w:t>
      </w:r>
      <w:r>
        <w:rPr>
          <w:rtl/>
        </w:rPr>
        <w:t>ازجمله</w:t>
      </w:r>
      <w:r w:rsidR="009C6524" w:rsidRPr="005D31BA">
        <w:rPr>
          <w:rtl/>
        </w:rPr>
        <w:t xml:space="preserve"> </w:t>
      </w:r>
      <w:r w:rsidR="00B70871">
        <w:rPr>
          <w:rtl/>
        </w:rPr>
        <w:t>این‌که</w:t>
      </w:r>
      <w:r w:rsidR="009C6524" w:rsidRPr="005D31BA">
        <w:rPr>
          <w:rtl/>
        </w:rPr>
        <w:t xml:space="preserve"> بر </w:t>
      </w:r>
      <w:r w:rsidR="00B70871">
        <w:rPr>
          <w:rtl/>
        </w:rPr>
        <w:t>سوءظن</w:t>
      </w:r>
      <w:r w:rsidR="009C6524" w:rsidRPr="005D31BA">
        <w:rPr>
          <w:rtl/>
        </w:rPr>
        <w:t xml:space="preserve"> </w:t>
      </w:r>
      <w:r>
        <w:rPr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C6524" w:rsidRPr="005D31BA">
        <w:rPr>
          <w:rtl/>
        </w:rPr>
        <w:t xml:space="preserve"> دارد، چون با </w:t>
      </w:r>
      <w:r>
        <w:rPr>
          <w:rtl/>
        </w:rPr>
        <w:t>لفظ «</w:t>
      </w:r>
      <w:r w:rsidR="009C6524" w:rsidRPr="005D31BA">
        <w:rPr>
          <w:rtl/>
        </w:rPr>
        <w:t>لَا تَظُنَّنَّ</w:t>
      </w:r>
      <w:r>
        <w:rPr>
          <w:rtl/>
        </w:rPr>
        <w:t>»</w:t>
      </w:r>
      <w:r w:rsidR="009C6524" w:rsidRPr="005D31BA">
        <w:rPr>
          <w:rtl/>
        </w:rPr>
        <w:t xml:space="preserve"> آمده است و این نهی هم الزام را افاده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9C6524" w:rsidRPr="005D31BA">
        <w:rPr>
          <w:rtl/>
        </w:rPr>
        <w:t>.</w:t>
      </w:r>
    </w:p>
    <w:p w:rsidR="009C6524" w:rsidRPr="005D31BA" w:rsidRDefault="009C6524" w:rsidP="00340F3E">
      <w:pPr>
        <w:rPr>
          <w:rtl/>
        </w:rPr>
      </w:pPr>
      <w:r w:rsidRPr="005D31BA">
        <w:rPr>
          <w:rtl/>
        </w:rPr>
        <w:t xml:space="preserve">تا اینجا در </w:t>
      </w:r>
      <w:r w:rsidR="00183A87">
        <w:rPr>
          <w:rtl/>
        </w:rPr>
        <w:t>مجموعه‌ا</w:t>
      </w:r>
      <w:r w:rsidR="00183A87">
        <w:rPr>
          <w:rFonts w:hint="cs"/>
          <w:rtl/>
        </w:rPr>
        <w:t>ی</w:t>
      </w:r>
      <w:r w:rsidRPr="005D31BA">
        <w:rPr>
          <w:rtl/>
        </w:rPr>
        <w:t xml:space="preserve"> از آیات و روایات در بحث حسن و </w:t>
      </w:r>
      <w:r w:rsidR="00B70871">
        <w:rPr>
          <w:rtl/>
        </w:rPr>
        <w:t>سوءظن</w:t>
      </w:r>
      <w:r w:rsidRPr="005D31BA">
        <w:rPr>
          <w:rtl/>
        </w:rPr>
        <w:t xml:space="preserve"> بحث کردیم، لکن در تکمیل این بحث </w:t>
      </w:r>
      <w:r w:rsidR="00183A87">
        <w:rPr>
          <w:rtl/>
        </w:rPr>
        <w:t>درصدد</w:t>
      </w:r>
      <w:r w:rsidRPr="005D31BA">
        <w:rPr>
          <w:rtl/>
        </w:rPr>
        <w:t xml:space="preserve"> هستیم بحث را گره بزنیم </w:t>
      </w:r>
      <w:r w:rsidR="00183A87">
        <w:rPr>
          <w:rtl/>
        </w:rPr>
        <w:t>به‌قاعده</w:t>
      </w:r>
      <w:r w:rsidRPr="005D31BA">
        <w:rPr>
          <w:rtl/>
        </w:rPr>
        <w:t xml:space="preserve"> ای که در فقه و اصول مطرح است و آن قانون، حمل فعل مسلم </w:t>
      </w:r>
      <w:r w:rsidR="00183A87">
        <w:rPr>
          <w:rtl/>
        </w:rPr>
        <w:t>بر صحت</w:t>
      </w:r>
      <w:r w:rsidRPr="005D31BA">
        <w:rPr>
          <w:rtl/>
        </w:rPr>
        <w:t xml:space="preserve"> است.</w:t>
      </w:r>
    </w:p>
    <w:p w:rsidR="009C6524" w:rsidRPr="005D31BA" w:rsidRDefault="009C6524" w:rsidP="003A3481">
      <w:pPr>
        <w:pStyle w:val="Heading1"/>
        <w:rPr>
          <w:rtl/>
        </w:rPr>
      </w:pPr>
      <w:bookmarkStart w:id="20" w:name="_Toc2807837"/>
      <w:r w:rsidRPr="005D31BA">
        <w:rPr>
          <w:rtl/>
        </w:rPr>
        <w:t>مبحث نهم: حمل فعل مسلم بر صحت</w:t>
      </w:r>
      <w:bookmarkEnd w:id="20"/>
    </w:p>
    <w:p w:rsidR="009C6524" w:rsidRPr="005D31BA" w:rsidRDefault="009C6524" w:rsidP="008B5DD7">
      <w:pPr>
        <w:rPr>
          <w:rtl/>
        </w:rPr>
      </w:pPr>
      <w:r w:rsidRPr="005D31BA">
        <w:rPr>
          <w:rtl/>
        </w:rPr>
        <w:t xml:space="preserve">یکی از قواعد فقهی که در بر خی از کتب قواعد الفقیه </w:t>
      </w:r>
      <w:r w:rsidR="00183A87">
        <w:rPr>
          <w:rtl/>
        </w:rPr>
        <w:t>مطرح‌شده</w:t>
      </w:r>
      <w:r w:rsidRPr="005D31BA">
        <w:rPr>
          <w:rtl/>
        </w:rPr>
        <w:t xml:space="preserve"> است </w:t>
      </w:r>
      <w:r w:rsidR="00183A87">
        <w:rPr>
          <w:rtl/>
        </w:rPr>
        <w:t>قاعده‌</w:t>
      </w:r>
      <w:r w:rsidRPr="005D31BA">
        <w:rPr>
          <w:rtl/>
        </w:rPr>
        <w:t xml:space="preserve"> «حمل فعل المسلم علی الصح</w:t>
      </w:r>
      <w:r w:rsidR="008B5DD7">
        <w:rPr>
          <w:rFonts w:hint="cs"/>
          <w:rtl/>
        </w:rPr>
        <w:t>ة</w:t>
      </w:r>
      <w:bookmarkStart w:id="21" w:name="_GoBack"/>
      <w:bookmarkEnd w:id="21"/>
      <w:r w:rsidRPr="005D31BA">
        <w:rPr>
          <w:rtl/>
        </w:rPr>
        <w:t xml:space="preserve">» </w:t>
      </w:r>
      <w:r w:rsidR="00183A87">
        <w:rPr>
          <w:rtl/>
        </w:rPr>
        <w:t>هست</w:t>
      </w:r>
      <w:r w:rsidRPr="005D31BA">
        <w:rPr>
          <w:rtl/>
        </w:rPr>
        <w:t xml:space="preserve">؛ در قواعد الفقهیه مرحوم بجنوردی هم از آن بحث شده است و حتماً مرحوم فاضل </w:t>
      </w:r>
      <w:r w:rsidR="00183A87">
        <w:rPr>
          <w:rtl/>
        </w:rPr>
        <w:t>هم‌چن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</w:t>
      </w:r>
      <w:r w:rsidRPr="005D31BA">
        <w:rPr>
          <w:rtl/>
        </w:rPr>
        <w:t xml:space="preserve"> بحثی را دارند که باید کتب ایشان را یک تورقی کرد و در اصول هم به تناسبی در قاعده تجاوز و فراغ، این بحث حمل فعل مسلم بر صحت آمده است که در خاتمه مبحث استصحاب، به مناسبت این مباحث با استصحاب، ذکر شده است؛ جایگاه نخست آن در قواعد الفقهیه است و جایگاه استطرادی آن در پایان بحث استصحاب </w:t>
      </w:r>
      <w:r w:rsidR="00183A87">
        <w:rPr>
          <w:rtl/>
        </w:rPr>
        <w:t>هست</w:t>
      </w:r>
      <w:r w:rsidRPr="005D31BA">
        <w:rPr>
          <w:rtl/>
        </w:rPr>
        <w:t xml:space="preserve"> و </w:t>
      </w:r>
      <w:r w:rsidR="00183A87">
        <w:rPr>
          <w:rtl/>
        </w:rPr>
        <w:t>به‌طور</w:t>
      </w:r>
      <w:r w:rsidRPr="005D31BA">
        <w:rPr>
          <w:rtl/>
        </w:rPr>
        <w:t xml:space="preserve"> متفرق، </w:t>
      </w:r>
      <w:r w:rsidR="00183A87">
        <w:rPr>
          <w:rtl/>
        </w:rPr>
        <w:t>به‌تناسب</w:t>
      </w:r>
      <w:r w:rsidRPr="005D31BA">
        <w:rPr>
          <w:rtl/>
        </w:rPr>
        <w:t xml:space="preserve"> مباحث متعدد در فقه هم </w:t>
      </w:r>
      <w:r w:rsidR="00183A87">
        <w:rPr>
          <w:rtl/>
        </w:rPr>
        <w:t>مطرح‌شده</w:t>
      </w:r>
      <w:r w:rsidRPr="005D31BA">
        <w:rPr>
          <w:rtl/>
        </w:rPr>
        <w:t xml:space="preserve"> است. دلیل </w:t>
      </w:r>
      <w:r w:rsidR="00183A87">
        <w:rPr>
          <w:rtl/>
        </w:rPr>
        <w:t>آن‌هم</w:t>
      </w:r>
      <w:r w:rsidRPr="005D31BA">
        <w:rPr>
          <w:rtl/>
        </w:rPr>
        <w:t xml:space="preserve"> این است </w:t>
      </w:r>
      <w:r w:rsidRPr="005D31BA">
        <w:rPr>
          <w:rtl/>
        </w:rPr>
        <w:lastRenderedPageBreak/>
        <w:t xml:space="preserve">که چون قاعده است و </w:t>
      </w:r>
      <w:r w:rsidR="00183A87">
        <w:rPr>
          <w:rtl/>
        </w:rPr>
        <w:t>ازآنجاکه</w:t>
      </w:r>
      <w:r w:rsidRPr="005D31BA">
        <w:rPr>
          <w:rtl/>
        </w:rPr>
        <w:t xml:space="preserve"> قاعده هست تناسب پیدا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Pr="005D31BA">
        <w:rPr>
          <w:rtl/>
        </w:rPr>
        <w:t xml:space="preserve"> برای طرح در خیلی از ابواب، در کتب متقدمین در عوائد الایام مرحوم ملا احمد نراقی -که مدتی استاد شیخ انصاری (ره) بوده و </w:t>
      </w:r>
      <w:r w:rsidR="00183A87">
        <w:rPr>
          <w:rtl/>
        </w:rPr>
        <w:t>ازجمله</w:t>
      </w:r>
      <w:r w:rsidRPr="005D31BA">
        <w:rPr>
          <w:rtl/>
        </w:rPr>
        <w:t xml:space="preserve"> کسانی هستند که به </w:t>
      </w:r>
      <w:r w:rsidR="00183A87">
        <w:rPr>
          <w:rtl/>
        </w:rPr>
        <w:t>ولا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ت‌فق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ه</w:t>
      </w:r>
      <w:r w:rsidRPr="005D31BA">
        <w:rPr>
          <w:rtl/>
        </w:rPr>
        <w:t xml:space="preserve"> معتقد بودند-مورد بحث </w:t>
      </w:r>
      <w:r w:rsidR="00183A87">
        <w:rPr>
          <w:rtl/>
        </w:rPr>
        <w:t>قرارگرفته</w:t>
      </w:r>
      <w:r w:rsidRPr="005D31BA">
        <w:rPr>
          <w:rtl/>
        </w:rPr>
        <w:t xml:space="preserve"> است و ایشان </w:t>
      </w:r>
      <w:r w:rsidR="00183A87">
        <w:rPr>
          <w:rtl/>
        </w:rPr>
        <w:t>عل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رغم</w:t>
      </w:r>
      <w:r w:rsidRPr="005D31BA">
        <w:rPr>
          <w:rtl/>
        </w:rPr>
        <w:t xml:space="preserve"> بحث حول این قاعده، شمول آن را هم مورد خدشه قرار </w:t>
      </w:r>
      <w:r w:rsidR="00183A87">
        <w:rPr>
          <w:rtl/>
        </w:rPr>
        <w:t>داده‌اند</w:t>
      </w:r>
      <w:r w:rsidR="00E07857">
        <w:rPr>
          <w:rFonts w:hint="cs"/>
          <w:rtl/>
        </w:rPr>
        <w:t>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خیلی از </w:t>
      </w:r>
      <w:r w:rsidR="00183A87">
        <w:rPr>
          <w:rtl/>
        </w:rPr>
        <w:t>بحث‌ها</w:t>
      </w:r>
      <w:r w:rsidR="00183A87">
        <w:rPr>
          <w:rFonts w:hint="cs"/>
          <w:rtl/>
        </w:rPr>
        <w:t>یی</w:t>
      </w:r>
      <w:r w:rsidRPr="005D31BA">
        <w:rPr>
          <w:rtl/>
        </w:rPr>
        <w:t xml:space="preserve"> که </w:t>
      </w:r>
      <w:r w:rsidR="00183A87">
        <w:rPr>
          <w:rtl/>
        </w:rPr>
        <w:t>درصدد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م</w:t>
      </w:r>
      <w:r w:rsidRPr="005D31BA">
        <w:rPr>
          <w:rtl/>
        </w:rPr>
        <w:t xml:space="preserve"> </w:t>
      </w:r>
      <w:r w:rsidR="00183A87">
        <w:rPr>
          <w:rtl/>
        </w:rPr>
        <w:t>آن‌ها</w:t>
      </w:r>
      <w:r w:rsidRPr="005D31BA">
        <w:rPr>
          <w:rtl/>
        </w:rPr>
        <w:t xml:space="preserve"> را در آینده مطرح کنیم، در آنجا </w:t>
      </w:r>
      <w:r w:rsidR="00183A87">
        <w:rPr>
          <w:rtl/>
        </w:rPr>
        <w:t>طرح‌شده</w:t>
      </w:r>
      <w:r w:rsidRPr="005D31BA">
        <w:rPr>
          <w:rtl/>
        </w:rPr>
        <w:t xml:space="preserve"> است که شاید در عوائد الایام - در ذیل قاعده حمل فعل مسلم بر صحت - </w:t>
      </w:r>
      <w:r w:rsidR="00183A87">
        <w:rPr>
          <w:rtl/>
        </w:rPr>
        <w:t>کامل‌تر</w:t>
      </w:r>
      <w:r w:rsidRPr="005D31BA">
        <w:rPr>
          <w:rtl/>
        </w:rPr>
        <w:t xml:space="preserve"> از دیگران ذکر شده باشد.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هم عامه و هم خاصه با همین تعبیر و عنوان آن را بیان </w:t>
      </w:r>
      <w:r w:rsidR="00183A87">
        <w:rPr>
          <w:rtl/>
        </w:rPr>
        <w:t>کرده‌اند</w:t>
      </w:r>
      <w:r w:rsidRPr="005D31BA">
        <w:rPr>
          <w:rtl/>
        </w:rPr>
        <w:t xml:space="preserve">؛ فلذا بحث جدید و مستحدثی نیست و از </w:t>
      </w:r>
      <w:r w:rsidR="00183A87">
        <w:rPr>
          <w:rtl/>
        </w:rPr>
        <w:t>قد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م‌الا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ام</w:t>
      </w:r>
      <w:r w:rsidRPr="005D31BA">
        <w:rPr>
          <w:rtl/>
        </w:rPr>
        <w:t xml:space="preserve">، در فقه وجود داشته است و </w:t>
      </w:r>
      <w:r w:rsidR="00183A87">
        <w:rPr>
          <w:rtl/>
        </w:rPr>
        <w:t>به‌تدر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ج</w:t>
      </w:r>
      <w:r w:rsidRPr="005D31BA">
        <w:rPr>
          <w:rtl/>
        </w:rPr>
        <w:t xml:space="preserve"> از زمان شیخ (ره) در اصول در ذیل بحث استصحاب </w:t>
      </w:r>
      <w:r w:rsidR="00183A87">
        <w:rPr>
          <w:rtl/>
        </w:rPr>
        <w:t>راه‌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افته</w:t>
      </w:r>
      <w:r w:rsidRPr="005D31BA">
        <w:rPr>
          <w:rtl/>
        </w:rPr>
        <w:t xml:space="preserve">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ارتباط این قاعده با بحث ما، با همین روایتی است که نقل کردیم و مضمونش هم حمل فعل مسلم بر صحت است؛ که بخش مهم از آن، همان تفسیر شما از اقوال و افعال دیگران است که رویکرد تفسیری شما، مبنی بر </w:t>
      </w:r>
      <w:r w:rsidR="00B70871">
        <w:rPr>
          <w:rtl/>
        </w:rPr>
        <w:t>این‌که</w:t>
      </w:r>
      <w:r w:rsidRPr="005D31BA">
        <w:rPr>
          <w:rtl/>
        </w:rPr>
        <w:t xml:space="preserve">: این سخن و فعل، چگونه است و اینکه نسبت به محتملات </w:t>
      </w:r>
      <w:r w:rsidR="00183A87">
        <w:rPr>
          <w:rtl/>
        </w:rPr>
        <w:t>و تفاس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ر</w:t>
      </w:r>
      <w:r w:rsidRPr="005D31BA">
        <w:rPr>
          <w:rtl/>
        </w:rPr>
        <w:t xml:space="preserve"> متفاوت شما، کدام تفسیر را از اقوال و افعال دیگران انتخاب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>، متفاوت خواهد بود.</w:t>
      </w:r>
    </w:p>
    <w:p w:rsidR="009C6524" w:rsidRPr="005D31BA" w:rsidRDefault="009C6524" w:rsidP="00436BF8">
      <w:pPr>
        <w:pStyle w:val="Heading2"/>
        <w:rPr>
          <w:rtl/>
        </w:rPr>
      </w:pPr>
      <w:bookmarkStart w:id="22" w:name="_Toc2807838"/>
      <w:r w:rsidRPr="005D31BA">
        <w:rPr>
          <w:rtl/>
        </w:rPr>
        <w:t>نکته: تحلیلِ دو قاعده بودن حمل فعل مسلم بر صحت</w:t>
      </w:r>
      <w:bookmarkEnd w:id="22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یک مطلب در </w:t>
      </w:r>
      <w:r w:rsidR="00B70871">
        <w:rPr>
          <w:rtl/>
        </w:rPr>
        <w:t>دیگر</w:t>
      </w:r>
      <w:r w:rsidRPr="005D31BA">
        <w:rPr>
          <w:rtl/>
        </w:rPr>
        <w:t xml:space="preserve"> هم در ارتباط با همین قاعده این است که با تحقیقات و</w:t>
      </w:r>
      <w:r w:rsidR="00B70871">
        <w:rPr>
          <w:rFonts w:hint="cs"/>
          <w:rtl/>
        </w:rPr>
        <w:t xml:space="preserve"> </w:t>
      </w:r>
      <w:r w:rsidR="00B70871">
        <w:rPr>
          <w:rtl/>
        </w:rPr>
        <w:t>مداقه</w:t>
      </w:r>
      <w:r w:rsidR="00B70871">
        <w:rPr>
          <w:rFonts w:hint="cs"/>
          <w:rtl/>
        </w:rPr>
        <w:t>‌</w:t>
      </w:r>
      <w:r w:rsidRPr="005D31BA">
        <w:rPr>
          <w:rtl/>
        </w:rPr>
        <w:t>هایی که در زمان شیخ (ره) انجام شد، به این نتیجه رسیدند که حمل فعل مسلم بر صحت، دو قاعده است.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1) یک قاعده همین قانونی است که به بحث روابط اجتماعی و میان فردی، اتصال پیدا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Pr="005D31BA">
        <w:rPr>
          <w:rtl/>
        </w:rPr>
        <w:t xml:space="preserve"> که بیشتر قاعده اخلاقی است و مربوط به تفسیر فعل و قول دیگران است و حمل بر بهترین، یا خوب در مقابل بد است که یک حکم تکلیفی است و ناظر به تفسیر افعال و اقوال دیگران است؛ که حمل فعل مسلم بر صحت به معنای اول است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2) یک قاعده دیگر هم ناظر </w:t>
      </w:r>
      <w:r w:rsidR="00183A87">
        <w:rPr>
          <w:rtl/>
        </w:rPr>
        <w:t>به‌حکم</w:t>
      </w:r>
      <w:r w:rsidRPr="005D31BA">
        <w:rPr>
          <w:rtl/>
        </w:rPr>
        <w:t xml:space="preserve"> وضعی است و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: فعل دیگران را بر صحیحِ وضعی حمل کن؛ </w:t>
      </w:r>
      <w:r w:rsidR="00B70871">
        <w:rPr>
          <w:rtl/>
        </w:rPr>
        <w:t>بنابرا</w:t>
      </w:r>
      <w:r w:rsidR="00B70871">
        <w:rPr>
          <w:rFonts w:hint="cs"/>
          <w:rtl/>
        </w:rPr>
        <w:t>ی</w:t>
      </w:r>
      <w:r w:rsidR="00B70871">
        <w:rPr>
          <w:rFonts w:hint="eastAsia"/>
          <w:rtl/>
        </w:rPr>
        <w:t>ن</w:t>
      </w:r>
      <w:r w:rsidRPr="005D31BA">
        <w:rPr>
          <w:rtl/>
        </w:rPr>
        <w:t xml:space="preserve"> تحلیل «صحیح» در قاعده اول،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ن‌گونه</w:t>
      </w:r>
      <w:r w:rsidRPr="005D31BA">
        <w:rPr>
          <w:rtl/>
        </w:rPr>
        <w:t xml:space="preserve"> است که این کار حرام است یا مباح، فلذا دو احتمال است که شما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ن‌چن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</w:t>
      </w:r>
      <w:r w:rsidRPr="005D31BA">
        <w:rPr>
          <w:rtl/>
        </w:rPr>
        <w:t xml:space="preserve"> حمل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که این کار حرام نیست، بلکه مباح است</w:t>
      </w:r>
      <w:r w:rsidR="00E07857">
        <w:rPr>
          <w:rtl/>
        </w:rPr>
        <w:t xml:space="preserve">؛ </w:t>
      </w:r>
      <w:r w:rsidRPr="005D31BA">
        <w:rPr>
          <w:rtl/>
        </w:rPr>
        <w:t xml:space="preserve">اما در قاعده دوم، اینکه گفته </w:t>
      </w:r>
      <w:r w:rsidR="00B70871">
        <w:rPr>
          <w:rtl/>
        </w:rPr>
        <w:t>می‌شود</w:t>
      </w:r>
      <w:r w:rsidRPr="005D31BA">
        <w:rPr>
          <w:rtl/>
        </w:rPr>
        <w:t xml:space="preserve">: حمل کن بر صحت در حکم وضعی، مانند عقود و ایقاعات- که اثر فقهی دارد- و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 در این عقود و ایقاعاتی که آثار وضعی دارد و مبنای زندگی دیگران قرار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رد</w:t>
      </w:r>
      <w:r w:rsidRPr="005D31BA">
        <w:rPr>
          <w:rtl/>
        </w:rPr>
        <w:t>، حمل بر صحت کن،</w:t>
      </w:r>
    </w:p>
    <w:p w:rsidR="009C6524" w:rsidRPr="005D31BA" w:rsidRDefault="009C6524" w:rsidP="00436BF8">
      <w:pPr>
        <w:pStyle w:val="Heading2"/>
        <w:rPr>
          <w:rtl/>
        </w:rPr>
      </w:pPr>
      <w:bookmarkStart w:id="23" w:name="_Toc2807839"/>
      <w:r w:rsidRPr="005D31BA">
        <w:rPr>
          <w:rtl/>
        </w:rPr>
        <w:t>دلیل قاعده حمل فعل مسلم بر صحت به معنای دوم</w:t>
      </w:r>
      <w:bookmarkEnd w:id="23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 برای این قاعده دومی هم ادله زیادی ذکر شده است </w:t>
      </w:r>
      <w:r w:rsidR="00183A87">
        <w:rPr>
          <w:rtl/>
        </w:rPr>
        <w:t>از</w:t>
      </w:r>
      <w:r w:rsidR="00183A87">
        <w:rPr>
          <w:rFonts w:hint="cs"/>
          <w:rtl/>
        </w:rPr>
        <w:t xml:space="preserve"> </w:t>
      </w:r>
      <w:r w:rsidR="00183A87">
        <w:rPr>
          <w:rtl/>
        </w:rPr>
        <w:t>جمله‌</w:t>
      </w:r>
      <w:r w:rsidRPr="005D31BA">
        <w:rPr>
          <w:rtl/>
        </w:rPr>
        <w:t xml:space="preserve"> آن ادله: اختلال در نظام است</w:t>
      </w:r>
      <w:r w:rsidR="00F54D7E">
        <w:rPr>
          <w:rtl/>
        </w:rPr>
        <w:t xml:space="preserve"> </w:t>
      </w:r>
      <w:r w:rsidRPr="005D31BA">
        <w:rPr>
          <w:rtl/>
        </w:rPr>
        <w:t xml:space="preserve">که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Pr="005D31BA">
        <w:rPr>
          <w:rtl/>
        </w:rPr>
        <w:t xml:space="preserve">: اگر بخواهید عقود و معاملات دیگران را حمل بر صحت نکنید نظام اجتماع مختل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گردد</w:t>
      </w:r>
      <w:r w:rsidRPr="005D31BA">
        <w:rPr>
          <w:rtl/>
        </w:rPr>
        <w:t xml:space="preserve">. چون روزانه، همه نظامات، معامله، عقد، نکاح و طلاق را با این قاعده بر صحت حمل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م</w:t>
      </w:r>
      <w:r w:rsidRPr="005D31BA">
        <w:rPr>
          <w:rtl/>
        </w:rPr>
        <w:t xml:space="preserve"> و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یی</w:t>
      </w:r>
      <w:r w:rsidR="00183A87">
        <w:rPr>
          <w:rFonts w:hint="eastAsia"/>
          <w:rtl/>
        </w:rPr>
        <w:t>م</w:t>
      </w:r>
      <w:r w:rsidRPr="005D31BA">
        <w:rPr>
          <w:rtl/>
        </w:rPr>
        <w:t xml:space="preserve"> اصل این است که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ن‌ها</w:t>
      </w:r>
      <w:r w:rsidRPr="005D31BA">
        <w:rPr>
          <w:rtl/>
        </w:rPr>
        <w:t xml:space="preserve"> درست بوده و آثاری بر آن مترتب </w:t>
      </w:r>
      <w:r w:rsidR="00B70871">
        <w:rPr>
          <w:rtl/>
        </w:rPr>
        <w:t>می‌شود</w:t>
      </w:r>
      <w:r w:rsidRPr="005D31BA">
        <w:rPr>
          <w:rtl/>
        </w:rPr>
        <w:t>.</w:t>
      </w:r>
    </w:p>
    <w:p w:rsidR="009C6524" w:rsidRPr="005D31BA" w:rsidRDefault="009C6524" w:rsidP="003926EA">
      <w:pPr>
        <w:pStyle w:val="Heading2"/>
        <w:rPr>
          <w:rtl/>
        </w:rPr>
      </w:pPr>
      <w:bookmarkStart w:id="24" w:name="_Toc2807840"/>
      <w:r w:rsidRPr="005D31BA">
        <w:rPr>
          <w:rtl/>
        </w:rPr>
        <w:lastRenderedPageBreak/>
        <w:t>نتیجه</w:t>
      </w:r>
      <w:bookmarkEnd w:id="24"/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>حمل فعل مسلم بر صحت، دارای دو موطن است: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1) حمل فعل مسلم در مورد تردد بین مباح و حرام است بر مباح در </w:t>
      </w:r>
      <w:r w:rsidR="00183A87">
        <w:rPr>
          <w:rtl/>
        </w:rPr>
        <w:t>دا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ره‌</w:t>
      </w:r>
      <w:r w:rsidRPr="005D31BA">
        <w:rPr>
          <w:rtl/>
        </w:rPr>
        <w:t xml:space="preserve"> تکلیفیات</w:t>
      </w:r>
    </w:p>
    <w:p w:rsidR="009C6524" w:rsidRPr="005D31BA" w:rsidRDefault="009C6524" w:rsidP="009C6524">
      <w:pPr>
        <w:rPr>
          <w:rtl/>
        </w:rPr>
      </w:pPr>
      <w:r w:rsidRPr="005D31BA">
        <w:rPr>
          <w:rtl/>
        </w:rPr>
        <w:t xml:space="preserve">2) حمل فعل مسلم بر صحت وضعی در مقابل احتمال بطلان، یعنی </w:t>
      </w:r>
      <w:r w:rsidR="00183A87">
        <w:rPr>
          <w:rtl/>
        </w:rPr>
        <w:t>درجا</w:t>
      </w:r>
      <w:r w:rsidR="00183A87">
        <w:rPr>
          <w:rFonts w:hint="cs"/>
          <w:rtl/>
        </w:rPr>
        <w:t>یی</w:t>
      </w:r>
      <w:r w:rsidRPr="005D31BA">
        <w:rPr>
          <w:rtl/>
        </w:rPr>
        <w:t xml:space="preserve"> که احتمال باطل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دهد</w:t>
      </w:r>
      <w:r w:rsidRPr="005D31BA">
        <w:rPr>
          <w:rtl/>
        </w:rPr>
        <w:t>، آن را صحیح بداند و آثار صحت بر آن مترتب کند.</w:t>
      </w:r>
    </w:p>
    <w:p w:rsidR="009C6524" w:rsidRPr="005D31BA" w:rsidRDefault="00B70871" w:rsidP="009C6524">
      <w:pPr>
        <w:rPr>
          <w:rtl/>
        </w:rPr>
      </w:pPr>
      <w:r>
        <w:rPr>
          <w:rtl/>
        </w:rPr>
        <w:t>علی‌ای‌حال</w:t>
      </w:r>
      <w:r w:rsidR="009C6524" w:rsidRPr="005D31BA">
        <w:rPr>
          <w:rtl/>
        </w:rPr>
        <w:t xml:space="preserve"> </w:t>
      </w:r>
      <w:r w:rsidR="009F47F7">
        <w:rPr>
          <w:rtl/>
        </w:rPr>
        <w:t>آنچه</w:t>
      </w:r>
      <w:r w:rsidR="009C6524" w:rsidRPr="005D31BA">
        <w:rPr>
          <w:rtl/>
        </w:rPr>
        <w:t xml:space="preserve"> در بحث </w:t>
      </w:r>
      <w:r>
        <w:rPr>
          <w:rtl/>
        </w:rPr>
        <w:t>سوءظن</w:t>
      </w:r>
      <w:r w:rsidR="009C6524" w:rsidRPr="005D31BA">
        <w:rPr>
          <w:rtl/>
        </w:rPr>
        <w:t xml:space="preserve"> و حسن ظن مطرح </w:t>
      </w:r>
      <w:r>
        <w:rPr>
          <w:rtl/>
        </w:rPr>
        <w:t>می‌شود</w:t>
      </w:r>
      <w:r w:rsidR="009C6524" w:rsidRPr="005D31BA">
        <w:rPr>
          <w:rtl/>
        </w:rPr>
        <w:t xml:space="preserve"> </w:t>
      </w:r>
      <w:r>
        <w:rPr>
          <w:rtl/>
        </w:rPr>
        <w:t>درواقع</w:t>
      </w:r>
      <w:r w:rsidR="009C6524" w:rsidRPr="005D31BA">
        <w:rPr>
          <w:rtl/>
        </w:rPr>
        <w:t xml:space="preserve"> حمل فعل مسلم بر صحت </w:t>
      </w:r>
      <w:r w:rsidR="00183A87">
        <w:rPr>
          <w:rtl/>
        </w:rPr>
        <w:t>به‌عنوان</w:t>
      </w:r>
      <w:r w:rsidR="009C6524" w:rsidRPr="005D31BA">
        <w:rPr>
          <w:rtl/>
        </w:rPr>
        <w:t xml:space="preserve"> یک قاعده فقهی به معنای اول است؛ بنابراین کسی که سخن، کلام و اقدامی از او صادر شد که از آن، دو احتمال به ذهن خطور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کند</w:t>
      </w:r>
      <w:r w:rsidR="009C6524" w:rsidRPr="005D31BA">
        <w:rPr>
          <w:rtl/>
        </w:rPr>
        <w:t xml:space="preserve"> به این نحو که: احتمال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9C6524" w:rsidRPr="005D31BA">
        <w:rPr>
          <w:rtl/>
        </w:rPr>
        <w:t xml:space="preserve"> کار حرامی انجام دهد و احتمال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ده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9C6524" w:rsidRPr="005D31BA">
        <w:rPr>
          <w:rtl/>
        </w:rPr>
        <w:t xml:space="preserve"> که این کار وی جایز شرعی و تکلیفی است، این قاعده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9C6524" w:rsidRPr="005D31BA">
        <w:rPr>
          <w:rtl/>
        </w:rPr>
        <w:t xml:space="preserve">: کارش را بر آن احتمال حرام، حمل نکن و چنانچه </w:t>
      </w:r>
      <w:r>
        <w:rPr>
          <w:rtl/>
        </w:rPr>
        <w:t>سوءظن</w:t>
      </w:r>
      <w:r w:rsidR="009C6524" w:rsidRPr="005D31BA">
        <w:rPr>
          <w:rtl/>
        </w:rPr>
        <w:t xml:space="preserve"> پیدا کند، قاعده </w:t>
      </w:r>
      <w:r w:rsidR="00183A87">
        <w:rPr>
          <w:rtl/>
        </w:rPr>
        <w:t>م</w:t>
      </w:r>
      <w:r w:rsidR="00183A87">
        <w:rPr>
          <w:rFonts w:hint="cs"/>
          <w:rtl/>
        </w:rPr>
        <w:t>ی‌</w:t>
      </w:r>
      <w:r w:rsidR="00183A87">
        <w:rPr>
          <w:rFonts w:hint="eastAsia"/>
          <w:rtl/>
        </w:rPr>
        <w:t>گو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د</w:t>
      </w:r>
      <w:r w:rsidR="009C6524" w:rsidRPr="005D31BA">
        <w:rPr>
          <w:rtl/>
        </w:rPr>
        <w:t xml:space="preserve">: ظن تو </w:t>
      </w:r>
      <w:r w:rsidR="00183A87">
        <w:rPr>
          <w:rtl/>
        </w:rPr>
        <w:t>ا</w:t>
      </w:r>
      <w:r w:rsidR="00183A87">
        <w:rPr>
          <w:rFonts w:hint="cs"/>
          <w:rtl/>
        </w:rPr>
        <w:t>ی</w:t>
      </w:r>
      <w:r w:rsidR="00183A87">
        <w:rPr>
          <w:rFonts w:hint="eastAsia"/>
          <w:rtl/>
        </w:rPr>
        <w:t>ن‌گونه</w:t>
      </w:r>
      <w:r w:rsidR="009C6524" w:rsidRPr="005D31BA">
        <w:rPr>
          <w:rtl/>
        </w:rPr>
        <w:t xml:space="preserve"> باشد که این کار، مباح و جایز است نه حرام، فلذا در اینجا، این معنای اول مقصود است که در مقابل آن معنای دوم - که حمل فعل مسلم بر صحت به معنای وضعی است- </w:t>
      </w:r>
      <w:r w:rsidR="00183A87">
        <w:rPr>
          <w:rtl/>
        </w:rPr>
        <w:t>هست</w:t>
      </w:r>
      <w:r w:rsidR="009C6524" w:rsidRPr="005D31BA">
        <w:rPr>
          <w:rtl/>
        </w:rPr>
        <w:t>.</w:t>
      </w:r>
    </w:p>
    <w:p w:rsidR="00292E05" w:rsidRPr="005D31BA" w:rsidRDefault="00183A87" w:rsidP="00B13E19">
      <w:pPr>
        <w:rPr>
          <w:rtl/>
        </w:rPr>
      </w:pP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9C6524" w:rsidRPr="005D31BA">
        <w:rPr>
          <w:rtl/>
        </w:rPr>
        <w:t xml:space="preserve"> کل مبحث حسن و </w:t>
      </w:r>
      <w:r w:rsidR="00B70871">
        <w:rPr>
          <w:rtl/>
        </w:rPr>
        <w:t>سوءظن</w:t>
      </w:r>
      <w:r w:rsidR="009C6524" w:rsidRPr="005D31BA">
        <w:rPr>
          <w:rtl/>
        </w:rPr>
        <w:t xml:space="preserve">، نسبت نزدیکی دارد </w:t>
      </w:r>
      <w:r>
        <w:rPr>
          <w:rtl/>
        </w:rPr>
        <w:t>باقاعده</w:t>
      </w:r>
      <w:r w:rsidR="009C6524" w:rsidRPr="005D31BA">
        <w:rPr>
          <w:rtl/>
        </w:rPr>
        <w:t xml:space="preserve"> حمل فعل مسلم بر صحت به معنای اول، در دایره تکلیفی و تردد بین حرمت و اباحه.</w:t>
      </w:r>
    </w:p>
    <w:sectPr w:rsidR="00292E05" w:rsidRPr="005D31BA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00" w:rsidRDefault="00EE0100" w:rsidP="000D5800">
      <w:pPr>
        <w:spacing w:after="0"/>
      </w:pPr>
      <w:r>
        <w:separator/>
      </w:r>
    </w:p>
  </w:endnote>
  <w:endnote w:type="continuationSeparator" w:id="0">
    <w:p w:rsidR="00EE0100" w:rsidRDefault="00EE010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57" w:rsidRDefault="00E07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88" w:rsidRDefault="00316F88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0154">
      <w:rPr>
        <w:noProof/>
        <w:rtl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57" w:rsidRDefault="00E0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00" w:rsidRDefault="00EE0100" w:rsidP="000D5800">
      <w:pPr>
        <w:spacing w:after="0"/>
      </w:pPr>
      <w:r>
        <w:separator/>
      </w:r>
    </w:p>
  </w:footnote>
  <w:footnote w:type="continuationSeparator" w:id="0">
    <w:p w:rsidR="00EE0100" w:rsidRDefault="00EE0100" w:rsidP="000D5800">
      <w:pPr>
        <w:spacing w:after="0"/>
      </w:pPr>
      <w:r>
        <w:continuationSeparator/>
      </w:r>
    </w:p>
  </w:footnote>
  <w:footnote w:id="1">
    <w:p w:rsidR="00316F88" w:rsidRPr="003A3481" w:rsidRDefault="00316F88" w:rsidP="00340F3E">
      <w:pPr>
        <w:rPr>
          <w:sz w:val="20"/>
          <w:szCs w:val="20"/>
          <w:rtl/>
        </w:rPr>
      </w:pPr>
      <w:r w:rsidRPr="003A3481">
        <w:rPr>
          <w:rStyle w:val="FootnoteReference"/>
          <w:sz w:val="20"/>
          <w:szCs w:val="20"/>
        </w:rPr>
        <w:footnoteRef/>
      </w:r>
      <w:r w:rsidRPr="003A3481">
        <w:rPr>
          <w:sz w:val="20"/>
          <w:szCs w:val="20"/>
          <w:rtl/>
        </w:rPr>
        <w:t xml:space="preserve"> بحار الأنوار (ط - بيروت)؛ ج‏72؛ </w:t>
      </w:r>
      <w:r w:rsidR="00E07857">
        <w:rPr>
          <w:sz w:val="20"/>
          <w:szCs w:val="20"/>
          <w:rtl/>
        </w:rPr>
        <w:t>ص 199؛ و</w:t>
      </w:r>
      <w:r w:rsidRPr="003A3481">
        <w:rPr>
          <w:sz w:val="20"/>
          <w:szCs w:val="20"/>
          <w:rtl/>
        </w:rPr>
        <w:t xml:space="preserve"> </w:t>
      </w:r>
      <w:r w:rsidRPr="003A3481">
        <w:rPr>
          <w:color w:val="000000"/>
          <w:sz w:val="20"/>
          <w:szCs w:val="20"/>
          <w:rtl/>
        </w:rPr>
        <w:t>الكافي؛ ج 2؛ ص 362.</w:t>
      </w:r>
    </w:p>
  </w:footnote>
  <w:footnote w:id="2">
    <w:p w:rsidR="00316F88" w:rsidRPr="003A3481" w:rsidRDefault="00316F88" w:rsidP="00340F3E">
      <w:pPr>
        <w:rPr>
          <w:sz w:val="20"/>
          <w:szCs w:val="20"/>
        </w:rPr>
      </w:pPr>
      <w:r w:rsidRPr="003A3481">
        <w:rPr>
          <w:rStyle w:val="FootnoteReference"/>
          <w:sz w:val="20"/>
          <w:szCs w:val="20"/>
        </w:rPr>
        <w:footnoteRef/>
      </w:r>
      <w:r w:rsidRPr="003A3481">
        <w:rPr>
          <w:sz w:val="20"/>
          <w:szCs w:val="20"/>
          <w:rtl/>
        </w:rPr>
        <w:t xml:space="preserve"> بحار الأنوار (ط - بيروت)؛ ج‏72؛ </w:t>
      </w:r>
      <w:r w:rsidR="00E07857">
        <w:rPr>
          <w:sz w:val="20"/>
          <w:szCs w:val="20"/>
          <w:rtl/>
        </w:rPr>
        <w:t>ص 200</w:t>
      </w:r>
      <w:r w:rsidRPr="003A3481">
        <w:rPr>
          <w:sz w:val="20"/>
          <w:szCs w:val="20"/>
          <w:rtl/>
        </w:rPr>
        <w:t>.</w:t>
      </w:r>
    </w:p>
  </w:footnote>
  <w:footnote w:id="3">
    <w:p w:rsidR="00316F88" w:rsidRPr="003A3481" w:rsidRDefault="00316F88" w:rsidP="00340F3E">
      <w:pPr>
        <w:rPr>
          <w:rFonts w:hint="cs"/>
          <w:sz w:val="20"/>
          <w:szCs w:val="20"/>
        </w:rPr>
      </w:pPr>
      <w:r w:rsidRPr="003A3481">
        <w:rPr>
          <w:rStyle w:val="FootnoteReference"/>
          <w:sz w:val="20"/>
          <w:szCs w:val="20"/>
        </w:rPr>
        <w:footnoteRef/>
      </w:r>
      <w:r w:rsidRPr="003A3481">
        <w:rPr>
          <w:sz w:val="20"/>
          <w:szCs w:val="20"/>
          <w:rtl/>
        </w:rPr>
        <w:t xml:space="preserve"> بحار الأنوار (ط - بيروت)؛ ج‏72؛ </w:t>
      </w:r>
      <w:r w:rsidR="00E07857">
        <w:rPr>
          <w:sz w:val="20"/>
          <w:szCs w:val="20"/>
          <w:rtl/>
        </w:rPr>
        <w:t>ص 196</w:t>
      </w:r>
      <w:r w:rsidRPr="003A3481">
        <w:rPr>
          <w:sz w:val="20"/>
          <w:szCs w:val="2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57" w:rsidRDefault="00E07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88" w:rsidRPr="005D31BA" w:rsidRDefault="003B7D1D" w:rsidP="005D31BA">
    <w:pPr>
      <w:ind w:firstLine="0"/>
      <w:rPr>
        <w:rFonts w:ascii="Adobe Arabic" w:hAnsi="Adobe Arabic" w:cs="Adobe Arabic"/>
        <w:sz w:val="24"/>
        <w:szCs w:val="24"/>
      </w:rPr>
    </w:pPr>
    <w:r w:rsidRPr="005D31BA">
      <w:rPr>
        <w:rFonts w:ascii="Adobe Arabic" w:hAnsi="Adobe Arabic" w:cs="Adobe Arabic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F88" w:rsidRPr="005D31BA">
      <w:rPr>
        <w:rFonts w:ascii="Adobe Arabic" w:hAnsi="Adobe Arabic" w:cs="Adobe Arabic"/>
        <w:b/>
        <w:bCs/>
        <w:sz w:val="24"/>
        <w:szCs w:val="24"/>
        <w:rtl/>
      </w:rPr>
      <w:t xml:space="preserve"> درس خارج فقه روابط اجتماعی     </w:t>
    </w:r>
    <w:r w:rsidR="009F47F7">
      <w:rPr>
        <w:rFonts w:ascii="Adobe Arabic" w:hAnsi="Adobe Arabic" w:cs="Adobe Arabic"/>
        <w:b/>
        <w:bCs/>
        <w:sz w:val="24"/>
        <w:szCs w:val="24"/>
        <w:rtl/>
      </w:rPr>
      <w:t xml:space="preserve">                عنوان اصلی: حسن</w:t>
    </w:r>
    <w:r w:rsidR="009F47F7">
      <w:rPr>
        <w:rFonts w:ascii="Adobe Arabic" w:hAnsi="Adobe Arabic" w:cs="Adobe Arabic" w:hint="cs"/>
        <w:b/>
        <w:bCs/>
        <w:sz w:val="24"/>
        <w:szCs w:val="24"/>
        <w:rtl/>
      </w:rPr>
      <w:t>‌</w:t>
    </w:r>
    <w:r w:rsidR="00316F88" w:rsidRPr="005D31BA">
      <w:rPr>
        <w:rFonts w:ascii="Adobe Arabic" w:hAnsi="Adobe Arabic" w:cs="Adobe Arabic"/>
        <w:b/>
        <w:bCs/>
        <w:sz w:val="24"/>
        <w:szCs w:val="24"/>
        <w:rtl/>
      </w:rPr>
      <w:t xml:space="preserve">ظن و </w:t>
    </w:r>
    <w:r w:rsidR="009F47F7">
      <w:rPr>
        <w:rFonts w:ascii="Adobe Arabic" w:hAnsi="Adobe Arabic" w:cs="Adobe Arabic"/>
        <w:b/>
        <w:bCs/>
        <w:sz w:val="24"/>
        <w:szCs w:val="24"/>
        <w:rtl/>
      </w:rPr>
      <w:t>سوءظن</w:t>
    </w:r>
    <w:r w:rsidR="00316F88" w:rsidRPr="005D31BA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           تاریخ جلسه: 15/12/97</w:t>
    </w:r>
  </w:p>
  <w:p w:rsidR="00316F88" w:rsidRPr="005D31BA" w:rsidRDefault="00316F88" w:rsidP="00E14B9F">
    <w:pPr>
      <w:pStyle w:val="Header"/>
      <w:ind w:firstLine="0"/>
      <w:rPr>
        <w:rFonts w:ascii="Adobe Arabic" w:eastAsia="2  Badr" w:hAnsi="Adobe Arabic" w:cs="Adobe Arabic"/>
        <w:b/>
        <w:bCs/>
        <w:sz w:val="24"/>
        <w:szCs w:val="24"/>
        <w:rtl/>
      </w:rPr>
    </w:pPr>
    <w:r w:rsidRPr="005D31BA"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شماره </w:t>
    </w:r>
    <w:r w:rsidRPr="005D31BA">
      <w:rPr>
        <w:rFonts w:ascii="Adobe Arabic" w:eastAsia="2  Badr" w:hAnsi="Adobe Arabic" w:cs="Adobe Arabic"/>
        <w:b/>
        <w:bCs/>
        <w:sz w:val="24"/>
        <w:szCs w:val="24"/>
        <w:rtl/>
      </w:rPr>
      <w:t xml:space="preserve">جلسه: </w:t>
    </w:r>
    <w:r w:rsidR="00E14B9F">
      <w:rPr>
        <w:rFonts w:ascii="Adobe Arabic" w:eastAsia="2  Badr" w:hAnsi="Adobe Arabic" w:cs="Adobe Arabic" w:hint="cs"/>
        <w:b/>
        <w:bCs/>
        <w:sz w:val="24"/>
        <w:szCs w:val="24"/>
        <w:rtl/>
      </w:rPr>
      <w:t>32</w:t>
    </w:r>
  </w:p>
  <w:p w:rsidR="00316F88" w:rsidRPr="005D31BA" w:rsidRDefault="003B7D1D" w:rsidP="00873379">
    <w:pPr>
      <w:pStyle w:val="Header"/>
      <w:ind w:firstLine="0"/>
      <w:rPr>
        <w:rFonts w:ascii="Adobe Arabic" w:hAnsi="Adobe Arabic" w:cs="Adobe Arabic"/>
      </w:rPr>
    </w:pPr>
    <w:r w:rsidRPr="005D31BA">
      <w:rPr>
        <w:rFonts w:ascii="Adobe Arabic" w:hAnsi="Adobe Arabic" w:cs="Adobe Arabic"/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85C25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857" w:rsidRDefault="00E07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315EF"/>
    <w:multiLevelType w:val="hybridMultilevel"/>
    <w:tmpl w:val="89006988"/>
    <w:lvl w:ilvl="0" w:tplc="98DE16E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BC"/>
    <w:rsid w:val="00004260"/>
    <w:rsid w:val="00005414"/>
    <w:rsid w:val="00006E9A"/>
    <w:rsid w:val="00007060"/>
    <w:rsid w:val="00016FC6"/>
    <w:rsid w:val="000228A2"/>
    <w:rsid w:val="00027629"/>
    <w:rsid w:val="000324F1"/>
    <w:rsid w:val="00041FE0"/>
    <w:rsid w:val="00042E34"/>
    <w:rsid w:val="00045B14"/>
    <w:rsid w:val="00045F55"/>
    <w:rsid w:val="00052BA3"/>
    <w:rsid w:val="00060CF9"/>
    <w:rsid w:val="0006363E"/>
    <w:rsid w:val="00063C89"/>
    <w:rsid w:val="0007185A"/>
    <w:rsid w:val="00080429"/>
    <w:rsid w:val="00080DFF"/>
    <w:rsid w:val="000846C7"/>
    <w:rsid w:val="00085ED5"/>
    <w:rsid w:val="00091FB3"/>
    <w:rsid w:val="00095A75"/>
    <w:rsid w:val="000964F5"/>
    <w:rsid w:val="000A05B7"/>
    <w:rsid w:val="000A1A51"/>
    <w:rsid w:val="000A2A4A"/>
    <w:rsid w:val="000A314A"/>
    <w:rsid w:val="000B6E78"/>
    <w:rsid w:val="000D0F19"/>
    <w:rsid w:val="000D13B1"/>
    <w:rsid w:val="000D1B12"/>
    <w:rsid w:val="000D2D0D"/>
    <w:rsid w:val="000D3A80"/>
    <w:rsid w:val="000D513F"/>
    <w:rsid w:val="000D5800"/>
    <w:rsid w:val="000D6581"/>
    <w:rsid w:val="000D6EB6"/>
    <w:rsid w:val="000E063D"/>
    <w:rsid w:val="000F1897"/>
    <w:rsid w:val="000F27E9"/>
    <w:rsid w:val="000F348E"/>
    <w:rsid w:val="000F7E72"/>
    <w:rsid w:val="00100069"/>
    <w:rsid w:val="00101E2D"/>
    <w:rsid w:val="00102405"/>
    <w:rsid w:val="00102CEB"/>
    <w:rsid w:val="00104274"/>
    <w:rsid w:val="00110E3F"/>
    <w:rsid w:val="00111908"/>
    <w:rsid w:val="00114B10"/>
    <w:rsid w:val="00114C37"/>
    <w:rsid w:val="001154F3"/>
    <w:rsid w:val="00116CB5"/>
    <w:rsid w:val="00117955"/>
    <w:rsid w:val="0012064D"/>
    <w:rsid w:val="00120EB5"/>
    <w:rsid w:val="00133E1D"/>
    <w:rsid w:val="0013617D"/>
    <w:rsid w:val="00136419"/>
    <w:rsid w:val="00136442"/>
    <w:rsid w:val="001370B6"/>
    <w:rsid w:val="00140DD9"/>
    <w:rsid w:val="001411C0"/>
    <w:rsid w:val="0014374D"/>
    <w:rsid w:val="0014488C"/>
    <w:rsid w:val="00150B9B"/>
    <w:rsid w:val="00150D4B"/>
    <w:rsid w:val="00152670"/>
    <w:rsid w:val="001550AE"/>
    <w:rsid w:val="00163610"/>
    <w:rsid w:val="00165D54"/>
    <w:rsid w:val="00166DD8"/>
    <w:rsid w:val="0017020E"/>
    <w:rsid w:val="001712D6"/>
    <w:rsid w:val="001757C8"/>
    <w:rsid w:val="00177488"/>
    <w:rsid w:val="00177934"/>
    <w:rsid w:val="0018095E"/>
    <w:rsid w:val="00183A87"/>
    <w:rsid w:val="00186365"/>
    <w:rsid w:val="00190C1E"/>
    <w:rsid w:val="0019144C"/>
    <w:rsid w:val="00192A6A"/>
    <w:rsid w:val="0019566B"/>
    <w:rsid w:val="00195C0E"/>
    <w:rsid w:val="00196082"/>
    <w:rsid w:val="00197287"/>
    <w:rsid w:val="00197CDD"/>
    <w:rsid w:val="001B0105"/>
    <w:rsid w:val="001B162E"/>
    <w:rsid w:val="001C1D8C"/>
    <w:rsid w:val="001C367D"/>
    <w:rsid w:val="001C3AB4"/>
    <w:rsid w:val="001C3CCA"/>
    <w:rsid w:val="001D1F54"/>
    <w:rsid w:val="001D24F8"/>
    <w:rsid w:val="001D4506"/>
    <w:rsid w:val="001D542D"/>
    <w:rsid w:val="001D6605"/>
    <w:rsid w:val="001D6F68"/>
    <w:rsid w:val="001E26FB"/>
    <w:rsid w:val="001E2CF3"/>
    <w:rsid w:val="001E306E"/>
    <w:rsid w:val="001E3FB0"/>
    <w:rsid w:val="001E4FFF"/>
    <w:rsid w:val="001F282D"/>
    <w:rsid w:val="001F2E3E"/>
    <w:rsid w:val="001F442D"/>
    <w:rsid w:val="00200F54"/>
    <w:rsid w:val="0020137F"/>
    <w:rsid w:val="00202F06"/>
    <w:rsid w:val="0020361A"/>
    <w:rsid w:val="00204EAA"/>
    <w:rsid w:val="00206484"/>
    <w:rsid w:val="00206B69"/>
    <w:rsid w:val="002075CE"/>
    <w:rsid w:val="00210CDB"/>
    <w:rsid w:val="00210F67"/>
    <w:rsid w:val="00215097"/>
    <w:rsid w:val="002217D5"/>
    <w:rsid w:val="00223B86"/>
    <w:rsid w:val="00223DD6"/>
    <w:rsid w:val="00224C0A"/>
    <w:rsid w:val="002272F4"/>
    <w:rsid w:val="00233777"/>
    <w:rsid w:val="002338B2"/>
    <w:rsid w:val="002343C7"/>
    <w:rsid w:val="002376A5"/>
    <w:rsid w:val="002417C9"/>
    <w:rsid w:val="002529C5"/>
    <w:rsid w:val="0025418E"/>
    <w:rsid w:val="0025765F"/>
    <w:rsid w:val="00257CBA"/>
    <w:rsid w:val="00262E06"/>
    <w:rsid w:val="00270294"/>
    <w:rsid w:val="00275BFB"/>
    <w:rsid w:val="00283229"/>
    <w:rsid w:val="00290284"/>
    <w:rsid w:val="002914BD"/>
    <w:rsid w:val="002925BC"/>
    <w:rsid w:val="00292E05"/>
    <w:rsid w:val="002951D0"/>
    <w:rsid w:val="00296799"/>
    <w:rsid w:val="00297263"/>
    <w:rsid w:val="002972F0"/>
    <w:rsid w:val="002A21AE"/>
    <w:rsid w:val="002A35E0"/>
    <w:rsid w:val="002B0A54"/>
    <w:rsid w:val="002B19D8"/>
    <w:rsid w:val="002B52E2"/>
    <w:rsid w:val="002B6678"/>
    <w:rsid w:val="002B7AD5"/>
    <w:rsid w:val="002C17D6"/>
    <w:rsid w:val="002C56FD"/>
    <w:rsid w:val="002C661D"/>
    <w:rsid w:val="002D49E4"/>
    <w:rsid w:val="002D5BDC"/>
    <w:rsid w:val="002D720F"/>
    <w:rsid w:val="002D781A"/>
    <w:rsid w:val="002D7D99"/>
    <w:rsid w:val="002E0393"/>
    <w:rsid w:val="002E3734"/>
    <w:rsid w:val="002E4261"/>
    <w:rsid w:val="002E450B"/>
    <w:rsid w:val="002E51C2"/>
    <w:rsid w:val="002E58AA"/>
    <w:rsid w:val="002E626A"/>
    <w:rsid w:val="002E73F9"/>
    <w:rsid w:val="002F04FC"/>
    <w:rsid w:val="002F05B9"/>
    <w:rsid w:val="002F1DB7"/>
    <w:rsid w:val="00304B83"/>
    <w:rsid w:val="00311429"/>
    <w:rsid w:val="00316F88"/>
    <w:rsid w:val="00323168"/>
    <w:rsid w:val="00325785"/>
    <w:rsid w:val="00331826"/>
    <w:rsid w:val="003339A0"/>
    <w:rsid w:val="00340BA3"/>
    <w:rsid w:val="00340F3E"/>
    <w:rsid w:val="00342D94"/>
    <w:rsid w:val="00343C05"/>
    <w:rsid w:val="0036485D"/>
    <w:rsid w:val="00366400"/>
    <w:rsid w:val="00367539"/>
    <w:rsid w:val="00373D90"/>
    <w:rsid w:val="00375BAD"/>
    <w:rsid w:val="00391244"/>
    <w:rsid w:val="003926EA"/>
    <w:rsid w:val="003963D7"/>
    <w:rsid w:val="00396C0C"/>
    <w:rsid w:val="00396F28"/>
    <w:rsid w:val="003A1A05"/>
    <w:rsid w:val="003A2654"/>
    <w:rsid w:val="003A3481"/>
    <w:rsid w:val="003B4BB8"/>
    <w:rsid w:val="003B6A1F"/>
    <w:rsid w:val="003B7149"/>
    <w:rsid w:val="003B7C32"/>
    <w:rsid w:val="003B7D1D"/>
    <w:rsid w:val="003C06BF"/>
    <w:rsid w:val="003C7899"/>
    <w:rsid w:val="003D1C3B"/>
    <w:rsid w:val="003D20D2"/>
    <w:rsid w:val="003D2A7C"/>
    <w:rsid w:val="003D2F0A"/>
    <w:rsid w:val="003D2F8A"/>
    <w:rsid w:val="003D563F"/>
    <w:rsid w:val="003D6BDA"/>
    <w:rsid w:val="003E1E58"/>
    <w:rsid w:val="003E2BAB"/>
    <w:rsid w:val="00405199"/>
    <w:rsid w:val="00405395"/>
    <w:rsid w:val="00410392"/>
    <w:rsid w:val="00410699"/>
    <w:rsid w:val="00414EA4"/>
    <w:rsid w:val="00415360"/>
    <w:rsid w:val="004215FA"/>
    <w:rsid w:val="0042315A"/>
    <w:rsid w:val="004305CD"/>
    <w:rsid w:val="00436BF8"/>
    <w:rsid w:val="0044108D"/>
    <w:rsid w:val="0044179C"/>
    <w:rsid w:val="00443EB7"/>
    <w:rsid w:val="0044591E"/>
    <w:rsid w:val="004476F0"/>
    <w:rsid w:val="00455B91"/>
    <w:rsid w:val="00457752"/>
    <w:rsid w:val="004629DB"/>
    <w:rsid w:val="004651D2"/>
    <w:rsid w:val="00465D26"/>
    <w:rsid w:val="004679F8"/>
    <w:rsid w:val="004725EF"/>
    <w:rsid w:val="00476178"/>
    <w:rsid w:val="00483E22"/>
    <w:rsid w:val="004A790F"/>
    <w:rsid w:val="004B00C0"/>
    <w:rsid w:val="004B040D"/>
    <w:rsid w:val="004B337F"/>
    <w:rsid w:val="004C06F0"/>
    <w:rsid w:val="004C4D9F"/>
    <w:rsid w:val="004D1B31"/>
    <w:rsid w:val="004E1C8A"/>
    <w:rsid w:val="004E2FAB"/>
    <w:rsid w:val="004E55C0"/>
    <w:rsid w:val="004E5DA2"/>
    <w:rsid w:val="004E5F9B"/>
    <w:rsid w:val="004E7A52"/>
    <w:rsid w:val="004F3596"/>
    <w:rsid w:val="004F3D15"/>
    <w:rsid w:val="004F3E17"/>
    <w:rsid w:val="004F52F3"/>
    <w:rsid w:val="004F6EB5"/>
    <w:rsid w:val="00501C61"/>
    <w:rsid w:val="00507D02"/>
    <w:rsid w:val="0051449D"/>
    <w:rsid w:val="005220AA"/>
    <w:rsid w:val="00523142"/>
    <w:rsid w:val="00527C3C"/>
    <w:rsid w:val="00530E10"/>
    <w:rsid w:val="00530FD7"/>
    <w:rsid w:val="00542097"/>
    <w:rsid w:val="00545B0C"/>
    <w:rsid w:val="0055062B"/>
    <w:rsid w:val="00551628"/>
    <w:rsid w:val="005641DA"/>
    <w:rsid w:val="00572A56"/>
    <w:rsid w:val="00572E2D"/>
    <w:rsid w:val="005746A6"/>
    <w:rsid w:val="00580CFA"/>
    <w:rsid w:val="00586A65"/>
    <w:rsid w:val="00590679"/>
    <w:rsid w:val="00591201"/>
    <w:rsid w:val="00592103"/>
    <w:rsid w:val="005941DD"/>
    <w:rsid w:val="00594447"/>
    <w:rsid w:val="005A0BE4"/>
    <w:rsid w:val="005A5081"/>
    <w:rsid w:val="005A545E"/>
    <w:rsid w:val="005A5862"/>
    <w:rsid w:val="005B05D4"/>
    <w:rsid w:val="005B0852"/>
    <w:rsid w:val="005B167B"/>
    <w:rsid w:val="005B16EB"/>
    <w:rsid w:val="005C06AE"/>
    <w:rsid w:val="005C6642"/>
    <w:rsid w:val="005D31BA"/>
    <w:rsid w:val="005D379D"/>
    <w:rsid w:val="005D5D9B"/>
    <w:rsid w:val="005D7A5D"/>
    <w:rsid w:val="005E09BD"/>
    <w:rsid w:val="00605CA3"/>
    <w:rsid w:val="006072AA"/>
    <w:rsid w:val="00610068"/>
    <w:rsid w:val="00610C18"/>
    <w:rsid w:val="00612385"/>
    <w:rsid w:val="0061376C"/>
    <w:rsid w:val="00617C7C"/>
    <w:rsid w:val="00627180"/>
    <w:rsid w:val="00627BD6"/>
    <w:rsid w:val="006367C1"/>
    <w:rsid w:val="00636EFA"/>
    <w:rsid w:val="00637F89"/>
    <w:rsid w:val="006421C4"/>
    <w:rsid w:val="00650A50"/>
    <w:rsid w:val="00652A44"/>
    <w:rsid w:val="00656DDB"/>
    <w:rsid w:val="0066229C"/>
    <w:rsid w:val="00662EEC"/>
    <w:rsid w:val="00663AAD"/>
    <w:rsid w:val="00681E54"/>
    <w:rsid w:val="00694E4D"/>
    <w:rsid w:val="00695981"/>
    <w:rsid w:val="0069696C"/>
    <w:rsid w:val="00696C84"/>
    <w:rsid w:val="006975B1"/>
    <w:rsid w:val="006A0031"/>
    <w:rsid w:val="006A085A"/>
    <w:rsid w:val="006B0DA4"/>
    <w:rsid w:val="006B23A9"/>
    <w:rsid w:val="006C0AE0"/>
    <w:rsid w:val="006C125E"/>
    <w:rsid w:val="006C1D7C"/>
    <w:rsid w:val="006C5AF2"/>
    <w:rsid w:val="006C63AC"/>
    <w:rsid w:val="006D3A87"/>
    <w:rsid w:val="006D539A"/>
    <w:rsid w:val="006F01B4"/>
    <w:rsid w:val="0070053A"/>
    <w:rsid w:val="00703DD3"/>
    <w:rsid w:val="00705B1B"/>
    <w:rsid w:val="00710390"/>
    <w:rsid w:val="00714CA0"/>
    <w:rsid w:val="00726C4D"/>
    <w:rsid w:val="00734D4F"/>
    <w:rsid w:val="00734D59"/>
    <w:rsid w:val="0073609B"/>
    <w:rsid w:val="007378A9"/>
    <w:rsid w:val="00737A6C"/>
    <w:rsid w:val="00737B72"/>
    <w:rsid w:val="00746971"/>
    <w:rsid w:val="00746D4F"/>
    <w:rsid w:val="00747B74"/>
    <w:rsid w:val="0075033E"/>
    <w:rsid w:val="007514E7"/>
    <w:rsid w:val="00752745"/>
    <w:rsid w:val="00752B26"/>
    <w:rsid w:val="00752BDD"/>
    <w:rsid w:val="00753304"/>
    <w:rsid w:val="0075336C"/>
    <w:rsid w:val="007537EA"/>
    <w:rsid w:val="00753A93"/>
    <w:rsid w:val="00756730"/>
    <w:rsid w:val="00761DAE"/>
    <w:rsid w:val="00761FE9"/>
    <w:rsid w:val="007623A8"/>
    <w:rsid w:val="007641A9"/>
    <w:rsid w:val="0076665E"/>
    <w:rsid w:val="00766B01"/>
    <w:rsid w:val="007700DF"/>
    <w:rsid w:val="00772185"/>
    <w:rsid w:val="007749BC"/>
    <w:rsid w:val="007749CB"/>
    <w:rsid w:val="00780C88"/>
    <w:rsid w:val="00780E25"/>
    <w:rsid w:val="007818F0"/>
    <w:rsid w:val="00783462"/>
    <w:rsid w:val="00787B13"/>
    <w:rsid w:val="00791E7C"/>
    <w:rsid w:val="00792FAC"/>
    <w:rsid w:val="007954DB"/>
    <w:rsid w:val="0079552E"/>
    <w:rsid w:val="00795745"/>
    <w:rsid w:val="00796D98"/>
    <w:rsid w:val="007A0756"/>
    <w:rsid w:val="007A1BFA"/>
    <w:rsid w:val="007A387A"/>
    <w:rsid w:val="007A41EC"/>
    <w:rsid w:val="007A431B"/>
    <w:rsid w:val="007A5D2F"/>
    <w:rsid w:val="007B0062"/>
    <w:rsid w:val="007B1179"/>
    <w:rsid w:val="007B6FEB"/>
    <w:rsid w:val="007B74A2"/>
    <w:rsid w:val="007B7E5B"/>
    <w:rsid w:val="007C0A09"/>
    <w:rsid w:val="007C1EF7"/>
    <w:rsid w:val="007C1F98"/>
    <w:rsid w:val="007C25BA"/>
    <w:rsid w:val="007C4997"/>
    <w:rsid w:val="007C710E"/>
    <w:rsid w:val="007D0B88"/>
    <w:rsid w:val="007D1549"/>
    <w:rsid w:val="007E00EB"/>
    <w:rsid w:val="007E03E9"/>
    <w:rsid w:val="007E04A7"/>
    <w:rsid w:val="007E04EE"/>
    <w:rsid w:val="007E2DDA"/>
    <w:rsid w:val="007E636F"/>
    <w:rsid w:val="007E7FA7"/>
    <w:rsid w:val="007F0721"/>
    <w:rsid w:val="007F10D3"/>
    <w:rsid w:val="007F293C"/>
    <w:rsid w:val="007F3221"/>
    <w:rsid w:val="007F4A90"/>
    <w:rsid w:val="007F7E76"/>
    <w:rsid w:val="00800FDB"/>
    <w:rsid w:val="00802D15"/>
    <w:rsid w:val="00803501"/>
    <w:rsid w:val="008055E9"/>
    <w:rsid w:val="0080799B"/>
    <w:rsid w:val="00807BE3"/>
    <w:rsid w:val="00811F02"/>
    <w:rsid w:val="0081619A"/>
    <w:rsid w:val="00816E65"/>
    <w:rsid w:val="00821AB3"/>
    <w:rsid w:val="00830425"/>
    <w:rsid w:val="00832E78"/>
    <w:rsid w:val="00833644"/>
    <w:rsid w:val="00834DE7"/>
    <w:rsid w:val="00837A2F"/>
    <w:rsid w:val="008407A4"/>
    <w:rsid w:val="00843A67"/>
    <w:rsid w:val="00844860"/>
    <w:rsid w:val="00845CC4"/>
    <w:rsid w:val="0086243C"/>
    <w:rsid w:val="00863702"/>
    <w:rsid w:val="00863B05"/>
    <w:rsid w:val="00863BB7"/>
    <w:rsid w:val="008644F4"/>
    <w:rsid w:val="008644F9"/>
    <w:rsid w:val="00864CA5"/>
    <w:rsid w:val="00871C42"/>
    <w:rsid w:val="00872CCD"/>
    <w:rsid w:val="00873379"/>
    <w:rsid w:val="008748B8"/>
    <w:rsid w:val="00880E64"/>
    <w:rsid w:val="00883733"/>
    <w:rsid w:val="00890713"/>
    <w:rsid w:val="00890A9C"/>
    <w:rsid w:val="0089574A"/>
    <w:rsid w:val="008965D2"/>
    <w:rsid w:val="008970FD"/>
    <w:rsid w:val="008A236D"/>
    <w:rsid w:val="008A46BE"/>
    <w:rsid w:val="008A7C57"/>
    <w:rsid w:val="008B0873"/>
    <w:rsid w:val="008B0E70"/>
    <w:rsid w:val="008B2AFF"/>
    <w:rsid w:val="008B3C4A"/>
    <w:rsid w:val="008B565A"/>
    <w:rsid w:val="008B57BC"/>
    <w:rsid w:val="008B5DD7"/>
    <w:rsid w:val="008C29E9"/>
    <w:rsid w:val="008C305F"/>
    <w:rsid w:val="008C3414"/>
    <w:rsid w:val="008D030F"/>
    <w:rsid w:val="008D36D5"/>
    <w:rsid w:val="008D55A3"/>
    <w:rsid w:val="008D7CA0"/>
    <w:rsid w:val="008E15AE"/>
    <w:rsid w:val="008E1F98"/>
    <w:rsid w:val="008E3903"/>
    <w:rsid w:val="008E4188"/>
    <w:rsid w:val="008E7163"/>
    <w:rsid w:val="008E7B05"/>
    <w:rsid w:val="008F083F"/>
    <w:rsid w:val="008F63E3"/>
    <w:rsid w:val="008F6E5F"/>
    <w:rsid w:val="00900A8F"/>
    <w:rsid w:val="00900EAC"/>
    <w:rsid w:val="0090394B"/>
    <w:rsid w:val="009045D6"/>
    <w:rsid w:val="00906610"/>
    <w:rsid w:val="00907578"/>
    <w:rsid w:val="0091305C"/>
    <w:rsid w:val="00913C3B"/>
    <w:rsid w:val="00915509"/>
    <w:rsid w:val="00926130"/>
    <w:rsid w:val="00926D14"/>
    <w:rsid w:val="00927388"/>
    <w:rsid w:val="009274FE"/>
    <w:rsid w:val="009401AC"/>
    <w:rsid w:val="00940323"/>
    <w:rsid w:val="00941F61"/>
    <w:rsid w:val="00944238"/>
    <w:rsid w:val="00945F92"/>
    <w:rsid w:val="009475B7"/>
    <w:rsid w:val="00950A53"/>
    <w:rsid w:val="0095758E"/>
    <w:rsid w:val="009613AC"/>
    <w:rsid w:val="00980643"/>
    <w:rsid w:val="00981AE8"/>
    <w:rsid w:val="0098253B"/>
    <w:rsid w:val="0098288D"/>
    <w:rsid w:val="00996C40"/>
    <w:rsid w:val="0099740F"/>
    <w:rsid w:val="00997D1D"/>
    <w:rsid w:val="009A42EF"/>
    <w:rsid w:val="009A5E04"/>
    <w:rsid w:val="009A69AD"/>
    <w:rsid w:val="009B1DD0"/>
    <w:rsid w:val="009B46BC"/>
    <w:rsid w:val="009B61C3"/>
    <w:rsid w:val="009C6524"/>
    <w:rsid w:val="009C7B4F"/>
    <w:rsid w:val="009E1F06"/>
    <w:rsid w:val="009F47F7"/>
    <w:rsid w:val="009F4EB3"/>
    <w:rsid w:val="009F5F6C"/>
    <w:rsid w:val="00A03FCD"/>
    <w:rsid w:val="00A04522"/>
    <w:rsid w:val="00A06D48"/>
    <w:rsid w:val="00A078C9"/>
    <w:rsid w:val="00A10A30"/>
    <w:rsid w:val="00A152D7"/>
    <w:rsid w:val="00A17084"/>
    <w:rsid w:val="00A21834"/>
    <w:rsid w:val="00A22991"/>
    <w:rsid w:val="00A30163"/>
    <w:rsid w:val="00A31C17"/>
    <w:rsid w:val="00A31FDE"/>
    <w:rsid w:val="00A3213A"/>
    <w:rsid w:val="00A35AC2"/>
    <w:rsid w:val="00A35C1D"/>
    <w:rsid w:val="00A37C77"/>
    <w:rsid w:val="00A41D15"/>
    <w:rsid w:val="00A43496"/>
    <w:rsid w:val="00A47A71"/>
    <w:rsid w:val="00A50143"/>
    <w:rsid w:val="00A5418D"/>
    <w:rsid w:val="00A725C2"/>
    <w:rsid w:val="00A769EE"/>
    <w:rsid w:val="00A810A5"/>
    <w:rsid w:val="00A8219E"/>
    <w:rsid w:val="00A86ECB"/>
    <w:rsid w:val="00A918E0"/>
    <w:rsid w:val="00A9616A"/>
    <w:rsid w:val="00A96F68"/>
    <w:rsid w:val="00A97BA1"/>
    <w:rsid w:val="00AA1D5E"/>
    <w:rsid w:val="00AA2174"/>
    <w:rsid w:val="00AA2342"/>
    <w:rsid w:val="00AA7F5F"/>
    <w:rsid w:val="00AB077F"/>
    <w:rsid w:val="00AC1E34"/>
    <w:rsid w:val="00AC63C0"/>
    <w:rsid w:val="00AD0304"/>
    <w:rsid w:val="00AD27BE"/>
    <w:rsid w:val="00AD50EA"/>
    <w:rsid w:val="00AE72CD"/>
    <w:rsid w:val="00AE7300"/>
    <w:rsid w:val="00AE74E5"/>
    <w:rsid w:val="00AF00B8"/>
    <w:rsid w:val="00AF0F1A"/>
    <w:rsid w:val="00AF4B16"/>
    <w:rsid w:val="00B016AA"/>
    <w:rsid w:val="00B01724"/>
    <w:rsid w:val="00B06025"/>
    <w:rsid w:val="00B07D3E"/>
    <w:rsid w:val="00B1300D"/>
    <w:rsid w:val="00B13776"/>
    <w:rsid w:val="00B13E19"/>
    <w:rsid w:val="00B15027"/>
    <w:rsid w:val="00B179B7"/>
    <w:rsid w:val="00B21CF4"/>
    <w:rsid w:val="00B24300"/>
    <w:rsid w:val="00B27F33"/>
    <w:rsid w:val="00B31F77"/>
    <w:rsid w:val="00B3227B"/>
    <w:rsid w:val="00B330C7"/>
    <w:rsid w:val="00B33125"/>
    <w:rsid w:val="00B34736"/>
    <w:rsid w:val="00B34B94"/>
    <w:rsid w:val="00B42F1C"/>
    <w:rsid w:val="00B45521"/>
    <w:rsid w:val="00B45683"/>
    <w:rsid w:val="00B46401"/>
    <w:rsid w:val="00B5069C"/>
    <w:rsid w:val="00B55D51"/>
    <w:rsid w:val="00B63F15"/>
    <w:rsid w:val="00B70871"/>
    <w:rsid w:val="00B759A3"/>
    <w:rsid w:val="00B7738E"/>
    <w:rsid w:val="00B82897"/>
    <w:rsid w:val="00B9119B"/>
    <w:rsid w:val="00B96A3B"/>
    <w:rsid w:val="00BA00AC"/>
    <w:rsid w:val="00BA51A8"/>
    <w:rsid w:val="00BB2E78"/>
    <w:rsid w:val="00BB5F7E"/>
    <w:rsid w:val="00BC26F6"/>
    <w:rsid w:val="00BC36B7"/>
    <w:rsid w:val="00BC417D"/>
    <w:rsid w:val="00BC4833"/>
    <w:rsid w:val="00BC6F5D"/>
    <w:rsid w:val="00BD3122"/>
    <w:rsid w:val="00BD3ED6"/>
    <w:rsid w:val="00BD40DA"/>
    <w:rsid w:val="00BD5150"/>
    <w:rsid w:val="00BE0076"/>
    <w:rsid w:val="00BE0154"/>
    <w:rsid w:val="00BE5A51"/>
    <w:rsid w:val="00BF1FAF"/>
    <w:rsid w:val="00BF3D67"/>
    <w:rsid w:val="00C033AC"/>
    <w:rsid w:val="00C04340"/>
    <w:rsid w:val="00C11303"/>
    <w:rsid w:val="00C114A4"/>
    <w:rsid w:val="00C1335E"/>
    <w:rsid w:val="00C160AF"/>
    <w:rsid w:val="00C17970"/>
    <w:rsid w:val="00C22299"/>
    <w:rsid w:val="00C2269D"/>
    <w:rsid w:val="00C251E6"/>
    <w:rsid w:val="00C25609"/>
    <w:rsid w:val="00C25BDA"/>
    <w:rsid w:val="00C262D7"/>
    <w:rsid w:val="00C26607"/>
    <w:rsid w:val="00C314C0"/>
    <w:rsid w:val="00C33354"/>
    <w:rsid w:val="00C35CF1"/>
    <w:rsid w:val="00C4711C"/>
    <w:rsid w:val="00C60D75"/>
    <w:rsid w:val="00C62593"/>
    <w:rsid w:val="00C64CEA"/>
    <w:rsid w:val="00C72A9E"/>
    <w:rsid w:val="00C73012"/>
    <w:rsid w:val="00C74264"/>
    <w:rsid w:val="00C76295"/>
    <w:rsid w:val="00C763DD"/>
    <w:rsid w:val="00C77AE9"/>
    <w:rsid w:val="00C803C2"/>
    <w:rsid w:val="00C805CE"/>
    <w:rsid w:val="00C8131C"/>
    <w:rsid w:val="00C8143D"/>
    <w:rsid w:val="00C81A91"/>
    <w:rsid w:val="00C82659"/>
    <w:rsid w:val="00C84FC0"/>
    <w:rsid w:val="00C9244A"/>
    <w:rsid w:val="00C9369F"/>
    <w:rsid w:val="00C9781A"/>
    <w:rsid w:val="00CB0E5D"/>
    <w:rsid w:val="00CB4A13"/>
    <w:rsid w:val="00CB5DA3"/>
    <w:rsid w:val="00CC3976"/>
    <w:rsid w:val="00CC516F"/>
    <w:rsid w:val="00CC715B"/>
    <w:rsid w:val="00CC720E"/>
    <w:rsid w:val="00CD244E"/>
    <w:rsid w:val="00CD5457"/>
    <w:rsid w:val="00CD78D0"/>
    <w:rsid w:val="00CE09B7"/>
    <w:rsid w:val="00CE130C"/>
    <w:rsid w:val="00CE1DF5"/>
    <w:rsid w:val="00CE31E6"/>
    <w:rsid w:val="00CE3B1B"/>
    <w:rsid w:val="00CE3B74"/>
    <w:rsid w:val="00CE72C6"/>
    <w:rsid w:val="00CE756A"/>
    <w:rsid w:val="00CF42E2"/>
    <w:rsid w:val="00CF7916"/>
    <w:rsid w:val="00D00DD2"/>
    <w:rsid w:val="00D0261E"/>
    <w:rsid w:val="00D07B0E"/>
    <w:rsid w:val="00D102CD"/>
    <w:rsid w:val="00D158F3"/>
    <w:rsid w:val="00D15FDC"/>
    <w:rsid w:val="00D2470E"/>
    <w:rsid w:val="00D24E6D"/>
    <w:rsid w:val="00D25D12"/>
    <w:rsid w:val="00D36220"/>
    <w:rsid w:val="00D3665C"/>
    <w:rsid w:val="00D377C6"/>
    <w:rsid w:val="00D403E1"/>
    <w:rsid w:val="00D403E2"/>
    <w:rsid w:val="00D41D5F"/>
    <w:rsid w:val="00D42167"/>
    <w:rsid w:val="00D421FB"/>
    <w:rsid w:val="00D443D6"/>
    <w:rsid w:val="00D45179"/>
    <w:rsid w:val="00D473AD"/>
    <w:rsid w:val="00D475C9"/>
    <w:rsid w:val="00D508CC"/>
    <w:rsid w:val="00D50F4B"/>
    <w:rsid w:val="00D56B90"/>
    <w:rsid w:val="00D57E49"/>
    <w:rsid w:val="00D60547"/>
    <w:rsid w:val="00D63362"/>
    <w:rsid w:val="00D63536"/>
    <w:rsid w:val="00D66444"/>
    <w:rsid w:val="00D75866"/>
    <w:rsid w:val="00D76353"/>
    <w:rsid w:val="00D77B28"/>
    <w:rsid w:val="00D80781"/>
    <w:rsid w:val="00D868DF"/>
    <w:rsid w:val="00DA1C1C"/>
    <w:rsid w:val="00DA2A22"/>
    <w:rsid w:val="00DA5E72"/>
    <w:rsid w:val="00DA71AE"/>
    <w:rsid w:val="00DB21CF"/>
    <w:rsid w:val="00DB25CB"/>
    <w:rsid w:val="00DB28BB"/>
    <w:rsid w:val="00DB6266"/>
    <w:rsid w:val="00DB765D"/>
    <w:rsid w:val="00DC141C"/>
    <w:rsid w:val="00DC603F"/>
    <w:rsid w:val="00DD3C0D"/>
    <w:rsid w:val="00DD4864"/>
    <w:rsid w:val="00DD71A2"/>
    <w:rsid w:val="00DE0394"/>
    <w:rsid w:val="00DE1DC4"/>
    <w:rsid w:val="00DE35CA"/>
    <w:rsid w:val="00DE47CF"/>
    <w:rsid w:val="00DE5F17"/>
    <w:rsid w:val="00DF180C"/>
    <w:rsid w:val="00DF51C8"/>
    <w:rsid w:val="00E0274B"/>
    <w:rsid w:val="00E0328C"/>
    <w:rsid w:val="00E0639C"/>
    <w:rsid w:val="00E067E6"/>
    <w:rsid w:val="00E06F16"/>
    <w:rsid w:val="00E07857"/>
    <w:rsid w:val="00E10BEB"/>
    <w:rsid w:val="00E12531"/>
    <w:rsid w:val="00E136F3"/>
    <w:rsid w:val="00E143B0"/>
    <w:rsid w:val="00E14B9F"/>
    <w:rsid w:val="00E206DF"/>
    <w:rsid w:val="00E317AB"/>
    <w:rsid w:val="00E3783E"/>
    <w:rsid w:val="00E4012D"/>
    <w:rsid w:val="00E42FF2"/>
    <w:rsid w:val="00E46AD1"/>
    <w:rsid w:val="00E50037"/>
    <w:rsid w:val="00E52989"/>
    <w:rsid w:val="00E55891"/>
    <w:rsid w:val="00E56213"/>
    <w:rsid w:val="00E562D6"/>
    <w:rsid w:val="00E57B03"/>
    <w:rsid w:val="00E6283A"/>
    <w:rsid w:val="00E66E7B"/>
    <w:rsid w:val="00E732A3"/>
    <w:rsid w:val="00E761A4"/>
    <w:rsid w:val="00E83A85"/>
    <w:rsid w:val="00E9026B"/>
    <w:rsid w:val="00E90FC4"/>
    <w:rsid w:val="00EA01EC"/>
    <w:rsid w:val="00EA15B0"/>
    <w:rsid w:val="00EA17AC"/>
    <w:rsid w:val="00EA5D97"/>
    <w:rsid w:val="00EB0BDB"/>
    <w:rsid w:val="00EB3D35"/>
    <w:rsid w:val="00EB6A52"/>
    <w:rsid w:val="00EB70EA"/>
    <w:rsid w:val="00EC4393"/>
    <w:rsid w:val="00EC78E1"/>
    <w:rsid w:val="00ED059B"/>
    <w:rsid w:val="00ED08F6"/>
    <w:rsid w:val="00ED222A"/>
    <w:rsid w:val="00ED2236"/>
    <w:rsid w:val="00ED289F"/>
    <w:rsid w:val="00ED35F2"/>
    <w:rsid w:val="00EE0100"/>
    <w:rsid w:val="00EE1C07"/>
    <w:rsid w:val="00EE2089"/>
    <w:rsid w:val="00EE2C91"/>
    <w:rsid w:val="00EE3979"/>
    <w:rsid w:val="00EF138C"/>
    <w:rsid w:val="00EF1D57"/>
    <w:rsid w:val="00F02B98"/>
    <w:rsid w:val="00F034CE"/>
    <w:rsid w:val="00F0713E"/>
    <w:rsid w:val="00F10A0F"/>
    <w:rsid w:val="00F1562C"/>
    <w:rsid w:val="00F25714"/>
    <w:rsid w:val="00F3343A"/>
    <w:rsid w:val="00F3446D"/>
    <w:rsid w:val="00F345FB"/>
    <w:rsid w:val="00F347DD"/>
    <w:rsid w:val="00F40284"/>
    <w:rsid w:val="00F432E4"/>
    <w:rsid w:val="00F52343"/>
    <w:rsid w:val="00F53380"/>
    <w:rsid w:val="00F54D7E"/>
    <w:rsid w:val="00F67976"/>
    <w:rsid w:val="00F70BE1"/>
    <w:rsid w:val="00F729E7"/>
    <w:rsid w:val="00F73C9E"/>
    <w:rsid w:val="00F74789"/>
    <w:rsid w:val="00F85929"/>
    <w:rsid w:val="00F87CBA"/>
    <w:rsid w:val="00F90B93"/>
    <w:rsid w:val="00F9280A"/>
    <w:rsid w:val="00F94929"/>
    <w:rsid w:val="00F94DFD"/>
    <w:rsid w:val="00F96B29"/>
    <w:rsid w:val="00FA140E"/>
    <w:rsid w:val="00FA5636"/>
    <w:rsid w:val="00FB031B"/>
    <w:rsid w:val="00FB3ED3"/>
    <w:rsid w:val="00FB4408"/>
    <w:rsid w:val="00FB49FA"/>
    <w:rsid w:val="00FB61D3"/>
    <w:rsid w:val="00FB7933"/>
    <w:rsid w:val="00FC056E"/>
    <w:rsid w:val="00FC0862"/>
    <w:rsid w:val="00FC6638"/>
    <w:rsid w:val="00FC70FB"/>
    <w:rsid w:val="00FC755A"/>
    <w:rsid w:val="00FD143D"/>
    <w:rsid w:val="00FD3B1C"/>
    <w:rsid w:val="00FE43A7"/>
    <w:rsid w:val="00FF00FA"/>
    <w:rsid w:val="00F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37F80D2-8498-4DD0-944D-A4D8599A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A3481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A3481"/>
    <w:pPr>
      <w:keepNext/>
      <w:keepLines/>
      <w:spacing w:after="0"/>
      <w:ind w:firstLine="0"/>
      <w:jc w:val="lowKashida"/>
      <w:outlineLvl w:val="0"/>
    </w:pPr>
    <w:rPr>
      <w:rFonts w:eastAsia="2  Lotus"/>
      <w:b/>
      <w:bCs/>
      <w:color w:val="FF0000"/>
      <w:sz w:val="42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A3481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0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3A3481"/>
    <w:pPr>
      <w:spacing w:line="276" w:lineRule="auto"/>
      <w:ind w:firstLine="284"/>
      <w:outlineLvl w:val="2"/>
    </w:pPr>
    <w:rPr>
      <w:sz w:val="38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A3481"/>
    <w:pPr>
      <w:outlineLvl w:val="3"/>
    </w:pPr>
    <w:rPr>
      <w:rFonts w:ascii="Traditional Arabic" w:eastAsia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A3481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3A3481"/>
    <w:pPr>
      <w:keepNext/>
      <w:keepLines/>
      <w:spacing w:before="120" w:after="0"/>
      <w:ind w:firstLine="0"/>
      <w:outlineLvl w:val="5"/>
    </w:pPr>
    <w:rPr>
      <w:rFonts w:eastAsia="Traditional Arabic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3A3481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3A348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A3481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A3481"/>
    <w:rPr>
      <w:rFonts w:ascii="Traditional Arabic" w:eastAsia="2  Lotus" w:hAnsi="Traditional Arabic" w:cs="Traditional Arabic"/>
      <w:b/>
      <w:bCs/>
      <w:color w:val="FF0000"/>
      <w:sz w:val="42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A3481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A3481"/>
    <w:rPr>
      <w:rFonts w:ascii="Traditional Arabic" w:eastAsia="2  Lotus" w:hAnsi="Traditional Arabic" w:cs="Traditional Arabic"/>
      <w:b/>
      <w:bCs/>
      <w:color w:val="FF0000"/>
      <w:sz w:val="38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A3481"/>
    <w:rPr>
      <w:rFonts w:ascii="Traditional Arabic" w:eastAsia="Traditional Arabic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3A3481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A3481"/>
    <w:pPr>
      <w:spacing w:after="0"/>
      <w:ind w:firstLine="0"/>
      <w:jc w:val="right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A3481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A3481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3A348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A348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A3481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3A348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3A3481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3A3481"/>
    <w:rPr>
      <w:rFonts w:ascii="Traditional Arabic" w:eastAsia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3A348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3A348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A3481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3A3481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3A3481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3A3481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3A3481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481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A348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A348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A348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A348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A3481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A3481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A3481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3A348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A3481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A348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A3481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A348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3A348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3A3481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rsid w:val="006B23A9"/>
    <w:rPr>
      <w:vertAlign w:val="superscript"/>
    </w:rPr>
  </w:style>
  <w:style w:type="character" w:styleId="Hyperlink">
    <w:name w:val="Hyperlink"/>
    <w:uiPriority w:val="99"/>
    <w:unhideWhenUsed/>
    <w:rsid w:val="006B23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3481"/>
    <w:rPr>
      <w:b/>
      <w:bCs/>
    </w:rPr>
  </w:style>
  <w:style w:type="paragraph" w:styleId="NormalWeb">
    <w:name w:val="Normal (Web)"/>
    <w:basedOn w:val="Normal"/>
    <w:uiPriority w:val="99"/>
    <w:unhideWhenUsed/>
    <w:rsid w:val="00A03FCD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6;&#1607;&#1605;&#1606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F7086-4DCE-4192-91B1-0F17616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125</TotalTime>
  <Pages>7</Pages>
  <Words>2018</Words>
  <Characters>11506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13498</CharactersWithSpaces>
  <SharedDoc>false</SharedDoc>
  <HLinks>
    <vt:vector size="84" baseType="variant">
      <vt:variant>
        <vt:i4>2883594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_Toc2807840</vt:lpwstr>
      </vt:variant>
      <vt:variant>
        <vt:i4>2818058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_Toc2807839</vt:lpwstr>
      </vt:variant>
      <vt:variant>
        <vt:i4>2818058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_Toc2807838</vt:lpwstr>
      </vt:variant>
      <vt:variant>
        <vt:i4>2818058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_Toc2807837</vt:lpwstr>
      </vt:variant>
      <vt:variant>
        <vt:i4>2818058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_Toc2807836</vt:lpwstr>
      </vt:variant>
      <vt:variant>
        <vt:i4>2818058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_Toc2807835</vt:lpwstr>
      </vt:variant>
      <vt:variant>
        <vt:i4>2818058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_Toc2807834</vt:lpwstr>
      </vt:variant>
      <vt:variant>
        <vt:i4>2818058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_Toc2807833</vt:lpwstr>
      </vt:variant>
      <vt:variant>
        <vt:i4>2818058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_Toc2807832</vt:lpwstr>
      </vt:variant>
      <vt:variant>
        <vt:i4>2818058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_Toc2807831</vt:lpwstr>
      </vt:variant>
      <vt:variant>
        <vt:i4>2818058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_Toc2807830</vt:lpwstr>
      </vt:variant>
      <vt:variant>
        <vt:i4>2752522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_Toc2807829</vt:lpwstr>
      </vt:variant>
      <vt:variant>
        <vt:i4>2752522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_Toc2807828</vt:lpwstr>
      </vt:variant>
      <vt:variant>
        <vt:i4>2752522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_Toc2807827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cp:lastModifiedBy>Akbariyan-PC3</cp:lastModifiedBy>
  <cp:revision>8</cp:revision>
  <dcterms:created xsi:type="dcterms:W3CDTF">2019-03-07T04:46:00Z</dcterms:created>
  <dcterms:modified xsi:type="dcterms:W3CDTF">2019-03-07T06:51:00Z</dcterms:modified>
</cp:coreProperties>
</file>