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F7" w:rsidRPr="001F7EC2" w:rsidRDefault="007320F7" w:rsidP="001F7EC2">
      <w:pPr>
        <w:pStyle w:val="TOCHeading"/>
        <w:rPr>
          <w:rtl/>
        </w:rPr>
      </w:pPr>
      <w:r w:rsidRPr="001F7EC2">
        <w:rPr>
          <w:rtl/>
        </w:rPr>
        <w:t>فهرست مطالب</w:t>
      </w:r>
    </w:p>
    <w:p w:rsidR="007320F7" w:rsidRPr="001F7EC2" w:rsidRDefault="007320F7" w:rsidP="007320F7"/>
    <w:p w:rsidR="007320F7" w:rsidRPr="001F7EC2" w:rsidRDefault="007320F7" w:rsidP="007320F7">
      <w:pPr>
        <w:pStyle w:val="TOC1"/>
        <w:tabs>
          <w:tab w:val="right" w:leader="dot" w:pos="9350"/>
        </w:tabs>
        <w:rPr>
          <w:noProof/>
          <w:sz w:val="22"/>
          <w:szCs w:val="22"/>
        </w:rPr>
      </w:pPr>
      <w:r w:rsidRPr="001F7EC2">
        <w:rPr>
          <w:rFonts w:eastAsia="Times New Roman"/>
        </w:rPr>
        <w:fldChar w:fldCharType="begin"/>
      </w:r>
      <w:r w:rsidRPr="001F7EC2">
        <w:instrText xml:space="preserve"> TOC \o "1-3" \h \z \u </w:instrText>
      </w:r>
      <w:r w:rsidRPr="001F7EC2">
        <w:rPr>
          <w:rFonts w:eastAsia="Times New Roman"/>
        </w:rPr>
        <w:fldChar w:fldCharType="separate"/>
      </w:r>
      <w:hyperlink w:anchor="_Toc3709528" w:history="1">
        <w:r w:rsidRPr="001F7EC2">
          <w:rPr>
            <w:rStyle w:val="Hyperlink"/>
            <w:b/>
            <w:noProof/>
            <w:rtl/>
          </w:rPr>
          <w:t>موضوع: فقه روابط اجتماعی / حسن‌ظن و سوء‌ظن/اصالة الصحة</w:t>
        </w:r>
        <w:r w:rsidRPr="001F7EC2">
          <w:rPr>
            <w:noProof/>
            <w:webHidden/>
          </w:rPr>
          <w:tab/>
        </w:r>
        <w:r w:rsidRPr="001F7EC2">
          <w:rPr>
            <w:rStyle w:val="Hyperlink"/>
            <w:noProof/>
            <w:rtl/>
          </w:rPr>
          <w:fldChar w:fldCharType="begin"/>
        </w:r>
        <w:r w:rsidRPr="001F7EC2">
          <w:rPr>
            <w:noProof/>
            <w:webHidden/>
          </w:rPr>
          <w:instrText xml:space="preserve"> PAGEREF _Toc3709528 \h </w:instrText>
        </w:r>
        <w:r w:rsidRPr="001F7EC2">
          <w:rPr>
            <w:rStyle w:val="Hyperlink"/>
            <w:noProof/>
            <w:rtl/>
          </w:rPr>
        </w:r>
        <w:r w:rsidRPr="001F7EC2">
          <w:rPr>
            <w:rStyle w:val="Hyperlink"/>
            <w:noProof/>
            <w:rtl/>
          </w:rPr>
          <w:fldChar w:fldCharType="separate"/>
        </w:r>
        <w:r w:rsidRPr="001F7EC2">
          <w:rPr>
            <w:noProof/>
            <w:webHidden/>
          </w:rPr>
          <w:t>2</w:t>
        </w:r>
        <w:r w:rsidRPr="001F7EC2">
          <w:rPr>
            <w:rStyle w:val="Hyperlink"/>
            <w:noProof/>
            <w:rtl/>
          </w:rPr>
          <w:fldChar w:fldCharType="end"/>
        </w:r>
      </w:hyperlink>
    </w:p>
    <w:p w:rsidR="007320F7" w:rsidRPr="001F7EC2" w:rsidRDefault="00C964B3" w:rsidP="007320F7">
      <w:pPr>
        <w:pStyle w:val="TOC1"/>
        <w:tabs>
          <w:tab w:val="right" w:leader="dot" w:pos="9350"/>
        </w:tabs>
        <w:rPr>
          <w:noProof/>
          <w:sz w:val="22"/>
          <w:szCs w:val="22"/>
        </w:rPr>
      </w:pPr>
      <w:hyperlink w:anchor="_Toc3709529" w:history="1">
        <w:r w:rsidR="007320F7" w:rsidRPr="001F7EC2">
          <w:rPr>
            <w:rStyle w:val="Hyperlink"/>
            <w:b/>
            <w:noProof/>
            <w:rtl/>
          </w:rPr>
          <w:t>اشاره</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_Toc3709529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2</w:t>
        </w:r>
        <w:r w:rsidR="007320F7" w:rsidRPr="001F7EC2">
          <w:rPr>
            <w:rStyle w:val="Hyperlink"/>
            <w:noProof/>
            <w:rtl/>
          </w:rPr>
          <w:fldChar w:fldCharType="end"/>
        </w:r>
      </w:hyperlink>
    </w:p>
    <w:p w:rsidR="007320F7" w:rsidRPr="001F7EC2" w:rsidRDefault="00C964B3" w:rsidP="007320F7">
      <w:pPr>
        <w:pStyle w:val="TOC1"/>
        <w:tabs>
          <w:tab w:val="right" w:leader="dot" w:pos="9350"/>
        </w:tabs>
        <w:rPr>
          <w:noProof/>
          <w:sz w:val="22"/>
          <w:szCs w:val="22"/>
        </w:rPr>
      </w:pPr>
      <w:hyperlink w:anchor="_Toc3709530" w:history="1">
        <w:r w:rsidR="007320F7" w:rsidRPr="001F7EC2">
          <w:rPr>
            <w:rStyle w:val="Hyperlink"/>
            <w:noProof/>
            <w:rtl/>
          </w:rPr>
          <w:t>تحلیل قاعده اصالة الصحة به دو قاعده</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_Toc3709530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2</w:t>
        </w:r>
        <w:r w:rsidR="007320F7" w:rsidRPr="001F7EC2">
          <w:rPr>
            <w:rStyle w:val="Hyperlink"/>
            <w:noProof/>
            <w:rtl/>
          </w:rPr>
          <w:fldChar w:fldCharType="end"/>
        </w:r>
      </w:hyperlink>
    </w:p>
    <w:p w:rsidR="007320F7" w:rsidRPr="001F7EC2" w:rsidRDefault="00C964B3" w:rsidP="007320F7">
      <w:pPr>
        <w:pStyle w:val="TOC1"/>
        <w:tabs>
          <w:tab w:val="right" w:leader="dot" w:pos="9350"/>
        </w:tabs>
        <w:rPr>
          <w:noProof/>
          <w:sz w:val="22"/>
          <w:szCs w:val="22"/>
        </w:rPr>
      </w:pPr>
      <w:hyperlink w:anchor="_Toc3709531" w:history="1">
        <w:r w:rsidR="007320F7" w:rsidRPr="001F7EC2">
          <w:rPr>
            <w:rStyle w:val="Hyperlink"/>
            <w:noProof/>
            <w:rtl/>
          </w:rPr>
          <w:t>رابطه اصالة الصحة و قاعده تجاوز و فراغ با خود و دیگران</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_Toc3709531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3</w:t>
        </w:r>
        <w:r w:rsidR="007320F7" w:rsidRPr="001F7EC2">
          <w:rPr>
            <w:rStyle w:val="Hyperlink"/>
            <w:noProof/>
            <w:rtl/>
          </w:rPr>
          <w:fldChar w:fldCharType="end"/>
        </w:r>
      </w:hyperlink>
    </w:p>
    <w:p w:rsidR="007320F7" w:rsidRPr="001F7EC2" w:rsidRDefault="00C964B3" w:rsidP="007320F7">
      <w:pPr>
        <w:pStyle w:val="TOC1"/>
        <w:tabs>
          <w:tab w:val="right" w:leader="dot" w:pos="9350"/>
        </w:tabs>
        <w:rPr>
          <w:noProof/>
          <w:sz w:val="22"/>
          <w:szCs w:val="22"/>
        </w:rPr>
      </w:pPr>
      <w:hyperlink w:anchor="_Toc3709532" w:history="1">
        <w:r w:rsidR="007320F7" w:rsidRPr="001F7EC2">
          <w:rPr>
            <w:rStyle w:val="Hyperlink"/>
            <w:noProof/>
            <w:rtl/>
          </w:rPr>
          <w:t>نکته اول: اخلاقی یا فقهی بودن قاعده اصالة الصحة</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_Toc3709532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4</w:t>
        </w:r>
        <w:r w:rsidR="007320F7" w:rsidRPr="001F7EC2">
          <w:rPr>
            <w:rStyle w:val="Hyperlink"/>
            <w:noProof/>
            <w:rtl/>
          </w:rPr>
          <w:fldChar w:fldCharType="end"/>
        </w:r>
      </w:hyperlink>
    </w:p>
    <w:p w:rsidR="007320F7" w:rsidRPr="001F7EC2" w:rsidRDefault="00C964B3" w:rsidP="007320F7">
      <w:pPr>
        <w:pStyle w:val="TOC1"/>
        <w:tabs>
          <w:tab w:val="right" w:leader="dot" w:pos="9350"/>
        </w:tabs>
        <w:rPr>
          <w:noProof/>
          <w:sz w:val="22"/>
          <w:szCs w:val="22"/>
        </w:rPr>
      </w:pPr>
      <w:hyperlink w:anchor="_Toc3709533" w:history="1">
        <w:r w:rsidR="007320F7" w:rsidRPr="001F7EC2">
          <w:rPr>
            <w:rStyle w:val="Hyperlink"/>
            <w:noProof/>
            <w:rtl/>
          </w:rPr>
          <w:t>رویکردهای پیرامون رابطه فقه و اخلاق</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_Toc3709533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4</w:t>
        </w:r>
        <w:r w:rsidR="007320F7" w:rsidRPr="001F7EC2">
          <w:rPr>
            <w:rStyle w:val="Hyperlink"/>
            <w:noProof/>
            <w:rtl/>
          </w:rPr>
          <w:fldChar w:fldCharType="end"/>
        </w:r>
      </w:hyperlink>
    </w:p>
    <w:p w:rsidR="007320F7" w:rsidRPr="001F7EC2" w:rsidRDefault="00C964B3" w:rsidP="007320F7">
      <w:pPr>
        <w:pStyle w:val="TOC1"/>
        <w:tabs>
          <w:tab w:val="right" w:leader="dot" w:pos="9350"/>
        </w:tabs>
        <w:rPr>
          <w:noProof/>
          <w:sz w:val="22"/>
          <w:szCs w:val="22"/>
        </w:rPr>
      </w:pPr>
      <w:hyperlink w:anchor="_Toc3709534" w:history="1">
        <w:r w:rsidR="007320F7" w:rsidRPr="001F7EC2">
          <w:rPr>
            <w:rStyle w:val="Hyperlink"/>
            <w:noProof/>
            <w:rtl/>
          </w:rPr>
          <w:t>نتیجه:</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_Toc3709534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5</w:t>
        </w:r>
        <w:r w:rsidR="007320F7" w:rsidRPr="001F7EC2">
          <w:rPr>
            <w:rStyle w:val="Hyperlink"/>
            <w:noProof/>
            <w:rtl/>
          </w:rPr>
          <w:fldChar w:fldCharType="end"/>
        </w:r>
      </w:hyperlink>
    </w:p>
    <w:p w:rsidR="007320F7" w:rsidRPr="001F7EC2" w:rsidRDefault="00C964B3" w:rsidP="007320F7">
      <w:pPr>
        <w:pStyle w:val="TOC1"/>
        <w:tabs>
          <w:tab w:val="right" w:leader="dot" w:pos="9350"/>
        </w:tabs>
        <w:rPr>
          <w:noProof/>
          <w:sz w:val="22"/>
          <w:szCs w:val="22"/>
        </w:rPr>
      </w:pPr>
      <w:hyperlink w:anchor="_Toc3709535" w:history="1">
        <w:r w:rsidR="007320F7" w:rsidRPr="001F7EC2">
          <w:rPr>
            <w:rStyle w:val="Hyperlink"/>
            <w:noProof/>
            <w:rtl/>
          </w:rPr>
          <w:t>نکته دوم: مقدار دلالت قاعده</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_Toc3709535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5</w:t>
        </w:r>
        <w:r w:rsidR="007320F7" w:rsidRPr="001F7EC2">
          <w:rPr>
            <w:rStyle w:val="Hyperlink"/>
            <w:noProof/>
            <w:rtl/>
          </w:rPr>
          <w:fldChar w:fldCharType="end"/>
        </w:r>
      </w:hyperlink>
    </w:p>
    <w:p w:rsidR="007320F7" w:rsidRPr="001F7EC2" w:rsidRDefault="00C964B3" w:rsidP="007320F7">
      <w:pPr>
        <w:pStyle w:val="TOC1"/>
        <w:tabs>
          <w:tab w:val="right" w:leader="dot" w:pos="9350"/>
        </w:tabs>
        <w:rPr>
          <w:noProof/>
          <w:sz w:val="22"/>
          <w:szCs w:val="22"/>
        </w:rPr>
      </w:pPr>
      <w:hyperlink w:anchor="_Toc3709536" w:history="1">
        <w:r w:rsidR="007320F7" w:rsidRPr="001F7EC2">
          <w:rPr>
            <w:rStyle w:val="Hyperlink"/>
            <w:noProof/>
            <w:rtl/>
          </w:rPr>
          <w:t>دو طایفه از ادله</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_Toc3709536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5</w:t>
        </w:r>
        <w:r w:rsidR="007320F7" w:rsidRPr="001F7EC2">
          <w:rPr>
            <w:rStyle w:val="Hyperlink"/>
            <w:noProof/>
            <w:rtl/>
          </w:rPr>
          <w:fldChar w:fldCharType="end"/>
        </w:r>
      </w:hyperlink>
    </w:p>
    <w:p w:rsidR="007320F7" w:rsidRPr="001F7EC2" w:rsidRDefault="00C964B3" w:rsidP="00653B60">
      <w:pPr>
        <w:pStyle w:val="TOC1"/>
        <w:tabs>
          <w:tab w:val="right" w:leader="dot" w:pos="9350"/>
        </w:tabs>
        <w:rPr>
          <w:noProof/>
          <w:sz w:val="22"/>
          <w:szCs w:val="22"/>
        </w:rPr>
      </w:pPr>
      <w:hyperlink w:anchor="_Toc3709537" w:history="1">
        <w:r w:rsidR="007320F7" w:rsidRPr="001F7EC2">
          <w:rPr>
            <w:rStyle w:val="Hyperlink"/>
            <w:noProof/>
            <w:rtl/>
          </w:rPr>
          <w:t>ملاحظه</w:t>
        </w:r>
        <w:r w:rsidR="007320F7" w:rsidRPr="001F7EC2">
          <w:rPr>
            <w:noProof/>
            <w:webHidden/>
          </w:rPr>
          <w:tab/>
        </w:r>
        <w:r w:rsidR="007320F7" w:rsidRPr="001F7EC2">
          <w:rPr>
            <w:rStyle w:val="Hyperlink"/>
            <w:noProof/>
            <w:rtl/>
          </w:rPr>
          <w:fldChar w:fldCharType="begin"/>
        </w:r>
        <w:r w:rsidR="007320F7" w:rsidRPr="001F7EC2">
          <w:rPr>
            <w:noProof/>
            <w:webHidden/>
          </w:rPr>
          <w:instrText xml:space="preserve"> PAGEREF _Toc3709537 \h </w:instrText>
        </w:r>
        <w:r w:rsidR="007320F7" w:rsidRPr="001F7EC2">
          <w:rPr>
            <w:rStyle w:val="Hyperlink"/>
            <w:noProof/>
            <w:rtl/>
          </w:rPr>
        </w:r>
        <w:r w:rsidR="007320F7" w:rsidRPr="001F7EC2">
          <w:rPr>
            <w:rStyle w:val="Hyperlink"/>
            <w:noProof/>
            <w:rtl/>
          </w:rPr>
          <w:fldChar w:fldCharType="separate"/>
        </w:r>
        <w:r w:rsidR="007320F7" w:rsidRPr="001F7EC2">
          <w:rPr>
            <w:noProof/>
            <w:webHidden/>
          </w:rPr>
          <w:t>7</w:t>
        </w:r>
        <w:r w:rsidR="007320F7" w:rsidRPr="001F7EC2">
          <w:rPr>
            <w:rStyle w:val="Hyperlink"/>
            <w:noProof/>
            <w:rtl/>
          </w:rPr>
          <w:fldChar w:fldCharType="end"/>
        </w:r>
      </w:hyperlink>
    </w:p>
    <w:p w:rsidR="007320F7" w:rsidRPr="001F7EC2" w:rsidRDefault="007320F7" w:rsidP="007320F7">
      <w:r w:rsidRPr="001F7EC2">
        <w:rPr>
          <w:b/>
          <w:bCs/>
          <w:noProof/>
        </w:rPr>
        <w:fldChar w:fldCharType="end"/>
      </w:r>
    </w:p>
    <w:p w:rsidR="006B23A9" w:rsidRPr="001F7EC2" w:rsidRDefault="00CA3C29" w:rsidP="00527C3C">
      <w:pPr>
        <w:spacing w:after="0"/>
        <w:ind w:firstLine="0"/>
        <w:jc w:val="left"/>
        <w:rPr>
          <w:b/>
          <w:rtl/>
        </w:rPr>
      </w:pPr>
      <w:r w:rsidRPr="001F7EC2">
        <w:rPr>
          <w:b/>
          <w:rtl/>
        </w:rPr>
        <w:br w:type="page"/>
      </w:r>
    </w:p>
    <w:p w:rsidR="00AE74E5" w:rsidRPr="001F7EC2" w:rsidRDefault="00AE74E5" w:rsidP="00AE74E5">
      <w:pPr>
        <w:jc w:val="center"/>
        <w:rPr>
          <w:b/>
          <w:rtl/>
        </w:rPr>
      </w:pPr>
      <w:bookmarkStart w:id="0" w:name="_Toc530637396"/>
      <w:r w:rsidRPr="001F7EC2">
        <w:rPr>
          <w:b/>
          <w:rtl/>
        </w:rPr>
        <w:lastRenderedPageBreak/>
        <w:t>بسم‌الله الرحمن الرحیم</w:t>
      </w:r>
    </w:p>
    <w:p w:rsidR="00AE74E5" w:rsidRPr="001F7EC2" w:rsidRDefault="00AE74E5" w:rsidP="001F7EC2">
      <w:pPr>
        <w:pStyle w:val="Heading1"/>
        <w:rPr>
          <w:rtl/>
        </w:rPr>
      </w:pPr>
      <w:bookmarkStart w:id="1" w:name="_Toc513477529"/>
      <w:bookmarkStart w:id="2" w:name="_Toc525743064"/>
      <w:bookmarkStart w:id="3" w:name="_Toc3709528"/>
      <w:r w:rsidRPr="001F7EC2">
        <w:rPr>
          <w:rtl/>
        </w:rPr>
        <w:t xml:space="preserve">موضوع: </w:t>
      </w:r>
      <w:r w:rsidR="00653B60" w:rsidRPr="001F7EC2">
        <w:rPr>
          <w:rtl/>
        </w:rPr>
        <w:t>فقه روابط اجتماعی</w:t>
      </w:r>
      <w:r w:rsidRPr="001F7EC2">
        <w:rPr>
          <w:rtl/>
        </w:rPr>
        <w:t>/</w:t>
      </w:r>
      <w:bookmarkEnd w:id="1"/>
      <w:bookmarkEnd w:id="2"/>
      <w:r w:rsidRPr="001F7EC2">
        <w:rPr>
          <w:rtl/>
        </w:rPr>
        <w:t xml:space="preserve"> </w:t>
      </w:r>
      <w:r w:rsidR="00B41439" w:rsidRPr="001F7EC2">
        <w:rPr>
          <w:rtl/>
        </w:rPr>
        <w:t>حسن ظن</w:t>
      </w:r>
      <w:r w:rsidRPr="001F7EC2">
        <w:rPr>
          <w:rtl/>
        </w:rPr>
        <w:t xml:space="preserve"> و سوء‌ظن</w:t>
      </w:r>
      <w:r w:rsidR="00CA3C29" w:rsidRPr="001F7EC2">
        <w:rPr>
          <w:rtl/>
        </w:rPr>
        <w:t>/اصالة الصحة</w:t>
      </w:r>
      <w:bookmarkEnd w:id="3"/>
    </w:p>
    <w:p w:rsidR="00AE74E5" w:rsidRPr="001F7EC2" w:rsidRDefault="00AE74E5" w:rsidP="001F7EC2">
      <w:pPr>
        <w:pStyle w:val="Heading1"/>
        <w:rPr>
          <w:rtl/>
        </w:rPr>
      </w:pPr>
      <w:bookmarkStart w:id="4" w:name="_Toc3709529"/>
      <w:r w:rsidRPr="001F7EC2">
        <w:rPr>
          <w:rtl/>
        </w:rPr>
        <w:t>اشاره</w:t>
      </w:r>
      <w:bookmarkEnd w:id="0"/>
      <w:bookmarkEnd w:id="4"/>
    </w:p>
    <w:p w:rsidR="00243DA1" w:rsidRPr="001F7EC2" w:rsidRDefault="00B41439" w:rsidP="001F7EC2">
      <w:pPr>
        <w:pStyle w:val="BodyTextIndent"/>
        <w:rPr>
          <w:bCs/>
          <w:rtl/>
        </w:rPr>
      </w:pPr>
      <w:r w:rsidRPr="001F7EC2">
        <w:rPr>
          <w:rtl/>
        </w:rPr>
        <w:t>همان‌طور</w:t>
      </w:r>
      <w:r w:rsidR="00243DA1" w:rsidRPr="001F7EC2">
        <w:rPr>
          <w:rtl/>
        </w:rPr>
        <w:t xml:space="preserve"> که ملاحظه فرمودید در اولین مبحث در باب روابط میان فردی یا معاشرت اجتماعی، بحثِ سوء و حسن ظن را مطرح کردیم و حدود ده آیه در ذیل این بحث، بررسی شد و روایات هم که </w:t>
      </w:r>
      <w:r w:rsidRPr="001F7EC2">
        <w:rPr>
          <w:rtl/>
        </w:rPr>
        <w:t>عمدتاً</w:t>
      </w:r>
      <w:r w:rsidR="00243DA1" w:rsidRPr="001F7EC2">
        <w:rPr>
          <w:rtl/>
        </w:rPr>
        <w:t xml:space="preserve"> در باب 62 از جلد 75 </w:t>
      </w:r>
      <w:r w:rsidRPr="001F7EC2">
        <w:rPr>
          <w:rtl/>
        </w:rPr>
        <w:t>بحارالانوار</w:t>
      </w:r>
      <w:r w:rsidR="00243DA1" w:rsidRPr="001F7EC2">
        <w:rPr>
          <w:rtl/>
        </w:rPr>
        <w:t xml:space="preserve"> بود ملاحظه کردید. </w:t>
      </w:r>
    </w:p>
    <w:p w:rsidR="00CB5679" w:rsidRPr="001F7EC2" w:rsidRDefault="00243DA1" w:rsidP="001F7EC2">
      <w:pPr>
        <w:rPr>
          <w:b/>
          <w:bCs/>
          <w:sz w:val="30"/>
          <w:szCs w:val="30"/>
          <w:rtl/>
        </w:rPr>
      </w:pPr>
      <w:r w:rsidRPr="001F7EC2">
        <w:rPr>
          <w:rtl/>
        </w:rPr>
        <w:t xml:space="preserve">آخرین جلسه ما در این مورد بود که در فقه و گاهی در اصول، </w:t>
      </w:r>
      <w:r w:rsidR="00B41439" w:rsidRPr="001F7EC2">
        <w:rPr>
          <w:rtl/>
        </w:rPr>
        <w:t>قاعده‌ا</w:t>
      </w:r>
      <w:r w:rsidR="00B41439" w:rsidRPr="001F7EC2">
        <w:rPr>
          <w:rFonts w:hint="cs"/>
          <w:rtl/>
        </w:rPr>
        <w:t>ی</w:t>
      </w:r>
      <w:r w:rsidRPr="001F7EC2">
        <w:rPr>
          <w:rtl/>
        </w:rPr>
        <w:t xml:space="preserve"> </w:t>
      </w:r>
      <w:r w:rsidR="00B41439" w:rsidRPr="001F7EC2">
        <w:rPr>
          <w:rtl/>
        </w:rPr>
        <w:t>مطرح‌شده</w:t>
      </w:r>
      <w:r w:rsidRPr="001F7EC2">
        <w:rPr>
          <w:rtl/>
        </w:rPr>
        <w:t xml:space="preserve"> است به نام قاعده اصالة الصحة  که این قاعده، در ذیل بحث استصحاب، در آنجایی که سخن از رابطه استصحاب با دیگر اصول و امارت، به میان </w:t>
      </w:r>
      <w:r w:rsidR="00B41439" w:rsidRPr="001F7EC2">
        <w:rPr>
          <w:rtl/>
        </w:rPr>
        <w:t>م</w:t>
      </w:r>
      <w:r w:rsidR="00B41439" w:rsidRPr="001F7EC2">
        <w:rPr>
          <w:rFonts w:hint="cs"/>
          <w:rtl/>
        </w:rPr>
        <w:t>ی‌</w:t>
      </w:r>
      <w:r w:rsidR="00B41439" w:rsidRPr="001F7EC2">
        <w:rPr>
          <w:rFonts w:hint="eastAsia"/>
          <w:rtl/>
        </w:rPr>
        <w:t>آ</w:t>
      </w:r>
      <w:r w:rsidR="00B41439" w:rsidRPr="001F7EC2">
        <w:rPr>
          <w:rFonts w:hint="cs"/>
          <w:rtl/>
        </w:rPr>
        <w:t>ی</w:t>
      </w:r>
      <w:r w:rsidR="00B41439" w:rsidRPr="001F7EC2">
        <w:rPr>
          <w:rFonts w:hint="eastAsia"/>
          <w:rtl/>
        </w:rPr>
        <w:t>د</w:t>
      </w:r>
      <w:r w:rsidRPr="001F7EC2">
        <w:rPr>
          <w:rtl/>
        </w:rPr>
        <w:t xml:space="preserve">، این بحث هم مطرح </w:t>
      </w:r>
      <w:r w:rsidR="00B41439" w:rsidRPr="001F7EC2">
        <w:rPr>
          <w:rtl/>
        </w:rPr>
        <w:t>م</w:t>
      </w:r>
      <w:r w:rsidR="00B41439" w:rsidRPr="001F7EC2">
        <w:rPr>
          <w:rFonts w:hint="cs"/>
          <w:rtl/>
        </w:rPr>
        <w:t>ی‌</w:t>
      </w:r>
      <w:r w:rsidR="00B41439" w:rsidRPr="001F7EC2">
        <w:rPr>
          <w:rFonts w:hint="eastAsia"/>
          <w:rtl/>
        </w:rPr>
        <w:t>شود</w:t>
      </w:r>
      <w:r w:rsidRPr="001F7EC2">
        <w:rPr>
          <w:rtl/>
        </w:rPr>
        <w:t xml:space="preserve"> و همه علمایی که بحث استصحاب را مطرح </w:t>
      </w:r>
      <w:r w:rsidR="00B41439" w:rsidRPr="001F7EC2">
        <w:rPr>
          <w:rtl/>
        </w:rPr>
        <w:t>کرده‌اند</w:t>
      </w:r>
      <w:r w:rsidRPr="001F7EC2">
        <w:rPr>
          <w:rtl/>
        </w:rPr>
        <w:t xml:space="preserve">، در پایان بحث استصحاب به این مبحث هم </w:t>
      </w:r>
      <w:r w:rsidR="00B41439" w:rsidRPr="001F7EC2">
        <w:rPr>
          <w:rtl/>
        </w:rPr>
        <w:t>پرداخته‌اند</w:t>
      </w:r>
      <w:r w:rsidR="00653B60" w:rsidRPr="001F7EC2">
        <w:rPr>
          <w:rtl/>
        </w:rPr>
        <w:t>؛ هم به نسبت استصحاب</w:t>
      </w:r>
      <w:r w:rsidRPr="001F7EC2">
        <w:rPr>
          <w:rtl/>
        </w:rPr>
        <w:t xml:space="preserve"> با اصول دیگر -مثل برائت و احتیاط- </w:t>
      </w:r>
      <w:r w:rsidR="00B41439" w:rsidRPr="001F7EC2">
        <w:rPr>
          <w:rtl/>
        </w:rPr>
        <w:t>پرداخته‌اند</w:t>
      </w:r>
      <w:r w:rsidR="00653B60" w:rsidRPr="001F7EC2">
        <w:rPr>
          <w:rtl/>
        </w:rPr>
        <w:t xml:space="preserve"> و هم به نسبت استصحاب</w:t>
      </w:r>
      <w:r w:rsidRPr="001F7EC2">
        <w:rPr>
          <w:rtl/>
        </w:rPr>
        <w:t xml:space="preserve"> با برخی از امارات -از قبیل قاعده فراغ و قاعده قرعه- </w:t>
      </w:r>
      <w:r w:rsidR="00B41439" w:rsidRPr="001F7EC2">
        <w:rPr>
          <w:rtl/>
        </w:rPr>
        <w:t>پرداخته‌شده</w:t>
      </w:r>
      <w:r w:rsidRPr="001F7EC2">
        <w:rPr>
          <w:rtl/>
        </w:rPr>
        <w:t xml:space="preserve"> است و یکی از آن قواعد، اصالة الصحة است که به آن </w:t>
      </w:r>
      <w:r w:rsidR="00B41439" w:rsidRPr="001F7EC2">
        <w:rPr>
          <w:rtl/>
        </w:rPr>
        <w:t>پرداخته‌شده</w:t>
      </w:r>
      <w:r w:rsidRPr="001F7EC2">
        <w:rPr>
          <w:rtl/>
        </w:rPr>
        <w:t xml:space="preserve"> است. فلذا به همین مناسبت، چنین بحثی در ذیل استصحاب آمده است و علما به آن </w:t>
      </w:r>
      <w:r w:rsidR="00B41439" w:rsidRPr="001F7EC2">
        <w:rPr>
          <w:rtl/>
        </w:rPr>
        <w:t>پرداخته‌اند</w:t>
      </w:r>
      <w:r w:rsidRPr="001F7EC2">
        <w:rPr>
          <w:rtl/>
        </w:rPr>
        <w:t xml:space="preserve"> و از همین رهگذر وارد قاعده اصالة الصحة هم </w:t>
      </w:r>
      <w:r w:rsidR="00B41439" w:rsidRPr="001F7EC2">
        <w:rPr>
          <w:rtl/>
        </w:rPr>
        <w:t>شده‌اند</w:t>
      </w:r>
      <w:r w:rsidR="00CB5679" w:rsidRPr="001F7EC2">
        <w:rPr>
          <w:rtl/>
        </w:rPr>
        <w:t>.</w:t>
      </w:r>
    </w:p>
    <w:p w:rsidR="00CB5679" w:rsidRPr="001F7EC2" w:rsidRDefault="00CB5679" w:rsidP="001F7EC2">
      <w:pPr>
        <w:pStyle w:val="Heading1"/>
        <w:rPr>
          <w:rtl/>
        </w:rPr>
      </w:pPr>
      <w:bookmarkStart w:id="5" w:name="_Toc3709530"/>
      <w:r w:rsidRPr="001F7EC2">
        <w:rPr>
          <w:rtl/>
        </w:rPr>
        <w:t>تحلیل قاعده اصالة الصحة به دو قاعده</w:t>
      </w:r>
      <w:bookmarkEnd w:id="5"/>
    </w:p>
    <w:p w:rsidR="00243DA1" w:rsidRPr="001F7EC2" w:rsidRDefault="00243DA1" w:rsidP="001F7EC2">
      <w:pPr>
        <w:rPr>
          <w:bCs/>
        </w:rPr>
      </w:pPr>
      <w:r w:rsidRPr="001F7EC2">
        <w:rPr>
          <w:rtl/>
        </w:rPr>
        <w:t xml:space="preserve"> یک </w:t>
      </w:r>
      <w:r w:rsidR="00B41439" w:rsidRPr="001F7EC2">
        <w:rPr>
          <w:rtl/>
        </w:rPr>
        <w:t>نکته‌ی</w:t>
      </w:r>
      <w:r w:rsidRPr="001F7EC2">
        <w:rPr>
          <w:rtl/>
        </w:rPr>
        <w:t xml:space="preserve"> را که تقریباً همه علما بر آن توافق دارند، این است که اصالة الصحة، یک قاعده نیست بلکه دو قاعده است. برخی از علما -مثل آقای سبحانی- چنین تعبیری دارند که اصالة الصحة، یک قاعده اخلاقی است و با توجه </w:t>
      </w:r>
      <w:r w:rsidR="00B41439" w:rsidRPr="001F7EC2">
        <w:rPr>
          <w:rtl/>
        </w:rPr>
        <w:t>به‌قاعده</w:t>
      </w:r>
      <w:r w:rsidRPr="001F7EC2">
        <w:rPr>
          <w:rtl/>
        </w:rPr>
        <w:t xml:space="preserve"> اول که یک قاعده اخلاقی تلقی </w:t>
      </w:r>
      <w:r w:rsidR="00B41439" w:rsidRPr="001F7EC2">
        <w:rPr>
          <w:rtl/>
        </w:rPr>
        <w:t>می‌شود</w:t>
      </w:r>
      <w:r w:rsidRPr="001F7EC2">
        <w:rPr>
          <w:rtl/>
        </w:rPr>
        <w:t xml:space="preserve"> </w:t>
      </w:r>
      <w:r w:rsidR="00B41439" w:rsidRPr="001F7EC2">
        <w:rPr>
          <w:rtl/>
        </w:rPr>
        <w:t>می‌گویند</w:t>
      </w:r>
      <w:r w:rsidRPr="001F7EC2">
        <w:rPr>
          <w:rtl/>
        </w:rPr>
        <w:t xml:space="preserve">: اصالة الصحة به معنای تکلیفی است و حمل </w:t>
      </w:r>
      <w:r w:rsidR="00B41439" w:rsidRPr="001F7EC2">
        <w:rPr>
          <w:rtl/>
        </w:rPr>
        <w:t>بر صحت</w:t>
      </w:r>
      <w:r w:rsidRPr="001F7EC2">
        <w:rPr>
          <w:rtl/>
        </w:rPr>
        <w:t xml:space="preserve">، یعنی همان حسن ظن و عدم حمل فعل دیگری بر یک کار حرام و جای این قاعده اول </w:t>
      </w:r>
      <w:r w:rsidR="00B41439" w:rsidRPr="001F7EC2">
        <w:rPr>
          <w:rtl/>
        </w:rPr>
        <w:t>درجایی</w:t>
      </w:r>
      <w:r w:rsidRPr="001F7EC2">
        <w:rPr>
          <w:rtl/>
        </w:rPr>
        <w:t xml:space="preserve"> است که فعلی یا قولی از کسی </w:t>
      </w:r>
      <w:r w:rsidR="00B41439" w:rsidRPr="001F7EC2">
        <w:rPr>
          <w:rtl/>
        </w:rPr>
        <w:t>صادرشده</w:t>
      </w:r>
      <w:r w:rsidRPr="001F7EC2">
        <w:rPr>
          <w:rtl/>
        </w:rPr>
        <w:t xml:space="preserve"> است که مردد است بین حرام و مباح-به معنای عام- که</w:t>
      </w:r>
      <w:r w:rsidR="009C09A8" w:rsidRPr="001F7EC2">
        <w:rPr>
          <w:rtl/>
        </w:rPr>
        <w:t xml:space="preserve"> احتمال </w:t>
      </w:r>
      <w:r w:rsidR="00B41439" w:rsidRPr="001F7EC2">
        <w:rPr>
          <w:rtl/>
        </w:rPr>
        <w:t>می‌دهد</w:t>
      </w:r>
      <w:r w:rsidR="009C09A8" w:rsidRPr="001F7EC2">
        <w:rPr>
          <w:rtl/>
        </w:rPr>
        <w:t>،</w:t>
      </w:r>
      <w:r w:rsidRPr="001F7EC2">
        <w:rPr>
          <w:rtl/>
        </w:rPr>
        <w:t xml:space="preserve"> این فعلی که از آن شخص </w:t>
      </w:r>
      <w:r w:rsidR="00B41439" w:rsidRPr="001F7EC2">
        <w:rPr>
          <w:rtl/>
        </w:rPr>
        <w:t>صادرشده</w:t>
      </w:r>
      <w:r w:rsidRPr="001F7EC2">
        <w:rPr>
          <w:rtl/>
        </w:rPr>
        <w:t xml:space="preserve"> است، فعل حرام باشد و احتمال هم </w:t>
      </w:r>
      <w:r w:rsidR="00B41439" w:rsidRPr="001F7EC2">
        <w:rPr>
          <w:rtl/>
        </w:rPr>
        <w:t>می‌دهد</w:t>
      </w:r>
      <w:r w:rsidRPr="001F7EC2">
        <w:rPr>
          <w:rtl/>
        </w:rPr>
        <w:t xml:space="preserve"> که جایز باشد؛ این تردد امرِ یک فعل یا قولی بین حرام و مباح – یا بین معصیت و غیر معصیت- است که </w:t>
      </w:r>
      <w:r w:rsidR="00B41439" w:rsidRPr="001F7EC2">
        <w:rPr>
          <w:rtl/>
        </w:rPr>
        <w:t>می‌فرماید</w:t>
      </w:r>
      <w:r w:rsidRPr="001F7EC2">
        <w:rPr>
          <w:rtl/>
        </w:rPr>
        <w:t xml:space="preserve"> </w:t>
      </w:r>
      <w:r w:rsidR="00B41439" w:rsidRPr="001F7EC2">
        <w:rPr>
          <w:rtl/>
        </w:rPr>
        <w:t>سوءظن</w:t>
      </w:r>
      <w:r w:rsidRPr="001F7EC2">
        <w:rPr>
          <w:rtl/>
        </w:rPr>
        <w:t xml:space="preserve"> نداشته باشد و آن فعل صادره شده را بر حلال و مباح حمل کن. پس اگر دوران امر بین فعل حرام و مباح پیدا شد، </w:t>
      </w:r>
      <w:r w:rsidR="00B41439" w:rsidRPr="001F7EC2">
        <w:rPr>
          <w:rtl/>
        </w:rPr>
        <w:t>می‌فرماید</w:t>
      </w:r>
      <w:r w:rsidRPr="001F7EC2">
        <w:rPr>
          <w:rtl/>
        </w:rPr>
        <w:t>: «</w:t>
      </w:r>
      <w:r w:rsidRPr="007347E1">
        <w:rPr>
          <w:b/>
          <w:bCs/>
          <w:color w:val="008000"/>
          <w:rtl/>
        </w:rPr>
        <w:t>اطْرَحُوا سُوءَ الظَّنِّ بَيْنَكُم</w:t>
      </w:r>
      <w:r w:rsidRPr="001F7EC2">
        <w:rPr>
          <w:rtl/>
        </w:rPr>
        <w:t>» ‏</w:t>
      </w:r>
      <w:r w:rsidRPr="001F7EC2">
        <w:rPr>
          <w:rStyle w:val="FootnoteReference"/>
          <w:b/>
          <w:sz w:val="30"/>
          <w:szCs w:val="30"/>
          <w:rtl/>
        </w:rPr>
        <w:footnoteReference w:id="1"/>
      </w:r>
      <w:r w:rsidRPr="001F7EC2">
        <w:rPr>
          <w:rtl/>
        </w:rPr>
        <w:t xml:space="preserve">  و یا «</w:t>
      </w:r>
      <w:r w:rsidRPr="007347E1">
        <w:rPr>
          <w:b/>
          <w:bCs/>
          <w:color w:val="008000"/>
          <w:rtl/>
        </w:rPr>
        <w:t>ضَعْ‏ أَمْرَ أَخِيكَ‏ عَلَى‏ أَحْسَنِهِ</w:t>
      </w:r>
      <w:r w:rsidRPr="001F7EC2">
        <w:rPr>
          <w:rtl/>
        </w:rPr>
        <w:t>‏»</w:t>
      </w:r>
      <w:r w:rsidRPr="001F7EC2">
        <w:rPr>
          <w:rStyle w:val="FootnoteReference"/>
          <w:b/>
          <w:sz w:val="30"/>
          <w:szCs w:val="30"/>
          <w:rtl/>
        </w:rPr>
        <w:footnoteReference w:id="2"/>
      </w:r>
      <w:r w:rsidRPr="001F7EC2">
        <w:rPr>
          <w:rtl/>
        </w:rPr>
        <w:t xml:space="preserve"> و یا «</w:t>
      </w:r>
      <w:r w:rsidRPr="007347E1">
        <w:rPr>
          <w:b/>
          <w:bCs/>
          <w:color w:val="008000"/>
          <w:rtl/>
        </w:rPr>
        <w:t>أَحْسِنُوا ظُنُونَكُمْ‏ بِإِخْوَانِكُمْ</w:t>
      </w:r>
      <w:r w:rsidRPr="001F7EC2">
        <w:rPr>
          <w:rtl/>
        </w:rPr>
        <w:t>‏»</w:t>
      </w:r>
      <w:r w:rsidRPr="001F7EC2">
        <w:rPr>
          <w:rStyle w:val="FootnoteReference"/>
          <w:b/>
          <w:sz w:val="30"/>
          <w:szCs w:val="30"/>
          <w:rtl/>
        </w:rPr>
        <w:footnoteReference w:id="3"/>
      </w:r>
    </w:p>
    <w:p w:rsidR="00243DA1" w:rsidRPr="001F7EC2" w:rsidRDefault="00243DA1" w:rsidP="001F7EC2">
      <w:pPr>
        <w:rPr>
          <w:bCs/>
          <w:rtl/>
        </w:rPr>
      </w:pPr>
      <w:r w:rsidRPr="001F7EC2">
        <w:rPr>
          <w:rtl/>
        </w:rPr>
        <w:t xml:space="preserve"> این روایات که مطرح شد مرتبط است با همین قاعده اول.</w:t>
      </w:r>
    </w:p>
    <w:p w:rsidR="00243DA1" w:rsidRPr="001F7EC2" w:rsidRDefault="00243DA1" w:rsidP="001F7EC2">
      <w:pPr>
        <w:rPr>
          <w:bCs/>
          <w:rtl/>
        </w:rPr>
      </w:pPr>
      <w:r w:rsidRPr="001F7EC2">
        <w:rPr>
          <w:rtl/>
        </w:rPr>
        <w:t xml:space="preserve">قاعده دوم: اصالة الصحة، در امور معاملات به معنای عام است که شخصی اقدامی انجام داده که ممکن است این اقدام، تام الاجزاء و الشرایط و صحیح وضعی باشد و ممکن هم است که باطل باشد، یا در عقد و معامله </w:t>
      </w:r>
      <w:r w:rsidR="00B41439" w:rsidRPr="001F7EC2">
        <w:rPr>
          <w:rtl/>
        </w:rPr>
        <w:t>نمی‌داند</w:t>
      </w:r>
      <w:r w:rsidRPr="001F7EC2">
        <w:rPr>
          <w:rtl/>
        </w:rPr>
        <w:t xml:space="preserve"> که آیا این عقد، درست واقع شد و یا باطل است؛ که در اینجا بحث از این نیست که آیا این کار حرام است یا جایز؟ بلکه بحث از این است که آیا این کار تام الاجزاء و الشرایط است؟ و آیا آثاری بر آن متر</w:t>
      </w:r>
      <w:r w:rsidR="00B41439" w:rsidRPr="001F7EC2">
        <w:rPr>
          <w:rtl/>
        </w:rPr>
        <w:t>تب</w:t>
      </w:r>
      <w:r w:rsidRPr="001F7EC2">
        <w:rPr>
          <w:rtl/>
        </w:rPr>
        <w:t xml:space="preserve"> </w:t>
      </w:r>
      <w:r w:rsidR="00072BD7" w:rsidRPr="001F7EC2">
        <w:rPr>
          <w:rtl/>
        </w:rPr>
        <w:t>می‌شود</w:t>
      </w:r>
      <w:r w:rsidRPr="001F7EC2">
        <w:rPr>
          <w:rtl/>
        </w:rPr>
        <w:t xml:space="preserve"> یا خیر؟ قطعاً در </w:t>
      </w:r>
      <w:r w:rsidR="00072BD7" w:rsidRPr="001F7EC2">
        <w:rPr>
          <w:rtl/>
        </w:rPr>
        <w:t>اینجا</w:t>
      </w:r>
      <w:r w:rsidRPr="001F7EC2">
        <w:rPr>
          <w:rtl/>
        </w:rPr>
        <w:t xml:space="preserve"> اصالة الصحة، به معنای صحت وضعی است که </w:t>
      </w:r>
      <w:r w:rsidR="00072BD7" w:rsidRPr="001F7EC2">
        <w:rPr>
          <w:rtl/>
        </w:rPr>
        <w:t>ادله‌</w:t>
      </w:r>
      <w:r w:rsidRPr="001F7EC2">
        <w:rPr>
          <w:rtl/>
        </w:rPr>
        <w:t xml:space="preserve"> </w:t>
      </w:r>
      <w:r w:rsidR="00072BD7" w:rsidRPr="001F7EC2">
        <w:rPr>
          <w:rtl/>
        </w:rPr>
        <w:t>خاصه‌ای</w:t>
      </w:r>
      <w:r w:rsidRPr="001F7EC2">
        <w:rPr>
          <w:rtl/>
        </w:rPr>
        <w:t xml:space="preserve"> نیز بر آن </w:t>
      </w:r>
      <w:r w:rsidR="00072BD7" w:rsidRPr="001F7EC2">
        <w:rPr>
          <w:rtl/>
        </w:rPr>
        <w:t>اقامه‌شده</w:t>
      </w:r>
      <w:r w:rsidR="005B5CD3" w:rsidRPr="001F7EC2">
        <w:rPr>
          <w:rtl/>
        </w:rPr>
        <w:t xml:space="preserve"> است.</w:t>
      </w:r>
    </w:p>
    <w:p w:rsidR="00243DA1" w:rsidRPr="001F7EC2" w:rsidRDefault="00243DA1" w:rsidP="001F7EC2">
      <w:pPr>
        <w:rPr>
          <w:bCs/>
          <w:rtl/>
        </w:rPr>
      </w:pPr>
      <w:r w:rsidRPr="001F7EC2">
        <w:rPr>
          <w:rtl/>
        </w:rPr>
        <w:t xml:space="preserve">دلیل </w:t>
      </w:r>
      <w:r w:rsidR="00072BD7" w:rsidRPr="001F7EC2">
        <w:rPr>
          <w:rtl/>
        </w:rPr>
        <w:t>این‌که</w:t>
      </w:r>
      <w:r w:rsidRPr="001F7EC2">
        <w:rPr>
          <w:rtl/>
        </w:rPr>
        <w:t xml:space="preserve"> هر دو در آنجا آمده است، این است که در </w:t>
      </w:r>
      <w:r w:rsidR="00072BD7" w:rsidRPr="001F7EC2">
        <w:rPr>
          <w:rtl/>
        </w:rPr>
        <w:t>ابتدا</w:t>
      </w:r>
      <w:r w:rsidRPr="001F7EC2">
        <w:rPr>
          <w:rtl/>
        </w:rPr>
        <w:t xml:space="preserve"> یک تلقی این بوده است که گویا اصالة الصحة، یک قانون است و بعد هم </w:t>
      </w:r>
      <w:r w:rsidR="00072BD7" w:rsidRPr="001F7EC2">
        <w:rPr>
          <w:rtl/>
        </w:rPr>
        <w:t>ادله‌ای</w:t>
      </w:r>
      <w:r w:rsidRPr="001F7EC2">
        <w:rPr>
          <w:rtl/>
        </w:rPr>
        <w:t xml:space="preserve"> که برای این قانون ذکر </w:t>
      </w:r>
      <w:r w:rsidR="00072BD7" w:rsidRPr="001F7EC2">
        <w:rPr>
          <w:rtl/>
        </w:rPr>
        <w:t>می‌کردند</w:t>
      </w:r>
      <w:r w:rsidRPr="001F7EC2">
        <w:rPr>
          <w:rtl/>
        </w:rPr>
        <w:t xml:space="preserve"> از همین روایات بحث ما استفاده </w:t>
      </w:r>
      <w:r w:rsidR="00072BD7" w:rsidRPr="001F7EC2">
        <w:rPr>
          <w:rtl/>
        </w:rPr>
        <w:t>می‌کردند</w:t>
      </w:r>
      <w:r w:rsidRPr="001F7EC2">
        <w:rPr>
          <w:rtl/>
        </w:rPr>
        <w:t xml:space="preserve">؛ در </w:t>
      </w:r>
      <w:r w:rsidR="00072BD7" w:rsidRPr="001F7EC2">
        <w:rPr>
          <w:rtl/>
        </w:rPr>
        <w:t>همان‌جا</w:t>
      </w:r>
      <w:r w:rsidRPr="001F7EC2">
        <w:rPr>
          <w:rtl/>
        </w:rPr>
        <w:t xml:space="preserve"> مرحوم شیخ </w:t>
      </w:r>
      <w:r w:rsidR="00072BD7" w:rsidRPr="001F7EC2">
        <w:rPr>
          <w:rtl/>
        </w:rPr>
        <w:t>می‌فرمودند</w:t>
      </w:r>
      <w:r w:rsidRPr="001F7EC2">
        <w:rPr>
          <w:rtl/>
        </w:rPr>
        <w:t xml:space="preserve"> که این ادله یک</w:t>
      </w:r>
      <w:r w:rsidR="005B5CD3" w:rsidRPr="001F7EC2">
        <w:rPr>
          <w:rtl/>
        </w:rPr>
        <w:t xml:space="preserve"> مطلبی را می گوید و اصالة الصحه‌</w:t>
      </w:r>
      <w:r w:rsidRPr="001F7EC2">
        <w:rPr>
          <w:rtl/>
        </w:rPr>
        <w:t xml:space="preserve">ای که ما در فقه، برای ترتیب آثار صحت بر افعال معاملی دیگران دنبال </w:t>
      </w:r>
      <w:r w:rsidR="00072BD7" w:rsidRPr="001F7EC2">
        <w:rPr>
          <w:rtl/>
        </w:rPr>
        <w:t>می‌کنیم</w:t>
      </w:r>
      <w:r w:rsidRPr="001F7EC2">
        <w:rPr>
          <w:rtl/>
        </w:rPr>
        <w:t xml:space="preserve">، </w:t>
      </w:r>
      <w:r w:rsidR="00072BD7" w:rsidRPr="001F7EC2">
        <w:rPr>
          <w:rtl/>
        </w:rPr>
        <w:t>یک‌چیز</w:t>
      </w:r>
      <w:r w:rsidRPr="001F7EC2">
        <w:rPr>
          <w:rtl/>
        </w:rPr>
        <w:t xml:space="preserve"> دیگری است، لکن در کلمات قدما به این تفصیل و تفکیک نبوده است و از زمان مرحوم شیخ، این تفکیک </w:t>
      </w:r>
      <w:r w:rsidR="00072BD7" w:rsidRPr="001F7EC2">
        <w:rPr>
          <w:rtl/>
        </w:rPr>
        <w:t>برجسته</w:t>
      </w:r>
      <w:r w:rsidRPr="001F7EC2">
        <w:rPr>
          <w:rtl/>
        </w:rPr>
        <w:t xml:space="preserve"> شده است گرچه شاید </w:t>
      </w:r>
      <w:r w:rsidR="00072BD7" w:rsidRPr="001F7EC2">
        <w:rPr>
          <w:rtl/>
        </w:rPr>
        <w:t>نشانه‌های</w:t>
      </w:r>
      <w:r w:rsidRPr="001F7EC2">
        <w:rPr>
          <w:rtl/>
        </w:rPr>
        <w:t xml:space="preserve"> تفکیک این دو قانون قبل از شیخ (ره) در کلمات برخی علما وجود داشته است.</w:t>
      </w:r>
      <w:r w:rsidR="00072BD7" w:rsidRPr="001F7EC2">
        <w:rPr>
          <w:rtl/>
        </w:rPr>
        <w:t xml:space="preserve"> در</w:t>
      </w:r>
      <w:r w:rsidRPr="001F7EC2">
        <w:rPr>
          <w:rtl/>
        </w:rPr>
        <w:t xml:space="preserve"> تکمیل این مبحث به دو نکته اشاره </w:t>
      </w:r>
      <w:r w:rsidR="00072BD7" w:rsidRPr="001F7EC2">
        <w:rPr>
          <w:rtl/>
        </w:rPr>
        <w:t>می‌کنیم</w:t>
      </w:r>
      <w:r w:rsidRPr="001F7EC2">
        <w:rPr>
          <w:rtl/>
        </w:rPr>
        <w:t>.</w:t>
      </w:r>
    </w:p>
    <w:p w:rsidR="00F11CEF" w:rsidRPr="001F7EC2" w:rsidRDefault="00F11CEF" w:rsidP="001F7EC2">
      <w:pPr>
        <w:pStyle w:val="Heading1"/>
        <w:rPr>
          <w:rtl/>
        </w:rPr>
      </w:pPr>
      <w:bookmarkStart w:id="6" w:name="_Toc3709531"/>
      <w:r w:rsidRPr="001F7EC2">
        <w:rPr>
          <w:rtl/>
        </w:rPr>
        <w:t>رابطه اصالة الصحة و قاعده تجاوز و فراغ با خود و دیگران</w:t>
      </w:r>
      <w:bookmarkEnd w:id="6"/>
    </w:p>
    <w:p w:rsidR="00243DA1" w:rsidRPr="001F7EC2" w:rsidRDefault="00243DA1" w:rsidP="001F7EC2">
      <w:pPr>
        <w:rPr>
          <w:bCs/>
          <w:rtl/>
        </w:rPr>
      </w:pPr>
      <w:r w:rsidRPr="001F7EC2">
        <w:rPr>
          <w:rtl/>
        </w:rPr>
        <w:t xml:space="preserve">سؤال: ما از حسن ظن، نگاه بیرونی داریم، آیا این نگاه در درون خود انسان هم مطرح </w:t>
      </w:r>
      <w:r w:rsidR="00072BD7" w:rsidRPr="001F7EC2">
        <w:rPr>
          <w:rtl/>
        </w:rPr>
        <w:t>می‌شود</w:t>
      </w:r>
      <w:r w:rsidRPr="001F7EC2">
        <w:rPr>
          <w:rtl/>
        </w:rPr>
        <w:t xml:space="preserve">؟ </w:t>
      </w:r>
    </w:p>
    <w:p w:rsidR="00243DA1" w:rsidRPr="001F7EC2" w:rsidRDefault="00243DA1" w:rsidP="001F7EC2">
      <w:pPr>
        <w:rPr>
          <w:bCs/>
          <w:rtl/>
        </w:rPr>
      </w:pPr>
      <w:r w:rsidRPr="001F7EC2">
        <w:rPr>
          <w:rtl/>
        </w:rPr>
        <w:t>جواب: بله، اصالة الصحة در مورد خود فرد و شخص هم داریم.</w:t>
      </w:r>
    </w:p>
    <w:p w:rsidR="00243DA1" w:rsidRPr="001F7EC2" w:rsidRDefault="00243DA1" w:rsidP="001F7EC2">
      <w:pPr>
        <w:rPr>
          <w:bCs/>
          <w:rtl/>
        </w:rPr>
      </w:pPr>
      <w:r w:rsidRPr="001F7EC2">
        <w:rPr>
          <w:rtl/>
        </w:rPr>
        <w:t xml:space="preserve">توضیح ذلک: در استصحاب، </w:t>
      </w:r>
      <w:r w:rsidR="00072BD7" w:rsidRPr="001F7EC2">
        <w:rPr>
          <w:rtl/>
        </w:rPr>
        <w:t>ابتدا</w:t>
      </w:r>
      <w:r w:rsidRPr="001F7EC2">
        <w:rPr>
          <w:rtl/>
        </w:rPr>
        <w:t xml:space="preserve"> پیرامون </w:t>
      </w:r>
      <w:r w:rsidR="00072BD7" w:rsidRPr="001F7EC2">
        <w:rPr>
          <w:rtl/>
        </w:rPr>
        <w:t>رابطه‌ی</w:t>
      </w:r>
      <w:r w:rsidRPr="001F7EC2">
        <w:rPr>
          <w:rtl/>
        </w:rPr>
        <w:t xml:space="preserve"> استصحاب </w:t>
      </w:r>
      <w:r w:rsidR="00072BD7" w:rsidRPr="001F7EC2">
        <w:rPr>
          <w:rtl/>
        </w:rPr>
        <w:t>با</w:t>
      </w:r>
      <w:r w:rsidR="005B5CD3" w:rsidRPr="001F7EC2">
        <w:rPr>
          <w:rtl/>
        </w:rPr>
        <w:t xml:space="preserve"> </w:t>
      </w:r>
      <w:r w:rsidR="00072BD7" w:rsidRPr="001F7EC2">
        <w:rPr>
          <w:rtl/>
        </w:rPr>
        <w:t>قاعده</w:t>
      </w:r>
      <w:r w:rsidR="005B5CD3" w:rsidRPr="001F7EC2">
        <w:rPr>
          <w:rtl/>
        </w:rPr>
        <w:t xml:space="preserve"> فراغ‌ و</w:t>
      </w:r>
      <w:r w:rsidRPr="001F7EC2">
        <w:rPr>
          <w:rtl/>
        </w:rPr>
        <w:t>تجاوز بحث شده است و روح قاعده تجاوز این است که می</w:t>
      </w:r>
      <w:r w:rsidR="005B5CD3" w:rsidRPr="001F7EC2">
        <w:rPr>
          <w:rtl/>
        </w:rPr>
        <w:t>‌</w:t>
      </w:r>
      <w:r w:rsidRPr="001F7EC2">
        <w:rPr>
          <w:rtl/>
        </w:rPr>
        <w:t>گوید</w:t>
      </w:r>
      <w:r w:rsidR="005B5CD3" w:rsidRPr="001F7EC2">
        <w:rPr>
          <w:rtl/>
        </w:rPr>
        <w:t>: اگر در کار خود شک کردی بگو ان‌</w:t>
      </w:r>
      <w:r w:rsidRPr="001F7EC2">
        <w:rPr>
          <w:rtl/>
        </w:rPr>
        <w:t>شاء</w:t>
      </w:r>
      <w:r w:rsidR="005B5CD3" w:rsidRPr="001F7EC2">
        <w:rPr>
          <w:rtl/>
        </w:rPr>
        <w:t>‌</w:t>
      </w:r>
      <w:r w:rsidRPr="001F7EC2">
        <w:rPr>
          <w:rtl/>
        </w:rPr>
        <w:t xml:space="preserve">الله درست انجام </w:t>
      </w:r>
      <w:r w:rsidR="00072BD7" w:rsidRPr="001F7EC2">
        <w:rPr>
          <w:rtl/>
        </w:rPr>
        <w:t>داده‌ام</w:t>
      </w:r>
      <w:r w:rsidRPr="001F7EC2">
        <w:rPr>
          <w:rtl/>
        </w:rPr>
        <w:t xml:space="preserve">؛ اما اصالة الصحة به معنای دوم، مربوط به کار دیگران است فلذا این دو قاعده، چند فرق با همدیگر دارند: که یکی از فروق، همین فرق است که عرض کردیم اینکه اصالة الصحة در اعمال دیگران است و دو قاعده تجاوز و فراغ در اعمال خود شخص است و فرق دیگر اینکه: حمل بر صحت در قاعده تجاوز و فراغ، بعد از فراغ است </w:t>
      </w:r>
      <w:r w:rsidR="00072BD7" w:rsidRPr="001F7EC2">
        <w:rPr>
          <w:rtl/>
        </w:rPr>
        <w:t>درحالی‌که</w:t>
      </w:r>
      <w:r w:rsidRPr="001F7EC2">
        <w:rPr>
          <w:rtl/>
        </w:rPr>
        <w:t xml:space="preserve"> اصالة الصحة در حین عمل هم جاری </w:t>
      </w:r>
      <w:r w:rsidR="00072BD7" w:rsidRPr="001F7EC2">
        <w:rPr>
          <w:rtl/>
        </w:rPr>
        <w:t>می‌شود</w:t>
      </w:r>
      <w:r w:rsidRPr="001F7EC2">
        <w:rPr>
          <w:rtl/>
        </w:rPr>
        <w:t>.</w:t>
      </w:r>
    </w:p>
    <w:p w:rsidR="00243DA1" w:rsidRPr="001F7EC2" w:rsidRDefault="00243DA1" w:rsidP="001F7EC2">
      <w:pPr>
        <w:rPr>
          <w:bCs/>
          <w:rtl/>
        </w:rPr>
      </w:pPr>
      <w:r w:rsidRPr="001F7EC2">
        <w:rPr>
          <w:rtl/>
        </w:rPr>
        <w:t xml:space="preserve">بعد از بیان دو قاعده و تفکیک </w:t>
      </w:r>
      <w:r w:rsidR="00072BD7" w:rsidRPr="001F7EC2">
        <w:rPr>
          <w:rtl/>
        </w:rPr>
        <w:t>آن‌ها</w:t>
      </w:r>
      <w:r w:rsidRPr="001F7EC2">
        <w:rPr>
          <w:rtl/>
        </w:rPr>
        <w:t xml:space="preserve"> از هم دیگر، لازم است در </w:t>
      </w:r>
      <w:r w:rsidR="00072BD7" w:rsidRPr="001F7EC2">
        <w:rPr>
          <w:rtl/>
        </w:rPr>
        <w:t>اینجا</w:t>
      </w:r>
      <w:r w:rsidRPr="001F7EC2">
        <w:rPr>
          <w:rtl/>
        </w:rPr>
        <w:t xml:space="preserve"> به چند تا نکته </w:t>
      </w:r>
      <w:r w:rsidR="00072BD7" w:rsidRPr="001F7EC2">
        <w:rPr>
          <w:rtl/>
        </w:rPr>
        <w:t>اشاره‌کنیم</w:t>
      </w:r>
      <w:r w:rsidRPr="001F7EC2">
        <w:rPr>
          <w:rtl/>
        </w:rPr>
        <w:t>.</w:t>
      </w:r>
    </w:p>
    <w:p w:rsidR="00F11CEF" w:rsidRPr="001F7EC2" w:rsidRDefault="00F11CEF" w:rsidP="00B5353C">
      <w:pPr>
        <w:pStyle w:val="Heading2"/>
        <w:rPr>
          <w:rtl/>
        </w:rPr>
      </w:pPr>
      <w:bookmarkStart w:id="7" w:name="_Toc3709532"/>
      <w:r w:rsidRPr="001F7EC2">
        <w:rPr>
          <w:rtl/>
        </w:rPr>
        <w:t>نکته اول: اخلاقی یا فقهی بودن قاعده اصالة الصحة</w:t>
      </w:r>
      <w:bookmarkEnd w:id="7"/>
    </w:p>
    <w:p w:rsidR="00243DA1" w:rsidRPr="001F7EC2" w:rsidRDefault="00243DA1" w:rsidP="001F7EC2">
      <w:pPr>
        <w:rPr>
          <w:bCs/>
          <w:rtl/>
        </w:rPr>
      </w:pPr>
      <w:r w:rsidRPr="001F7EC2">
        <w:rPr>
          <w:rtl/>
        </w:rPr>
        <w:t xml:space="preserve">نکته اول: ما این تعبیر را که </w:t>
      </w:r>
      <w:r w:rsidR="00072BD7" w:rsidRPr="001F7EC2">
        <w:rPr>
          <w:rtl/>
        </w:rPr>
        <w:t>می‌فرمایند</w:t>
      </w:r>
      <w:r w:rsidRPr="001F7EC2">
        <w:rPr>
          <w:rtl/>
        </w:rPr>
        <w:t xml:space="preserve"> این قاعده اول، قاعده اخلاقی است و ارتباطی به فقه ندارد، قبول نداریم؛ </w:t>
      </w:r>
      <w:r w:rsidR="00072BD7" w:rsidRPr="001F7EC2">
        <w:rPr>
          <w:rtl/>
        </w:rPr>
        <w:t>طبعاً</w:t>
      </w:r>
      <w:r w:rsidRPr="001F7EC2">
        <w:rPr>
          <w:rtl/>
        </w:rPr>
        <w:t xml:space="preserve"> با مباحثی که در آغاز فقه روابط اجتماعی و یا فقه اخلاق- که </w:t>
      </w:r>
      <w:r w:rsidR="00072BD7" w:rsidRPr="001F7EC2">
        <w:rPr>
          <w:rtl/>
        </w:rPr>
        <w:t>یک‌بخشی</w:t>
      </w:r>
      <w:r w:rsidRPr="001F7EC2">
        <w:rPr>
          <w:rtl/>
        </w:rPr>
        <w:t xml:space="preserve"> از آن همین روابط اجتماعی است و ما </w:t>
      </w:r>
      <w:r w:rsidR="00072BD7" w:rsidRPr="001F7EC2">
        <w:rPr>
          <w:rtl/>
        </w:rPr>
        <w:t>تأکید</w:t>
      </w:r>
      <w:r w:rsidRPr="001F7EC2">
        <w:rPr>
          <w:rtl/>
        </w:rPr>
        <w:t xml:space="preserve"> </w:t>
      </w:r>
      <w:r w:rsidR="00072BD7" w:rsidRPr="001F7EC2">
        <w:rPr>
          <w:rtl/>
        </w:rPr>
        <w:t>می‌کردیم</w:t>
      </w:r>
      <w:r w:rsidRPr="001F7EC2">
        <w:rPr>
          <w:rtl/>
        </w:rPr>
        <w:t xml:space="preserve">- این تلقی، تلقی اشتباهی است که دایره اخلاق را از فقه جدا </w:t>
      </w:r>
      <w:r w:rsidR="00072BD7" w:rsidRPr="001F7EC2">
        <w:rPr>
          <w:rtl/>
        </w:rPr>
        <w:t>می‌کنند</w:t>
      </w:r>
      <w:r w:rsidRPr="001F7EC2">
        <w:rPr>
          <w:rtl/>
        </w:rPr>
        <w:t>.</w:t>
      </w:r>
    </w:p>
    <w:p w:rsidR="00243DA1" w:rsidRPr="001F7EC2" w:rsidRDefault="00243DA1" w:rsidP="001F7EC2">
      <w:pPr>
        <w:rPr>
          <w:bCs/>
          <w:rtl/>
        </w:rPr>
      </w:pPr>
      <w:r w:rsidRPr="001F7EC2">
        <w:rPr>
          <w:rtl/>
        </w:rPr>
        <w:t xml:space="preserve"> البته ما از کسانی هم نیستیم که بگوییم: علم اخلاق در فقه هضم </w:t>
      </w:r>
      <w:r w:rsidR="00072BD7" w:rsidRPr="001F7EC2">
        <w:rPr>
          <w:rtl/>
        </w:rPr>
        <w:t>می‌شود</w:t>
      </w:r>
      <w:r w:rsidRPr="001F7EC2">
        <w:rPr>
          <w:rtl/>
        </w:rPr>
        <w:t xml:space="preserve">، بلکه قائلیم علم اخلاق در فقه هضم </w:t>
      </w:r>
      <w:r w:rsidR="00072BD7" w:rsidRPr="001F7EC2">
        <w:rPr>
          <w:rtl/>
        </w:rPr>
        <w:t>نمی‌شود</w:t>
      </w:r>
      <w:r w:rsidRPr="001F7EC2">
        <w:rPr>
          <w:rtl/>
        </w:rPr>
        <w:t xml:space="preserve">، </w:t>
      </w:r>
      <w:r w:rsidR="00072BD7" w:rsidRPr="001F7EC2">
        <w:rPr>
          <w:rtl/>
        </w:rPr>
        <w:t>چراکه</w:t>
      </w:r>
      <w:r w:rsidRPr="001F7EC2">
        <w:rPr>
          <w:rtl/>
        </w:rPr>
        <w:t xml:space="preserve"> دارای یک مناطق ویژه و </w:t>
      </w:r>
      <w:r w:rsidR="00072BD7" w:rsidRPr="001F7EC2">
        <w:rPr>
          <w:rtl/>
        </w:rPr>
        <w:t>محدوده‌های</w:t>
      </w:r>
      <w:r w:rsidRPr="001F7EC2">
        <w:rPr>
          <w:rtl/>
        </w:rPr>
        <w:t xml:space="preserve"> خاصی است</w:t>
      </w:r>
      <w:r w:rsidR="00072BD7" w:rsidRPr="001F7EC2">
        <w:rPr>
          <w:rtl/>
        </w:rPr>
        <w:t xml:space="preserve"> </w:t>
      </w:r>
      <w:r w:rsidRPr="001F7EC2">
        <w:rPr>
          <w:rtl/>
        </w:rPr>
        <w:t>که در جای خود محفوظ است.</w:t>
      </w:r>
    </w:p>
    <w:p w:rsidR="00243DA1" w:rsidRPr="001F7EC2" w:rsidRDefault="00243DA1" w:rsidP="001F7EC2">
      <w:pPr>
        <w:rPr>
          <w:bCs/>
          <w:rtl/>
        </w:rPr>
      </w:pPr>
      <w:r w:rsidRPr="001F7EC2">
        <w:rPr>
          <w:rtl/>
        </w:rPr>
        <w:t xml:space="preserve">ما معتقد به هضم اخلاق در فقه نیستیم، بلکه هویتِ مستقل علم اخلاق را </w:t>
      </w:r>
      <w:r w:rsidR="00072BD7" w:rsidRPr="001F7EC2">
        <w:rPr>
          <w:rtl/>
        </w:rPr>
        <w:t>می‌پذیریم</w:t>
      </w:r>
      <w:r w:rsidRPr="001F7EC2">
        <w:rPr>
          <w:rtl/>
        </w:rPr>
        <w:t>؛ لیکن با این نظریه هضم و اضمحلال و ذوب اخلاق در فقه موافق نیستیم</w:t>
      </w:r>
      <w:r w:rsidR="005B5CD3" w:rsidRPr="001F7EC2">
        <w:rPr>
          <w:rtl/>
        </w:rPr>
        <w:t>؛</w:t>
      </w:r>
      <w:r w:rsidRPr="001F7EC2">
        <w:rPr>
          <w:rtl/>
        </w:rPr>
        <w:t xml:space="preserve"> </w:t>
      </w:r>
      <w:r w:rsidR="00072BD7" w:rsidRPr="001F7EC2">
        <w:rPr>
          <w:rtl/>
        </w:rPr>
        <w:t>چراکه</w:t>
      </w:r>
      <w:r w:rsidRPr="001F7EC2">
        <w:rPr>
          <w:rtl/>
        </w:rPr>
        <w:t xml:space="preserve"> اخلاق هویت خودش را حفظ </w:t>
      </w:r>
      <w:r w:rsidR="00072BD7" w:rsidRPr="001F7EC2">
        <w:rPr>
          <w:rtl/>
        </w:rPr>
        <w:t>می‌کند</w:t>
      </w:r>
      <w:r w:rsidRPr="001F7EC2">
        <w:rPr>
          <w:rtl/>
        </w:rPr>
        <w:t xml:space="preserve"> و با این نظریه هم که غالباً در کلمات فقها</w:t>
      </w:r>
      <w:r w:rsidR="005B5CD3" w:rsidRPr="001F7EC2">
        <w:rPr>
          <w:rtl/>
        </w:rPr>
        <w:t>ی</w:t>
      </w:r>
      <w:r w:rsidRPr="001F7EC2">
        <w:rPr>
          <w:rtl/>
        </w:rPr>
        <w:t xml:space="preserve"> ما آمده است - که بین بحث اخلاق و فقه مرزی درست </w:t>
      </w:r>
      <w:r w:rsidR="00072BD7" w:rsidRPr="001F7EC2">
        <w:rPr>
          <w:rtl/>
        </w:rPr>
        <w:t>می‌کند</w:t>
      </w:r>
      <w:r w:rsidRPr="001F7EC2">
        <w:rPr>
          <w:rtl/>
        </w:rPr>
        <w:t xml:space="preserve">- با این هم موافق نیستیم؛ بلکه معتقدیم که باید با بسیاری از مباحث اخلاق که </w:t>
      </w:r>
      <w:r w:rsidR="00072BD7" w:rsidRPr="001F7EC2">
        <w:rPr>
          <w:rtl/>
        </w:rPr>
        <w:t>مطرح‌شده</w:t>
      </w:r>
      <w:r w:rsidRPr="001F7EC2">
        <w:rPr>
          <w:rtl/>
        </w:rPr>
        <w:t xml:space="preserve"> است، با منهج اجتهادی و درون فقهی به معنای خاص – الحجه علی افعال المکلفین- مواجه شد.</w:t>
      </w:r>
    </w:p>
    <w:p w:rsidR="00243DA1" w:rsidRPr="001F7EC2" w:rsidRDefault="00243DA1" w:rsidP="00B5353C">
      <w:pPr>
        <w:pStyle w:val="Heading3"/>
        <w:rPr>
          <w:rtl/>
        </w:rPr>
      </w:pPr>
      <w:bookmarkStart w:id="8" w:name="_Toc3709533"/>
      <w:r w:rsidRPr="001F7EC2">
        <w:rPr>
          <w:rtl/>
        </w:rPr>
        <w:t>رویکردهای پیرامون رابطه فقه و اخلاق</w:t>
      </w:r>
      <w:bookmarkEnd w:id="8"/>
      <w:r w:rsidRPr="001F7EC2">
        <w:rPr>
          <w:rtl/>
        </w:rPr>
        <w:t xml:space="preserve"> </w:t>
      </w:r>
    </w:p>
    <w:p w:rsidR="00243DA1" w:rsidRPr="001F7EC2" w:rsidRDefault="00243DA1" w:rsidP="001F7EC2">
      <w:pPr>
        <w:rPr>
          <w:bCs/>
          <w:rtl/>
        </w:rPr>
      </w:pPr>
      <w:r w:rsidRPr="001F7EC2">
        <w:rPr>
          <w:rtl/>
        </w:rPr>
        <w:t>سه رویکرد در رابطه فقه و اخلاق وجود دارد.</w:t>
      </w:r>
    </w:p>
    <w:p w:rsidR="00243DA1" w:rsidRPr="001F7EC2" w:rsidRDefault="00243DA1" w:rsidP="001F7EC2">
      <w:pPr>
        <w:rPr>
          <w:bCs/>
          <w:rtl/>
        </w:rPr>
      </w:pPr>
      <w:r w:rsidRPr="001F7EC2">
        <w:rPr>
          <w:rtl/>
        </w:rPr>
        <w:t>1</w:t>
      </w:r>
      <w:r w:rsidR="00072BD7" w:rsidRPr="001F7EC2">
        <w:rPr>
          <w:rtl/>
        </w:rPr>
        <w:t>) یکی</w:t>
      </w:r>
      <w:r w:rsidRPr="001F7EC2">
        <w:rPr>
          <w:rtl/>
        </w:rPr>
        <w:t xml:space="preserve"> اینکه اخلاق، ربطی به فقه ندارد و جدای از آن است.</w:t>
      </w:r>
    </w:p>
    <w:p w:rsidR="00243DA1" w:rsidRPr="001F7EC2" w:rsidRDefault="00243DA1" w:rsidP="001F7EC2">
      <w:pPr>
        <w:rPr>
          <w:bCs/>
          <w:rtl/>
        </w:rPr>
      </w:pPr>
      <w:r w:rsidRPr="001F7EC2">
        <w:rPr>
          <w:rtl/>
        </w:rPr>
        <w:t>2) رویکرد دوم هم هضم اخلاق در فقه است.</w:t>
      </w:r>
    </w:p>
    <w:p w:rsidR="00243DA1" w:rsidRPr="001F7EC2" w:rsidRDefault="00243DA1" w:rsidP="001F7EC2">
      <w:pPr>
        <w:rPr>
          <w:bCs/>
          <w:rtl/>
        </w:rPr>
      </w:pPr>
      <w:r w:rsidRPr="001F7EC2">
        <w:rPr>
          <w:rtl/>
        </w:rPr>
        <w:t xml:space="preserve">3) رویکرد سوم که رویکرد درستی است، این است که رابطه این دو – فقه و اخلاق-بسیار قوی است و بسیاری از مباحثی که </w:t>
      </w:r>
      <w:r w:rsidR="00072BD7" w:rsidRPr="001F7EC2">
        <w:rPr>
          <w:rtl/>
        </w:rPr>
        <w:t>الآن</w:t>
      </w:r>
      <w:r w:rsidRPr="001F7EC2">
        <w:rPr>
          <w:rtl/>
        </w:rPr>
        <w:t xml:space="preserve"> مطرح </w:t>
      </w:r>
      <w:r w:rsidR="00072BD7" w:rsidRPr="001F7EC2">
        <w:rPr>
          <w:rtl/>
        </w:rPr>
        <w:t>می‌شود</w:t>
      </w:r>
      <w:r w:rsidRPr="001F7EC2">
        <w:rPr>
          <w:rtl/>
        </w:rPr>
        <w:t xml:space="preserve">، باید در فقه وارد شود و در ذیل موضوع فقه – مصطلح خاص- قرار گیرد و باید در آن، منهج اجتهادی اعمال شود و مرزبندی بین مستحب و مکروه و واجب و محرم مرزبندی درستی نیست، برای آنکه فقه به معنای خاص، </w:t>
      </w:r>
      <w:r w:rsidR="00072BD7" w:rsidRPr="001F7EC2">
        <w:rPr>
          <w:rtl/>
        </w:rPr>
        <w:t>همان‌طور</w:t>
      </w:r>
      <w:r w:rsidRPr="001F7EC2">
        <w:rPr>
          <w:rtl/>
        </w:rPr>
        <w:t xml:space="preserve"> که به واجبات و محرمات </w:t>
      </w:r>
      <w:r w:rsidR="00072BD7" w:rsidRPr="001F7EC2">
        <w:rPr>
          <w:rtl/>
        </w:rPr>
        <w:t>می‌پردازد</w:t>
      </w:r>
      <w:r w:rsidRPr="001F7EC2">
        <w:rPr>
          <w:rtl/>
        </w:rPr>
        <w:t xml:space="preserve"> به مستحبات و مکروهات هم </w:t>
      </w:r>
      <w:r w:rsidR="00072BD7" w:rsidRPr="001F7EC2">
        <w:rPr>
          <w:rtl/>
        </w:rPr>
        <w:t>می‌پردازد</w:t>
      </w:r>
      <w:r w:rsidRPr="001F7EC2">
        <w:rPr>
          <w:rtl/>
        </w:rPr>
        <w:t xml:space="preserve"> علاوه بر اینکه در بسیاری از مباحث اخلاقی، به واجبات و مستحبات </w:t>
      </w:r>
      <w:r w:rsidR="00072BD7" w:rsidRPr="001F7EC2">
        <w:rPr>
          <w:rtl/>
        </w:rPr>
        <w:t>می‌رسیم</w:t>
      </w:r>
      <w:r w:rsidRPr="001F7EC2">
        <w:rPr>
          <w:rtl/>
        </w:rPr>
        <w:t xml:space="preserve"> چه در روابط انسان با خودش و چه در روابط انسان با دیگران.</w:t>
      </w:r>
    </w:p>
    <w:p w:rsidR="00243DA1" w:rsidRPr="001F7EC2" w:rsidRDefault="00243DA1" w:rsidP="001F7EC2">
      <w:pPr>
        <w:rPr>
          <w:bCs/>
          <w:rtl/>
        </w:rPr>
      </w:pPr>
      <w:r w:rsidRPr="001F7EC2">
        <w:rPr>
          <w:rtl/>
        </w:rPr>
        <w:t xml:space="preserve">مرحوم شیخ هم به آن موضوعاتی که در مکاسب محرمه، شروع </w:t>
      </w:r>
      <w:r w:rsidR="00072BD7" w:rsidRPr="001F7EC2">
        <w:rPr>
          <w:rtl/>
        </w:rPr>
        <w:t>کرده‌اند</w:t>
      </w:r>
      <w:r w:rsidRPr="001F7EC2">
        <w:rPr>
          <w:rtl/>
        </w:rPr>
        <w:t xml:space="preserve">- مثل غیبت و حسد- </w:t>
      </w:r>
      <w:r w:rsidR="00072BD7" w:rsidRPr="001F7EC2">
        <w:rPr>
          <w:rtl/>
        </w:rPr>
        <w:t>صبغه</w:t>
      </w:r>
      <w:r w:rsidRPr="001F7EC2">
        <w:rPr>
          <w:rtl/>
        </w:rPr>
        <w:t xml:space="preserve"> فقهی داده است، لکن باب </w:t>
      </w:r>
      <w:r w:rsidR="00072BD7" w:rsidRPr="001F7EC2">
        <w:rPr>
          <w:rtl/>
        </w:rPr>
        <w:t>جدیدی</w:t>
      </w:r>
      <w:r w:rsidRPr="001F7EC2">
        <w:rPr>
          <w:rtl/>
        </w:rPr>
        <w:t xml:space="preserve"> برای آن ابداع و احداث نکرده است. </w:t>
      </w:r>
      <w:r w:rsidR="00072BD7" w:rsidRPr="001F7EC2">
        <w:rPr>
          <w:rtl/>
        </w:rPr>
        <w:t>علی‌ای‌حال</w:t>
      </w:r>
      <w:r w:rsidRPr="001F7EC2">
        <w:rPr>
          <w:rtl/>
        </w:rPr>
        <w:t xml:space="preserve"> ما در میان این سه رویکرد، قائل به قول و نظر سوم هستیم. </w:t>
      </w:r>
    </w:p>
    <w:p w:rsidR="00243DA1" w:rsidRPr="001F7EC2" w:rsidRDefault="00243DA1" w:rsidP="007347E1">
      <w:pPr>
        <w:pStyle w:val="Heading3"/>
        <w:rPr>
          <w:rtl/>
        </w:rPr>
      </w:pPr>
      <w:bookmarkStart w:id="9" w:name="_Toc3709534"/>
      <w:r w:rsidRPr="001F7EC2">
        <w:rPr>
          <w:rtl/>
        </w:rPr>
        <w:t>نتیجه:</w:t>
      </w:r>
      <w:bookmarkEnd w:id="9"/>
    </w:p>
    <w:p w:rsidR="00243DA1" w:rsidRPr="001F7EC2" w:rsidRDefault="00243DA1" w:rsidP="001F7EC2">
      <w:pPr>
        <w:rPr>
          <w:bCs/>
          <w:rtl/>
        </w:rPr>
      </w:pPr>
      <w:r w:rsidRPr="001F7EC2">
        <w:rPr>
          <w:rtl/>
        </w:rPr>
        <w:t>بنابراین، تعبیر اصالة الصحة به معنای حسن ظن و یا حمل فعل دیگران بر مباح و جواز، نه بر حرام، یک قانون فقهی است که قائل است که نگو کار وی حرام است و این حکم شرعی فقهی است. لکن این حکم، غیر از اصالة الصحة به معنای دوم است که در اقدامات و احکام وضعی جاری است.</w:t>
      </w:r>
    </w:p>
    <w:p w:rsidR="00243DA1" w:rsidRPr="001F7EC2" w:rsidRDefault="00243DA1" w:rsidP="00B5353C">
      <w:pPr>
        <w:pStyle w:val="Heading2"/>
        <w:rPr>
          <w:rtl/>
        </w:rPr>
      </w:pPr>
      <w:bookmarkStart w:id="10" w:name="_Toc3709535"/>
      <w:r w:rsidRPr="001F7EC2">
        <w:rPr>
          <w:rtl/>
        </w:rPr>
        <w:t>نکته دوم</w:t>
      </w:r>
      <w:r w:rsidR="00A62C0B" w:rsidRPr="001F7EC2">
        <w:rPr>
          <w:rtl/>
        </w:rPr>
        <w:t>: مقدار دلالت قاعده</w:t>
      </w:r>
      <w:bookmarkEnd w:id="10"/>
    </w:p>
    <w:p w:rsidR="00243DA1" w:rsidRPr="001F7EC2" w:rsidRDefault="00243DA1" w:rsidP="001F7EC2">
      <w:pPr>
        <w:rPr>
          <w:bCs/>
          <w:rtl/>
        </w:rPr>
      </w:pPr>
      <w:r w:rsidRPr="001F7EC2">
        <w:rPr>
          <w:rtl/>
        </w:rPr>
        <w:t xml:space="preserve">مطلب دوم: فقها در ذیل بحث اصالة الصحة </w:t>
      </w:r>
      <w:r w:rsidR="00072BD7" w:rsidRPr="001F7EC2">
        <w:rPr>
          <w:rtl/>
        </w:rPr>
        <w:t>نکته‌ای</w:t>
      </w:r>
      <w:r w:rsidRPr="001F7EC2">
        <w:rPr>
          <w:rtl/>
        </w:rPr>
        <w:t xml:space="preserve"> را </w:t>
      </w:r>
      <w:r w:rsidR="00072BD7" w:rsidRPr="001F7EC2">
        <w:rPr>
          <w:rtl/>
        </w:rPr>
        <w:t>تأکید</w:t>
      </w:r>
      <w:r w:rsidRPr="001F7EC2">
        <w:rPr>
          <w:rtl/>
        </w:rPr>
        <w:t xml:space="preserve"> </w:t>
      </w:r>
      <w:r w:rsidR="00072BD7" w:rsidRPr="001F7EC2">
        <w:rPr>
          <w:rtl/>
        </w:rPr>
        <w:t>فرموده‌اند</w:t>
      </w:r>
      <w:r w:rsidRPr="001F7EC2">
        <w:rPr>
          <w:rtl/>
        </w:rPr>
        <w:t xml:space="preserve"> و همگی بر آن وفاق دارند و بیشتر در </w:t>
      </w:r>
      <w:r w:rsidR="00072BD7" w:rsidRPr="001F7EC2">
        <w:rPr>
          <w:rtl/>
        </w:rPr>
        <w:t>کتاب‌های</w:t>
      </w:r>
      <w:r w:rsidRPr="001F7EC2">
        <w:rPr>
          <w:rtl/>
        </w:rPr>
        <w:t xml:space="preserve"> اصولی آمده است؛ اینکه قاعده اصالة الصحة به معنای اول- که دوران امر بین معصیت و غیر معصیت بود- </w:t>
      </w:r>
      <w:r w:rsidR="00072BD7" w:rsidRPr="001F7EC2">
        <w:rPr>
          <w:rtl/>
        </w:rPr>
        <w:t>می‌گفت</w:t>
      </w:r>
      <w:r w:rsidRPr="001F7EC2">
        <w:rPr>
          <w:rtl/>
        </w:rPr>
        <w:t xml:space="preserve">: حمل بر غیر معصیت کن در آنجا نکته این است که حمل بر صحت به معنای اول، به معنای ترتیب آثار بر آن احتمال صحیح </w:t>
      </w:r>
      <w:r w:rsidR="00072BD7" w:rsidRPr="001F7EC2">
        <w:rPr>
          <w:rtl/>
        </w:rPr>
        <w:t>ازلحاظ</w:t>
      </w:r>
      <w:r w:rsidRPr="001F7EC2">
        <w:rPr>
          <w:rtl/>
        </w:rPr>
        <w:t xml:space="preserve"> فقهی نیست وقتی این شخص دارد </w:t>
      </w:r>
      <w:r w:rsidR="00072BD7" w:rsidRPr="001F7EC2">
        <w:rPr>
          <w:rtl/>
        </w:rPr>
        <w:t>یک‌سخنی</w:t>
      </w:r>
      <w:r w:rsidRPr="001F7EC2">
        <w:rPr>
          <w:rtl/>
        </w:rPr>
        <w:t xml:space="preserve"> می گوید و امر دایر است بین سلام، فحش و ذکر بود در اینجا </w:t>
      </w:r>
      <w:r w:rsidR="00072BD7" w:rsidRPr="001F7EC2">
        <w:rPr>
          <w:rtl/>
        </w:rPr>
        <w:t>گفته‌اند</w:t>
      </w:r>
      <w:r w:rsidRPr="001F7EC2">
        <w:rPr>
          <w:rtl/>
        </w:rPr>
        <w:t xml:space="preserve"> اصالة الصحة  به معنای اول این است که آن</w:t>
      </w:r>
      <w:r w:rsidR="005B5CD3" w:rsidRPr="001F7EC2">
        <w:rPr>
          <w:rtl/>
        </w:rPr>
        <w:t xml:space="preserve">‌ </w:t>
      </w:r>
      <w:r w:rsidRPr="001F7EC2">
        <w:rPr>
          <w:rtl/>
        </w:rPr>
        <w:t xml:space="preserve">را بر احتمال جایز و مباح حمل کن و نسبت گناه و حرام و معصیت به او نده چه در ذهن –که همان </w:t>
      </w:r>
      <w:r w:rsidR="00072BD7" w:rsidRPr="001F7EC2">
        <w:rPr>
          <w:rtl/>
        </w:rPr>
        <w:t>سوءظن</w:t>
      </w:r>
      <w:r w:rsidRPr="001F7EC2">
        <w:rPr>
          <w:rtl/>
        </w:rPr>
        <w:t xml:space="preserve"> باطنی است- و چه در اظهار، پس این قاعده تا اینجا را شامل </w:t>
      </w:r>
      <w:r w:rsidR="00072BD7" w:rsidRPr="001F7EC2">
        <w:rPr>
          <w:rtl/>
        </w:rPr>
        <w:t>می‌شود</w:t>
      </w:r>
      <w:r w:rsidRPr="001F7EC2">
        <w:rPr>
          <w:rtl/>
        </w:rPr>
        <w:t xml:space="preserve"> و بیش از این دیگر دلالت ندارد که بگوید که او سلام کرد، پس و</w:t>
      </w:r>
      <w:r w:rsidR="005B5CD3" w:rsidRPr="001F7EC2">
        <w:rPr>
          <w:rtl/>
        </w:rPr>
        <w:t>اجب است که من جواب سلامش را بدهم</w:t>
      </w:r>
      <w:r w:rsidRPr="001F7EC2">
        <w:rPr>
          <w:rtl/>
        </w:rPr>
        <w:t xml:space="preserve"> این اصالة الصحة به معنای اول، این را در </w:t>
      </w:r>
      <w:r w:rsidR="00072BD7" w:rsidRPr="001F7EC2">
        <w:rPr>
          <w:rtl/>
        </w:rPr>
        <w:t>برنمی‌گیرد</w:t>
      </w:r>
      <w:r w:rsidRPr="001F7EC2">
        <w:rPr>
          <w:rtl/>
        </w:rPr>
        <w:t xml:space="preserve">، </w:t>
      </w:r>
    </w:p>
    <w:p w:rsidR="00243DA1" w:rsidRPr="001F7EC2" w:rsidRDefault="00243DA1" w:rsidP="001F7EC2">
      <w:pPr>
        <w:rPr>
          <w:bCs/>
          <w:rtl/>
        </w:rPr>
      </w:pPr>
      <w:r w:rsidRPr="001F7EC2">
        <w:rPr>
          <w:rtl/>
        </w:rPr>
        <w:t xml:space="preserve">قاعده اصالة الصحة به معنای اول که با بحث حسن ظن هم ارتباط دارد همین اندازه می گوید که آن فعل شخص را در باطن و اظهار، </w:t>
      </w:r>
      <w:r w:rsidR="00072BD7" w:rsidRPr="001F7EC2">
        <w:rPr>
          <w:rtl/>
        </w:rPr>
        <w:t>مادامی‌که</w:t>
      </w:r>
      <w:r w:rsidRPr="001F7EC2">
        <w:rPr>
          <w:rtl/>
        </w:rPr>
        <w:t xml:space="preserve"> حجت بر خلافش نداری، بر مباح حمل کن و این گناه را به فعل او نسبت نده و بیش از </w:t>
      </w:r>
      <w:r w:rsidR="00072BD7" w:rsidRPr="001F7EC2">
        <w:rPr>
          <w:rtl/>
        </w:rPr>
        <w:t>آن‌هم</w:t>
      </w:r>
      <w:r w:rsidRPr="001F7EC2">
        <w:rPr>
          <w:rtl/>
        </w:rPr>
        <w:t xml:space="preserve"> </w:t>
      </w:r>
      <w:r w:rsidR="00072BD7" w:rsidRPr="001F7EC2">
        <w:rPr>
          <w:rtl/>
        </w:rPr>
        <w:t>نمی‌گوید</w:t>
      </w:r>
      <w:r w:rsidRPr="001F7EC2">
        <w:rPr>
          <w:rtl/>
        </w:rPr>
        <w:t xml:space="preserve"> که </w:t>
      </w:r>
      <w:r w:rsidR="00072BD7" w:rsidRPr="001F7EC2">
        <w:rPr>
          <w:rtl/>
        </w:rPr>
        <w:t>اگر این</w:t>
      </w:r>
      <w:r w:rsidRPr="001F7EC2">
        <w:rPr>
          <w:rtl/>
        </w:rPr>
        <w:t xml:space="preserve"> کار را انجام داده است پس برای من تکلیف دیگری ایجاد </w:t>
      </w:r>
      <w:r w:rsidR="00072BD7" w:rsidRPr="001F7EC2">
        <w:rPr>
          <w:rtl/>
        </w:rPr>
        <w:t>می‌کند</w:t>
      </w:r>
      <w:r w:rsidR="005B5CD3" w:rsidRPr="001F7EC2">
        <w:rPr>
          <w:rtl/>
        </w:rPr>
        <w:t>؛</w:t>
      </w:r>
      <w:r w:rsidRPr="001F7EC2">
        <w:rPr>
          <w:rtl/>
        </w:rPr>
        <w:t xml:space="preserve"> </w:t>
      </w:r>
      <w:r w:rsidR="00072BD7" w:rsidRPr="001F7EC2">
        <w:rPr>
          <w:rtl/>
        </w:rPr>
        <w:t>چراکه</w:t>
      </w:r>
      <w:r w:rsidRPr="001F7EC2">
        <w:rPr>
          <w:rtl/>
        </w:rPr>
        <w:t xml:space="preserve"> این تکلیف شما در همین است که </w:t>
      </w:r>
      <w:r w:rsidR="00072BD7" w:rsidRPr="001F7EC2">
        <w:rPr>
          <w:rtl/>
        </w:rPr>
        <w:t>سوءظن</w:t>
      </w:r>
      <w:r w:rsidRPr="001F7EC2">
        <w:rPr>
          <w:rtl/>
        </w:rPr>
        <w:t xml:space="preserve"> نداشته باشی. این مطلب شبیه اصل مثبت است</w:t>
      </w:r>
      <w:r w:rsidR="005B5CD3" w:rsidRPr="001F7EC2">
        <w:rPr>
          <w:rtl/>
        </w:rPr>
        <w:t>؛</w:t>
      </w:r>
      <w:r w:rsidRPr="001F7EC2">
        <w:rPr>
          <w:rtl/>
        </w:rPr>
        <w:t xml:space="preserve"> </w:t>
      </w:r>
      <w:r w:rsidR="005B5CD3" w:rsidRPr="001F7EC2">
        <w:rPr>
          <w:rtl/>
        </w:rPr>
        <w:t>یعنی</w:t>
      </w:r>
      <w:r w:rsidRPr="001F7EC2">
        <w:rPr>
          <w:rtl/>
        </w:rPr>
        <w:t xml:space="preserve"> اینکه ملتزم هم شوید به این نکته که: حال که </w:t>
      </w:r>
      <w:r w:rsidR="00072BD7" w:rsidRPr="001F7EC2">
        <w:rPr>
          <w:rtl/>
        </w:rPr>
        <w:t>نمی‌توان</w:t>
      </w:r>
      <w:r w:rsidRPr="001F7EC2">
        <w:rPr>
          <w:rtl/>
        </w:rPr>
        <w:t xml:space="preserve"> به کلام او نسبت گناه داد، پس سلام کرد و یجب علیّ رد السلام، این نتیجه بر قاعده اصاله الصحه مترتب </w:t>
      </w:r>
      <w:r w:rsidR="00072BD7" w:rsidRPr="001F7EC2">
        <w:rPr>
          <w:rtl/>
        </w:rPr>
        <w:t>نمی‌شود</w:t>
      </w:r>
      <w:r w:rsidRPr="001F7EC2">
        <w:rPr>
          <w:rtl/>
        </w:rPr>
        <w:t xml:space="preserve">، فلذا ترتیب جمیع آثار بر آن وجه صحیح از این روایات استفاده </w:t>
      </w:r>
      <w:r w:rsidR="00072BD7" w:rsidRPr="001F7EC2">
        <w:rPr>
          <w:rtl/>
        </w:rPr>
        <w:t>نمی‌شود</w:t>
      </w:r>
      <w:r w:rsidRPr="001F7EC2">
        <w:rPr>
          <w:rtl/>
        </w:rPr>
        <w:t>.</w:t>
      </w:r>
    </w:p>
    <w:p w:rsidR="00243DA1" w:rsidRPr="001F7EC2" w:rsidRDefault="00243DA1" w:rsidP="001F7EC2">
      <w:pPr>
        <w:rPr>
          <w:bCs/>
          <w:rtl/>
        </w:rPr>
      </w:pPr>
      <w:r w:rsidRPr="001F7EC2">
        <w:rPr>
          <w:rtl/>
        </w:rPr>
        <w:t>سؤال</w:t>
      </w:r>
      <w:r w:rsidR="00072BD7" w:rsidRPr="001F7EC2">
        <w:rPr>
          <w:rtl/>
        </w:rPr>
        <w:t>:</w:t>
      </w:r>
      <w:r w:rsidRPr="001F7EC2">
        <w:rPr>
          <w:rtl/>
        </w:rPr>
        <w:t xml:space="preserve"> </w:t>
      </w:r>
      <w:r w:rsidR="005B5CD3" w:rsidRPr="001F7EC2">
        <w:rPr>
          <w:rtl/>
        </w:rPr>
        <w:t>...</w:t>
      </w:r>
    </w:p>
    <w:p w:rsidR="00243DA1" w:rsidRPr="001F7EC2" w:rsidRDefault="00243DA1" w:rsidP="001F7EC2">
      <w:pPr>
        <w:rPr>
          <w:bCs/>
          <w:rtl/>
        </w:rPr>
      </w:pPr>
      <w:r w:rsidRPr="001F7EC2">
        <w:rPr>
          <w:rtl/>
        </w:rPr>
        <w:t>جواب: این ق</w:t>
      </w:r>
      <w:r w:rsidR="005B5CD3" w:rsidRPr="001F7EC2">
        <w:rPr>
          <w:rtl/>
        </w:rPr>
        <w:t>اعده، اماره است و دلیل را باید دید.</w:t>
      </w:r>
    </w:p>
    <w:p w:rsidR="00243DA1" w:rsidRPr="001F7EC2" w:rsidRDefault="00072BD7" w:rsidP="001F7EC2">
      <w:pPr>
        <w:rPr>
          <w:bCs/>
          <w:rtl/>
        </w:rPr>
      </w:pPr>
      <w:r w:rsidRPr="001F7EC2">
        <w:rPr>
          <w:rtl/>
        </w:rPr>
        <w:t>مثلاً</w:t>
      </w:r>
      <w:r w:rsidR="00243DA1" w:rsidRPr="001F7EC2">
        <w:rPr>
          <w:rtl/>
        </w:rPr>
        <w:t xml:space="preserve"> </w:t>
      </w:r>
      <w:r w:rsidRPr="001F7EC2">
        <w:rPr>
          <w:rtl/>
        </w:rPr>
        <w:t>دلیلِ «</w:t>
      </w:r>
      <w:r w:rsidR="00243DA1" w:rsidRPr="001F7EC2">
        <w:rPr>
          <w:rtl/>
        </w:rPr>
        <w:t xml:space="preserve">اطْرَحُوا سُوءَ الظَّنِّ بَيْنَكُم» </w:t>
      </w:r>
      <w:r w:rsidRPr="001F7EC2">
        <w:rPr>
          <w:rtl/>
        </w:rPr>
        <w:t>می‌رساند</w:t>
      </w:r>
      <w:r w:rsidR="00243DA1" w:rsidRPr="001F7EC2">
        <w:rPr>
          <w:rtl/>
        </w:rPr>
        <w:t xml:space="preserve"> که فقط نباید بر کار بد حمل کرد فلذا آن </w:t>
      </w:r>
      <w:r w:rsidRPr="001F7EC2">
        <w:rPr>
          <w:rtl/>
        </w:rPr>
        <w:t>ادله‌ای</w:t>
      </w:r>
      <w:r w:rsidR="00243DA1" w:rsidRPr="001F7EC2">
        <w:rPr>
          <w:rtl/>
        </w:rPr>
        <w:t xml:space="preserve"> که در </w:t>
      </w:r>
      <w:r w:rsidRPr="001F7EC2">
        <w:rPr>
          <w:rtl/>
        </w:rPr>
        <w:t>اینجا</w:t>
      </w:r>
      <w:r w:rsidR="00243DA1" w:rsidRPr="001F7EC2">
        <w:rPr>
          <w:rtl/>
        </w:rPr>
        <w:t xml:space="preserve"> داریم، بر دو قسم است:</w:t>
      </w:r>
    </w:p>
    <w:p w:rsidR="00A62C0B" w:rsidRPr="001F7EC2" w:rsidRDefault="00A62C0B" w:rsidP="007347E1">
      <w:pPr>
        <w:pStyle w:val="Heading3"/>
        <w:rPr>
          <w:rtl/>
        </w:rPr>
      </w:pPr>
      <w:bookmarkStart w:id="11" w:name="_Toc3709536"/>
      <w:r w:rsidRPr="001F7EC2">
        <w:rPr>
          <w:rtl/>
        </w:rPr>
        <w:t>دو طایفه از ادله</w:t>
      </w:r>
      <w:bookmarkEnd w:id="11"/>
    </w:p>
    <w:p w:rsidR="00243DA1" w:rsidRPr="001F7EC2" w:rsidRDefault="00243DA1" w:rsidP="001F7EC2">
      <w:pPr>
        <w:rPr>
          <w:bCs/>
          <w:rtl/>
        </w:rPr>
      </w:pPr>
      <w:r w:rsidRPr="001F7EC2">
        <w:rPr>
          <w:rtl/>
        </w:rPr>
        <w:t xml:space="preserve">1) یک </w:t>
      </w:r>
      <w:r w:rsidR="00072BD7" w:rsidRPr="001F7EC2">
        <w:rPr>
          <w:rtl/>
        </w:rPr>
        <w:t>طایفه</w:t>
      </w:r>
      <w:r w:rsidRPr="001F7EC2">
        <w:rPr>
          <w:rtl/>
        </w:rPr>
        <w:t xml:space="preserve"> از ادله می گوید </w:t>
      </w:r>
      <w:r w:rsidR="00072BD7" w:rsidRPr="001F7EC2">
        <w:rPr>
          <w:rtl/>
        </w:rPr>
        <w:t>سوءظن</w:t>
      </w:r>
      <w:r w:rsidRPr="001F7EC2">
        <w:rPr>
          <w:rtl/>
        </w:rPr>
        <w:t xml:space="preserve"> نداشته باش و بیش از این بردی ندارد مثلاً </w:t>
      </w:r>
      <w:r w:rsidR="00072BD7" w:rsidRPr="001F7EC2">
        <w:rPr>
          <w:rtl/>
        </w:rPr>
        <w:t>درجایی</w:t>
      </w:r>
      <w:r w:rsidRPr="001F7EC2">
        <w:rPr>
          <w:rtl/>
        </w:rPr>
        <w:t xml:space="preserve"> که احتمال برخورد و تماس بدن یک مردی با نامحرم </w:t>
      </w:r>
      <w:r w:rsidR="00072BD7" w:rsidRPr="001F7EC2">
        <w:rPr>
          <w:rtl/>
        </w:rPr>
        <w:t>می‌دهید</w:t>
      </w:r>
      <w:r w:rsidRPr="001F7EC2">
        <w:rPr>
          <w:rtl/>
        </w:rPr>
        <w:t>، این ادله می</w:t>
      </w:r>
      <w:r w:rsidR="00B971CB" w:rsidRPr="001F7EC2">
        <w:rPr>
          <w:rtl/>
        </w:rPr>
        <w:t>‌</w:t>
      </w:r>
      <w:r w:rsidRPr="001F7EC2">
        <w:rPr>
          <w:rtl/>
        </w:rPr>
        <w:t xml:space="preserve">گوید: </w:t>
      </w:r>
      <w:r w:rsidR="00072BD7" w:rsidRPr="001F7EC2">
        <w:rPr>
          <w:rtl/>
        </w:rPr>
        <w:t>مادامی‌که</w:t>
      </w:r>
      <w:r w:rsidRPr="001F7EC2">
        <w:rPr>
          <w:rtl/>
        </w:rPr>
        <w:t xml:space="preserve"> حجت نداری نگو که مرتکب گناهی شده است؛ این موارد معصیت را نفی </w:t>
      </w:r>
      <w:r w:rsidR="00072BD7" w:rsidRPr="001F7EC2">
        <w:rPr>
          <w:rtl/>
        </w:rPr>
        <w:t>می‌کند</w:t>
      </w:r>
      <w:r w:rsidRPr="001F7EC2">
        <w:rPr>
          <w:rtl/>
        </w:rPr>
        <w:t xml:space="preserve"> و قائل است اثری بر آن مترتب نیست. مثل «</w:t>
      </w:r>
      <w:r w:rsidRPr="007347E1">
        <w:rPr>
          <w:b/>
          <w:bCs/>
          <w:color w:val="008000"/>
          <w:rtl/>
        </w:rPr>
        <w:t>ایاکم و الظن</w:t>
      </w:r>
      <w:r w:rsidRPr="001F7EC2">
        <w:rPr>
          <w:rtl/>
        </w:rPr>
        <w:t>» و «</w:t>
      </w:r>
      <w:r w:rsidRPr="007347E1">
        <w:rPr>
          <w:b/>
          <w:bCs/>
          <w:color w:val="008000"/>
          <w:rtl/>
        </w:rPr>
        <w:t>اطْرَحُوا سُوءَ الظَّنِّ بَيْنَكُم</w:t>
      </w:r>
      <w:r w:rsidRPr="001F7EC2">
        <w:rPr>
          <w:rtl/>
        </w:rPr>
        <w:t xml:space="preserve">» و یا آن آیاتی که ما را از سوء الظن نسبت به دیگران نهی </w:t>
      </w:r>
      <w:r w:rsidR="00072BD7" w:rsidRPr="001F7EC2">
        <w:rPr>
          <w:rtl/>
        </w:rPr>
        <w:t>می‌کرد</w:t>
      </w:r>
      <w:r w:rsidRPr="001F7EC2">
        <w:rPr>
          <w:rtl/>
        </w:rPr>
        <w:t>.</w:t>
      </w:r>
    </w:p>
    <w:p w:rsidR="00243DA1" w:rsidRPr="001F7EC2" w:rsidRDefault="00243DA1" w:rsidP="001F7EC2">
      <w:pPr>
        <w:rPr>
          <w:rtl/>
        </w:rPr>
      </w:pPr>
      <w:r w:rsidRPr="001F7EC2">
        <w:rPr>
          <w:rtl/>
        </w:rPr>
        <w:t>2</w:t>
      </w:r>
      <w:r w:rsidR="00072BD7" w:rsidRPr="001F7EC2">
        <w:rPr>
          <w:rtl/>
        </w:rPr>
        <w:t>) طایفه‌ی</w:t>
      </w:r>
      <w:r w:rsidRPr="001F7EC2">
        <w:rPr>
          <w:rtl/>
        </w:rPr>
        <w:t xml:space="preserve"> دوم: مقدار </w:t>
      </w:r>
      <w:r w:rsidR="00072BD7" w:rsidRPr="001F7EC2">
        <w:rPr>
          <w:rtl/>
        </w:rPr>
        <w:t>تأثیرش</w:t>
      </w:r>
      <w:r w:rsidRPr="001F7EC2">
        <w:rPr>
          <w:rtl/>
        </w:rPr>
        <w:t xml:space="preserve"> بیش از این طایفه اول از روایات است که در بعضی از روایات </w:t>
      </w:r>
      <w:r w:rsidR="00072BD7" w:rsidRPr="001F7EC2">
        <w:rPr>
          <w:rtl/>
        </w:rPr>
        <w:t>می‌فرماید</w:t>
      </w:r>
      <w:r w:rsidRPr="001F7EC2">
        <w:rPr>
          <w:rtl/>
        </w:rPr>
        <w:t>: «</w:t>
      </w:r>
      <w:r w:rsidRPr="007347E1">
        <w:rPr>
          <w:b/>
          <w:bCs/>
          <w:color w:val="008000"/>
          <w:rtl/>
        </w:rPr>
        <w:t>ضَعْ‏ أَمْرَ أَخِيكَ‏ عَلَى‏ أَحْسَنِهِ</w:t>
      </w:r>
      <w:r w:rsidRPr="001F7EC2">
        <w:rPr>
          <w:rtl/>
        </w:rPr>
        <w:t xml:space="preserve">‏» </w:t>
      </w:r>
      <w:r w:rsidR="00072BD7" w:rsidRPr="001F7EC2">
        <w:rPr>
          <w:rtl/>
        </w:rPr>
        <w:t>یا «</w:t>
      </w:r>
      <w:r w:rsidRPr="007347E1">
        <w:rPr>
          <w:b/>
          <w:bCs/>
          <w:color w:val="008000"/>
          <w:rtl/>
        </w:rPr>
        <w:t>اطْلُبْ لِأَخِيكَ عُذْرا</w:t>
      </w:r>
      <w:r w:rsidRPr="001F7EC2">
        <w:rPr>
          <w:rtl/>
        </w:rPr>
        <w:t>»</w:t>
      </w:r>
      <w:r w:rsidRPr="001F7EC2">
        <w:rPr>
          <w:rStyle w:val="FootnoteReference"/>
          <w:rFonts w:eastAsia="2  Lotus"/>
          <w:b/>
          <w:sz w:val="30"/>
          <w:szCs w:val="30"/>
          <w:rtl/>
        </w:rPr>
        <w:footnoteReference w:id="4"/>
      </w:r>
      <w:r w:rsidRPr="001F7EC2">
        <w:rPr>
          <w:rtl/>
        </w:rPr>
        <w:t xml:space="preserve"> و یا «</w:t>
      </w:r>
      <w:r w:rsidRPr="007347E1">
        <w:rPr>
          <w:b/>
          <w:bCs/>
          <w:color w:val="008000"/>
          <w:rtl/>
        </w:rPr>
        <w:t>أَحْسِنُوا ظُنُونَكُمْ‏ بِإِخْوَانِكُمْ</w:t>
      </w:r>
      <w:r w:rsidRPr="001F7EC2">
        <w:rPr>
          <w:rtl/>
        </w:rPr>
        <w:t>‏» که اولاً: ا</w:t>
      </w:r>
      <w:r w:rsidR="00B971CB" w:rsidRPr="001F7EC2">
        <w:rPr>
          <w:rtl/>
        </w:rPr>
        <w:t>ین قبیل روایات و ادله می‌گ</w:t>
      </w:r>
      <w:r w:rsidRPr="001F7EC2">
        <w:rPr>
          <w:rtl/>
        </w:rPr>
        <w:t>وید: قائل به معصیت نشو بلکه وجه نیکو را ترجیح بده، منتها با مناسبات حکم و موضوع و قرائن و شواهد این طایفه می</w:t>
      </w:r>
      <w:r w:rsidR="00B971CB" w:rsidRPr="001F7EC2">
        <w:rPr>
          <w:rtl/>
        </w:rPr>
        <w:t>‌</w:t>
      </w:r>
      <w:r w:rsidRPr="001F7EC2">
        <w:rPr>
          <w:rtl/>
        </w:rPr>
        <w:t xml:space="preserve">گوید: </w:t>
      </w:r>
      <w:r w:rsidR="00072BD7" w:rsidRPr="001F7EC2">
        <w:rPr>
          <w:rtl/>
        </w:rPr>
        <w:t>این‌طرف</w:t>
      </w:r>
      <w:r w:rsidRPr="001F7EC2">
        <w:rPr>
          <w:rtl/>
        </w:rPr>
        <w:t xml:space="preserve"> را ترجیح بده؛ اگر ظاهر </w:t>
      </w:r>
      <w:r w:rsidR="00072BD7" w:rsidRPr="001F7EC2">
        <w:rPr>
          <w:rtl/>
        </w:rPr>
        <w:t>اولیه‌</w:t>
      </w:r>
      <w:r w:rsidRPr="001F7EC2">
        <w:rPr>
          <w:rtl/>
        </w:rPr>
        <w:t xml:space="preserve"> این «</w:t>
      </w:r>
      <w:r w:rsidRPr="007347E1">
        <w:rPr>
          <w:b/>
          <w:bCs/>
          <w:color w:val="008000"/>
          <w:rtl/>
        </w:rPr>
        <w:t>ضَعْ‏ أَمْرَ أَخِيكَ‏ عَلَى‏ أَحْسَنِهِ</w:t>
      </w:r>
      <w:r w:rsidRPr="001F7EC2">
        <w:rPr>
          <w:rtl/>
        </w:rPr>
        <w:t>‏» را بگیریم، می</w:t>
      </w:r>
      <w:r w:rsidR="00B971CB" w:rsidRPr="001F7EC2">
        <w:rPr>
          <w:rtl/>
        </w:rPr>
        <w:t>‌</w:t>
      </w:r>
      <w:r w:rsidRPr="001F7EC2">
        <w:rPr>
          <w:rtl/>
        </w:rPr>
        <w:t>گوید تعبداً این کار را انجام بده ولی می گوید «</w:t>
      </w:r>
      <w:r w:rsidRPr="007347E1">
        <w:rPr>
          <w:b/>
          <w:bCs/>
          <w:color w:val="008000"/>
          <w:rtl/>
        </w:rPr>
        <w:t>ضَعْ‏ أَمْرَ أَخِيكَ</w:t>
      </w:r>
      <w:r w:rsidRPr="001F7EC2">
        <w:rPr>
          <w:rtl/>
        </w:rPr>
        <w:t>» یعنی احتمالی بده نه اطمینان.</w:t>
      </w:r>
    </w:p>
    <w:p w:rsidR="00243DA1" w:rsidRPr="001F7EC2" w:rsidRDefault="00243DA1" w:rsidP="001F7EC2">
      <w:pPr>
        <w:rPr>
          <w:bCs/>
          <w:rtl/>
        </w:rPr>
      </w:pPr>
      <w:r w:rsidRPr="001F7EC2">
        <w:rPr>
          <w:rtl/>
        </w:rPr>
        <w:t>ثانیاً: حتی اگر هم بگوییم «</w:t>
      </w:r>
      <w:r w:rsidRPr="007347E1">
        <w:rPr>
          <w:b/>
          <w:bCs/>
          <w:color w:val="008000"/>
          <w:rtl/>
        </w:rPr>
        <w:t>ضَعْ‏ أَمْرَ أَخِيكَ‏ عَلَى‏ أَحْسَنِهِ</w:t>
      </w:r>
      <w:r w:rsidRPr="001F7EC2">
        <w:rPr>
          <w:rtl/>
        </w:rPr>
        <w:t>‏» و «</w:t>
      </w:r>
      <w:r w:rsidRPr="007347E1">
        <w:rPr>
          <w:b/>
          <w:bCs/>
          <w:color w:val="008000"/>
          <w:rtl/>
        </w:rPr>
        <w:t>أَحْسِنُوا ظُنُونَكُمْ‏ بِإِخْوَانِكُمْ</w:t>
      </w:r>
      <w:r w:rsidRPr="001F7EC2">
        <w:rPr>
          <w:rtl/>
        </w:rPr>
        <w:t xml:space="preserve">‏» </w:t>
      </w:r>
      <w:r w:rsidR="00072BD7" w:rsidRPr="001F7EC2">
        <w:rPr>
          <w:rtl/>
        </w:rPr>
        <w:t>نمی‌گوید</w:t>
      </w:r>
      <w:r w:rsidRPr="001F7EC2">
        <w:rPr>
          <w:rtl/>
        </w:rPr>
        <w:t xml:space="preserve"> </w:t>
      </w:r>
      <w:r w:rsidR="00072BD7" w:rsidRPr="001F7EC2">
        <w:rPr>
          <w:rtl/>
        </w:rPr>
        <w:t>آن‌طرف</w:t>
      </w:r>
      <w:r w:rsidRPr="001F7EC2">
        <w:rPr>
          <w:rtl/>
        </w:rPr>
        <w:t xml:space="preserve"> را احتمال یا ترجیح بده بلکه می گوید حکم کن و عقد قلب بکن که این شخص، کار مباح را انجام داده است اگر حتی هم بگویی این طایفه دوم فرارتر از احتمال و ترجیح، می</w:t>
      </w:r>
      <w:r w:rsidR="00B971CB" w:rsidRPr="001F7EC2">
        <w:rPr>
          <w:rtl/>
        </w:rPr>
        <w:t>‌</w:t>
      </w:r>
      <w:r w:rsidRPr="001F7EC2">
        <w:rPr>
          <w:rtl/>
        </w:rPr>
        <w:t xml:space="preserve">گوید: عقد قلب داشته باش، این عقد قلب، بر مباح است نه بر امر مستحب یا واجب. حَسَن در اینجا یعنی این کار مباح است، اما وجه حسن یعنی اینکه بگویی این شخص سلام هم کرد، این مقدار را می گوید که </w:t>
      </w:r>
      <w:r w:rsidR="00072BD7" w:rsidRPr="001F7EC2">
        <w:rPr>
          <w:rtl/>
        </w:rPr>
        <w:t>نمی‌توان</w:t>
      </w:r>
      <w:r w:rsidRPr="001F7EC2">
        <w:rPr>
          <w:rtl/>
        </w:rPr>
        <w:t xml:space="preserve"> از روایات استفاده کرد.</w:t>
      </w:r>
    </w:p>
    <w:p w:rsidR="00243DA1" w:rsidRPr="001F7EC2" w:rsidRDefault="00243DA1" w:rsidP="001F7EC2">
      <w:pPr>
        <w:rPr>
          <w:bCs/>
          <w:rtl/>
        </w:rPr>
      </w:pPr>
      <w:r w:rsidRPr="001F7EC2">
        <w:rPr>
          <w:rtl/>
        </w:rPr>
        <w:t xml:space="preserve">ثالثاً: احتمال سوم </w:t>
      </w:r>
      <w:r w:rsidR="00072BD7" w:rsidRPr="001F7EC2">
        <w:rPr>
          <w:rtl/>
        </w:rPr>
        <w:t>این‌که</w:t>
      </w:r>
      <w:r w:rsidRPr="001F7EC2">
        <w:rPr>
          <w:rtl/>
        </w:rPr>
        <w:t xml:space="preserve"> حتی بگوییم این </w:t>
      </w:r>
      <w:r w:rsidR="00072BD7" w:rsidRPr="001F7EC2">
        <w:rPr>
          <w:rtl/>
        </w:rPr>
        <w:t>طایفه</w:t>
      </w:r>
      <w:r w:rsidRPr="001F7EC2">
        <w:rPr>
          <w:rtl/>
        </w:rPr>
        <w:t xml:space="preserve"> دوم که اثباتی است، اولاً: می</w:t>
      </w:r>
      <w:r w:rsidR="00B971CB" w:rsidRPr="001F7EC2">
        <w:rPr>
          <w:rtl/>
        </w:rPr>
        <w:t>‌</w:t>
      </w:r>
      <w:r w:rsidRPr="001F7EC2">
        <w:rPr>
          <w:rtl/>
        </w:rPr>
        <w:t xml:space="preserve">گوید عقدالقلب داشته باش و ثانیاً: «احسنه» می گوید آن کار مستحب یا </w:t>
      </w:r>
      <w:r w:rsidR="00072BD7" w:rsidRPr="001F7EC2">
        <w:rPr>
          <w:rtl/>
        </w:rPr>
        <w:t>واجب</w:t>
      </w:r>
      <w:r w:rsidRPr="001F7EC2">
        <w:rPr>
          <w:rtl/>
        </w:rPr>
        <w:t xml:space="preserve"> را انجام </w:t>
      </w:r>
      <w:r w:rsidR="00072BD7" w:rsidRPr="001F7EC2">
        <w:rPr>
          <w:rtl/>
        </w:rPr>
        <w:t>می‌دهد</w:t>
      </w:r>
      <w:r w:rsidRPr="001F7EC2">
        <w:rPr>
          <w:rtl/>
        </w:rPr>
        <w:t xml:space="preserve"> نه مباح، اگر این هم باشد، </w:t>
      </w:r>
      <w:r w:rsidR="00072BD7" w:rsidRPr="001F7EC2">
        <w:rPr>
          <w:rtl/>
        </w:rPr>
        <w:t>گفته‌شده</w:t>
      </w:r>
      <w:r w:rsidRPr="001F7EC2">
        <w:rPr>
          <w:rtl/>
        </w:rPr>
        <w:t xml:space="preserve"> است که در همین حدی که </w:t>
      </w:r>
      <w:r w:rsidR="00072BD7" w:rsidRPr="001F7EC2">
        <w:rPr>
          <w:rtl/>
        </w:rPr>
        <w:t>درواقع</w:t>
      </w:r>
      <w:r w:rsidRPr="001F7EC2">
        <w:rPr>
          <w:rtl/>
        </w:rPr>
        <w:t xml:space="preserve"> تعبدا</w:t>
      </w:r>
      <w:r w:rsidR="00B971CB" w:rsidRPr="001F7EC2">
        <w:rPr>
          <w:rtl/>
        </w:rPr>
        <w:t>ً</w:t>
      </w:r>
      <w:r w:rsidRPr="001F7EC2">
        <w:rPr>
          <w:rtl/>
        </w:rPr>
        <w:t xml:space="preserve"> شما بگو این کار </w:t>
      </w:r>
      <w:r w:rsidR="00072BD7" w:rsidRPr="001F7EC2">
        <w:rPr>
          <w:rtl/>
        </w:rPr>
        <w:t>واقع‌شده</w:t>
      </w:r>
      <w:r w:rsidRPr="001F7EC2">
        <w:rPr>
          <w:rtl/>
        </w:rPr>
        <w:t xml:space="preserve"> است، دلالت </w:t>
      </w:r>
      <w:r w:rsidR="00072BD7" w:rsidRPr="001F7EC2">
        <w:rPr>
          <w:rtl/>
        </w:rPr>
        <w:t>می‌کند</w:t>
      </w:r>
      <w:r w:rsidRPr="001F7EC2">
        <w:rPr>
          <w:rtl/>
        </w:rPr>
        <w:t xml:space="preserve"> اما </w:t>
      </w:r>
      <w:r w:rsidR="00072BD7" w:rsidRPr="001F7EC2">
        <w:rPr>
          <w:rtl/>
        </w:rPr>
        <w:t>این‌که</w:t>
      </w:r>
      <w:r w:rsidRPr="001F7EC2">
        <w:rPr>
          <w:rtl/>
        </w:rPr>
        <w:t xml:space="preserve"> </w:t>
      </w:r>
      <w:r w:rsidR="00072BD7" w:rsidRPr="001F7EC2">
        <w:rPr>
          <w:rtl/>
        </w:rPr>
        <w:t>همه‌</w:t>
      </w:r>
      <w:r w:rsidRPr="001F7EC2">
        <w:rPr>
          <w:rtl/>
        </w:rPr>
        <w:t xml:space="preserve"> آثار هم بر آن مترتب </w:t>
      </w:r>
      <w:r w:rsidR="00072BD7" w:rsidRPr="001F7EC2">
        <w:rPr>
          <w:rtl/>
        </w:rPr>
        <w:t>می‌شود</w:t>
      </w:r>
      <w:r w:rsidRPr="001F7EC2">
        <w:rPr>
          <w:rtl/>
        </w:rPr>
        <w:t xml:space="preserve"> به این مقدار دیگر دلالت </w:t>
      </w:r>
      <w:r w:rsidR="00072BD7" w:rsidRPr="001F7EC2">
        <w:rPr>
          <w:rtl/>
        </w:rPr>
        <w:t>نمی‌کند</w:t>
      </w:r>
      <w:r w:rsidRPr="001F7EC2">
        <w:rPr>
          <w:rtl/>
        </w:rPr>
        <w:t xml:space="preserve">. </w:t>
      </w:r>
    </w:p>
    <w:p w:rsidR="00243DA1" w:rsidRPr="001F7EC2" w:rsidRDefault="00243DA1" w:rsidP="001F7EC2">
      <w:pPr>
        <w:rPr>
          <w:bCs/>
          <w:rtl/>
        </w:rPr>
      </w:pPr>
      <w:r w:rsidRPr="001F7EC2">
        <w:rPr>
          <w:rtl/>
        </w:rPr>
        <w:t xml:space="preserve">سؤال: چرا </w:t>
      </w:r>
      <w:r w:rsidR="00072BD7" w:rsidRPr="001F7EC2">
        <w:rPr>
          <w:rtl/>
        </w:rPr>
        <w:t>نمی‌گوییم</w:t>
      </w:r>
      <w:r w:rsidRPr="001F7EC2">
        <w:rPr>
          <w:rtl/>
        </w:rPr>
        <w:t xml:space="preserve"> این روایات، طایفه دوم را می گوید که ترتیب آثار بر آن کار حسن بده</w:t>
      </w:r>
      <w:r w:rsidR="00B971CB" w:rsidRPr="001F7EC2">
        <w:rPr>
          <w:rtl/>
        </w:rPr>
        <w:t>؛</w:t>
      </w:r>
      <w:r w:rsidRPr="001F7EC2">
        <w:rPr>
          <w:rtl/>
        </w:rPr>
        <w:t xml:space="preserve"> مثلاً بگو</w:t>
      </w:r>
      <w:r w:rsidR="00B971CB" w:rsidRPr="001F7EC2">
        <w:rPr>
          <w:rtl/>
        </w:rPr>
        <w:t>ید</w:t>
      </w:r>
      <w:r w:rsidRPr="001F7EC2">
        <w:rPr>
          <w:rtl/>
        </w:rPr>
        <w:t xml:space="preserve"> جواب سلام بده؟</w:t>
      </w:r>
    </w:p>
    <w:p w:rsidR="00243DA1" w:rsidRPr="001F7EC2" w:rsidRDefault="00243DA1" w:rsidP="001F7EC2">
      <w:pPr>
        <w:rPr>
          <w:bCs/>
          <w:rtl/>
        </w:rPr>
      </w:pPr>
      <w:r w:rsidRPr="001F7EC2">
        <w:rPr>
          <w:rtl/>
        </w:rPr>
        <w:t>جواب: چون اولاً: یا این است که عقد قلب در آن نیست، بلکه فقط می</w:t>
      </w:r>
      <w:r w:rsidR="00B971CB" w:rsidRPr="001F7EC2">
        <w:rPr>
          <w:rtl/>
        </w:rPr>
        <w:t>‌</w:t>
      </w:r>
      <w:r w:rsidRPr="001F7EC2">
        <w:rPr>
          <w:rtl/>
        </w:rPr>
        <w:t xml:space="preserve">گوید احتمال ترجیح را بده لکن ترجیحِ احتمال، موضوع ساز نیست تا تکلیفی اضافه بر </w:t>
      </w:r>
      <w:r w:rsidR="00072BD7" w:rsidRPr="001F7EC2">
        <w:rPr>
          <w:rtl/>
        </w:rPr>
        <w:t>ذمه‌</w:t>
      </w:r>
      <w:r w:rsidRPr="001F7EC2">
        <w:rPr>
          <w:rtl/>
        </w:rPr>
        <w:t xml:space="preserve"> مکلف بیاید و بگوییم که با این احتمال، واجب </w:t>
      </w:r>
      <w:r w:rsidR="00072BD7" w:rsidRPr="001F7EC2">
        <w:rPr>
          <w:rtl/>
        </w:rPr>
        <w:t>می‌شود</w:t>
      </w:r>
      <w:r w:rsidRPr="001F7EC2">
        <w:rPr>
          <w:rtl/>
        </w:rPr>
        <w:t xml:space="preserve"> جواب سلام دادن، زیرا که باید احراز بشود که آن شخص سلام کرده است.</w:t>
      </w:r>
    </w:p>
    <w:p w:rsidR="00243DA1" w:rsidRPr="001F7EC2" w:rsidRDefault="00243DA1" w:rsidP="001F7EC2">
      <w:pPr>
        <w:rPr>
          <w:bCs/>
          <w:rtl/>
        </w:rPr>
      </w:pPr>
      <w:r w:rsidRPr="001F7EC2">
        <w:rPr>
          <w:rtl/>
        </w:rPr>
        <w:t xml:space="preserve"> ثانیاً: بگوییم: اینکه گفته </w:t>
      </w:r>
      <w:r w:rsidR="00072BD7" w:rsidRPr="001F7EC2">
        <w:rPr>
          <w:rtl/>
        </w:rPr>
        <w:t>می‌شود</w:t>
      </w:r>
      <w:r w:rsidRPr="001F7EC2">
        <w:rPr>
          <w:rtl/>
        </w:rPr>
        <w:t xml:space="preserve"> ترجیح بده و عقد قلب کن، یعنی به حُسن این فعل، حکم کن به </w:t>
      </w:r>
      <w:r w:rsidR="00072BD7" w:rsidRPr="001F7EC2">
        <w:rPr>
          <w:rtl/>
        </w:rPr>
        <w:t>این‌که</w:t>
      </w:r>
      <w:r w:rsidRPr="001F7EC2">
        <w:rPr>
          <w:rtl/>
        </w:rPr>
        <w:t xml:space="preserve"> او سلام کرده است مثلاً ولی این حکم تعلق </w:t>
      </w:r>
      <w:r w:rsidR="00072BD7" w:rsidRPr="001F7EC2">
        <w:rPr>
          <w:rtl/>
        </w:rPr>
        <w:t>می‌گیرد</w:t>
      </w:r>
      <w:r w:rsidRPr="001F7EC2">
        <w:rPr>
          <w:rtl/>
        </w:rPr>
        <w:t xml:space="preserve"> به جامع مباح</w:t>
      </w:r>
      <w:r w:rsidR="00072BD7" w:rsidRPr="001F7EC2">
        <w:rPr>
          <w:rtl/>
        </w:rPr>
        <w:t xml:space="preserve"> </w:t>
      </w:r>
      <w:r w:rsidRPr="001F7EC2">
        <w:rPr>
          <w:rtl/>
        </w:rPr>
        <w:t xml:space="preserve">که حسن در </w:t>
      </w:r>
      <w:r w:rsidR="00072BD7" w:rsidRPr="001F7EC2">
        <w:rPr>
          <w:rtl/>
        </w:rPr>
        <w:t>اینجا</w:t>
      </w:r>
      <w:r w:rsidRPr="001F7EC2">
        <w:rPr>
          <w:rtl/>
        </w:rPr>
        <w:t xml:space="preserve"> یعنی حرام نیست و حکم کن حرامی را مرتکب نشده است و مباحی انجام داده است ولی</w:t>
      </w:r>
      <w:r w:rsidR="00B971CB" w:rsidRPr="001F7EC2">
        <w:rPr>
          <w:rtl/>
        </w:rPr>
        <w:t xml:space="preserve"> نه به وجه خاصی که این سلام است.</w:t>
      </w:r>
    </w:p>
    <w:p w:rsidR="00243DA1" w:rsidRPr="001F7EC2" w:rsidRDefault="00243DA1" w:rsidP="001F7EC2">
      <w:pPr>
        <w:rPr>
          <w:bCs/>
          <w:rtl/>
        </w:rPr>
      </w:pPr>
      <w:r w:rsidRPr="001F7EC2">
        <w:rPr>
          <w:rtl/>
        </w:rPr>
        <w:t>سؤال</w:t>
      </w:r>
      <w:r w:rsidR="00B971CB" w:rsidRPr="001F7EC2">
        <w:rPr>
          <w:rtl/>
        </w:rPr>
        <w:t xml:space="preserve">: </w:t>
      </w:r>
      <w:r w:rsidR="00072BD7" w:rsidRPr="001F7EC2">
        <w:rPr>
          <w:rtl/>
        </w:rPr>
        <w:t>...</w:t>
      </w:r>
    </w:p>
    <w:p w:rsidR="00243DA1" w:rsidRPr="001F7EC2" w:rsidRDefault="00243DA1" w:rsidP="001F7EC2">
      <w:pPr>
        <w:rPr>
          <w:bCs/>
          <w:rtl/>
        </w:rPr>
      </w:pPr>
      <w:r w:rsidRPr="001F7EC2">
        <w:rPr>
          <w:rtl/>
        </w:rPr>
        <w:t xml:space="preserve">جواب: تا این حد که حکمی را  که برای </w:t>
      </w:r>
      <w:r w:rsidR="00072BD7" w:rsidRPr="001F7EC2">
        <w:rPr>
          <w:rtl/>
        </w:rPr>
        <w:t>سوءظن</w:t>
      </w:r>
      <w:r w:rsidRPr="001F7EC2">
        <w:rPr>
          <w:rtl/>
        </w:rPr>
        <w:t xml:space="preserve"> است مترتب نکن، این قطعی است؛ چون حجت نداری، حق نداری عقد قلب کنی که او گناهکار است یا نسبت گناه به او بدهی یا بر خود واجب کنی که اگر فعلش منکر است، نهی از منکر کنی. </w:t>
      </w:r>
      <w:r w:rsidR="00072BD7" w:rsidRPr="001F7EC2">
        <w:rPr>
          <w:rtl/>
        </w:rPr>
        <w:t>طایفه</w:t>
      </w:r>
      <w:r w:rsidRPr="001F7EC2">
        <w:rPr>
          <w:rtl/>
        </w:rPr>
        <w:t xml:space="preserve"> اول </w:t>
      </w:r>
      <w:r w:rsidR="00072BD7" w:rsidRPr="001F7EC2">
        <w:rPr>
          <w:rtl/>
        </w:rPr>
        <w:t>می‌گفت</w:t>
      </w:r>
      <w:r w:rsidRPr="001F7EC2">
        <w:rPr>
          <w:rtl/>
        </w:rPr>
        <w:t xml:space="preserve">: آثار گناه را مترتب نکن و طایفه دوم: چند احتمال </w:t>
      </w:r>
      <w:r w:rsidR="00072BD7" w:rsidRPr="001F7EC2">
        <w:rPr>
          <w:rtl/>
        </w:rPr>
        <w:t>در آن</w:t>
      </w:r>
      <w:r w:rsidRPr="001F7EC2">
        <w:rPr>
          <w:rtl/>
        </w:rPr>
        <w:t xml:space="preserve"> بود که احتمال اول این بود که: آثاری بر آن مترتب </w:t>
      </w:r>
      <w:r w:rsidR="00072BD7" w:rsidRPr="001F7EC2">
        <w:rPr>
          <w:rtl/>
        </w:rPr>
        <w:t>نمی‌شود</w:t>
      </w:r>
      <w:r w:rsidRPr="001F7EC2">
        <w:rPr>
          <w:rtl/>
        </w:rPr>
        <w:t xml:space="preserve"> و احتمال دوم هم این بود که عقد قلب هم هست، لیکن عقد قلب به همین وجه مباح به نحو مطلق است، نه </w:t>
      </w:r>
      <w:r w:rsidR="00B971CB" w:rsidRPr="001F7EC2">
        <w:rPr>
          <w:rtl/>
        </w:rPr>
        <w:t xml:space="preserve">به </w:t>
      </w:r>
      <w:r w:rsidRPr="001F7EC2">
        <w:rPr>
          <w:rtl/>
        </w:rPr>
        <w:t>یک وجه خاص</w:t>
      </w:r>
      <w:r w:rsidR="00B971CB" w:rsidRPr="001F7EC2">
        <w:rPr>
          <w:rtl/>
        </w:rPr>
        <w:t>؛</w:t>
      </w:r>
      <w:r w:rsidRPr="001F7EC2">
        <w:rPr>
          <w:rtl/>
        </w:rPr>
        <w:t xml:space="preserve"> که باز ترتیب آثار در آن نیست.</w:t>
      </w:r>
    </w:p>
    <w:p w:rsidR="00243DA1" w:rsidRPr="001F7EC2" w:rsidRDefault="00243DA1" w:rsidP="001F7EC2">
      <w:pPr>
        <w:rPr>
          <w:bCs/>
          <w:rtl/>
        </w:rPr>
      </w:pPr>
      <w:r w:rsidRPr="001F7EC2">
        <w:rPr>
          <w:rtl/>
        </w:rPr>
        <w:t xml:space="preserve">احتمال سوم: این </w:t>
      </w:r>
      <w:r w:rsidR="00072BD7" w:rsidRPr="001F7EC2">
        <w:rPr>
          <w:rtl/>
        </w:rPr>
        <w:t>دلیلِ «</w:t>
      </w:r>
      <w:r w:rsidRPr="007347E1">
        <w:rPr>
          <w:b/>
          <w:bCs/>
          <w:color w:val="008000"/>
          <w:rtl/>
        </w:rPr>
        <w:t>ضَعْ‏ أَمْرَ أَخِيكَ‏ عَلَى‏ أَحْسَنِهِ</w:t>
      </w:r>
      <w:r w:rsidRPr="001F7EC2">
        <w:rPr>
          <w:rtl/>
        </w:rPr>
        <w:t xml:space="preserve">‏» اولاً: ترجیح احتمالی را </w:t>
      </w:r>
      <w:r w:rsidR="00072BD7" w:rsidRPr="001F7EC2">
        <w:rPr>
          <w:rtl/>
        </w:rPr>
        <w:t>نمی‌گوید</w:t>
      </w:r>
      <w:r w:rsidRPr="001F7EC2">
        <w:rPr>
          <w:rtl/>
        </w:rPr>
        <w:t xml:space="preserve"> بلکه </w:t>
      </w:r>
      <w:r w:rsidR="00072BD7" w:rsidRPr="001F7EC2">
        <w:rPr>
          <w:rtl/>
        </w:rPr>
        <w:t>عقد قلب</w:t>
      </w:r>
      <w:r w:rsidRPr="001F7EC2">
        <w:rPr>
          <w:rtl/>
        </w:rPr>
        <w:t xml:space="preserve"> منظور است و ثانیاً عقد قلب بر عنوان مطلق مشترک را -که یک امر مباح است- </w:t>
      </w:r>
      <w:r w:rsidR="00072BD7" w:rsidRPr="001F7EC2">
        <w:rPr>
          <w:rtl/>
        </w:rPr>
        <w:t>نمی‌گوید</w:t>
      </w:r>
      <w:r w:rsidRPr="001F7EC2">
        <w:rPr>
          <w:rtl/>
        </w:rPr>
        <w:t xml:space="preserve"> بلکه عقد قلب بر وجه خاص را می گوید، یعنی </w:t>
      </w:r>
      <w:r w:rsidR="00072BD7" w:rsidRPr="001F7EC2">
        <w:rPr>
          <w:rtl/>
        </w:rPr>
        <w:t>این‌که</w:t>
      </w:r>
      <w:r w:rsidRPr="001F7EC2">
        <w:rPr>
          <w:rtl/>
        </w:rPr>
        <w:t xml:space="preserve"> آن شخص، سلام کرده است این احتمال و طایفه هم اگر باشد می</w:t>
      </w:r>
      <w:r w:rsidR="00B971CB" w:rsidRPr="001F7EC2">
        <w:rPr>
          <w:rtl/>
        </w:rPr>
        <w:t>‌</w:t>
      </w:r>
      <w:r w:rsidRPr="001F7EC2">
        <w:rPr>
          <w:rtl/>
        </w:rPr>
        <w:t xml:space="preserve">گوید این روایات فقط در همین حد دلالت </w:t>
      </w:r>
      <w:r w:rsidR="00072BD7" w:rsidRPr="001F7EC2">
        <w:rPr>
          <w:rtl/>
        </w:rPr>
        <w:t>می‌کند</w:t>
      </w:r>
      <w:r w:rsidRPr="001F7EC2">
        <w:rPr>
          <w:rtl/>
        </w:rPr>
        <w:t xml:space="preserve"> که در ذهنت </w:t>
      </w:r>
      <w:r w:rsidR="00072BD7" w:rsidRPr="001F7EC2">
        <w:rPr>
          <w:rtl/>
        </w:rPr>
        <w:t>این‌گونه</w:t>
      </w:r>
      <w:r w:rsidRPr="001F7EC2">
        <w:rPr>
          <w:rtl/>
        </w:rPr>
        <w:t xml:space="preserve"> تصور بکن و خلاف این هم ابراز نکن اما اینکه ترتیب آثار بیش از این را بدهی که یک واجب بر </w:t>
      </w:r>
      <w:r w:rsidR="00072BD7" w:rsidRPr="001F7EC2">
        <w:rPr>
          <w:rtl/>
        </w:rPr>
        <w:t>ذمه‌</w:t>
      </w:r>
      <w:r w:rsidRPr="001F7EC2">
        <w:rPr>
          <w:rtl/>
        </w:rPr>
        <w:t xml:space="preserve"> خود بیاندازی، روایات چنین دلالت و سعه</w:t>
      </w:r>
      <w:r w:rsidR="00B971CB" w:rsidRPr="001F7EC2">
        <w:rPr>
          <w:rtl/>
        </w:rPr>
        <w:t>‌</w:t>
      </w:r>
      <w:r w:rsidRPr="001F7EC2">
        <w:rPr>
          <w:rtl/>
        </w:rPr>
        <w:t>ای ندارد.</w:t>
      </w:r>
    </w:p>
    <w:p w:rsidR="00243DA1" w:rsidRPr="001F7EC2" w:rsidRDefault="00243DA1" w:rsidP="001F7EC2">
      <w:pPr>
        <w:rPr>
          <w:bCs/>
          <w:rtl/>
        </w:rPr>
      </w:pPr>
      <w:r w:rsidRPr="001F7EC2">
        <w:rPr>
          <w:rtl/>
        </w:rPr>
        <w:t xml:space="preserve"> این سه وجهی است که در کلمات فقها آمده است برای </w:t>
      </w:r>
      <w:r w:rsidR="00072BD7" w:rsidRPr="001F7EC2">
        <w:rPr>
          <w:rtl/>
        </w:rPr>
        <w:t>این‌که</w:t>
      </w:r>
      <w:r w:rsidRPr="001F7EC2">
        <w:rPr>
          <w:rtl/>
        </w:rPr>
        <w:t xml:space="preserve"> قاعده اصالةالصحة به معنای اول – که اخلاقی است – فقط می</w:t>
      </w:r>
      <w:r w:rsidR="00B971CB" w:rsidRPr="001F7EC2">
        <w:rPr>
          <w:rtl/>
        </w:rPr>
        <w:t>‌</w:t>
      </w:r>
      <w:r w:rsidRPr="001F7EC2">
        <w:rPr>
          <w:rtl/>
        </w:rPr>
        <w:t xml:space="preserve">گوید آثار منفی را بر این کار مترتب نکن و آثار مثبت هم در این حدی که داوری تو </w:t>
      </w:r>
      <w:r w:rsidR="00072BD7" w:rsidRPr="001F7EC2">
        <w:rPr>
          <w:rtl/>
        </w:rPr>
        <w:t>این‌گونه</w:t>
      </w:r>
      <w:r w:rsidRPr="001F7EC2">
        <w:rPr>
          <w:rtl/>
        </w:rPr>
        <w:t xml:space="preserve"> باشد، مترتب کن اما بیش از این، از روایات استفاده </w:t>
      </w:r>
      <w:r w:rsidR="00072BD7" w:rsidRPr="001F7EC2">
        <w:rPr>
          <w:rtl/>
        </w:rPr>
        <w:t>نمی‌شود</w:t>
      </w:r>
      <w:r w:rsidRPr="001F7EC2">
        <w:rPr>
          <w:rtl/>
        </w:rPr>
        <w:t>.</w:t>
      </w:r>
    </w:p>
    <w:p w:rsidR="00243DA1" w:rsidRPr="001F7EC2" w:rsidRDefault="00243DA1" w:rsidP="007347E1">
      <w:pPr>
        <w:pStyle w:val="Heading3"/>
        <w:rPr>
          <w:rtl/>
        </w:rPr>
      </w:pPr>
      <w:bookmarkStart w:id="12" w:name="_Toc3709537"/>
      <w:r w:rsidRPr="001F7EC2">
        <w:rPr>
          <w:rtl/>
        </w:rPr>
        <w:t>ملاحظه:</w:t>
      </w:r>
      <w:bookmarkEnd w:id="12"/>
    </w:p>
    <w:p w:rsidR="00941F61" w:rsidRPr="001F7EC2" w:rsidRDefault="00243DA1" w:rsidP="001F7EC2">
      <w:pPr>
        <w:rPr>
          <w:bCs/>
          <w:rtl/>
        </w:rPr>
      </w:pPr>
      <w:r w:rsidRPr="001F7EC2">
        <w:rPr>
          <w:rtl/>
        </w:rPr>
        <w:t xml:space="preserve">اگر کسی قائل </w:t>
      </w:r>
      <w:r w:rsidR="00072BD7" w:rsidRPr="001F7EC2">
        <w:rPr>
          <w:rtl/>
        </w:rPr>
        <w:t>به‌احتمال</w:t>
      </w:r>
      <w:r w:rsidRPr="001F7EC2">
        <w:rPr>
          <w:rtl/>
        </w:rPr>
        <w:t xml:space="preserve"> سوم در طایفه دوم شود، اینجا جای بحث هست که ممکن است کسی به آن خدشه کند و بگوید: روایت وسعت این را دارد که قائل شویم، تعبداً می</w:t>
      </w:r>
      <w:r w:rsidR="00B971CB" w:rsidRPr="001F7EC2">
        <w:rPr>
          <w:rtl/>
        </w:rPr>
        <w:t>‌</w:t>
      </w:r>
      <w:r w:rsidRPr="001F7EC2">
        <w:rPr>
          <w:rtl/>
        </w:rPr>
        <w:t xml:space="preserve">گوید این شخص سلام کرده است و این حاکم بر </w:t>
      </w:r>
      <w:r w:rsidR="00072BD7" w:rsidRPr="001F7EC2">
        <w:rPr>
          <w:rtl/>
        </w:rPr>
        <w:t>ادله‌</w:t>
      </w:r>
      <w:r w:rsidRPr="001F7EC2">
        <w:rPr>
          <w:rtl/>
        </w:rPr>
        <w:t xml:space="preserve"> سلام </w:t>
      </w:r>
      <w:r w:rsidR="00072BD7" w:rsidRPr="001F7EC2">
        <w:rPr>
          <w:rtl/>
        </w:rPr>
        <w:t>می‌شود</w:t>
      </w:r>
      <w:r w:rsidRPr="001F7EC2">
        <w:rPr>
          <w:rtl/>
        </w:rPr>
        <w:t xml:space="preserve"> و بنا بر احتمال سوم، این روایت می </w:t>
      </w:r>
      <w:r w:rsidR="00B971CB" w:rsidRPr="001F7EC2">
        <w:rPr>
          <w:rtl/>
        </w:rPr>
        <w:t>‌</w:t>
      </w:r>
      <w:r w:rsidRPr="001F7EC2">
        <w:rPr>
          <w:rtl/>
        </w:rPr>
        <w:t xml:space="preserve">گوید این کلام او </w:t>
      </w:r>
      <w:r w:rsidR="00072BD7" w:rsidRPr="001F7EC2">
        <w:rPr>
          <w:rtl/>
        </w:rPr>
        <w:t>مثلاً</w:t>
      </w:r>
      <w:r w:rsidRPr="001F7EC2">
        <w:rPr>
          <w:rtl/>
        </w:rPr>
        <w:t xml:space="preserve"> سلام بود یا مشغول خواند</w:t>
      </w:r>
      <w:r w:rsidR="00B971CB" w:rsidRPr="001F7EC2">
        <w:rPr>
          <w:rtl/>
        </w:rPr>
        <w:t>ن</w:t>
      </w:r>
      <w:r w:rsidRPr="001F7EC2">
        <w:rPr>
          <w:rtl/>
        </w:rPr>
        <w:t xml:space="preserve"> قرآن است فلذا </w:t>
      </w:r>
      <w:r w:rsidR="00072BD7" w:rsidRPr="001F7EC2">
        <w:rPr>
          <w:rtl/>
        </w:rPr>
        <w:t>بنا بر</w:t>
      </w:r>
      <w:r w:rsidRPr="001F7EC2">
        <w:rPr>
          <w:rtl/>
        </w:rPr>
        <w:t xml:space="preserve"> احتمال سوم، یک </w:t>
      </w:r>
      <w:r w:rsidR="00072BD7" w:rsidRPr="001F7EC2">
        <w:rPr>
          <w:rtl/>
        </w:rPr>
        <w:t>شبهه‌ای</w:t>
      </w:r>
      <w:r w:rsidRPr="001F7EC2">
        <w:rPr>
          <w:rtl/>
        </w:rPr>
        <w:t xml:space="preserve"> پیدا </w:t>
      </w:r>
      <w:r w:rsidR="00072BD7" w:rsidRPr="001F7EC2">
        <w:rPr>
          <w:rtl/>
        </w:rPr>
        <w:t>می‌شود</w:t>
      </w:r>
      <w:r w:rsidRPr="001F7EC2">
        <w:rPr>
          <w:rtl/>
        </w:rPr>
        <w:t xml:space="preserve"> که این اتفاقی که علما دارند و </w:t>
      </w:r>
      <w:r w:rsidR="00072BD7" w:rsidRPr="001F7EC2">
        <w:rPr>
          <w:rtl/>
        </w:rPr>
        <w:t>قائل‌اند</w:t>
      </w:r>
      <w:r w:rsidRPr="001F7EC2">
        <w:rPr>
          <w:rtl/>
        </w:rPr>
        <w:t xml:space="preserve">: ترتیب آثار فراتر از </w:t>
      </w:r>
      <w:r w:rsidR="00072BD7" w:rsidRPr="001F7EC2">
        <w:rPr>
          <w:rtl/>
        </w:rPr>
        <w:t>این‌که</w:t>
      </w:r>
      <w:r w:rsidRPr="001F7EC2">
        <w:rPr>
          <w:rtl/>
        </w:rPr>
        <w:t xml:space="preserve"> بگویید گناه </w:t>
      </w:r>
      <w:r w:rsidR="00072BD7" w:rsidRPr="001F7EC2">
        <w:rPr>
          <w:rtl/>
        </w:rPr>
        <w:t>نمی‌کند</w:t>
      </w:r>
      <w:r w:rsidRPr="001F7EC2">
        <w:rPr>
          <w:rtl/>
        </w:rPr>
        <w:t xml:space="preserve">، نیاز نیست و لازم هم نیست که شما برخورد گناهی بکنید و نهی از منکر کنید، ممکن است که بگوییم نهی از منکر لازم </w:t>
      </w:r>
      <w:r w:rsidR="00072BD7" w:rsidRPr="001F7EC2">
        <w:rPr>
          <w:rtl/>
        </w:rPr>
        <w:t>می‌شود</w:t>
      </w:r>
      <w:r w:rsidRPr="001F7EC2">
        <w:rPr>
          <w:rtl/>
        </w:rPr>
        <w:t xml:space="preserve">؛ در آن طایفه اول هم </w:t>
      </w:r>
      <w:r w:rsidR="00072BD7" w:rsidRPr="001F7EC2">
        <w:rPr>
          <w:rtl/>
        </w:rPr>
        <w:t>می‌گفت</w:t>
      </w:r>
      <w:r w:rsidRPr="001F7EC2">
        <w:rPr>
          <w:rtl/>
        </w:rPr>
        <w:t xml:space="preserve">: سوءظن نداشته باش، ترتیب آثار </w:t>
      </w:r>
      <w:r w:rsidR="00072BD7" w:rsidRPr="001F7EC2">
        <w:rPr>
          <w:rtl/>
        </w:rPr>
        <w:t>می‌دهد</w:t>
      </w:r>
      <w:r w:rsidRPr="001F7EC2">
        <w:rPr>
          <w:rtl/>
        </w:rPr>
        <w:t xml:space="preserve"> به این نحو </w:t>
      </w:r>
      <w:r w:rsidR="00072BD7" w:rsidRPr="001F7EC2">
        <w:rPr>
          <w:rtl/>
        </w:rPr>
        <w:t>وقتی‌که</w:t>
      </w:r>
      <w:r w:rsidRPr="001F7EC2">
        <w:rPr>
          <w:rtl/>
        </w:rPr>
        <w:t xml:space="preserve"> می گوید گناه نکرده، آثار گناه را نفی </w:t>
      </w:r>
      <w:r w:rsidR="00072BD7" w:rsidRPr="001F7EC2">
        <w:rPr>
          <w:rtl/>
        </w:rPr>
        <w:t>می‌کند</w:t>
      </w:r>
      <w:r w:rsidRPr="001F7EC2">
        <w:rPr>
          <w:rtl/>
        </w:rPr>
        <w:t xml:space="preserve"> و </w:t>
      </w:r>
      <w:r w:rsidR="00072BD7" w:rsidRPr="001F7EC2">
        <w:rPr>
          <w:rtl/>
        </w:rPr>
        <w:t>این‌یک</w:t>
      </w:r>
      <w:r w:rsidRPr="001F7EC2">
        <w:rPr>
          <w:rtl/>
        </w:rPr>
        <w:t xml:space="preserve"> احتمالی است که </w:t>
      </w:r>
      <w:r w:rsidR="00072BD7" w:rsidRPr="001F7EC2">
        <w:rPr>
          <w:rtl/>
        </w:rPr>
        <w:t>اینجا</w:t>
      </w:r>
      <w:r w:rsidRPr="001F7EC2">
        <w:rPr>
          <w:rtl/>
        </w:rPr>
        <w:t xml:space="preserve"> وجود دارد البته </w:t>
      </w:r>
      <w:r w:rsidR="00072BD7" w:rsidRPr="001F7EC2">
        <w:rPr>
          <w:rtl/>
        </w:rPr>
        <w:t>نمی‌شود</w:t>
      </w:r>
      <w:r w:rsidRPr="001F7EC2">
        <w:rPr>
          <w:rtl/>
        </w:rPr>
        <w:t xml:space="preserve"> به آن اطمینان داشت، چون شاید به این دلیل است که ما با مجموع این روایات، بحث را پذیرفتیم و الا </w:t>
      </w:r>
      <w:r w:rsidR="00072BD7" w:rsidRPr="001F7EC2">
        <w:rPr>
          <w:rtl/>
        </w:rPr>
        <w:t>معمولاً</w:t>
      </w:r>
      <w:r w:rsidRPr="001F7EC2">
        <w:rPr>
          <w:rtl/>
        </w:rPr>
        <w:t xml:space="preserve"> روایات طایفه دوم ضعیف بود. </w:t>
      </w:r>
    </w:p>
    <w:sectPr w:rsidR="00941F61" w:rsidRPr="001F7EC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B3" w:rsidRDefault="00C964B3" w:rsidP="000D5800">
      <w:pPr>
        <w:spacing w:after="0"/>
      </w:pPr>
      <w:r>
        <w:separator/>
      </w:r>
    </w:p>
  </w:endnote>
  <w:endnote w:type="continuationSeparator" w:id="0">
    <w:p w:rsidR="00C964B3" w:rsidRDefault="00C964B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9D" w:rsidRDefault="00473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A9" w:rsidRDefault="006B23A9" w:rsidP="007B0062">
    <w:pPr>
      <w:pStyle w:val="Footer"/>
      <w:jc w:val="center"/>
    </w:pPr>
    <w:r>
      <w:fldChar w:fldCharType="begin"/>
    </w:r>
    <w:r>
      <w:instrText xml:space="preserve"> PAGE   \* MERGEFORMAT </w:instrText>
    </w:r>
    <w:r>
      <w:fldChar w:fldCharType="separate"/>
    </w:r>
    <w:r w:rsidR="00C964B3">
      <w:rPr>
        <w:noProof/>
        <w:rtl/>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9D" w:rsidRDefault="00473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B3" w:rsidRDefault="00C964B3" w:rsidP="000D5800">
      <w:pPr>
        <w:spacing w:after="0"/>
      </w:pPr>
      <w:r>
        <w:separator/>
      </w:r>
    </w:p>
  </w:footnote>
  <w:footnote w:type="continuationSeparator" w:id="0">
    <w:p w:rsidR="00C964B3" w:rsidRDefault="00C964B3" w:rsidP="000D5800">
      <w:pPr>
        <w:spacing w:after="0"/>
      </w:pPr>
      <w:r>
        <w:continuationSeparator/>
      </w:r>
    </w:p>
  </w:footnote>
  <w:footnote w:id="1">
    <w:p w:rsidR="00243DA1" w:rsidRPr="0030318E" w:rsidRDefault="00243DA1" w:rsidP="0030318E">
      <w:pPr>
        <w:rPr>
          <w:rtl/>
        </w:rPr>
      </w:pPr>
      <w:r w:rsidRPr="0030318E">
        <w:rPr>
          <w:rStyle w:val="FootnoteReference"/>
          <w:vertAlign w:val="baseline"/>
        </w:rPr>
        <w:footnoteRef/>
      </w:r>
      <w:r w:rsidRPr="0030318E">
        <w:rPr>
          <w:rtl/>
        </w:rPr>
        <w:t xml:space="preserve"> </w:t>
      </w:r>
      <w:r w:rsidRPr="0030318E">
        <w:rPr>
          <w:rFonts w:hint="cs"/>
          <w:rtl/>
        </w:rPr>
        <w:t xml:space="preserve">بحار الأنوار (ط - بيروت)؛ ج‏72؛ </w:t>
      </w:r>
      <w:r w:rsidR="00072BD7">
        <w:rPr>
          <w:rtl/>
        </w:rPr>
        <w:t>ص 194</w:t>
      </w:r>
      <w:r w:rsidRPr="0030318E">
        <w:rPr>
          <w:rFonts w:hint="cs"/>
          <w:rtl/>
        </w:rPr>
        <w:t>.</w:t>
      </w:r>
    </w:p>
  </w:footnote>
  <w:footnote w:id="2">
    <w:p w:rsidR="00243DA1" w:rsidRPr="0030318E" w:rsidRDefault="00243DA1" w:rsidP="0030318E">
      <w:r w:rsidRPr="0030318E">
        <w:rPr>
          <w:rStyle w:val="FootnoteReference"/>
          <w:vertAlign w:val="baseline"/>
        </w:rPr>
        <w:footnoteRef/>
      </w:r>
      <w:r w:rsidRPr="0030318E">
        <w:rPr>
          <w:rtl/>
        </w:rPr>
        <w:t xml:space="preserve"> </w:t>
      </w:r>
      <w:r w:rsidRPr="0030318E">
        <w:rPr>
          <w:rFonts w:hint="cs"/>
          <w:rtl/>
        </w:rPr>
        <w:t xml:space="preserve">بحار الأنوار (ط - بيروت)؛ ج‏72؛ </w:t>
      </w:r>
      <w:r w:rsidR="00072BD7">
        <w:rPr>
          <w:rtl/>
        </w:rPr>
        <w:t>ص 196</w:t>
      </w:r>
      <w:r w:rsidRPr="0030318E">
        <w:rPr>
          <w:rFonts w:hint="cs"/>
          <w:rtl/>
        </w:rPr>
        <w:t>.</w:t>
      </w:r>
    </w:p>
  </w:footnote>
  <w:footnote w:id="3">
    <w:p w:rsidR="00243DA1" w:rsidRPr="0030318E" w:rsidRDefault="00243DA1" w:rsidP="0030318E">
      <w:r w:rsidRPr="0030318E">
        <w:rPr>
          <w:rStyle w:val="FootnoteReference"/>
          <w:vertAlign w:val="baseline"/>
        </w:rPr>
        <w:footnoteRef/>
      </w:r>
      <w:r w:rsidRPr="0030318E">
        <w:rPr>
          <w:rtl/>
        </w:rPr>
        <w:t xml:space="preserve"> </w:t>
      </w:r>
      <w:r w:rsidRPr="0030318E">
        <w:rPr>
          <w:rFonts w:hint="cs"/>
          <w:rtl/>
        </w:rPr>
        <w:t xml:space="preserve">بحار الأنوار (ط - بيروت)؛ ج‏72؛ </w:t>
      </w:r>
      <w:r w:rsidR="00072BD7">
        <w:rPr>
          <w:rtl/>
        </w:rPr>
        <w:t>ص 196</w:t>
      </w:r>
      <w:r w:rsidRPr="0030318E">
        <w:rPr>
          <w:rFonts w:hint="cs"/>
          <w:rtl/>
        </w:rPr>
        <w:t>.</w:t>
      </w:r>
    </w:p>
    <w:p w:rsidR="00243DA1" w:rsidRPr="0030318E" w:rsidRDefault="00243DA1" w:rsidP="0030318E"/>
  </w:footnote>
  <w:footnote w:id="4">
    <w:p w:rsidR="00243DA1" w:rsidRPr="0030318E" w:rsidRDefault="00243DA1" w:rsidP="0030318E">
      <w:r w:rsidRPr="0030318E">
        <w:rPr>
          <w:rStyle w:val="FootnoteReference"/>
          <w:vertAlign w:val="baseline"/>
        </w:rPr>
        <w:footnoteRef/>
      </w:r>
      <w:r w:rsidRPr="0030318E">
        <w:rPr>
          <w:rtl/>
        </w:rPr>
        <w:t xml:space="preserve"> </w:t>
      </w:r>
      <w:r w:rsidRPr="0030318E">
        <w:rPr>
          <w:rFonts w:hint="cs"/>
          <w:rtl/>
        </w:rPr>
        <w:t xml:space="preserve">بحار الأنوار (ط - بيروت)؛ ج‏72؛ </w:t>
      </w:r>
      <w:r w:rsidR="00072BD7">
        <w:rPr>
          <w:rtl/>
        </w:rPr>
        <w:t>ص 194</w:t>
      </w:r>
      <w:r w:rsidRPr="0030318E">
        <w:rPr>
          <w:rFonts w:hint="cs"/>
          <w:rtl/>
        </w:rPr>
        <w:t>.</w:t>
      </w:r>
    </w:p>
    <w:p w:rsidR="00243DA1" w:rsidRPr="0030318E" w:rsidRDefault="00243DA1" w:rsidP="0030318E">
      <w:pPr>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9D" w:rsidRDefault="00473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34" w:rsidRPr="005D31BA" w:rsidRDefault="00EA4B9D" w:rsidP="0047309D">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F34" w:rsidRPr="005D31BA">
      <w:rPr>
        <w:rFonts w:ascii="Adobe Arabic" w:hAnsi="Adobe Arabic" w:cs="Adobe Arabic"/>
        <w:b/>
        <w:bCs/>
        <w:sz w:val="24"/>
        <w:szCs w:val="24"/>
        <w:rtl/>
      </w:rPr>
      <w:t xml:space="preserve">درس خارج فقه روابط اجتماعی     </w:t>
    </w:r>
    <w:r w:rsidR="003A5F34">
      <w:rPr>
        <w:rFonts w:ascii="Adobe Arabic" w:hAnsi="Adobe Arabic" w:cs="Adobe Arabic"/>
        <w:b/>
        <w:bCs/>
        <w:sz w:val="24"/>
        <w:szCs w:val="24"/>
        <w:rtl/>
      </w:rPr>
      <w:t xml:space="preserve">                عنوان اصلی: حسن</w:t>
    </w:r>
    <w:r w:rsidR="003A5F34">
      <w:rPr>
        <w:rFonts w:ascii="Adobe Arabic" w:hAnsi="Adobe Arabic" w:cs="Adobe Arabic" w:hint="cs"/>
        <w:b/>
        <w:bCs/>
        <w:sz w:val="24"/>
        <w:szCs w:val="24"/>
        <w:rtl/>
      </w:rPr>
      <w:t>‌</w:t>
    </w:r>
    <w:r w:rsidR="003A5F34" w:rsidRPr="005D31BA">
      <w:rPr>
        <w:rFonts w:ascii="Adobe Arabic" w:hAnsi="Adobe Arabic" w:cs="Adobe Arabic"/>
        <w:b/>
        <w:bCs/>
        <w:sz w:val="24"/>
        <w:szCs w:val="24"/>
        <w:rtl/>
      </w:rPr>
      <w:t xml:space="preserve">ظن و </w:t>
    </w:r>
    <w:r w:rsidR="003A5F34">
      <w:rPr>
        <w:rFonts w:ascii="Adobe Arabic" w:hAnsi="Adobe Arabic" w:cs="Adobe Arabic"/>
        <w:b/>
        <w:bCs/>
        <w:sz w:val="24"/>
        <w:szCs w:val="24"/>
        <w:rtl/>
      </w:rPr>
      <w:t>سوءظن</w:t>
    </w:r>
    <w:r w:rsidR="003A5F34" w:rsidRPr="005D31BA">
      <w:rPr>
        <w:rFonts w:ascii="Adobe Arabic" w:hAnsi="Adobe Arabic" w:cs="Adobe Arabic"/>
        <w:b/>
        <w:bCs/>
        <w:sz w:val="24"/>
        <w:szCs w:val="24"/>
        <w:rtl/>
      </w:rPr>
      <w:t xml:space="preserve">                  </w:t>
    </w:r>
    <w:r w:rsidR="001F7EC2">
      <w:rPr>
        <w:rFonts w:ascii="Adobe Arabic" w:hAnsi="Adobe Arabic" w:cs="Adobe Arabic" w:hint="cs"/>
        <w:b/>
        <w:bCs/>
        <w:sz w:val="24"/>
        <w:szCs w:val="24"/>
        <w:rtl/>
      </w:rPr>
      <w:t xml:space="preserve"> </w:t>
    </w:r>
    <w:r w:rsidR="003A5F34" w:rsidRPr="005D31BA">
      <w:rPr>
        <w:rFonts w:ascii="Adobe Arabic" w:hAnsi="Adobe Arabic" w:cs="Adobe Arabic"/>
        <w:b/>
        <w:bCs/>
        <w:sz w:val="24"/>
        <w:szCs w:val="24"/>
        <w:rtl/>
      </w:rPr>
      <w:t xml:space="preserve">                     تاریخ جلسه: </w:t>
    </w:r>
    <w:r w:rsidR="0047309D">
      <w:rPr>
        <w:rFonts w:ascii="Adobe Arabic" w:hAnsi="Adobe Arabic" w:cs="Adobe Arabic"/>
        <w:b/>
        <w:bCs/>
        <w:sz w:val="24"/>
        <w:szCs w:val="24"/>
      </w:rPr>
      <w:t>21</w:t>
    </w:r>
    <w:bookmarkStart w:id="13" w:name="_GoBack"/>
    <w:bookmarkEnd w:id="13"/>
    <w:r w:rsidR="003A5F34" w:rsidRPr="005D31BA">
      <w:rPr>
        <w:rFonts w:ascii="Adobe Arabic" w:hAnsi="Adobe Arabic" w:cs="Adobe Arabic"/>
        <w:b/>
        <w:bCs/>
        <w:sz w:val="24"/>
        <w:szCs w:val="24"/>
        <w:rtl/>
      </w:rPr>
      <w:t>/12/97</w:t>
    </w:r>
  </w:p>
  <w:p w:rsidR="003A5F34" w:rsidRPr="005D31BA" w:rsidRDefault="003A5F34" w:rsidP="003A5F34">
    <w:pPr>
      <w:pStyle w:val="Header"/>
      <w:ind w:firstLine="0"/>
      <w:rPr>
        <w:rFonts w:ascii="Adobe Arabic" w:eastAsia="2  Badr" w:hAnsi="Adobe Arabic" w:cs="Adobe Arabic"/>
        <w:b/>
        <w:bCs/>
        <w:sz w:val="24"/>
        <w:szCs w:val="24"/>
        <w:rtl/>
      </w:rPr>
    </w:pPr>
    <w:r w:rsidRPr="005D31BA">
      <w:rPr>
        <w:rFonts w:ascii="Adobe Arabic" w:hAnsi="Adobe Arabic" w:cs="Adobe Arabic"/>
        <w:b/>
        <w:bCs/>
        <w:sz w:val="24"/>
        <w:szCs w:val="24"/>
        <w:rtl/>
      </w:rPr>
      <w:t xml:space="preserve">استاد اعرافی                                        </w:t>
    </w:r>
    <w:r w:rsidR="001F7EC2">
      <w:rPr>
        <w:rFonts w:ascii="Adobe Arabic" w:hAnsi="Adobe Arabic" w:cs="Adobe Arabic" w:hint="cs"/>
        <w:b/>
        <w:bCs/>
        <w:sz w:val="24"/>
        <w:szCs w:val="24"/>
        <w:rtl/>
      </w:rPr>
      <w:t xml:space="preserve"> </w:t>
    </w:r>
    <w:r w:rsidRPr="005D31BA">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5D31BA">
      <w:rPr>
        <w:rFonts w:ascii="Adobe Arabic" w:hAnsi="Adobe Arabic" w:cs="Adobe Arabic"/>
        <w:b/>
        <w:bCs/>
        <w:sz w:val="24"/>
        <w:szCs w:val="24"/>
        <w:rtl/>
      </w:rPr>
      <w:t xml:space="preserve">  عنوان فرعی: بررسی ادله                                                </w:t>
    </w:r>
    <w:r>
      <w:rPr>
        <w:rFonts w:ascii="Adobe Arabic" w:hAnsi="Adobe Arabic" w:cs="Adobe Arabic" w:hint="cs"/>
        <w:b/>
        <w:bCs/>
        <w:sz w:val="24"/>
        <w:szCs w:val="24"/>
        <w:rtl/>
      </w:rPr>
      <w:t xml:space="preserve"> </w:t>
    </w:r>
    <w:r w:rsidRPr="005D31BA">
      <w:rPr>
        <w:rFonts w:ascii="Adobe Arabic" w:hAnsi="Adobe Arabic" w:cs="Adobe Arabic"/>
        <w:b/>
        <w:bCs/>
        <w:sz w:val="24"/>
        <w:szCs w:val="24"/>
        <w:rtl/>
      </w:rPr>
      <w:t xml:space="preserve"> شماره </w:t>
    </w:r>
    <w:r w:rsidRPr="005D31BA">
      <w:rPr>
        <w:rFonts w:ascii="Adobe Arabic" w:eastAsia="2  Badr" w:hAnsi="Adobe Arabic" w:cs="Adobe Arabic"/>
        <w:b/>
        <w:bCs/>
        <w:sz w:val="24"/>
        <w:szCs w:val="24"/>
        <w:rtl/>
      </w:rPr>
      <w:t xml:space="preserve">جلسه: </w:t>
    </w:r>
    <w:r>
      <w:rPr>
        <w:rFonts w:ascii="Adobe Arabic" w:eastAsia="2  Badr" w:hAnsi="Adobe Arabic" w:cs="Adobe Arabic" w:hint="cs"/>
        <w:b/>
        <w:bCs/>
        <w:sz w:val="24"/>
        <w:szCs w:val="24"/>
        <w:rtl/>
      </w:rPr>
      <w:t>33</w:t>
    </w:r>
  </w:p>
  <w:p w:rsidR="006B23A9" w:rsidRPr="00873379" w:rsidRDefault="00EA4B9D" w:rsidP="00873379">
    <w:pPr>
      <w:pStyle w:val="Header"/>
      <w:ind w:firstLine="0"/>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0B4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9D" w:rsidRDefault="00473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7060"/>
    <w:rsid w:val="000228A2"/>
    <w:rsid w:val="000324F1"/>
    <w:rsid w:val="00041FE0"/>
    <w:rsid w:val="00042E34"/>
    <w:rsid w:val="00045B14"/>
    <w:rsid w:val="00052BA3"/>
    <w:rsid w:val="00060CF9"/>
    <w:rsid w:val="0006363E"/>
    <w:rsid w:val="00063C89"/>
    <w:rsid w:val="00072BD7"/>
    <w:rsid w:val="00080DFF"/>
    <w:rsid w:val="00085ED5"/>
    <w:rsid w:val="000A1A51"/>
    <w:rsid w:val="000D1B12"/>
    <w:rsid w:val="000D2D0D"/>
    <w:rsid w:val="000D5800"/>
    <w:rsid w:val="000D6581"/>
    <w:rsid w:val="000F1897"/>
    <w:rsid w:val="000F348E"/>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162E"/>
    <w:rsid w:val="001C367D"/>
    <w:rsid w:val="001C3AB4"/>
    <w:rsid w:val="001C3CCA"/>
    <w:rsid w:val="001D1F54"/>
    <w:rsid w:val="001D24F8"/>
    <w:rsid w:val="001D542D"/>
    <w:rsid w:val="001D6605"/>
    <w:rsid w:val="001E306E"/>
    <w:rsid w:val="001E3FB0"/>
    <w:rsid w:val="001E4FFF"/>
    <w:rsid w:val="001F2E3E"/>
    <w:rsid w:val="001F7EC2"/>
    <w:rsid w:val="00206B69"/>
    <w:rsid w:val="00210F67"/>
    <w:rsid w:val="00224C0A"/>
    <w:rsid w:val="00233777"/>
    <w:rsid w:val="002343C7"/>
    <w:rsid w:val="002376A5"/>
    <w:rsid w:val="002417C9"/>
    <w:rsid w:val="00243DA1"/>
    <w:rsid w:val="002529C5"/>
    <w:rsid w:val="00270294"/>
    <w:rsid w:val="00275BFB"/>
    <w:rsid w:val="00283229"/>
    <w:rsid w:val="002914BD"/>
    <w:rsid w:val="00297263"/>
    <w:rsid w:val="002A21AE"/>
    <w:rsid w:val="002A35E0"/>
    <w:rsid w:val="002B7AD5"/>
    <w:rsid w:val="002C56FD"/>
    <w:rsid w:val="002D49E4"/>
    <w:rsid w:val="002D5BDC"/>
    <w:rsid w:val="002D720F"/>
    <w:rsid w:val="002E450B"/>
    <w:rsid w:val="002E58AA"/>
    <w:rsid w:val="002E73F9"/>
    <w:rsid w:val="002F05B9"/>
    <w:rsid w:val="002F1DB7"/>
    <w:rsid w:val="0030318E"/>
    <w:rsid w:val="00311429"/>
    <w:rsid w:val="00323168"/>
    <w:rsid w:val="00331826"/>
    <w:rsid w:val="00340BA3"/>
    <w:rsid w:val="00366400"/>
    <w:rsid w:val="003963D7"/>
    <w:rsid w:val="00396F28"/>
    <w:rsid w:val="003A1A05"/>
    <w:rsid w:val="003A2654"/>
    <w:rsid w:val="003A5F34"/>
    <w:rsid w:val="003C06BF"/>
    <w:rsid w:val="003C7899"/>
    <w:rsid w:val="003D2F0A"/>
    <w:rsid w:val="003D563F"/>
    <w:rsid w:val="003E1E58"/>
    <w:rsid w:val="003E2BAB"/>
    <w:rsid w:val="00405199"/>
    <w:rsid w:val="00410699"/>
    <w:rsid w:val="00415360"/>
    <w:rsid w:val="004215FA"/>
    <w:rsid w:val="00427F71"/>
    <w:rsid w:val="00443EB7"/>
    <w:rsid w:val="0044591E"/>
    <w:rsid w:val="004476F0"/>
    <w:rsid w:val="00455B91"/>
    <w:rsid w:val="004629DB"/>
    <w:rsid w:val="004651D2"/>
    <w:rsid w:val="00465D26"/>
    <w:rsid w:val="004679F8"/>
    <w:rsid w:val="0047309D"/>
    <w:rsid w:val="00476178"/>
    <w:rsid w:val="004A790F"/>
    <w:rsid w:val="004B337F"/>
    <w:rsid w:val="004C4D9F"/>
    <w:rsid w:val="004F3596"/>
    <w:rsid w:val="004F4D34"/>
    <w:rsid w:val="00527C3C"/>
    <w:rsid w:val="00530FD7"/>
    <w:rsid w:val="00545B0C"/>
    <w:rsid w:val="00551628"/>
    <w:rsid w:val="00572E2D"/>
    <w:rsid w:val="00580CFA"/>
    <w:rsid w:val="00591201"/>
    <w:rsid w:val="00592103"/>
    <w:rsid w:val="005941DD"/>
    <w:rsid w:val="005A545E"/>
    <w:rsid w:val="005A5862"/>
    <w:rsid w:val="005B05D4"/>
    <w:rsid w:val="005B0852"/>
    <w:rsid w:val="005B16EB"/>
    <w:rsid w:val="005B32CE"/>
    <w:rsid w:val="005B5CD3"/>
    <w:rsid w:val="005C06AE"/>
    <w:rsid w:val="005C6642"/>
    <w:rsid w:val="005E09BD"/>
    <w:rsid w:val="00610C18"/>
    <w:rsid w:val="00612385"/>
    <w:rsid w:val="0061376C"/>
    <w:rsid w:val="00617C7C"/>
    <w:rsid w:val="00627180"/>
    <w:rsid w:val="006367C1"/>
    <w:rsid w:val="00636EFA"/>
    <w:rsid w:val="00653B60"/>
    <w:rsid w:val="0066229C"/>
    <w:rsid w:val="00663AAD"/>
    <w:rsid w:val="0069696C"/>
    <w:rsid w:val="00696C84"/>
    <w:rsid w:val="006A085A"/>
    <w:rsid w:val="006B23A9"/>
    <w:rsid w:val="006C125E"/>
    <w:rsid w:val="006D3A87"/>
    <w:rsid w:val="006F01B4"/>
    <w:rsid w:val="0070053A"/>
    <w:rsid w:val="00703DD3"/>
    <w:rsid w:val="007320F7"/>
    <w:rsid w:val="007347E1"/>
    <w:rsid w:val="00734D59"/>
    <w:rsid w:val="0073609B"/>
    <w:rsid w:val="007378A9"/>
    <w:rsid w:val="00737A6C"/>
    <w:rsid w:val="0075033E"/>
    <w:rsid w:val="00752745"/>
    <w:rsid w:val="00752B26"/>
    <w:rsid w:val="00752BDD"/>
    <w:rsid w:val="00753304"/>
    <w:rsid w:val="0075336C"/>
    <w:rsid w:val="00753A93"/>
    <w:rsid w:val="007623A8"/>
    <w:rsid w:val="007641A9"/>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0569"/>
    <w:rsid w:val="007E636F"/>
    <w:rsid w:val="007E7FA7"/>
    <w:rsid w:val="007F0721"/>
    <w:rsid w:val="007F293C"/>
    <w:rsid w:val="007F3221"/>
    <w:rsid w:val="007F4A90"/>
    <w:rsid w:val="007F7E76"/>
    <w:rsid w:val="00802D15"/>
    <w:rsid w:val="00803501"/>
    <w:rsid w:val="0080799B"/>
    <w:rsid w:val="00807BE3"/>
    <w:rsid w:val="00811F02"/>
    <w:rsid w:val="00830425"/>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B57BC"/>
    <w:rsid w:val="008C3414"/>
    <w:rsid w:val="008D030F"/>
    <w:rsid w:val="008D36D5"/>
    <w:rsid w:val="008E15AE"/>
    <w:rsid w:val="008E3903"/>
    <w:rsid w:val="008F083F"/>
    <w:rsid w:val="008F63E3"/>
    <w:rsid w:val="00900A8F"/>
    <w:rsid w:val="00913C3B"/>
    <w:rsid w:val="00915509"/>
    <w:rsid w:val="00927388"/>
    <w:rsid w:val="009274FE"/>
    <w:rsid w:val="009401AC"/>
    <w:rsid w:val="00940323"/>
    <w:rsid w:val="00941F61"/>
    <w:rsid w:val="00945F92"/>
    <w:rsid w:val="009475B7"/>
    <w:rsid w:val="0095758E"/>
    <w:rsid w:val="009613AC"/>
    <w:rsid w:val="00980643"/>
    <w:rsid w:val="00996C40"/>
    <w:rsid w:val="009A42EF"/>
    <w:rsid w:val="009B46BC"/>
    <w:rsid w:val="009B61C3"/>
    <w:rsid w:val="009C09A8"/>
    <w:rsid w:val="009C7B4F"/>
    <w:rsid w:val="009E1F06"/>
    <w:rsid w:val="009F4EB3"/>
    <w:rsid w:val="009F5F6C"/>
    <w:rsid w:val="00A06D48"/>
    <w:rsid w:val="00A21834"/>
    <w:rsid w:val="00A31C17"/>
    <w:rsid w:val="00A31FDE"/>
    <w:rsid w:val="00A35AC2"/>
    <w:rsid w:val="00A35C1D"/>
    <w:rsid w:val="00A37C77"/>
    <w:rsid w:val="00A5418D"/>
    <w:rsid w:val="00A62C0B"/>
    <w:rsid w:val="00A725C2"/>
    <w:rsid w:val="00A769EE"/>
    <w:rsid w:val="00A810A5"/>
    <w:rsid w:val="00A9616A"/>
    <w:rsid w:val="00A96F68"/>
    <w:rsid w:val="00A97BA1"/>
    <w:rsid w:val="00AA1D5E"/>
    <w:rsid w:val="00AA2342"/>
    <w:rsid w:val="00AC1E34"/>
    <w:rsid w:val="00AD0304"/>
    <w:rsid w:val="00AD27BE"/>
    <w:rsid w:val="00AE74E5"/>
    <w:rsid w:val="00AF0F1A"/>
    <w:rsid w:val="00B016AA"/>
    <w:rsid w:val="00B01724"/>
    <w:rsid w:val="00B07D3E"/>
    <w:rsid w:val="00B1300D"/>
    <w:rsid w:val="00B15027"/>
    <w:rsid w:val="00B21CF4"/>
    <w:rsid w:val="00B24300"/>
    <w:rsid w:val="00B27F33"/>
    <w:rsid w:val="00B330C7"/>
    <w:rsid w:val="00B34736"/>
    <w:rsid w:val="00B41439"/>
    <w:rsid w:val="00B5353C"/>
    <w:rsid w:val="00B55D51"/>
    <w:rsid w:val="00B63F15"/>
    <w:rsid w:val="00B9119B"/>
    <w:rsid w:val="00B96A3B"/>
    <w:rsid w:val="00B971CB"/>
    <w:rsid w:val="00BA0CF7"/>
    <w:rsid w:val="00BA51A8"/>
    <w:rsid w:val="00BB334F"/>
    <w:rsid w:val="00BB5F7E"/>
    <w:rsid w:val="00BC26F6"/>
    <w:rsid w:val="00BC417D"/>
    <w:rsid w:val="00BC4833"/>
    <w:rsid w:val="00BC6F5D"/>
    <w:rsid w:val="00BD3122"/>
    <w:rsid w:val="00BD40DA"/>
    <w:rsid w:val="00BF3D67"/>
    <w:rsid w:val="00C160AF"/>
    <w:rsid w:val="00C17970"/>
    <w:rsid w:val="00C22299"/>
    <w:rsid w:val="00C2269D"/>
    <w:rsid w:val="00C25609"/>
    <w:rsid w:val="00C262D7"/>
    <w:rsid w:val="00C26607"/>
    <w:rsid w:val="00C35CF1"/>
    <w:rsid w:val="00C4711C"/>
    <w:rsid w:val="00C60D75"/>
    <w:rsid w:val="00C64CEA"/>
    <w:rsid w:val="00C73012"/>
    <w:rsid w:val="00C76295"/>
    <w:rsid w:val="00C763DD"/>
    <w:rsid w:val="00C803C2"/>
    <w:rsid w:val="00C805CE"/>
    <w:rsid w:val="00C84FC0"/>
    <w:rsid w:val="00C9244A"/>
    <w:rsid w:val="00C964B3"/>
    <w:rsid w:val="00C9781A"/>
    <w:rsid w:val="00CA3C29"/>
    <w:rsid w:val="00CB0E5D"/>
    <w:rsid w:val="00CB5679"/>
    <w:rsid w:val="00CB5DA3"/>
    <w:rsid w:val="00CC3976"/>
    <w:rsid w:val="00CC720E"/>
    <w:rsid w:val="00CE09B7"/>
    <w:rsid w:val="00CE1DF5"/>
    <w:rsid w:val="00CE31E6"/>
    <w:rsid w:val="00CE3B74"/>
    <w:rsid w:val="00CF42E2"/>
    <w:rsid w:val="00CF7916"/>
    <w:rsid w:val="00D0261E"/>
    <w:rsid w:val="00D158F3"/>
    <w:rsid w:val="00D15FDC"/>
    <w:rsid w:val="00D2470E"/>
    <w:rsid w:val="00D36220"/>
    <w:rsid w:val="00D3665C"/>
    <w:rsid w:val="00D508CC"/>
    <w:rsid w:val="00D50F4B"/>
    <w:rsid w:val="00D60547"/>
    <w:rsid w:val="00D66444"/>
    <w:rsid w:val="00D67A3B"/>
    <w:rsid w:val="00D76353"/>
    <w:rsid w:val="00DA5E72"/>
    <w:rsid w:val="00DB21CF"/>
    <w:rsid w:val="00DB28BB"/>
    <w:rsid w:val="00DC603F"/>
    <w:rsid w:val="00DD3C0D"/>
    <w:rsid w:val="00DD4864"/>
    <w:rsid w:val="00DD71A2"/>
    <w:rsid w:val="00DE0394"/>
    <w:rsid w:val="00DE1DC4"/>
    <w:rsid w:val="00E0328C"/>
    <w:rsid w:val="00E0639C"/>
    <w:rsid w:val="00E067E6"/>
    <w:rsid w:val="00E12531"/>
    <w:rsid w:val="00E143B0"/>
    <w:rsid w:val="00E4012D"/>
    <w:rsid w:val="00E55891"/>
    <w:rsid w:val="00E6283A"/>
    <w:rsid w:val="00E732A3"/>
    <w:rsid w:val="00E83A85"/>
    <w:rsid w:val="00E9026B"/>
    <w:rsid w:val="00E90FC4"/>
    <w:rsid w:val="00EA01EC"/>
    <w:rsid w:val="00EA15B0"/>
    <w:rsid w:val="00EA4B9D"/>
    <w:rsid w:val="00EA5D97"/>
    <w:rsid w:val="00EB0BDB"/>
    <w:rsid w:val="00EB3D35"/>
    <w:rsid w:val="00EC4393"/>
    <w:rsid w:val="00ED2236"/>
    <w:rsid w:val="00ED289F"/>
    <w:rsid w:val="00EE1C07"/>
    <w:rsid w:val="00EE2C91"/>
    <w:rsid w:val="00EE3979"/>
    <w:rsid w:val="00EF138C"/>
    <w:rsid w:val="00EF2C73"/>
    <w:rsid w:val="00F034CE"/>
    <w:rsid w:val="00F10A0F"/>
    <w:rsid w:val="00F11CEF"/>
    <w:rsid w:val="00F1562C"/>
    <w:rsid w:val="00F25714"/>
    <w:rsid w:val="00F3446D"/>
    <w:rsid w:val="00F40284"/>
    <w:rsid w:val="00F53380"/>
    <w:rsid w:val="00F56387"/>
    <w:rsid w:val="00F67976"/>
    <w:rsid w:val="00F70BE1"/>
    <w:rsid w:val="00F729E7"/>
    <w:rsid w:val="00F74789"/>
    <w:rsid w:val="00F85929"/>
    <w:rsid w:val="00F94929"/>
    <w:rsid w:val="00FA5636"/>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E6502-A7D8-40F0-952C-AE81D22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F7EC2"/>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F7EC2"/>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F7EC2"/>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F7EC2"/>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F7EC2"/>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F7EC2"/>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1F7EC2"/>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1F7EC2"/>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F7EC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F7EC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F7EC2"/>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F7EC2"/>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F7EC2"/>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F7EC2"/>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1F7EC2"/>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F7EC2"/>
    <w:pPr>
      <w:spacing w:after="0"/>
      <w:ind w:firstLine="0"/>
    </w:pPr>
    <w:rPr>
      <w:rFonts w:eastAsiaTheme="minorEastAsia"/>
    </w:rPr>
  </w:style>
  <w:style w:type="paragraph" w:styleId="TOC2">
    <w:name w:val="toc 2"/>
    <w:basedOn w:val="Normal"/>
    <w:next w:val="Normal"/>
    <w:autoRedefine/>
    <w:uiPriority w:val="39"/>
    <w:unhideWhenUsed/>
    <w:qFormat/>
    <w:rsid w:val="001F7EC2"/>
    <w:pPr>
      <w:spacing w:after="0"/>
      <w:ind w:left="221"/>
    </w:pPr>
    <w:rPr>
      <w:rFonts w:eastAsiaTheme="minorEastAsia"/>
    </w:rPr>
  </w:style>
  <w:style w:type="paragraph" w:styleId="TOC3">
    <w:name w:val="toc 3"/>
    <w:basedOn w:val="Normal"/>
    <w:next w:val="Normal"/>
    <w:autoRedefine/>
    <w:uiPriority w:val="39"/>
    <w:unhideWhenUsed/>
    <w:qFormat/>
    <w:rsid w:val="001F7EC2"/>
    <w:pPr>
      <w:spacing w:after="0"/>
      <w:ind w:left="442"/>
    </w:pPr>
    <w:rPr>
      <w:rFonts w:eastAsia="2  Lotus"/>
    </w:rPr>
  </w:style>
  <w:style w:type="character" w:styleId="SubtleReference">
    <w:name w:val="Subtle Reference"/>
    <w:aliases w:val="مرجع"/>
    <w:uiPriority w:val="31"/>
    <w:qFormat/>
    <w:rsid w:val="001F7EC2"/>
    <w:rPr>
      <w:rFonts w:cs="2  Lotus"/>
      <w:smallCaps/>
      <w:color w:val="auto"/>
      <w:szCs w:val="28"/>
      <w:u w:val="single"/>
    </w:rPr>
  </w:style>
  <w:style w:type="character" w:styleId="IntenseReference">
    <w:name w:val="Intense Reference"/>
    <w:uiPriority w:val="32"/>
    <w:qFormat/>
    <w:rsid w:val="001F7EC2"/>
    <w:rPr>
      <w:rFonts w:cs="2  Lotus"/>
      <w:b/>
      <w:bCs/>
      <w:smallCaps/>
      <w:color w:val="auto"/>
      <w:spacing w:val="5"/>
      <w:szCs w:val="28"/>
      <w:u w:val="single"/>
    </w:rPr>
  </w:style>
  <w:style w:type="character" w:styleId="BookTitle">
    <w:name w:val="Book Title"/>
    <w:uiPriority w:val="33"/>
    <w:qFormat/>
    <w:rsid w:val="001F7EC2"/>
    <w:rPr>
      <w:rFonts w:cs="2  Titr"/>
      <w:b/>
      <w:bCs/>
      <w:smallCaps/>
      <w:spacing w:val="5"/>
      <w:szCs w:val="100"/>
    </w:rPr>
  </w:style>
  <w:style w:type="paragraph" w:styleId="TOCHeading">
    <w:name w:val="TOC Heading"/>
    <w:basedOn w:val="Heading1"/>
    <w:next w:val="Normal"/>
    <w:uiPriority w:val="39"/>
    <w:unhideWhenUsed/>
    <w:qFormat/>
    <w:rsid w:val="001F7EC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F7EC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F7EC2"/>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1F7EC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F7EC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F7EC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F7EC2"/>
    <w:pPr>
      <w:spacing w:after="0"/>
      <w:ind w:left="658"/>
    </w:pPr>
    <w:rPr>
      <w:rFonts w:eastAsia="Times New Roman"/>
    </w:rPr>
  </w:style>
  <w:style w:type="paragraph" w:styleId="TOC5">
    <w:name w:val="toc 5"/>
    <w:basedOn w:val="Normal"/>
    <w:next w:val="Normal"/>
    <w:autoRedefine/>
    <w:uiPriority w:val="39"/>
    <w:semiHidden/>
    <w:unhideWhenUsed/>
    <w:qFormat/>
    <w:rsid w:val="001F7EC2"/>
    <w:pPr>
      <w:spacing w:after="0"/>
      <w:ind w:left="879"/>
    </w:pPr>
    <w:rPr>
      <w:rFonts w:eastAsia="Times New Roman"/>
    </w:rPr>
  </w:style>
  <w:style w:type="paragraph" w:styleId="TOC6">
    <w:name w:val="toc 6"/>
    <w:basedOn w:val="Normal"/>
    <w:next w:val="Normal"/>
    <w:autoRedefine/>
    <w:uiPriority w:val="39"/>
    <w:semiHidden/>
    <w:unhideWhenUsed/>
    <w:qFormat/>
    <w:rsid w:val="001F7EC2"/>
    <w:pPr>
      <w:spacing w:after="0"/>
      <w:ind w:left="1100"/>
    </w:pPr>
    <w:rPr>
      <w:rFonts w:eastAsia="Times New Roman"/>
    </w:rPr>
  </w:style>
  <w:style w:type="paragraph" w:styleId="TOC7">
    <w:name w:val="toc 7"/>
    <w:basedOn w:val="Normal"/>
    <w:next w:val="Normal"/>
    <w:autoRedefine/>
    <w:uiPriority w:val="39"/>
    <w:semiHidden/>
    <w:unhideWhenUsed/>
    <w:qFormat/>
    <w:rsid w:val="001F7EC2"/>
    <w:pPr>
      <w:spacing w:after="0"/>
      <w:ind w:left="1321"/>
    </w:pPr>
    <w:rPr>
      <w:rFonts w:eastAsia="Times New Roman"/>
    </w:rPr>
  </w:style>
  <w:style w:type="paragraph" w:styleId="Caption">
    <w:name w:val="caption"/>
    <w:basedOn w:val="Normal"/>
    <w:next w:val="Normal"/>
    <w:uiPriority w:val="35"/>
    <w:semiHidden/>
    <w:unhideWhenUsed/>
    <w:qFormat/>
    <w:rsid w:val="001F7EC2"/>
    <w:rPr>
      <w:rFonts w:eastAsia="Times New Roman"/>
      <w:b/>
      <w:bCs/>
      <w:sz w:val="20"/>
      <w:szCs w:val="20"/>
    </w:rPr>
  </w:style>
  <w:style w:type="paragraph" w:styleId="Title">
    <w:name w:val="Title"/>
    <w:basedOn w:val="Normal"/>
    <w:next w:val="Normal"/>
    <w:link w:val="TitleChar"/>
    <w:autoRedefine/>
    <w:uiPriority w:val="10"/>
    <w:qFormat/>
    <w:rsid w:val="001F7EC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F7EC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F7EC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F7EC2"/>
    <w:rPr>
      <w:rFonts w:ascii="Cambria" w:eastAsia="2  Badr" w:hAnsi="Cambria" w:cs="Karim"/>
      <w:i/>
      <w:spacing w:val="15"/>
      <w:sz w:val="24"/>
      <w:szCs w:val="60"/>
    </w:rPr>
  </w:style>
  <w:style w:type="character" w:styleId="Emphasis">
    <w:name w:val="Emphasis"/>
    <w:uiPriority w:val="20"/>
    <w:qFormat/>
    <w:rsid w:val="001F7EC2"/>
    <w:rPr>
      <w:rFonts w:cs="2  Lotus"/>
      <w:i/>
      <w:iCs/>
      <w:color w:val="808080"/>
      <w:szCs w:val="32"/>
    </w:rPr>
  </w:style>
  <w:style w:type="character" w:customStyle="1" w:styleId="NoSpacingChar">
    <w:name w:val="No Spacing Char"/>
    <w:aliases w:val="متن عربي Char"/>
    <w:link w:val="NoSpacing"/>
    <w:uiPriority w:val="1"/>
    <w:rsid w:val="001F7EC2"/>
    <w:rPr>
      <w:rFonts w:eastAsia="2  Lotus" w:cs="2  Badr"/>
      <w:bCs/>
      <w:sz w:val="72"/>
      <w:szCs w:val="28"/>
    </w:rPr>
  </w:style>
  <w:style w:type="paragraph" w:styleId="ListParagraph">
    <w:name w:val="List Paragraph"/>
    <w:basedOn w:val="Normal"/>
    <w:link w:val="ListParagraphChar"/>
    <w:autoRedefine/>
    <w:uiPriority w:val="34"/>
    <w:qFormat/>
    <w:rsid w:val="001F7EC2"/>
    <w:pPr>
      <w:ind w:left="1134" w:firstLine="0"/>
    </w:pPr>
    <w:rPr>
      <w:rFonts w:ascii="Calibri" w:eastAsia="2  Lotus" w:hAnsi="Calibri" w:cs="2  Lotus"/>
      <w:sz w:val="22"/>
    </w:rPr>
  </w:style>
  <w:style w:type="character" w:customStyle="1" w:styleId="ListParagraphChar">
    <w:name w:val="List Paragraph Char"/>
    <w:link w:val="ListParagraph"/>
    <w:uiPriority w:val="34"/>
    <w:rsid w:val="001F7EC2"/>
    <w:rPr>
      <w:rFonts w:eastAsia="2  Lotus" w:cs="2  Lotus"/>
      <w:sz w:val="22"/>
      <w:szCs w:val="28"/>
    </w:rPr>
  </w:style>
  <w:style w:type="paragraph" w:styleId="Quote">
    <w:name w:val="Quote"/>
    <w:basedOn w:val="Normal"/>
    <w:next w:val="Normal"/>
    <w:link w:val="QuoteChar"/>
    <w:autoRedefine/>
    <w:uiPriority w:val="29"/>
    <w:qFormat/>
    <w:rsid w:val="001F7EC2"/>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F7EC2"/>
    <w:rPr>
      <w:rFonts w:cs="B Lotus"/>
      <w:i/>
      <w:szCs w:val="30"/>
    </w:rPr>
  </w:style>
  <w:style w:type="paragraph" w:styleId="IntenseQuote">
    <w:name w:val="Intense Quote"/>
    <w:basedOn w:val="Normal"/>
    <w:next w:val="Normal"/>
    <w:link w:val="IntenseQuoteChar"/>
    <w:autoRedefine/>
    <w:uiPriority w:val="30"/>
    <w:qFormat/>
    <w:rsid w:val="001F7EC2"/>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F7EC2"/>
    <w:rPr>
      <w:rFonts w:eastAsia="2  Lotus" w:cs="B Lotus"/>
      <w:b/>
      <w:bCs/>
      <w:i/>
      <w:szCs w:val="30"/>
    </w:rPr>
  </w:style>
  <w:style w:type="character" w:styleId="SubtleEmphasis">
    <w:name w:val="Subtle Emphasis"/>
    <w:uiPriority w:val="19"/>
    <w:qFormat/>
    <w:rsid w:val="001F7EC2"/>
    <w:rPr>
      <w:rFonts w:cs="2  Lotus"/>
      <w:i/>
      <w:iCs/>
      <w:color w:val="4A442A"/>
      <w:szCs w:val="32"/>
      <w:u w:val="none"/>
    </w:rPr>
  </w:style>
  <w:style w:type="character" w:styleId="IntenseEmphasis">
    <w:name w:val="Intense Emphasis"/>
    <w:uiPriority w:val="21"/>
    <w:qFormat/>
    <w:rsid w:val="001F7EC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rsid w:val="006B23A9"/>
    <w:rPr>
      <w:vertAlign w:val="superscript"/>
    </w:rPr>
  </w:style>
  <w:style w:type="character" w:styleId="Hyperlink">
    <w:name w:val="Hyperlink"/>
    <w:uiPriority w:val="99"/>
    <w:unhideWhenUsed/>
    <w:rsid w:val="006B23A9"/>
    <w:rPr>
      <w:color w:val="0000FF"/>
      <w:u w:val="single"/>
    </w:rPr>
  </w:style>
  <w:style w:type="character" w:styleId="Strong">
    <w:name w:val="Strong"/>
    <w:basedOn w:val="DefaultParagraphFont"/>
    <w:uiPriority w:val="22"/>
    <w:qFormat/>
    <w:rsid w:val="001F7EC2"/>
    <w:rPr>
      <w:b/>
      <w:bCs/>
    </w:rPr>
  </w:style>
  <w:style w:type="paragraph" w:styleId="NormalWeb">
    <w:name w:val="Normal (Web)"/>
    <w:basedOn w:val="Normal"/>
    <w:uiPriority w:val="99"/>
    <w:unhideWhenUsed/>
    <w:rsid w:val="00243DA1"/>
    <w:pPr>
      <w:bidi w:val="0"/>
      <w:spacing w:before="100" w:beforeAutospacing="1" w:after="100" w:afterAutospacing="1"/>
      <w:ind w:firstLine="0"/>
      <w:jc w:val="left"/>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F7EC2"/>
  </w:style>
  <w:style w:type="character" w:customStyle="1" w:styleId="BodyTextIndentChar">
    <w:name w:val="Body Text Indent Char"/>
    <w:basedOn w:val="DefaultParagraphFont"/>
    <w:link w:val="BodyTextIndent"/>
    <w:uiPriority w:val="99"/>
    <w:rsid w:val="001F7EC2"/>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C7F5-5895-4CFE-B93B-724FC746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9</TotalTime>
  <Pages>7</Pages>
  <Words>1965</Words>
  <Characters>11202</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13141</CharactersWithSpaces>
  <SharedDoc>false</SharedDoc>
  <HLinks>
    <vt:vector size="60" baseType="variant">
      <vt:variant>
        <vt:i4>2752518</vt:i4>
      </vt:variant>
      <vt:variant>
        <vt:i4>56</vt:i4>
      </vt:variant>
      <vt:variant>
        <vt:i4>0</vt:i4>
      </vt:variant>
      <vt:variant>
        <vt:i4>5</vt:i4>
      </vt:variant>
      <vt:variant>
        <vt:lpwstr/>
      </vt:variant>
      <vt:variant>
        <vt:lpwstr>_Toc3709537</vt:lpwstr>
      </vt:variant>
      <vt:variant>
        <vt:i4>2752518</vt:i4>
      </vt:variant>
      <vt:variant>
        <vt:i4>50</vt:i4>
      </vt:variant>
      <vt:variant>
        <vt:i4>0</vt:i4>
      </vt:variant>
      <vt:variant>
        <vt:i4>5</vt:i4>
      </vt:variant>
      <vt:variant>
        <vt:lpwstr/>
      </vt:variant>
      <vt:variant>
        <vt:lpwstr>_Toc3709536</vt:lpwstr>
      </vt:variant>
      <vt:variant>
        <vt:i4>2752518</vt:i4>
      </vt:variant>
      <vt:variant>
        <vt:i4>44</vt:i4>
      </vt:variant>
      <vt:variant>
        <vt:i4>0</vt:i4>
      </vt:variant>
      <vt:variant>
        <vt:i4>5</vt:i4>
      </vt:variant>
      <vt:variant>
        <vt:lpwstr/>
      </vt:variant>
      <vt:variant>
        <vt:lpwstr>_Toc3709535</vt:lpwstr>
      </vt:variant>
      <vt:variant>
        <vt:i4>2752518</vt:i4>
      </vt:variant>
      <vt:variant>
        <vt:i4>38</vt:i4>
      </vt:variant>
      <vt:variant>
        <vt:i4>0</vt:i4>
      </vt:variant>
      <vt:variant>
        <vt:i4>5</vt:i4>
      </vt:variant>
      <vt:variant>
        <vt:lpwstr/>
      </vt:variant>
      <vt:variant>
        <vt:lpwstr>_Toc3709534</vt:lpwstr>
      </vt:variant>
      <vt:variant>
        <vt:i4>2752518</vt:i4>
      </vt:variant>
      <vt:variant>
        <vt:i4>32</vt:i4>
      </vt:variant>
      <vt:variant>
        <vt:i4>0</vt:i4>
      </vt:variant>
      <vt:variant>
        <vt:i4>5</vt:i4>
      </vt:variant>
      <vt:variant>
        <vt:lpwstr/>
      </vt:variant>
      <vt:variant>
        <vt:lpwstr>_Toc3709533</vt:lpwstr>
      </vt:variant>
      <vt:variant>
        <vt:i4>2752518</vt:i4>
      </vt:variant>
      <vt:variant>
        <vt:i4>26</vt:i4>
      </vt:variant>
      <vt:variant>
        <vt:i4>0</vt:i4>
      </vt:variant>
      <vt:variant>
        <vt:i4>5</vt:i4>
      </vt:variant>
      <vt:variant>
        <vt:lpwstr/>
      </vt:variant>
      <vt:variant>
        <vt:lpwstr>_Toc3709532</vt:lpwstr>
      </vt:variant>
      <vt:variant>
        <vt:i4>2752518</vt:i4>
      </vt:variant>
      <vt:variant>
        <vt:i4>20</vt:i4>
      </vt:variant>
      <vt:variant>
        <vt:i4>0</vt:i4>
      </vt:variant>
      <vt:variant>
        <vt:i4>5</vt:i4>
      </vt:variant>
      <vt:variant>
        <vt:lpwstr/>
      </vt:variant>
      <vt:variant>
        <vt:lpwstr>_Toc3709531</vt:lpwstr>
      </vt:variant>
      <vt:variant>
        <vt:i4>2752518</vt:i4>
      </vt:variant>
      <vt:variant>
        <vt:i4>14</vt:i4>
      </vt:variant>
      <vt:variant>
        <vt:i4>0</vt:i4>
      </vt:variant>
      <vt:variant>
        <vt:i4>5</vt:i4>
      </vt:variant>
      <vt:variant>
        <vt:lpwstr/>
      </vt:variant>
      <vt:variant>
        <vt:lpwstr>_Toc3709530</vt:lpwstr>
      </vt:variant>
      <vt:variant>
        <vt:i4>2818054</vt:i4>
      </vt:variant>
      <vt:variant>
        <vt:i4>8</vt:i4>
      </vt:variant>
      <vt:variant>
        <vt:i4>0</vt:i4>
      </vt:variant>
      <vt:variant>
        <vt:i4>5</vt:i4>
      </vt:variant>
      <vt:variant>
        <vt:lpwstr/>
      </vt:variant>
      <vt:variant>
        <vt:lpwstr>_Toc3709529</vt:lpwstr>
      </vt:variant>
      <vt:variant>
        <vt:i4>2818054</vt:i4>
      </vt:variant>
      <vt:variant>
        <vt:i4>2</vt:i4>
      </vt:variant>
      <vt:variant>
        <vt:i4>0</vt:i4>
      </vt:variant>
      <vt:variant>
        <vt:i4>5</vt:i4>
      </vt:variant>
      <vt:variant>
        <vt:lpwstr/>
      </vt:variant>
      <vt:variant>
        <vt:lpwstr>_Toc3709528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cp:lastModifiedBy>Akbariyan-PC3</cp:lastModifiedBy>
  <cp:revision>4</cp:revision>
  <dcterms:created xsi:type="dcterms:W3CDTF">2019-03-17T08:13:00Z</dcterms:created>
  <dcterms:modified xsi:type="dcterms:W3CDTF">2019-03-17T08:24:00Z</dcterms:modified>
</cp:coreProperties>
</file>