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E4" w:rsidRPr="00556190" w:rsidRDefault="00DC36E4" w:rsidP="00556190">
      <w:pPr>
        <w:jc w:val="center"/>
        <w:rPr>
          <w:rtl/>
        </w:rPr>
      </w:pPr>
      <w:bookmarkStart w:id="0" w:name="_GoBack"/>
      <w:r w:rsidRPr="00556190">
        <w:rPr>
          <w:rFonts w:hint="cs"/>
          <w:rtl/>
        </w:rPr>
        <w:t>بسم الله</w:t>
      </w:r>
      <w:bookmarkEnd w:id="0"/>
      <w:r w:rsidRPr="00556190">
        <w:rPr>
          <w:rFonts w:hint="cs"/>
          <w:rtl/>
        </w:rPr>
        <w:t xml:space="preserve"> الرحمن الرحیم</w:t>
      </w:r>
    </w:p>
    <w:p w:rsidR="00DC36E4" w:rsidRPr="00556190" w:rsidRDefault="00DC36E4" w:rsidP="00DC36E4">
      <w:pPr>
        <w:pStyle w:val="Heading1"/>
        <w:rPr>
          <w:rtl/>
        </w:rPr>
      </w:pPr>
      <w:bookmarkStart w:id="1" w:name="_Toc377307279"/>
      <w:bookmarkStart w:id="2" w:name="_Toc377307549"/>
      <w:bookmarkStart w:id="3" w:name="_Toc377307695"/>
      <w:r w:rsidRPr="00556190">
        <w:rPr>
          <w:rFonts w:hint="cs"/>
          <w:rtl/>
        </w:rPr>
        <w:t>مقدمه</w:t>
      </w:r>
      <w:bookmarkEnd w:id="1"/>
      <w:bookmarkEnd w:id="2"/>
      <w:bookmarkEnd w:id="3"/>
    </w:p>
    <w:p w:rsidR="00DC36E4" w:rsidRPr="00556190" w:rsidRDefault="00DC36E4" w:rsidP="00191D65">
      <w:pPr>
        <w:rPr>
          <w:rtl/>
        </w:rPr>
      </w:pPr>
      <w:r w:rsidRPr="00556190">
        <w:rPr>
          <w:rFonts w:hint="cs"/>
          <w:rtl/>
        </w:rPr>
        <w:t xml:space="preserve">گفتیم بعد از اخلاص که ما بحثی در موردش نکردیم، بحث </w:t>
      </w:r>
      <w:r w:rsidR="00191D65">
        <w:rPr>
          <w:rtl/>
        </w:rPr>
        <w:t>«</w:t>
      </w:r>
      <w:r w:rsidRPr="00556190">
        <w:rPr>
          <w:rFonts w:hint="cs"/>
          <w:rtl/>
        </w:rPr>
        <w:t>تفرق</w:t>
      </w:r>
      <w:r w:rsidR="00191D65">
        <w:rPr>
          <w:rtl/>
        </w:rPr>
        <w:t>»</w:t>
      </w:r>
      <w:r w:rsidRPr="00556190">
        <w:rPr>
          <w:rFonts w:hint="cs"/>
          <w:rtl/>
        </w:rPr>
        <w:t xml:space="preserve"> است که مرحوم شهید به آن یک مقدار سریع نگاه کرده بودند. این عنوان تفرق </w:t>
      </w:r>
      <w:r w:rsidR="00191D65">
        <w:rPr>
          <w:rFonts w:hint="cs"/>
          <w:rtl/>
        </w:rPr>
        <w:t>به‌عنوان</w:t>
      </w:r>
      <w:r w:rsidRPr="00556190">
        <w:rPr>
          <w:rFonts w:hint="cs"/>
          <w:rtl/>
        </w:rPr>
        <w:t xml:space="preserve"> سومی که ایشان گفتند، نزدیک است. عنوان سوم این بود که خود را ممحض برای تحصیل علم کند. گفتیم به این عنوان سوم </w:t>
      </w:r>
      <w:r w:rsidR="00191D65">
        <w:rPr>
          <w:rFonts w:hint="cs"/>
          <w:rtl/>
        </w:rPr>
        <w:t>به‌اصطلاح</w:t>
      </w:r>
      <w:r w:rsidRPr="00556190">
        <w:rPr>
          <w:rFonts w:hint="cs"/>
          <w:rtl/>
        </w:rPr>
        <w:t xml:space="preserve"> امروزی تفرق می</w:t>
      </w:r>
      <w:r w:rsidRPr="00556190">
        <w:rPr>
          <w:rtl/>
        </w:rPr>
        <w:softHyphen/>
      </w:r>
      <w:r w:rsidRPr="00556190">
        <w:rPr>
          <w:rFonts w:hint="cs"/>
          <w:rtl/>
        </w:rPr>
        <w:t>گویند. در بحث تفرق، چند نکته باقی مانده که عرض می‌کنیم و بعد به سراغ عنوان بعدی می</w:t>
      </w:r>
      <w:r w:rsidRPr="00556190">
        <w:rPr>
          <w:rtl/>
        </w:rPr>
        <w:softHyphen/>
      </w:r>
      <w:r w:rsidRPr="00556190">
        <w:rPr>
          <w:rFonts w:hint="cs"/>
          <w:rtl/>
        </w:rPr>
        <w:t>رویم.</w:t>
      </w:r>
    </w:p>
    <w:p w:rsidR="00DC36E4" w:rsidRPr="00556190" w:rsidRDefault="00DC36E4" w:rsidP="00DC36E4">
      <w:pPr>
        <w:pStyle w:val="Heading1"/>
        <w:rPr>
          <w:rtl/>
        </w:rPr>
      </w:pPr>
      <w:bookmarkStart w:id="4" w:name="_Toc377307280"/>
      <w:bookmarkStart w:id="5" w:name="_Toc377307550"/>
      <w:bookmarkStart w:id="6" w:name="_Toc377307696"/>
      <w:r w:rsidRPr="00556190">
        <w:rPr>
          <w:rFonts w:hint="cs"/>
          <w:rtl/>
        </w:rPr>
        <w:t>نکته چهارم</w:t>
      </w:r>
      <w:bookmarkEnd w:id="4"/>
      <w:bookmarkEnd w:id="5"/>
      <w:bookmarkEnd w:id="6"/>
    </w:p>
    <w:p w:rsidR="00DC36E4" w:rsidRPr="00556190" w:rsidRDefault="00DC36E4" w:rsidP="00556190">
      <w:pPr>
        <w:rPr>
          <w:rtl/>
        </w:rPr>
      </w:pPr>
      <w:r w:rsidRPr="00556190">
        <w:rPr>
          <w:rFonts w:hint="cs"/>
          <w:rtl/>
        </w:rPr>
        <w:t>نکته دیگری که در باب عنوان تفرق مطرح است این است که ما از روایات استفاده کردیم که این روایات سرلوحه مرحله اول و حداقل تصرف را نمی‌خواهند بگویند، بلکه مراحل فوق و بالاتر آن را می</w:t>
      </w:r>
      <w:r w:rsidRPr="00556190">
        <w:rPr>
          <w:rtl/>
        </w:rPr>
        <w:softHyphen/>
      </w:r>
      <w:r w:rsidRPr="00556190">
        <w:rPr>
          <w:rFonts w:hint="cs"/>
          <w:rtl/>
        </w:rPr>
        <w:t>گویند. اگر این روایات تفرق حداقل را بگویند، این مقدمه است. مقدمه حداقل است و احتمال دارد حمل بر ارشادیت بکند، ولی چون روایات، حداقل را نمی‌گویند، درجات بالاتری از تفرق را می</w:t>
      </w:r>
      <w:r w:rsidRPr="00556190">
        <w:rPr>
          <w:rtl/>
        </w:rPr>
        <w:softHyphen/>
      </w:r>
      <w:r w:rsidRPr="00556190">
        <w:rPr>
          <w:rFonts w:hint="cs"/>
          <w:rtl/>
        </w:rPr>
        <w:t xml:space="preserve">گویند. بالاخره قدر متیقن آن تفرق درجات بالاتر است؛ یعنی هر چه می‌تواند خود را آزادتر بکند. زمینه‌های ذهنی و معیشتی خود را </w:t>
      </w:r>
      <w:r w:rsidR="00191D65">
        <w:rPr>
          <w:rFonts w:hint="cs"/>
          <w:rtl/>
        </w:rPr>
        <w:t>به‌گونه‌ای</w:t>
      </w:r>
      <w:r w:rsidRPr="00556190">
        <w:rPr>
          <w:rFonts w:hint="cs"/>
          <w:rtl/>
        </w:rPr>
        <w:t xml:space="preserve"> فراهم کند که بتواند در تحصیل علم ممحض باشد. آنچه در اعتبارات است، تردیدی نیست و مقدمه و... به ذهن نمی‌آید که مقدمه چه باشد. </w:t>
      </w:r>
      <w:r w:rsidR="00191D65">
        <w:rPr>
          <w:rFonts w:hint="cs"/>
          <w:rtl/>
        </w:rPr>
        <w:t>آنچه</w:t>
      </w:r>
      <w:r w:rsidR="00191D65">
        <w:rPr>
          <w:rtl/>
        </w:rPr>
        <w:t xml:space="preserve"> </w:t>
      </w:r>
      <w:r w:rsidRPr="00556190">
        <w:rPr>
          <w:rFonts w:hint="cs"/>
          <w:rtl/>
        </w:rPr>
        <w:t>بیشتر به ذهن می‌آید این است که خود تفرق موضوعیت داشته و مسئولیت مستقل دارد. اگرچه این مقدمه هم هست. تفرق برای تحصیل علم است، ولی حمل بر مولویت آن می‌شود. نظیر این را در عبادات داریم. ابواب مقدمات عبادات در وسائل را ببینید. یک باب، باب استحباب تفرق بالعباده است که مرحوم حر عاملی و دیگران فتوای به همین داده است که مستحب است انسان خودش را فارق بکند، علایق را کم بکند که آسان بتواند عبادت بکند. در اینجا می</w:t>
      </w:r>
      <w:r w:rsidRPr="00556190">
        <w:rPr>
          <w:rtl/>
        </w:rPr>
        <w:softHyphen/>
      </w:r>
      <w:r w:rsidRPr="00556190">
        <w:rPr>
          <w:rFonts w:hint="cs"/>
          <w:rtl/>
        </w:rPr>
        <w:t xml:space="preserve">گویند خود نص تفرق للعباده موضوعیت دارد و اعمال مولویت شده است و برای آن محدودیت دارد. نه </w:t>
      </w:r>
      <w:r w:rsidR="00191D65">
        <w:rPr>
          <w:rFonts w:hint="cs"/>
          <w:rtl/>
        </w:rPr>
        <w:t>به‌عنوان</w:t>
      </w:r>
      <w:r w:rsidRPr="00556190">
        <w:rPr>
          <w:rFonts w:hint="cs"/>
          <w:rtl/>
        </w:rPr>
        <w:t xml:space="preserve"> مقدمه، خودش فی حد نفسه محدودیت دارد و ثواب بر آن مترتب است. نظیر آن را در علم داریم.</w:t>
      </w:r>
    </w:p>
    <w:p w:rsidR="00DC36E4" w:rsidRPr="00556190" w:rsidRDefault="00DC36E4" w:rsidP="00DC36E4">
      <w:pPr>
        <w:pStyle w:val="Heading1"/>
        <w:rPr>
          <w:rtl/>
        </w:rPr>
      </w:pPr>
      <w:bookmarkStart w:id="7" w:name="_Toc377307281"/>
      <w:bookmarkStart w:id="8" w:name="_Toc377307551"/>
      <w:bookmarkStart w:id="9" w:name="_Toc377307697"/>
      <w:r w:rsidRPr="00556190">
        <w:rPr>
          <w:rFonts w:hint="cs"/>
          <w:rtl/>
        </w:rPr>
        <w:lastRenderedPageBreak/>
        <w:t>استعمال عنوان تفرق در روایات</w:t>
      </w:r>
      <w:bookmarkEnd w:id="7"/>
      <w:bookmarkEnd w:id="8"/>
      <w:bookmarkEnd w:id="9"/>
    </w:p>
    <w:p w:rsidR="00DC36E4" w:rsidRPr="00556190" w:rsidRDefault="00DC36E4" w:rsidP="00DC36E4">
      <w:pPr>
        <w:rPr>
          <w:sz w:val="28"/>
          <w:rtl/>
        </w:rPr>
      </w:pPr>
      <w:r w:rsidRPr="00556190">
        <w:rPr>
          <w:rFonts w:hint="cs"/>
          <w:sz w:val="28"/>
          <w:rtl/>
        </w:rPr>
        <w:t>در دو جا عنوان تفرق در روایات آمده است: یکی در همین علم است که تفرق بالعلم و تحصیل العلم روایت شده است. یکی هم تفرق للعباده. در هر دو مورد منظور تفرق</w:t>
      </w:r>
      <w:r w:rsidRPr="00556190">
        <w:rPr>
          <w:sz w:val="28"/>
          <w:rtl/>
        </w:rPr>
        <w:softHyphen/>
      </w:r>
      <w:r w:rsidRPr="00556190">
        <w:rPr>
          <w:rFonts w:hint="cs"/>
          <w:sz w:val="28"/>
          <w:rtl/>
        </w:rPr>
        <w:t>های درجات ممتاز و بالاتر است که گفتیم استحباب را می‌رساند و استحبابش هم مولوی است. فی حد نفسه ثواب بر آن مترتب است. ظاهراً روایت منصرف از اولین درجه و اولین مرتبه</w:t>
      </w:r>
      <w:r w:rsidRPr="00556190">
        <w:rPr>
          <w:sz w:val="28"/>
          <w:rtl/>
        </w:rPr>
        <w:softHyphen/>
      </w:r>
      <w:r w:rsidRPr="00556190">
        <w:rPr>
          <w:rFonts w:hint="cs"/>
          <w:sz w:val="28"/>
          <w:rtl/>
        </w:rPr>
        <w:t>ای است که بدون آن مقدمه، تحصیل محقق نمی</w:t>
      </w:r>
      <w:r w:rsidRPr="00556190">
        <w:rPr>
          <w:sz w:val="28"/>
          <w:rtl/>
        </w:rPr>
        <w:softHyphen/>
      </w:r>
      <w:r w:rsidRPr="00556190">
        <w:rPr>
          <w:rFonts w:hint="cs"/>
          <w:sz w:val="28"/>
          <w:rtl/>
        </w:rPr>
        <w:t>شود. در این مقدمات وقتی روایتی وارد بشود، بر اینکه حمل بر ارشاد بکنیم یا نکنیم، بحث است. قبلاً هم اشاره می‌کردیم، ولی در درجات بعد، خود عنوان مولویت شده است.</w:t>
      </w:r>
    </w:p>
    <w:p w:rsidR="00DC36E4" w:rsidRPr="00556190" w:rsidRDefault="00DC36E4" w:rsidP="00DC36E4">
      <w:pPr>
        <w:pStyle w:val="Heading1"/>
        <w:rPr>
          <w:rtl/>
        </w:rPr>
      </w:pPr>
      <w:bookmarkStart w:id="10" w:name="_Toc377307282"/>
      <w:bookmarkStart w:id="11" w:name="_Toc377307552"/>
      <w:bookmarkStart w:id="12" w:name="_Toc377307698"/>
      <w:r w:rsidRPr="00556190">
        <w:rPr>
          <w:rFonts w:hint="cs"/>
          <w:rtl/>
        </w:rPr>
        <w:t>نکته پنجم</w:t>
      </w:r>
      <w:bookmarkEnd w:id="10"/>
      <w:bookmarkEnd w:id="11"/>
      <w:bookmarkEnd w:id="12"/>
    </w:p>
    <w:p w:rsidR="00DC36E4" w:rsidRPr="00556190" w:rsidRDefault="00DC36E4" w:rsidP="00DC36E4">
      <w:pPr>
        <w:rPr>
          <w:sz w:val="28"/>
          <w:rtl/>
        </w:rPr>
      </w:pPr>
      <w:r w:rsidRPr="00556190">
        <w:rPr>
          <w:rFonts w:hint="cs"/>
          <w:sz w:val="28"/>
          <w:rtl/>
        </w:rPr>
        <w:t xml:space="preserve">در مورد امر به مقدمه بحث است که ممکن است بگوییم این امر ارشاد محض است. همان که عقل فرموده هیچ اعمال مولویت نکرده است. ممکن است اینجاها در مراتب بالاتر می‌آید. این ذهنیت خیلی اینجا بحث دارد، ولی اینجا بحثی ندارد. روشن است. به زور به ذهن می‌آید که دارد اعمال مولویت می‌کند و مسئولیت ذاتی هم دارد. ممکن است بعدها گفته بشود که بحث‌های تحلیل‌های تربیتی خیلی فرق می‌کند که ما ببینیم تفرق للعباده یک ارشاد است، ولی تأمل فرموده و شارع در اینجا مولویتی ندارد و یا اینکه بگوییم مولا در اینجا مولویت کرده و برای آن ثواب مستقل قرار داده است، پس تفرق للعباده خودش مستحب است. خودش را فارق بر عبادت بکند، این استحباب لفظی دارد و احتمال خلافش منتفی نیست. اعمال مولویت در اینجا نیاز به قرینه دارد. یک مقدار اعمال مولویت در اینجا دشوارتر است. </w:t>
      </w:r>
      <w:r w:rsidR="00191D65">
        <w:rPr>
          <w:rFonts w:hint="cs"/>
          <w:sz w:val="28"/>
          <w:rtl/>
        </w:rPr>
        <w:t>به‌هرحال</w:t>
      </w:r>
      <w:r w:rsidRPr="00556190">
        <w:rPr>
          <w:rFonts w:hint="cs"/>
          <w:sz w:val="28"/>
          <w:rtl/>
        </w:rPr>
        <w:t xml:space="preserve"> در مقدمه </w:t>
      </w:r>
      <w:r w:rsidR="00191D65">
        <w:rPr>
          <w:rFonts w:hint="cs"/>
          <w:sz w:val="28"/>
          <w:rtl/>
        </w:rPr>
        <w:t>هرگاه</w:t>
      </w:r>
      <w:r w:rsidRPr="00556190">
        <w:rPr>
          <w:rFonts w:hint="cs"/>
          <w:sz w:val="28"/>
          <w:rtl/>
        </w:rPr>
        <w:t xml:space="preserve"> استحباب نفسی درست بشود و یا وجوب نفسی بشود، </w:t>
      </w:r>
      <w:r w:rsidR="00191D65">
        <w:rPr>
          <w:rFonts w:hint="cs"/>
          <w:sz w:val="28"/>
          <w:rtl/>
        </w:rPr>
        <w:t>مؤونه</w:t>
      </w:r>
      <w:r w:rsidRPr="00556190">
        <w:rPr>
          <w:rFonts w:hint="cs"/>
          <w:sz w:val="28"/>
          <w:rtl/>
        </w:rPr>
        <w:t xml:space="preserve"> زائده</w:t>
      </w:r>
      <w:r w:rsidRPr="00556190">
        <w:rPr>
          <w:sz w:val="28"/>
          <w:rtl/>
        </w:rPr>
        <w:softHyphen/>
      </w:r>
      <w:r w:rsidRPr="00556190">
        <w:rPr>
          <w:rFonts w:hint="cs"/>
          <w:sz w:val="28"/>
          <w:rtl/>
        </w:rPr>
        <w:t>ای می‌طلبد.</w:t>
      </w:r>
    </w:p>
    <w:p w:rsidR="00DC36E4" w:rsidRPr="00556190" w:rsidRDefault="00DC36E4" w:rsidP="00DC36E4">
      <w:pPr>
        <w:pStyle w:val="Heading1"/>
        <w:rPr>
          <w:rtl/>
        </w:rPr>
      </w:pPr>
      <w:bookmarkStart w:id="13" w:name="_Toc377307283"/>
      <w:bookmarkStart w:id="14" w:name="_Toc377307553"/>
      <w:bookmarkStart w:id="15" w:name="_Toc377307699"/>
      <w:r w:rsidRPr="00556190">
        <w:rPr>
          <w:rFonts w:hint="cs"/>
          <w:rtl/>
        </w:rPr>
        <w:t>دلایل استحباب لفظی تفرق</w:t>
      </w:r>
      <w:bookmarkEnd w:id="13"/>
      <w:bookmarkEnd w:id="14"/>
      <w:bookmarkEnd w:id="15"/>
    </w:p>
    <w:p w:rsidR="00DC36E4" w:rsidRPr="00556190" w:rsidRDefault="00DC36E4" w:rsidP="00DC36E4">
      <w:pPr>
        <w:rPr>
          <w:sz w:val="28"/>
          <w:rtl/>
        </w:rPr>
      </w:pPr>
      <w:r w:rsidRPr="00556190">
        <w:rPr>
          <w:rFonts w:hint="cs"/>
          <w:sz w:val="28"/>
          <w:rtl/>
        </w:rPr>
        <w:t xml:space="preserve">گفتیم بحث این است که آیا این تفرق در تحصیل علم که گفتیم رجحانش استفاده می‌شود، ارشادی است یا مولوی؟ گفتیم اگرچه تفرق در اینجا مقدمه است و ابتدا ممکن است کسی بگوید ارشاد است، اما به این دو دلیل و دو </w:t>
      </w:r>
      <w:r w:rsidR="00191D65">
        <w:rPr>
          <w:rFonts w:hint="cs"/>
          <w:sz w:val="28"/>
          <w:rtl/>
        </w:rPr>
        <w:t>مؤید</w:t>
      </w:r>
      <w:r w:rsidRPr="00556190">
        <w:rPr>
          <w:rFonts w:hint="cs"/>
          <w:sz w:val="28"/>
          <w:rtl/>
        </w:rPr>
        <w:t xml:space="preserve"> می</w:t>
      </w:r>
      <w:r w:rsidR="00191D65">
        <w:rPr>
          <w:rFonts w:hint="cs"/>
          <w:sz w:val="28"/>
          <w:rtl/>
        </w:rPr>
        <w:t>‌</w:t>
      </w:r>
      <w:r w:rsidRPr="00556190">
        <w:rPr>
          <w:rFonts w:hint="cs"/>
          <w:sz w:val="28"/>
          <w:rtl/>
        </w:rPr>
        <w:t>گوییم استحباب لفظی دارد.</w:t>
      </w:r>
    </w:p>
    <w:p w:rsidR="00DC36E4" w:rsidRPr="00556190" w:rsidRDefault="00DC36E4" w:rsidP="00DC36E4">
      <w:pPr>
        <w:pStyle w:val="Heading3"/>
        <w:rPr>
          <w:rtl/>
        </w:rPr>
      </w:pPr>
      <w:bookmarkStart w:id="16" w:name="_Toc377307284"/>
      <w:bookmarkStart w:id="17" w:name="_Toc377307554"/>
      <w:bookmarkStart w:id="18" w:name="_Toc377307700"/>
      <w:r w:rsidRPr="00556190">
        <w:rPr>
          <w:rFonts w:hint="cs"/>
          <w:rtl/>
        </w:rPr>
        <w:lastRenderedPageBreak/>
        <w:t>دلیل اول</w:t>
      </w:r>
      <w:bookmarkEnd w:id="16"/>
      <w:bookmarkEnd w:id="17"/>
      <w:bookmarkEnd w:id="18"/>
    </w:p>
    <w:p w:rsidR="00DC36E4" w:rsidRPr="00556190" w:rsidRDefault="00DC36E4" w:rsidP="00DC36E4">
      <w:pPr>
        <w:rPr>
          <w:sz w:val="28"/>
          <w:rtl/>
        </w:rPr>
      </w:pPr>
      <w:r w:rsidRPr="00556190">
        <w:rPr>
          <w:rFonts w:hint="cs"/>
          <w:sz w:val="28"/>
          <w:rtl/>
        </w:rPr>
        <w:t>یکی اینکه استشمام وعده خلاف بر خود تفرق مزید بر اصل علم شده است و معلوم است مولویت جدیدی شده است.</w:t>
      </w:r>
    </w:p>
    <w:p w:rsidR="00DC36E4" w:rsidRPr="00556190" w:rsidRDefault="00DC36E4" w:rsidP="00DC36E4">
      <w:pPr>
        <w:pStyle w:val="Heading3"/>
        <w:rPr>
          <w:rtl/>
        </w:rPr>
      </w:pPr>
      <w:bookmarkStart w:id="19" w:name="_Toc377307285"/>
      <w:bookmarkStart w:id="20" w:name="_Toc377307555"/>
      <w:bookmarkStart w:id="21" w:name="_Toc377307701"/>
      <w:r w:rsidRPr="00556190">
        <w:rPr>
          <w:rFonts w:hint="cs"/>
          <w:rtl/>
        </w:rPr>
        <w:t>دلیل دوم</w:t>
      </w:r>
      <w:bookmarkEnd w:id="19"/>
      <w:bookmarkEnd w:id="20"/>
      <w:bookmarkEnd w:id="21"/>
    </w:p>
    <w:p w:rsidR="00DC36E4" w:rsidRPr="00556190" w:rsidRDefault="00DC36E4" w:rsidP="00DC36E4">
      <w:pPr>
        <w:rPr>
          <w:sz w:val="28"/>
          <w:rtl/>
        </w:rPr>
      </w:pPr>
      <w:r w:rsidRPr="00556190">
        <w:rPr>
          <w:rFonts w:hint="cs"/>
          <w:sz w:val="28"/>
          <w:rtl/>
        </w:rPr>
        <w:t xml:space="preserve">دیگر اینکه آن مقدمات متأخر در درجات بعد، ارتکازات فقهی </w:t>
      </w:r>
      <w:r w:rsidR="00191D65">
        <w:rPr>
          <w:rFonts w:hint="cs"/>
          <w:sz w:val="28"/>
          <w:rtl/>
        </w:rPr>
        <w:t>به‌عنوان</w:t>
      </w:r>
      <w:r w:rsidRPr="00556190">
        <w:rPr>
          <w:rFonts w:hint="cs"/>
          <w:sz w:val="28"/>
          <w:rtl/>
        </w:rPr>
        <w:t xml:space="preserve"> یک </w:t>
      </w:r>
      <w:r w:rsidR="00191D65">
        <w:rPr>
          <w:rFonts w:hint="cs"/>
          <w:sz w:val="28"/>
          <w:rtl/>
        </w:rPr>
        <w:t>مؤید</w:t>
      </w:r>
      <w:r w:rsidRPr="00556190">
        <w:rPr>
          <w:rFonts w:hint="cs"/>
          <w:sz w:val="28"/>
          <w:rtl/>
        </w:rPr>
        <w:t xml:space="preserve"> است.</w:t>
      </w:r>
    </w:p>
    <w:p w:rsidR="00DC36E4" w:rsidRPr="00556190" w:rsidRDefault="00DC36E4" w:rsidP="00DC36E4">
      <w:pPr>
        <w:pStyle w:val="Heading1"/>
        <w:rPr>
          <w:rtl/>
        </w:rPr>
      </w:pPr>
      <w:bookmarkStart w:id="22" w:name="_Toc377307286"/>
      <w:bookmarkStart w:id="23" w:name="_Toc377307556"/>
      <w:bookmarkStart w:id="24" w:name="_Toc377307702"/>
      <w:r w:rsidRPr="00556190">
        <w:rPr>
          <w:rFonts w:hint="cs"/>
          <w:rtl/>
        </w:rPr>
        <w:t>عنوان دوم: اغتنام فرصت</w:t>
      </w:r>
      <w:bookmarkEnd w:id="22"/>
      <w:bookmarkEnd w:id="23"/>
      <w:bookmarkEnd w:id="24"/>
    </w:p>
    <w:p w:rsidR="00DC36E4" w:rsidRPr="00556190" w:rsidRDefault="00DC36E4" w:rsidP="00DC36E4">
      <w:pPr>
        <w:rPr>
          <w:sz w:val="28"/>
          <w:rtl/>
        </w:rPr>
      </w:pPr>
      <w:r w:rsidRPr="00556190">
        <w:rPr>
          <w:rFonts w:hint="cs"/>
          <w:sz w:val="28"/>
          <w:rtl/>
        </w:rPr>
        <w:t>عنوان بعدی اغتنام فرصت است. مغتنم بداند تحصیل را در حال فراغ و نشاط.</w:t>
      </w:r>
    </w:p>
    <w:p w:rsidR="00DC36E4" w:rsidRPr="00556190" w:rsidRDefault="00DC36E4" w:rsidP="00DC36E4">
      <w:pPr>
        <w:pStyle w:val="Heading1"/>
        <w:rPr>
          <w:rtl/>
        </w:rPr>
      </w:pPr>
      <w:bookmarkStart w:id="25" w:name="_Toc377307287"/>
      <w:bookmarkStart w:id="26" w:name="_Toc377307557"/>
      <w:bookmarkStart w:id="27" w:name="_Toc377307703"/>
      <w:r w:rsidRPr="00556190">
        <w:rPr>
          <w:rFonts w:hint="cs"/>
          <w:rtl/>
        </w:rPr>
        <w:t>مسائل پیرامون اغتنام فرصت</w:t>
      </w:r>
      <w:bookmarkEnd w:id="25"/>
      <w:bookmarkEnd w:id="26"/>
      <w:bookmarkEnd w:id="27"/>
    </w:p>
    <w:p w:rsidR="00DC36E4" w:rsidRPr="00556190" w:rsidRDefault="00191D65" w:rsidP="00DC36E4">
      <w:pPr>
        <w:pStyle w:val="Heading3"/>
        <w:rPr>
          <w:rStyle w:val="Heading1Char"/>
          <w:rtl/>
        </w:rPr>
      </w:pPr>
      <w:bookmarkStart w:id="28" w:name="_Toc377307288"/>
      <w:bookmarkStart w:id="29" w:name="_Toc377307558"/>
      <w:bookmarkStart w:id="30" w:name="_Toc377307704"/>
      <w:r>
        <w:rPr>
          <w:rFonts w:hint="cs"/>
          <w:rtl/>
        </w:rPr>
        <w:t>مسئله</w:t>
      </w:r>
      <w:r w:rsidR="00DC36E4" w:rsidRPr="00556190">
        <w:rPr>
          <w:rFonts w:hint="cs"/>
          <w:rtl/>
        </w:rPr>
        <w:t xml:space="preserve"> اول</w:t>
      </w:r>
      <w:bookmarkEnd w:id="28"/>
      <w:bookmarkEnd w:id="29"/>
      <w:bookmarkEnd w:id="30"/>
    </w:p>
    <w:p w:rsidR="00DC36E4" w:rsidRPr="00556190" w:rsidRDefault="00DC36E4" w:rsidP="00556190">
      <w:pPr>
        <w:rPr>
          <w:sz w:val="28"/>
          <w:rtl/>
        </w:rPr>
      </w:pPr>
      <w:r w:rsidRPr="00556190">
        <w:rPr>
          <w:rFonts w:hint="cs"/>
          <w:sz w:val="28"/>
          <w:rtl/>
        </w:rPr>
        <w:t xml:space="preserve">مرحوم شهید فقط به </w:t>
      </w:r>
      <w:r w:rsidR="00191D65">
        <w:rPr>
          <w:rFonts w:hint="cs"/>
          <w:sz w:val="28"/>
          <w:rtl/>
        </w:rPr>
        <w:t>آنچه</w:t>
      </w:r>
      <w:r w:rsidRPr="00556190">
        <w:rPr>
          <w:rFonts w:hint="cs"/>
          <w:sz w:val="28"/>
          <w:rtl/>
        </w:rPr>
        <w:t xml:space="preserve"> در مورد شاذ است، اشاره کردند و البته یک تذکری هم دادند. مرحوم شهید یادآوری کرده و چند جمله از بزرگان را هم نقل کردند. یکی دو روایت هم در مورد تحصیل علم در تفرق ذکر کردند و ضمن اینکه فرمودند اغتنام تحصیل در صغر است و حالت نشاط و آمادگی</w:t>
      </w:r>
      <w:r w:rsidRPr="00556190">
        <w:rPr>
          <w:sz w:val="28"/>
          <w:rtl/>
        </w:rPr>
        <w:softHyphen/>
      </w:r>
      <w:r w:rsidRPr="00556190">
        <w:rPr>
          <w:rFonts w:hint="cs"/>
          <w:sz w:val="28"/>
          <w:rtl/>
        </w:rPr>
        <w:t>ها را ترغیب کرده است، فرمودند برای کسی که در بزرگی به تحصیل اشتغال پیدا می‌کند، ثواب‌های زیادی ذکر شده است. یک دلیل آن مشقت</w:t>
      </w:r>
      <w:r w:rsidRPr="00556190">
        <w:rPr>
          <w:sz w:val="28"/>
          <w:rtl/>
        </w:rPr>
        <w:softHyphen/>
      </w:r>
      <w:r w:rsidRPr="00556190">
        <w:rPr>
          <w:rFonts w:hint="cs"/>
          <w:sz w:val="28"/>
          <w:rtl/>
        </w:rPr>
        <w:t xml:space="preserve">های آن است که باعث ثواب زیادی می‌شود. روایات آن هم در همین آداب تعلم، کتاب علم و حکمت، صفحه دویست و </w:t>
      </w:r>
      <w:r w:rsidR="00191D65">
        <w:rPr>
          <w:rFonts w:hint="cs"/>
          <w:sz w:val="28"/>
          <w:rtl/>
        </w:rPr>
        <w:t>پنجاه‌وسه</w:t>
      </w:r>
      <w:r w:rsidRPr="00556190">
        <w:rPr>
          <w:rFonts w:hint="cs"/>
          <w:sz w:val="28"/>
          <w:rtl/>
        </w:rPr>
        <w:t xml:space="preserve"> جمع شده است که آن هم از عناوینی است که در نصوص وارد شده است. عنوان خاصی هم دارد که ایشان عنوان را </w:t>
      </w:r>
      <w:r w:rsidR="00191D65">
        <w:rPr>
          <w:rFonts w:hint="cs"/>
          <w:sz w:val="28"/>
          <w:rtl/>
        </w:rPr>
        <w:t>این‌گونه</w:t>
      </w:r>
      <w:r w:rsidRPr="00556190">
        <w:rPr>
          <w:rFonts w:hint="cs"/>
          <w:sz w:val="28"/>
          <w:rtl/>
        </w:rPr>
        <w:t xml:space="preserve"> آورده است: </w:t>
      </w:r>
      <w:r w:rsidR="00191D65">
        <w:rPr>
          <w:sz w:val="28"/>
          <w:rtl/>
        </w:rPr>
        <w:t>«</w:t>
      </w:r>
      <w:r w:rsidRPr="00556190">
        <w:rPr>
          <w:rFonts w:hint="cs"/>
          <w:b/>
          <w:bCs/>
          <w:sz w:val="28"/>
          <w:rtl/>
        </w:rPr>
        <w:t>إغتنامُ فُرصةِ الصِّغرِ و الشَّباب</w:t>
      </w:r>
      <w:r w:rsidR="00191D65">
        <w:rPr>
          <w:sz w:val="28"/>
          <w:rtl/>
        </w:rPr>
        <w:t>»</w:t>
      </w:r>
      <w:r w:rsidRPr="00556190">
        <w:rPr>
          <w:rFonts w:hint="cs"/>
          <w:sz w:val="28"/>
          <w:rtl/>
        </w:rPr>
        <w:t xml:space="preserve">. عنوانی که مرحوم شهید آورده، یک مقدار عام‌تر است، فرمودند: </w:t>
      </w:r>
      <w:r w:rsidR="00556190" w:rsidRPr="00C94D0B">
        <w:rPr>
          <w:sz w:val="28"/>
          <w:rtl/>
        </w:rPr>
        <w:t>«</w:t>
      </w:r>
      <w:r w:rsidR="00556190" w:rsidRPr="00C94D0B">
        <w:rPr>
          <w:b/>
          <w:bCs/>
          <w:sz w:val="28"/>
          <w:rtl/>
        </w:rPr>
        <w:t>أَنْ يَغْتَنِمَ التَّحْصِيلِ فِي الْفَرَاغِ وَ النَّشَاطَ وَ حَالَتْ الشَّبَابِ وَ قُوَّةِ الْبَدَنِ و</w:t>
      </w:r>
      <w:r w:rsidR="00556190" w:rsidRPr="00C94D0B">
        <w:rPr>
          <w:rFonts w:hint="cs"/>
          <w:b/>
          <w:bCs/>
          <w:sz w:val="28"/>
          <w:rtl/>
        </w:rPr>
        <w:t>...</w:t>
      </w:r>
      <w:r w:rsidR="00556190" w:rsidRPr="00C94D0B">
        <w:rPr>
          <w:sz w:val="28"/>
          <w:rtl/>
        </w:rPr>
        <w:t>»</w:t>
      </w:r>
      <w:r w:rsidR="00556190">
        <w:rPr>
          <w:rStyle w:val="FootnoteReference"/>
          <w:sz w:val="28"/>
          <w:rtl/>
        </w:rPr>
        <w:footnoteReference w:id="1"/>
      </w:r>
      <w:r w:rsidRPr="00556190">
        <w:rPr>
          <w:rFonts w:hint="cs"/>
          <w:sz w:val="28"/>
          <w:rtl/>
        </w:rPr>
        <w:t xml:space="preserve">، خصوص قبل از اینکه کسی شناخته بشود و در معرض شهرت قرار بگیرد و منزلت اجتماعی پیدا بکند. این دو عنوانی است که محروم شهید تعمیم داده است. اصولاً وی از موارد خاص عنوان کلی داده است. احتمال تحصیل در حال آمادگی‌ها، آمادگی از </w:t>
      </w:r>
      <w:r w:rsidRPr="00556190">
        <w:rPr>
          <w:rFonts w:hint="cs"/>
          <w:sz w:val="28"/>
          <w:rtl/>
        </w:rPr>
        <w:lastRenderedPageBreak/>
        <w:t>لحاظ سلامت بدن، سن پایین، نداشتن مسئولیت و امثال این‌ها، اغتنام فرصت در این شرایط آمده و او تعمیم داده است.</w:t>
      </w:r>
    </w:p>
    <w:p w:rsidR="00DC36E4" w:rsidRPr="00556190" w:rsidRDefault="00191D65" w:rsidP="00DC36E4">
      <w:pPr>
        <w:pStyle w:val="Heading3"/>
        <w:rPr>
          <w:rtl/>
        </w:rPr>
      </w:pPr>
      <w:bookmarkStart w:id="31" w:name="_Toc377307289"/>
      <w:bookmarkStart w:id="32" w:name="_Toc377307559"/>
      <w:bookmarkStart w:id="33" w:name="_Toc377307705"/>
      <w:r>
        <w:rPr>
          <w:rFonts w:hint="cs"/>
          <w:rtl/>
        </w:rPr>
        <w:t>مسئله</w:t>
      </w:r>
      <w:r w:rsidR="00DC36E4" w:rsidRPr="00556190">
        <w:rPr>
          <w:rFonts w:hint="cs"/>
          <w:rtl/>
        </w:rPr>
        <w:t xml:space="preserve"> دوم: بررسی سند روایات باب اغتنام</w:t>
      </w:r>
      <w:bookmarkEnd w:id="31"/>
      <w:bookmarkEnd w:id="32"/>
      <w:bookmarkEnd w:id="33"/>
    </w:p>
    <w:p w:rsidR="00DC36E4" w:rsidRPr="00556190" w:rsidRDefault="00DC36E4" w:rsidP="00556190">
      <w:pPr>
        <w:pStyle w:val="NormalWeb"/>
        <w:rPr>
          <w:rFonts w:ascii="NoorLotus" w:hAnsi="NoorLotus" w:cs="2  Badr"/>
          <w:b/>
          <w:bCs/>
          <w:sz w:val="28"/>
          <w:szCs w:val="28"/>
          <w:rtl/>
        </w:rPr>
      </w:pPr>
      <w:r w:rsidRPr="00556190">
        <w:rPr>
          <w:rFonts w:cs="2  Badr" w:hint="cs"/>
          <w:sz w:val="28"/>
          <w:szCs w:val="28"/>
          <w:rtl/>
        </w:rPr>
        <w:t xml:space="preserve">روایات در این باب متعدد است، ولی </w:t>
      </w:r>
      <w:r w:rsidR="00191D65">
        <w:rPr>
          <w:rFonts w:cs="2  Badr" w:hint="cs"/>
          <w:sz w:val="28"/>
          <w:szCs w:val="28"/>
          <w:rtl/>
        </w:rPr>
        <w:t>هیچ‌کدام</w:t>
      </w:r>
      <w:r w:rsidRPr="00556190">
        <w:rPr>
          <w:rFonts w:cs="2  Badr" w:hint="cs"/>
          <w:sz w:val="28"/>
          <w:szCs w:val="28"/>
          <w:rtl/>
        </w:rPr>
        <w:t xml:space="preserve"> سند خاص معتبر ندارد. همیشه این را تکرار کردیم و </w:t>
      </w:r>
      <w:r w:rsidR="00191D65">
        <w:rPr>
          <w:rFonts w:cs="2  Badr" w:hint="cs"/>
          <w:sz w:val="28"/>
          <w:szCs w:val="28"/>
          <w:rtl/>
        </w:rPr>
        <w:t>تأکید</w:t>
      </w:r>
      <w:r w:rsidRPr="00556190">
        <w:rPr>
          <w:rFonts w:cs="2  Badr" w:hint="cs"/>
          <w:sz w:val="28"/>
          <w:szCs w:val="28"/>
          <w:rtl/>
        </w:rPr>
        <w:t xml:space="preserve"> کردیم که اگر ما خبری را معتبر کنیم، مثل تواتر اجمالی یک مضمون مشترک، این‌ها صدق می‌کند؛ یعنی اگر خبر ثقه</w:t>
      </w:r>
      <w:r w:rsidRPr="00556190">
        <w:rPr>
          <w:rFonts w:cs="2  Badr"/>
          <w:sz w:val="28"/>
          <w:szCs w:val="28"/>
          <w:rtl/>
        </w:rPr>
        <w:softHyphen/>
      </w:r>
      <w:r w:rsidRPr="00556190">
        <w:rPr>
          <w:rFonts w:cs="2  Badr" w:hint="cs"/>
          <w:sz w:val="28"/>
          <w:szCs w:val="28"/>
          <w:rtl/>
        </w:rPr>
        <w:t xml:space="preserve">ای را داشتیم که </w:t>
      </w:r>
      <w:r w:rsidR="00191D65">
        <w:rPr>
          <w:rFonts w:cs="2  Badr" w:hint="cs"/>
          <w:sz w:val="28"/>
          <w:szCs w:val="28"/>
          <w:rtl/>
        </w:rPr>
        <w:t>به‌تنهایی</w:t>
      </w:r>
      <w:r w:rsidRPr="00556190">
        <w:rPr>
          <w:rFonts w:cs="2  Badr" w:hint="cs"/>
          <w:sz w:val="28"/>
          <w:szCs w:val="28"/>
          <w:rtl/>
        </w:rPr>
        <w:t xml:space="preserve"> مشمول اعتبار شد، همه </w:t>
      </w:r>
      <w:r w:rsidR="00191D65">
        <w:rPr>
          <w:rFonts w:cs="2  Badr" w:hint="cs"/>
          <w:sz w:val="28"/>
          <w:szCs w:val="28"/>
          <w:rtl/>
        </w:rPr>
        <w:t>ریزه‌کاری‌هایی</w:t>
      </w:r>
      <w:r w:rsidRPr="00556190">
        <w:rPr>
          <w:rFonts w:cs="2  Badr" w:hint="cs"/>
          <w:sz w:val="28"/>
          <w:szCs w:val="28"/>
          <w:rtl/>
        </w:rPr>
        <w:t xml:space="preserve"> که در آن خبر است، آن اخذ می‌کنیم، حتی با یک واو یا جمله حالیه بودن و یا فاء و کل آن را استشهاد می‌کنیم و </w:t>
      </w:r>
      <w:r w:rsidR="00191D65">
        <w:rPr>
          <w:rFonts w:cs="2  Badr" w:hint="cs"/>
          <w:sz w:val="28"/>
          <w:szCs w:val="28"/>
          <w:rtl/>
        </w:rPr>
        <w:t>ریزه‌کاری‌ها</w:t>
      </w:r>
      <w:r w:rsidRPr="00556190">
        <w:rPr>
          <w:rFonts w:cs="2  Badr" w:hint="cs"/>
          <w:sz w:val="28"/>
          <w:szCs w:val="28"/>
          <w:rtl/>
        </w:rPr>
        <w:t xml:space="preserve"> را از آن استخراج می‌کنیم، اما در جایی که با این قاعده رجالی که ما عرض کردیم که در آداب و سنن آن قاعده جاری است و آن شرایط چهار </w:t>
      </w:r>
      <w:r w:rsidR="00191D65">
        <w:rPr>
          <w:rFonts w:cs="2  Badr" w:hint="cs"/>
          <w:sz w:val="28"/>
          <w:szCs w:val="28"/>
          <w:rtl/>
        </w:rPr>
        <w:t>پنج‌گانه</w:t>
      </w:r>
      <w:r w:rsidRPr="00556190">
        <w:rPr>
          <w:rFonts w:cs="2  Badr" w:hint="cs"/>
          <w:sz w:val="28"/>
          <w:szCs w:val="28"/>
          <w:rtl/>
        </w:rPr>
        <w:t xml:space="preserve"> هیچ روایت خاصی، از این هفت هشت روایت در این ابواب، اعتبار خاص پیدا نمی‌کند. بلکه اعتبار مجموع من حیث مجموع پیدا می‌کند. در این صورت دیگر آدم نمی‌تواند بر آن مدلول‌های ممتاز و مشخص جدای از هم </w:t>
      </w:r>
      <w:r w:rsidR="00191D65">
        <w:rPr>
          <w:rFonts w:cs="2  Badr" w:hint="cs"/>
          <w:sz w:val="28"/>
          <w:szCs w:val="28"/>
          <w:rtl/>
        </w:rPr>
        <w:t>تأکید</w:t>
      </w:r>
      <w:r w:rsidRPr="00556190">
        <w:rPr>
          <w:rFonts w:cs="2  Badr" w:hint="cs"/>
          <w:sz w:val="28"/>
          <w:szCs w:val="28"/>
          <w:rtl/>
        </w:rPr>
        <w:t xml:space="preserve"> کند،</w:t>
      </w:r>
      <w:r w:rsidR="00191D65">
        <w:rPr>
          <w:rFonts w:cs="2  Badr"/>
          <w:sz w:val="28"/>
          <w:szCs w:val="28"/>
          <w:rtl/>
        </w:rPr>
        <w:t xml:space="preserve"> </w:t>
      </w:r>
      <w:r w:rsidRPr="00556190">
        <w:rPr>
          <w:rFonts w:cs="2  Badr" w:hint="cs"/>
          <w:sz w:val="28"/>
          <w:szCs w:val="28"/>
          <w:rtl/>
        </w:rPr>
        <w:t>بلکه با یک مدلول مشترک می‌شود بر آن تکیه کرد. در کلمات مشترک هم اگر عین یک جمله در همه مشترک استعمال شده است، آن جمله هم با خصوصیات ارتباط پیدا می‌کند. اگر یک جمله نیست، بلکه مضمون است، ما مضمون جامع را باید بگیریم. جمله اگر مشترک باشد، می</w:t>
      </w:r>
      <w:r w:rsidRPr="00556190">
        <w:rPr>
          <w:rFonts w:cs="2  Badr"/>
          <w:sz w:val="28"/>
          <w:szCs w:val="28"/>
          <w:rtl/>
        </w:rPr>
        <w:softHyphen/>
      </w:r>
      <w:r w:rsidRPr="00556190">
        <w:rPr>
          <w:rFonts w:cs="2  Badr" w:hint="cs"/>
          <w:sz w:val="28"/>
          <w:szCs w:val="28"/>
          <w:rtl/>
        </w:rPr>
        <w:t xml:space="preserve">گوییم </w:t>
      </w:r>
      <w:r w:rsidR="00191D65">
        <w:rPr>
          <w:rFonts w:cs="2  Badr" w:hint="cs"/>
          <w:sz w:val="28"/>
          <w:szCs w:val="28"/>
          <w:rtl/>
        </w:rPr>
        <w:t>به‌هرحال</w:t>
      </w:r>
      <w:r w:rsidRPr="00556190">
        <w:rPr>
          <w:rFonts w:cs="2  Badr" w:hint="cs"/>
          <w:sz w:val="28"/>
          <w:szCs w:val="28"/>
          <w:rtl/>
        </w:rPr>
        <w:t xml:space="preserve"> قاعده‌اش این است که در روایات با این قاعده</w:t>
      </w:r>
      <w:r w:rsidRPr="00556190">
        <w:rPr>
          <w:rFonts w:cs="2  Badr"/>
          <w:sz w:val="28"/>
          <w:szCs w:val="28"/>
          <w:rtl/>
        </w:rPr>
        <w:softHyphen/>
      </w:r>
      <w:r w:rsidRPr="00556190">
        <w:rPr>
          <w:rFonts w:cs="2  Badr" w:hint="cs"/>
          <w:sz w:val="28"/>
          <w:szCs w:val="28"/>
          <w:rtl/>
        </w:rPr>
        <w:t>ای که ما عرض کردیم، اعتبار یافته و امر مشترک اعتبار پیدا می‌کند. امر مشترک هم عین یک جمله است که عیناً مشترک است که آن جمله‌ها هم متفاوت است و مضمون مشترک می</w:t>
      </w:r>
      <w:r w:rsidRPr="00556190">
        <w:rPr>
          <w:rFonts w:cs="2  Badr"/>
          <w:sz w:val="28"/>
          <w:szCs w:val="28"/>
          <w:rtl/>
        </w:rPr>
        <w:softHyphen/>
      </w:r>
      <w:r w:rsidRPr="00556190">
        <w:rPr>
          <w:rFonts w:cs="2  Badr" w:hint="cs"/>
          <w:sz w:val="28"/>
          <w:szCs w:val="28"/>
          <w:rtl/>
        </w:rPr>
        <w:t xml:space="preserve">شود. این قاعده این شکلی است. این </w:t>
      </w:r>
      <w:r w:rsidR="00191D65">
        <w:rPr>
          <w:rFonts w:cs="2  Badr" w:hint="cs"/>
          <w:sz w:val="28"/>
          <w:szCs w:val="28"/>
          <w:rtl/>
        </w:rPr>
        <w:t>ازنظر</w:t>
      </w:r>
      <w:r w:rsidRPr="00556190">
        <w:rPr>
          <w:rFonts w:cs="2  Badr" w:hint="cs"/>
          <w:sz w:val="28"/>
          <w:szCs w:val="28"/>
          <w:rtl/>
        </w:rPr>
        <w:t xml:space="preserve"> سندی و قاعده</w:t>
      </w:r>
      <w:r w:rsidRPr="00556190">
        <w:rPr>
          <w:rFonts w:cs="2  Badr"/>
          <w:sz w:val="28"/>
          <w:szCs w:val="28"/>
          <w:rtl/>
        </w:rPr>
        <w:softHyphen/>
      </w:r>
      <w:r w:rsidRPr="00556190">
        <w:rPr>
          <w:rFonts w:cs="2  Badr" w:hint="cs"/>
          <w:sz w:val="28"/>
          <w:szCs w:val="28"/>
          <w:rtl/>
        </w:rPr>
        <w:t xml:space="preserve">ای است که در این سند باید </w:t>
      </w:r>
      <w:r w:rsidR="00191D65">
        <w:rPr>
          <w:rFonts w:cs="2  Badr" w:hint="cs"/>
          <w:sz w:val="28"/>
          <w:szCs w:val="28"/>
          <w:rtl/>
        </w:rPr>
        <w:t>موردتوجه</w:t>
      </w:r>
      <w:r w:rsidRPr="00556190">
        <w:rPr>
          <w:rFonts w:cs="2  Badr" w:hint="cs"/>
          <w:sz w:val="28"/>
          <w:szCs w:val="28"/>
          <w:rtl/>
        </w:rPr>
        <w:t xml:space="preserve"> باشد. روایت این است: </w:t>
      </w:r>
      <w:r w:rsidR="00556190">
        <w:rPr>
          <w:rFonts w:ascii="NoorLotus" w:hAnsi="NoorLotus" w:cs="2  Badr" w:hint="cs"/>
          <w:b/>
          <w:bCs/>
          <w:sz w:val="28"/>
          <w:szCs w:val="28"/>
          <w:rtl/>
        </w:rPr>
        <w:t>«</w:t>
      </w:r>
      <w:r w:rsidR="00556190" w:rsidRPr="00556190">
        <w:rPr>
          <w:rFonts w:ascii="NoorLotus" w:hAnsi="NoorLotus" w:cs="2  Badr" w:hint="cs"/>
          <w:b/>
          <w:bCs/>
          <w:sz w:val="28"/>
          <w:szCs w:val="28"/>
          <w:rtl/>
        </w:rPr>
        <w:t>مَثَلُ</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الَّذِي</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يَتَعَلَّمُ</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الْعِلْمَ</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فِي</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صِغَرِهِ</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كَالنَّقْشِ</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عَلَى</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الْحَجَرِ</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وَ</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مَثَلُ</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الَّذِي</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يَتَعَلَّمُ</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الْعِلْمَ</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فِي‏ كِبَرِهِ</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كَالَّذِي</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يَكْتُبُ</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عَلَى</w:t>
      </w:r>
      <w:r w:rsidR="00556190" w:rsidRPr="00556190">
        <w:rPr>
          <w:rFonts w:ascii="NoorLotus" w:hAnsi="NoorLotus" w:cs="2  Badr"/>
          <w:b/>
          <w:bCs/>
          <w:sz w:val="28"/>
          <w:szCs w:val="28"/>
          <w:rtl/>
        </w:rPr>
        <w:t xml:space="preserve"> </w:t>
      </w:r>
      <w:r w:rsidR="00556190" w:rsidRPr="00556190">
        <w:rPr>
          <w:rFonts w:ascii="NoorLotus" w:hAnsi="NoorLotus" w:cs="2  Badr" w:hint="cs"/>
          <w:b/>
          <w:bCs/>
          <w:sz w:val="28"/>
          <w:szCs w:val="28"/>
          <w:rtl/>
        </w:rPr>
        <w:t>الْمَاء</w:t>
      </w:r>
      <w:r w:rsidRPr="00556190">
        <w:rPr>
          <w:rFonts w:ascii="NoorLotus" w:hAnsi="NoorLotus" w:cs="2  Badr" w:hint="cs"/>
          <w:b/>
          <w:bCs/>
          <w:sz w:val="28"/>
          <w:szCs w:val="28"/>
          <w:rtl/>
        </w:rPr>
        <w:t>»</w:t>
      </w:r>
      <w:r w:rsidR="00556190">
        <w:rPr>
          <w:rStyle w:val="FootnoteReference"/>
          <w:rFonts w:ascii="NoorLotus" w:hAnsi="NoorLotus" w:cs="2  Badr"/>
          <w:b/>
          <w:bCs/>
          <w:sz w:val="28"/>
          <w:szCs w:val="28"/>
          <w:rtl/>
        </w:rPr>
        <w:footnoteReference w:id="2"/>
      </w:r>
      <w:r w:rsidRPr="00556190">
        <w:rPr>
          <w:rFonts w:ascii="NoorLotus" w:hAnsi="NoorLotus" w:cs="2  Badr" w:hint="cs"/>
          <w:b/>
          <w:bCs/>
          <w:sz w:val="28"/>
          <w:szCs w:val="28"/>
          <w:rtl/>
        </w:rPr>
        <w:t>.</w:t>
      </w:r>
    </w:p>
    <w:p w:rsidR="00DC36E4" w:rsidRPr="00556190" w:rsidRDefault="00191D65" w:rsidP="00DC36E4">
      <w:pPr>
        <w:pStyle w:val="Heading3"/>
        <w:rPr>
          <w:rtl/>
        </w:rPr>
      </w:pPr>
      <w:bookmarkStart w:id="34" w:name="_Toc377307290"/>
      <w:bookmarkStart w:id="35" w:name="_Toc377307560"/>
      <w:bookmarkStart w:id="36" w:name="_Toc377307706"/>
      <w:r>
        <w:rPr>
          <w:rFonts w:hint="cs"/>
          <w:rtl/>
        </w:rPr>
        <w:t>مسئله</w:t>
      </w:r>
      <w:r w:rsidR="00DC36E4" w:rsidRPr="00556190">
        <w:rPr>
          <w:rFonts w:hint="cs"/>
          <w:rtl/>
        </w:rPr>
        <w:t xml:space="preserve"> سوم: بررسی دلالی روایات اغتنام</w:t>
      </w:r>
      <w:bookmarkEnd w:id="34"/>
      <w:bookmarkEnd w:id="35"/>
      <w:bookmarkEnd w:id="36"/>
    </w:p>
    <w:p w:rsidR="00DC36E4" w:rsidRPr="00556190" w:rsidRDefault="00DC36E4" w:rsidP="00E6355C">
      <w:pPr>
        <w:rPr>
          <w:sz w:val="28"/>
          <w:rtl/>
        </w:rPr>
      </w:pPr>
      <w:r w:rsidRPr="00556190">
        <w:rPr>
          <w:rFonts w:ascii="NoorLotus" w:hAnsi="NoorLotus" w:hint="cs"/>
          <w:sz w:val="28"/>
          <w:rtl/>
        </w:rPr>
        <w:t>این روایت</w:t>
      </w:r>
      <w:r w:rsidRPr="00556190">
        <w:rPr>
          <w:rFonts w:hint="cs"/>
          <w:sz w:val="28"/>
          <w:rtl/>
        </w:rPr>
        <w:t xml:space="preserve"> و نیز روایاتی که </w:t>
      </w:r>
      <w:r w:rsidR="00191D65">
        <w:rPr>
          <w:rFonts w:hint="cs"/>
          <w:sz w:val="28"/>
          <w:rtl/>
        </w:rPr>
        <w:t>علم‌آموزی</w:t>
      </w:r>
      <w:r w:rsidRPr="00556190">
        <w:rPr>
          <w:rFonts w:hint="cs"/>
          <w:sz w:val="28"/>
          <w:rtl/>
        </w:rPr>
        <w:t xml:space="preserve"> در کودکی را مانند نفوذ گیاه در صخره می</w:t>
      </w:r>
      <w:r w:rsidRPr="00556190">
        <w:rPr>
          <w:sz w:val="28"/>
          <w:rtl/>
        </w:rPr>
        <w:softHyphen/>
      </w:r>
      <w:r w:rsidRPr="00556190">
        <w:rPr>
          <w:rFonts w:hint="cs"/>
          <w:sz w:val="28"/>
          <w:rtl/>
        </w:rPr>
        <w:t xml:space="preserve">دانند؛ چون در صخره گیاه نمی‌روید. بعضی گیاهان در صخره هم نفوذ می‌کنند؛ یعنی در صغر </w:t>
      </w:r>
      <w:r w:rsidR="00191D65">
        <w:rPr>
          <w:rFonts w:hint="cs"/>
          <w:sz w:val="28"/>
          <w:rtl/>
        </w:rPr>
        <w:t>این‌گونه</w:t>
      </w:r>
      <w:r w:rsidRPr="00556190">
        <w:rPr>
          <w:rFonts w:hint="cs"/>
          <w:sz w:val="28"/>
          <w:rtl/>
        </w:rPr>
        <w:t xml:space="preserve"> است. </w:t>
      </w:r>
      <w:r w:rsidR="00191D65">
        <w:rPr>
          <w:rFonts w:hint="cs"/>
          <w:sz w:val="28"/>
          <w:rtl/>
        </w:rPr>
        <w:t>هرچقدر</w:t>
      </w:r>
      <w:r w:rsidRPr="00556190">
        <w:rPr>
          <w:rFonts w:hint="cs"/>
          <w:sz w:val="28"/>
          <w:rtl/>
        </w:rPr>
        <w:t xml:space="preserve"> فرد ضعیف باشد، آمادگی </w:t>
      </w:r>
      <w:r w:rsidRPr="00556190">
        <w:rPr>
          <w:rFonts w:hint="cs"/>
          <w:sz w:val="28"/>
          <w:rtl/>
        </w:rPr>
        <w:lastRenderedPageBreak/>
        <w:t xml:space="preserve">او خیلی است. در روایت </w:t>
      </w:r>
      <w:r w:rsidRPr="00EB5CB4">
        <w:rPr>
          <w:rFonts w:hint="cs"/>
          <w:sz w:val="28"/>
          <w:rtl/>
        </w:rPr>
        <w:t xml:space="preserve">ديگری دارد که </w:t>
      </w:r>
      <w:r w:rsidR="00E6355C" w:rsidRPr="00EB5CB4">
        <w:rPr>
          <w:rFonts w:hint="cs"/>
          <w:sz w:val="28"/>
          <w:rtl/>
        </w:rPr>
        <w:t>«</w:t>
      </w:r>
      <w:r w:rsidRPr="00EB5CB4">
        <w:rPr>
          <w:rFonts w:ascii="NoorLotus" w:hAnsi="NoorLotus" w:hint="cs"/>
          <w:b/>
          <w:bCs/>
          <w:sz w:val="28"/>
          <w:rtl/>
        </w:rPr>
        <w:t>أَوَّلُ هَذِهِ الْأُمَّةِ يَتَعَلَّمَ الصِّغَارِهَا عَن ك</w:t>
      </w:r>
      <w:r w:rsidR="00E6355C" w:rsidRPr="00EB5CB4">
        <w:rPr>
          <w:rFonts w:ascii="NoorLotus" w:hAnsi="NoorLotus" w:hint="cs"/>
          <w:b/>
          <w:bCs/>
          <w:sz w:val="28"/>
          <w:rtl/>
        </w:rPr>
        <w:t>ِبَارِهَا</w:t>
      </w:r>
      <w:r w:rsidRPr="00EB5CB4">
        <w:rPr>
          <w:rFonts w:ascii="NoorLotus" w:hAnsi="NoorLotus" w:hint="cs"/>
          <w:b/>
          <w:bCs/>
          <w:sz w:val="28"/>
          <w:rtl/>
        </w:rPr>
        <w:t>»</w:t>
      </w:r>
      <w:r w:rsidR="00E6355C" w:rsidRPr="00EB5CB4">
        <w:rPr>
          <w:rStyle w:val="FootnoteReference"/>
          <w:rFonts w:ascii="NoorLotus" w:hAnsi="NoorLotus"/>
          <w:b/>
          <w:bCs/>
          <w:sz w:val="28"/>
          <w:rtl/>
        </w:rPr>
        <w:footnoteReference w:id="3"/>
      </w:r>
      <w:r w:rsidRPr="00EB5CB4">
        <w:rPr>
          <w:rFonts w:hint="cs"/>
          <w:sz w:val="28"/>
          <w:rtl/>
        </w:rPr>
        <w:t xml:space="preserve">، ابتدای آغاز این امت که آغاز مبارک و خوبی است، این است </w:t>
      </w:r>
      <w:r w:rsidRPr="00556190">
        <w:rPr>
          <w:rFonts w:hint="cs"/>
          <w:sz w:val="28"/>
          <w:rtl/>
        </w:rPr>
        <w:t>که صغار از کبار می‌آموزند و آخر تعلم کبارها عن صغارها این را ایشان در این باب آورده است، ولی در آخر این امت در دوره متأخر، بزرگان از افراد کوچک می‌آموزند.</w:t>
      </w:r>
    </w:p>
    <w:p w:rsidR="00DC36E4" w:rsidRPr="00556190" w:rsidRDefault="00DC36E4" w:rsidP="00DC36E4">
      <w:pPr>
        <w:pStyle w:val="Heading3"/>
        <w:rPr>
          <w:rtl/>
        </w:rPr>
      </w:pPr>
      <w:bookmarkStart w:id="37" w:name="_Toc377307291"/>
      <w:bookmarkStart w:id="38" w:name="_Toc377307561"/>
      <w:bookmarkStart w:id="39" w:name="_Toc377307707"/>
      <w:r w:rsidRPr="00556190">
        <w:rPr>
          <w:rFonts w:hint="cs"/>
          <w:rtl/>
        </w:rPr>
        <w:t>احتمالات در روايت</w:t>
      </w:r>
      <w:bookmarkEnd w:id="37"/>
      <w:bookmarkEnd w:id="38"/>
      <w:bookmarkEnd w:id="39"/>
    </w:p>
    <w:p w:rsidR="00DC36E4" w:rsidRPr="00556190" w:rsidRDefault="00DC36E4" w:rsidP="00DC36E4">
      <w:pPr>
        <w:pStyle w:val="Heading3"/>
        <w:rPr>
          <w:rtl/>
        </w:rPr>
      </w:pPr>
      <w:bookmarkStart w:id="40" w:name="_Toc377307292"/>
      <w:bookmarkStart w:id="41" w:name="_Toc377307562"/>
      <w:bookmarkStart w:id="42" w:name="_Toc377307708"/>
      <w:r w:rsidRPr="00556190">
        <w:rPr>
          <w:rFonts w:hint="cs"/>
          <w:rtl/>
        </w:rPr>
        <w:t>احتمال اول</w:t>
      </w:r>
      <w:bookmarkEnd w:id="40"/>
      <w:bookmarkEnd w:id="41"/>
      <w:bookmarkEnd w:id="42"/>
    </w:p>
    <w:p w:rsidR="00DC36E4" w:rsidRPr="00556190" w:rsidRDefault="00DC36E4" w:rsidP="00DC36E4">
      <w:pPr>
        <w:rPr>
          <w:sz w:val="28"/>
          <w:rtl/>
        </w:rPr>
      </w:pPr>
      <w:r w:rsidRPr="00556190">
        <w:rPr>
          <w:rFonts w:hint="cs"/>
          <w:sz w:val="28"/>
          <w:rtl/>
        </w:rPr>
        <w:t>این روایت می‌گوید که ابتدای کار این امت به این است که کوچک‌ها از بزرگان می‌آموزند، ولی آخر کار امت این است که بزرگان از کوچک‌ها می‌آموزند؛ یعنی صغار زمامدار می‌شوند و</w:t>
      </w:r>
      <w:r w:rsidR="00191D65">
        <w:rPr>
          <w:sz w:val="28"/>
          <w:rtl/>
        </w:rPr>
        <w:t xml:space="preserve"> </w:t>
      </w:r>
      <w:r w:rsidRPr="00556190">
        <w:rPr>
          <w:rFonts w:hint="cs"/>
          <w:sz w:val="28"/>
          <w:rtl/>
        </w:rPr>
        <w:t>کاره</w:t>
      </w:r>
      <w:r w:rsidRPr="00556190">
        <w:rPr>
          <w:sz w:val="28"/>
          <w:rtl/>
        </w:rPr>
        <w:softHyphen/>
      </w:r>
      <w:r w:rsidRPr="00556190">
        <w:rPr>
          <w:rFonts w:hint="cs"/>
          <w:sz w:val="28"/>
          <w:rtl/>
        </w:rPr>
        <w:t>ای می</w:t>
      </w:r>
      <w:r w:rsidRPr="00556190">
        <w:rPr>
          <w:sz w:val="28"/>
          <w:rtl/>
        </w:rPr>
        <w:softHyphen/>
      </w:r>
      <w:r w:rsidRPr="00556190">
        <w:rPr>
          <w:rFonts w:hint="cs"/>
          <w:sz w:val="28"/>
          <w:rtl/>
        </w:rPr>
        <w:t>گردند.</w:t>
      </w:r>
    </w:p>
    <w:p w:rsidR="00DC36E4" w:rsidRPr="00556190" w:rsidRDefault="00DC36E4" w:rsidP="00DC36E4">
      <w:pPr>
        <w:pStyle w:val="Heading3"/>
        <w:rPr>
          <w:rtl/>
        </w:rPr>
      </w:pPr>
      <w:bookmarkStart w:id="43" w:name="_Toc377307293"/>
      <w:bookmarkStart w:id="44" w:name="_Toc377307563"/>
      <w:bookmarkStart w:id="45" w:name="_Toc377307709"/>
      <w:r w:rsidRPr="00556190">
        <w:rPr>
          <w:rFonts w:hint="cs"/>
          <w:rtl/>
        </w:rPr>
        <w:t>احتمال دوم</w:t>
      </w:r>
      <w:bookmarkEnd w:id="43"/>
      <w:bookmarkEnd w:id="44"/>
      <w:bookmarkEnd w:id="45"/>
    </w:p>
    <w:p w:rsidR="00DC36E4" w:rsidRPr="00556190" w:rsidRDefault="00DC36E4" w:rsidP="00DC36E4">
      <w:pPr>
        <w:rPr>
          <w:sz w:val="28"/>
          <w:rtl/>
        </w:rPr>
      </w:pPr>
      <w:r w:rsidRPr="00556190">
        <w:rPr>
          <w:rFonts w:hint="cs"/>
          <w:sz w:val="28"/>
          <w:rtl/>
        </w:rPr>
        <w:t>احتمال دوم این است که آموختن کبار از صغار خوب و ممدوح نیست.</w:t>
      </w:r>
    </w:p>
    <w:p w:rsidR="00DC36E4" w:rsidRPr="00556190" w:rsidRDefault="00DC36E4" w:rsidP="00DC36E4">
      <w:pPr>
        <w:pStyle w:val="Heading3"/>
        <w:rPr>
          <w:rtl/>
        </w:rPr>
      </w:pPr>
      <w:bookmarkStart w:id="46" w:name="_Toc377307294"/>
      <w:bookmarkStart w:id="47" w:name="_Toc377307564"/>
      <w:bookmarkStart w:id="48" w:name="_Toc377307710"/>
      <w:r w:rsidRPr="00556190">
        <w:rPr>
          <w:rFonts w:hint="cs"/>
          <w:rtl/>
        </w:rPr>
        <w:t>بیان چند نکته از روایت</w:t>
      </w:r>
      <w:bookmarkEnd w:id="46"/>
      <w:bookmarkEnd w:id="47"/>
      <w:bookmarkEnd w:id="48"/>
    </w:p>
    <w:p w:rsidR="00DC36E4" w:rsidRPr="00556190" w:rsidRDefault="00DC36E4" w:rsidP="00DC36E4">
      <w:pPr>
        <w:pStyle w:val="Heading3"/>
        <w:rPr>
          <w:rtl/>
        </w:rPr>
      </w:pPr>
      <w:bookmarkStart w:id="49" w:name="_Toc377307295"/>
      <w:bookmarkStart w:id="50" w:name="_Toc377307565"/>
      <w:bookmarkStart w:id="51" w:name="_Toc377307711"/>
      <w:r w:rsidRPr="00556190">
        <w:rPr>
          <w:rFonts w:hint="cs"/>
          <w:rtl/>
        </w:rPr>
        <w:t>نکته اول</w:t>
      </w:r>
      <w:bookmarkEnd w:id="49"/>
      <w:bookmarkEnd w:id="50"/>
      <w:bookmarkEnd w:id="51"/>
    </w:p>
    <w:p w:rsidR="00DC36E4" w:rsidRPr="00556190" w:rsidRDefault="00DC36E4" w:rsidP="00DC36E4">
      <w:pPr>
        <w:rPr>
          <w:sz w:val="28"/>
          <w:rtl/>
        </w:rPr>
      </w:pPr>
      <w:r w:rsidRPr="00556190">
        <w:rPr>
          <w:rFonts w:hint="cs"/>
          <w:sz w:val="28"/>
          <w:rtl/>
        </w:rPr>
        <w:t>البته فکر نمی</w:t>
      </w:r>
      <w:r w:rsidRPr="00556190">
        <w:rPr>
          <w:sz w:val="28"/>
          <w:rtl/>
        </w:rPr>
        <w:softHyphen/>
      </w:r>
      <w:r w:rsidRPr="00556190">
        <w:rPr>
          <w:rFonts w:hint="cs"/>
          <w:sz w:val="28"/>
          <w:rtl/>
        </w:rPr>
        <w:t xml:space="preserve">کنم این </w:t>
      </w:r>
      <w:r w:rsidR="00191D65">
        <w:rPr>
          <w:rFonts w:hint="cs"/>
          <w:sz w:val="28"/>
          <w:rtl/>
        </w:rPr>
        <w:t>مسئله</w:t>
      </w:r>
      <w:r w:rsidRPr="00556190">
        <w:rPr>
          <w:rFonts w:hint="cs"/>
          <w:sz w:val="28"/>
          <w:rtl/>
        </w:rPr>
        <w:t xml:space="preserve"> با این بحثی که ما اینجا داریم، ارتباط داشته باشد، ولی در اینکه تعلم، تعلم لغوی به آن معنا باشد، تردید داریم. این یک اشکال است که در این بحث وجود دارد. اشکال این است که بحث مناسبت تعلم صغیر از کبیر، یا کبیر از صغیر است، نه تعلم صرف درس؛ یعنی بحث نسبت که صغار از کبار می‌آموزند و یا کبار از صغار می‌آموزند، نیست. یکی خوب و دیگری بد است. یکی این است که اگر صغار از کبار بیاموزند، ممدوح است، ولی اگر کبار از صغار بیاموزند، ممدوح نیست و مذموم است. مذمت کبار از صغار و یا مدح صغار از کبار به لحاظ نسبتی که صغیر و کبیر پیدا می‌کند، احتمال حداقلی است. اگر تعلم صغیر از کبیر را مدح می</w:t>
      </w:r>
      <w:r w:rsidRPr="00556190">
        <w:rPr>
          <w:sz w:val="28"/>
          <w:rtl/>
        </w:rPr>
        <w:softHyphen/>
      </w:r>
      <w:r w:rsidRPr="00556190">
        <w:rPr>
          <w:rFonts w:hint="cs"/>
          <w:sz w:val="28"/>
          <w:rtl/>
        </w:rPr>
        <w:t>کند، به خاطر این است که در کوچکی دارد انجام می‌دهد، البته آموختن بزرگان از کوچک</w:t>
      </w:r>
      <w:r w:rsidRPr="00556190">
        <w:rPr>
          <w:sz w:val="28"/>
          <w:rtl/>
        </w:rPr>
        <w:softHyphen/>
      </w:r>
      <w:r w:rsidRPr="00556190">
        <w:rPr>
          <w:rFonts w:hint="cs"/>
          <w:sz w:val="28"/>
          <w:rtl/>
        </w:rPr>
        <w:t xml:space="preserve">ترها </w:t>
      </w:r>
      <w:r w:rsidR="00191D65">
        <w:rPr>
          <w:rFonts w:hint="cs"/>
          <w:sz w:val="28"/>
          <w:rtl/>
        </w:rPr>
        <w:t>عقلا</w:t>
      </w:r>
      <w:r w:rsidRPr="00556190">
        <w:rPr>
          <w:rFonts w:hint="cs"/>
          <w:sz w:val="28"/>
          <w:rtl/>
        </w:rPr>
        <w:t xml:space="preserve"> درست است و مانعی ندارد؛ چون همیشه یک عده</w:t>
      </w:r>
      <w:r w:rsidRPr="00556190">
        <w:rPr>
          <w:sz w:val="28"/>
          <w:rtl/>
        </w:rPr>
        <w:softHyphen/>
      </w:r>
      <w:r w:rsidRPr="00556190">
        <w:rPr>
          <w:rFonts w:hint="cs"/>
          <w:sz w:val="28"/>
          <w:rtl/>
        </w:rPr>
        <w:t xml:space="preserve">ای اقل هستند و همیشه عده زیادی از کبرا مجبورند از صغار یاد بگیرند. روایات زیادی داریم که </w:t>
      </w:r>
      <w:r w:rsidRPr="00556190">
        <w:rPr>
          <w:rFonts w:hint="cs"/>
          <w:sz w:val="28"/>
          <w:rtl/>
        </w:rPr>
        <w:lastRenderedPageBreak/>
        <w:t xml:space="preserve">می‌گویند در </w:t>
      </w:r>
      <w:r w:rsidR="00191D65">
        <w:rPr>
          <w:rFonts w:hint="cs"/>
          <w:sz w:val="28"/>
          <w:rtl/>
        </w:rPr>
        <w:t>آخرالزمان</w:t>
      </w:r>
      <w:r w:rsidRPr="00556190">
        <w:rPr>
          <w:rFonts w:hint="cs"/>
          <w:sz w:val="28"/>
          <w:rtl/>
        </w:rPr>
        <w:t xml:space="preserve"> </w:t>
      </w:r>
      <w:r w:rsidR="00191D65">
        <w:rPr>
          <w:rFonts w:hint="cs"/>
          <w:sz w:val="28"/>
          <w:rtl/>
        </w:rPr>
        <w:t>این‌گونه</w:t>
      </w:r>
      <w:r w:rsidRPr="00556190">
        <w:rPr>
          <w:rFonts w:hint="cs"/>
          <w:sz w:val="28"/>
          <w:rtl/>
        </w:rPr>
        <w:t xml:space="preserve"> می‌شود. فرض بگیرید در حوزه قم جمعیت کمی داریم. بچه‌ها می‌آیند و یاد می‌گیرند و معلم می‌شوند، این‌ها هم بزرگ می‌شوند یک دسته دیگر می‌آیند. کل جامعه </w:t>
      </w:r>
      <w:r w:rsidR="00191D65">
        <w:rPr>
          <w:rFonts w:hint="cs"/>
          <w:sz w:val="28"/>
          <w:rtl/>
        </w:rPr>
        <w:t>این‌گونه</w:t>
      </w:r>
      <w:r w:rsidRPr="00556190">
        <w:rPr>
          <w:rFonts w:hint="cs"/>
          <w:sz w:val="28"/>
          <w:rtl/>
        </w:rPr>
        <w:t xml:space="preserve"> نیست که از بزرگان یاد بگیرند. همیشه باید جمع زیادی از جامعه بروند و از آن‌هایی که کوچک‌تر هستند، بیاموزند. وقتی جمعیت زیاد شد و اهل تحصیل کم شد، عملاً این نسبت محقق می‌شود؛ یعنی همیشه کبار باید از صغار بیاموزند.</w:t>
      </w:r>
    </w:p>
    <w:p w:rsidR="00DC36E4" w:rsidRPr="00556190" w:rsidRDefault="00191D65" w:rsidP="00DC36E4">
      <w:pPr>
        <w:pStyle w:val="Heading1"/>
        <w:rPr>
          <w:rtl/>
        </w:rPr>
      </w:pPr>
      <w:r>
        <w:rPr>
          <w:rFonts w:hint="cs"/>
          <w:rtl/>
        </w:rPr>
        <w:t>جمع‌بندی</w:t>
      </w:r>
    </w:p>
    <w:p w:rsidR="00DC36E4" w:rsidRPr="00556190" w:rsidRDefault="00DC36E4" w:rsidP="00DC36E4">
      <w:pPr>
        <w:rPr>
          <w:sz w:val="28"/>
          <w:rtl/>
        </w:rPr>
      </w:pPr>
      <w:r w:rsidRPr="00556190">
        <w:rPr>
          <w:rFonts w:hint="cs"/>
          <w:sz w:val="28"/>
          <w:rtl/>
        </w:rPr>
        <w:t xml:space="preserve">یک بحث این بود که تعلم صغار و کبار چگونه است. ما تفسیر کردیم که می‌شود. آنچه به ذهنمان می‌آید این است که حرف آقای خویی </w:t>
      </w:r>
      <w:r w:rsidR="00191D65">
        <w:rPr>
          <w:sz w:val="28"/>
          <w:rtl/>
        </w:rPr>
        <w:t>(</w:t>
      </w:r>
      <w:r w:rsidRPr="00556190">
        <w:rPr>
          <w:rFonts w:hint="cs"/>
          <w:sz w:val="28"/>
          <w:rtl/>
        </w:rPr>
        <w:t>رحمة الله علیه</w:t>
      </w:r>
      <w:r w:rsidR="00191D65">
        <w:rPr>
          <w:sz w:val="28"/>
          <w:rtl/>
        </w:rPr>
        <w:t>)</w:t>
      </w:r>
      <w:r w:rsidRPr="00556190">
        <w:rPr>
          <w:rFonts w:hint="cs"/>
          <w:sz w:val="28"/>
          <w:rtl/>
        </w:rPr>
        <w:t xml:space="preserve"> و دیگران، حرف درستی است که فرمودند در اینجا ملازمه وجود دارد و مدلول عرفی آن این است که در حال صغر باید آموخت. آنچه ممدوح است، آموختن در حال صغر است. در مورد تعلم کبار از صغار هم گفتیم دو احتمال در مورد آن وجود دارد: احتمال اول این است که خوب نیست آدم بزرگ‌تر برود خودش را کوچک کند، به این دلیل که چرا در کوچکی یاد نگرفته است، ولی وقتی می‌گوید بزرگی هم هست و بروید یاد بگیرید، از هر که شد فرقی نمی‌کند آن احتمال را منتفی می‌کند که به خاطر آموختن کبیر از صغیر دارد مذمت می‌کند. </w:t>
      </w:r>
      <w:r w:rsidR="00191D65">
        <w:rPr>
          <w:rFonts w:hint="cs"/>
          <w:sz w:val="28"/>
          <w:rtl/>
        </w:rPr>
        <w:t>آن‌وقت</w:t>
      </w:r>
      <w:r w:rsidRPr="00556190">
        <w:rPr>
          <w:rFonts w:hint="cs"/>
          <w:sz w:val="28"/>
          <w:rtl/>
        </w:rPr>
        <w:t xml:space="preserve"> می</w:t>
      </w:r>
      <w:r w:rsidRPr="00556190">
        <w:rPr>
          <w:sz w:val="28"/>
          <w:rtl/>
        </w:rPr>
        <w:softHyphen/>
      </w:r>
      <w:r w:rsidRPr="00556190">
        <w:rPr>
          <w:rFonts w:hint="cs"/>
          <w:sz w:val="28"/>
          <w:rtl/>
        </w:rPr>
        <w:t xml:space="preserve">شود که مذمتش به خاطر این است که در کوچکی یاد نگرفته و </w:t>
      </w:r>
      <w:r w:rsidR="00191D65">
        <w:rPr>
          <w:rFonts w:hint="cs"/>
          <w:sz w:val="28"/>
          <w:rtl/>
        </w:rPr>
        <w:t>علم‌آموزی</w:t>
      </w:r>
      <w:r w:rsidRPr="00556190">
        <w:rPr>
          <w:rFonts w:hint="cs"/>
          <w:sz w:val="28"/>
          <w:rtl/>
        </w:rPr>
        <w:t xml:space="preserve"> را برای بزرگی گذاشته است. من به همین قرینه می</w:t>
      </w:r>
      <w:r w:rsidRPr="00556190">
        <w:rPr>
          <w:sz w:val="28"/>
          <w:rtl/>
        </w:rPr>
        <w:softHyphen/>
      </w:r>
      <w:r w:rsidRPr="00556190">
        <w:rPr>
          <w:rFonts w:hint="cs"/>
          <w:sz w:val="28"/>
          <w:rtl/>
        </w:rPr>
        <w:t xml:space="preserve">گویم که امر غالبی را دارد می‌گوید، نه اینکه عموم داشته باشد. در یک زمانی غالب این بود که همه در صغر یاد می‌گرفتند و وقتی بزرگ می‌شدند، آموزش صغیر از کبیر بود، ولی وقتی نسبت معکوس شد، </w:t>
      </w:r>
      <w:r w:rsidR="00191D65">
        <w:rPr>
          <w:rFonts w:hint="cs"/>
          <w:sz w:val="28"/>
          <w:rtl/>
        </w:rPr>
        <w:t>فراگیران</w:t>
      </w:r>
      <w:r w:rsidRPr="00556190">
        <w:rPr>
          <w:rFonts w:hint="cs"/>
          <w:sz w:val="28"/>
          <w:rtl/>
        </w:rPr>
        <w:t xml:space="preserve"> در صغر کم شدند، جمعیت هم زیاد شد، عملاً در یک سطح وسیعی کبیر از صغیر </w:t>
      </w:r>
      <w:r w:rsidR="00191D65">
        <w:rPr>
          <w:rFonts w:hint="cs"/>
          <w:sz w:val="28"/>
          <w:rtl/>
        </w:rPr>
        <w:t>می‌آموخت</w:t>
      </w:r>
      <w:r w:rsidRPr="00556190">
        <w:rPr>
          <w:rFonts w:hint="cs"/>
          <w:sz w:val="28"/>
          <w:rtl/>
        </w:rPr>
        <w:t xml:space="preserve">. اولین حرف در مورد یتعلم و این‌ها این بود که معلوم نیست، تعلم عادی باشد. این تعلم </w:t>
      </w:r>
      <w:r w:rsidR="00191D65">
        <w:rPr>
          <w:rFonts w:hint="cs"/>
          <w:sz w:val="28"/>
          <w:rtl/>
        </w:rPr>
        <w:t>درواقع</w:t>
      </w:r>
      <w:r w:rsidRPr="00556190">
        <w:rPr>
          <w:rFonts w:hint="cs"/>
          <w:sz w:val="28"/>
          <w:rtl/>
        </w:rPr>
        <w:t xml:space="preserve"> تعلمی است که در الگو گرفتن است و منظور صغار سنی نیست و آدم‌های پست و بزرگ، اصلاً از این باب خارج می‌شود. این حرف اول ما است که از این باب خارج می‌شود و می‌رود. بعد گفتیم اگر </w:t>
      </w:r>
      <w:r w:rsidR="00191D65">
        <w:rPr>
          <w:rFonts w:hint="cs"/>
          <w:sz w:val="28"/>
          <w:rtl/>
        </w:rPr>
        <w:t>این‌گونه</w:t>
      </w:r>
      <w:r w:rsidRPr="00556190">
        <w:rPr>
          <w:rFonts w:hint="cs"/>
          <w:sz w:val="28"/>
          <w:rtl/>
        </w:rPr>
        <w:t xml:space="preserve"> باشد، ما اصل این را نگیریم، می</w:t>
      </w:r>
      <w:r w:rsidRPr="00556190">
        <w:rPr>
          <w:sz w:val="28"/>
          <w:rtl/>
        </w:rPr>
        <w:softHyphen/>
      </w:r>
      <w:r w:rsidRPr="00556190">
        <w:rPr>
          <w:rFonts w:hint="cs"/>
          <w:sz w:val="28"/>
          <w:rtl/>
        </w:rPr>
        <w:t>گوییم همان تعلم به معنای لغوی منظور است.</w:t>
      </w:r>
    </w:p>
    <w:p w:rsidR="00DC36E4" w:rsidRPr="00556190" w:rsidRDefault="00DC36E4" w:rsidP="00DC36E4">
      <w:pPr>
        <w:pStyle w:val="Heading3"/>
        <w:rPr>
          <w:rtl/>
        </w:rPr>
      </w:pPr>
      <w:bookmarkStart w:id="52" w:name="_Toc377307297"/>
      <w:bookmarkStart w:id="53" w:name="_Toc377307567"/>
      <w:bookmarkStart w:id="54" w:name="_Toc377307713"/>
      <w:r w:rsidRPr="00556190">
        <w:rPr>
          <w:rFonts w:hint="cs"/>
          <w:rtl/>
        </w:rPr>
        <w:t>نکته دوم</w:t>
      </w:r>
      <w:bookmarkEnd w:id="52"/>
      <w:bookmarkEnd w:id="53"/>
      <w:bookmarkEnd w:id="54"/>
    </w:p>
    <w:p w:rsidR="00DC36E4" w:rsidRPr="00556190" w:rsidRDefault="00DC36E4" w:rsidP="00DC36E4">
      <w:pPr>
        <w:rPr>
          <w:sz w:val="28"/>
          <w:rtl/>
        </w:rPr>
      </w:pPr>
      <w:r w:rsidRPr="00556190">
        <w:rPr>
          <w:rFonts w:hint="cs"/>
          <w:sz w:val="28"/>
          <w:rtl/>
        </w:rPr>
        <w:t>نکته دوم این است که شما می</w:t>
      </w:r>
      <w:r w:rsidRPr="00556190">
        <w:rPr>
          <w:sz w:val="28"/>
          <w:rtl/>
        </w:rPr>
        <w:softHyphen/>
      </w:r>
      <w:r w:rsidRPr="00556190">
        <w:rPr>
          <w:rFonts w:hint="cs"/>
          <w:sz w:val="28"/>
          <w:rtl/>
        </w:rPr>
        <w:t xml:space="preserve">گویید این روایت مدح و ذم را نمی‌رساند. من عرض می‌کنم که با توجه </w:t>
      </w:r>
      <w:r w:rsidR="00191D65">
        <w:rPr>
          <w:rFonts w:hint="cs"/>
          <w:sz w:val="28"/>
          <w:rtl/>
        </w:rPr>
        <w:t>به‌عنوان</w:t>
      </w:r>
      <w:r w:rsidRPr="00556190">
        <w:rPr>
          <w:rFonts w:hint="cs"/>
          <w:sz w:val="28"/>
          <w:rtl/>
        </w:rPr>
        <w:t xml:space="preserve"> تعلم و صغار، تعلم کبار از صغار خوب است و </w:t>
      </w:r>
      <w:r w:rsidR="00191D65">
        <w:rPr>
          <w:rFonts w:hint="cs"/>
          <w:sz w:val="28"/>
          <w:rtl/>
        </w:rPr>
        <w:t>آنچه</w:t>
      </w:r>
      <w:r w:rsidRPr="00556190">
        <w:rPr>
          <w:rFonts w:hint="cs"/>
          <w:sz w:val="28"/>
          <w:rtl/>
        </w:rPr>
        <w:t xml:space="preserve"> بعدها محقق می‌شود، یک </w:t>
      </w:r>
      <w:r w:rsidR="00191D65">
        <w:rPr>
          <w:rFonts w:hint="cs"/>
          <w:sz w:val="28"/>
          <w:rtl/>
        </w:rPr>
        <w:t>عقب‌گرد</w:t>
      </w:r>
      <w:r w:rsidRPr="00556190">
        <w:rPr>
          <w:rFonts w:hint="cs"/>
          <w:sz w:val="28"/>
          <w:rtl/>
        </w:rPr>
        <w:t xml:space="preserve"> در زمان است که از روایات </w:t>
      </w:r>
      <w:r w:rsidRPr="00556190">
        <w:rPr>
          <w:rFonts w:hint="cs"/>
          <w:sz w:val="28"/>
          <w:rtl/>
        </w:rPr>
        <w:lastRenderedPageBreak/>
        <w:t xml:space="preserve">استفاده می‌شود، البته مجموع روایات جای بحث دارد. روایات زیادی داریم که یک نوع </w:t>
      </w:r>
      <w:r w:rsidR="00191D65">
        <w:rPr>
          <w:rFonts w:hint="cs"/>
          <w:sz w:val="28"/>
          <w:rtl/>
        </w:rPr>
        <w:t>عقب‌گرد</w:t>
      </w:r>
      <w:r w:rsidRPr="00556190">
        <w:rPr>
          <w:rFonts w:hint="cs"/>
          <w:sz w:val="28"/>
          <w:rtl/>
        </w:rPr>
        <w:t xml:space="preserve"> و ارزشی را </w:t>
      </w:r>
      <w:r w:rsidR="00191D65">
        <w:rPr>
          <w:rFonts w:hint="cs"/>
          <w:sz w:val="28"/>
          <w:rtl/>
        </w:rPr>
        <w:t>آخرالزمان</w:t>
      </w:r>
      <w:r w:rsidRPr="00556190">
        <w:rPr>
          <w:rFonts w:hint="cs"/>
          <w:sz w:val="28"/>
          <w:rtl/>
        </w:rPr>
        <w:t xml:space="preserve"> در جامعه نشان می‌دهد، البته پیشگویی محض نمی‌شود کرد. </w:t>
      </w:r>
      <w:r w:rsidR="00191D65">
        <w:rPr>
          <w:rFonts w:hint="cs"/>
          <w:sz w:val="28"/>
          <w:rtl/>
        </w:rPr>
        <w:t>درهرحال</w:t>
      </w:r>
      <w:r w:rsidRPr="00556190">
        <w:rPr>
          <w:rFonts w:hint="cs"/>
          <w:sz w:val="28"/>
          <w:rtl/>
        </w:rPr>
        <w:t xml:space="preserve"> این روایت پیشگویی است، منتها یک احتمال این است که پیشگویی صغار و کبار و تعلم و این‌ها معنایش معنای اولیه نیست، بلکه تعلم آخر زمانی است. تعلم که می</w:t>
      </w:r>
      <w:r w:rsidRPr="00556190">
        <w:rPr>
          <w:sz w:val="28"/>
          <w:rtl/>
        </w:rPr>
        <w:softHyphen/>
      </w:r>
      <w:r w:rsidRPr="00556190">
        <w:rPr>
          <w:rFonts w:hint="cs"/>
          <w:sz w:val="28"/>
          <w:rtl/>
        </w:rPr>
        <w:t>گوییم از باب این است که جامعه از حاکمان چیزی می‌آموزد، اقتدای به آن می‌کند و صغار از کبار می‌آموزند؛ یعنی بزرگان حاکم هستند.</w:t>
      </w:r>
    </w:p>
    <w:p w:rsidR="00DC36E4" w:rsidRPr="00556190" w:rsidRDefault="00DC36E4" w:rsidP="00DC36E4">
      <w:pPr>
        <w:pStyle w:val="Heading1"/>
        <w:rPr>
          <w:rtl/>
        </w:rPr>
      </w:pPr>
      <w:bookmarkStart w:id="55" w:name="_Toc377307298"/>
      <w:bookmarkStart w:id="56" w:name="_Toc377307568"/>
      <w:bookmarkStart w:id="57" w:name="_Toc377307714"/>
      <w:r w:rsidRPr="00556190">
        <w:rPr>
          <w:rFonts w:hint="cs"/>
          <w:rtl/>
        </w:rPr>
        <w:t xml:space="preserve">نظر استاد </w:t>
      </w:r>
      <w:r w:rsidR="00191D65">
        <w:rPr>
          <w:rtl/>
        </w:rPr>
        <w:t>(</w:t>
      </w:r>
      <w:r w:rsidRPr="00556190">
        <w:rPr>
          <w:rFonts w:hint="cs"/>
          <w:rtl/>
        </w:rPr>
        <w:t>حفظه الله</w:t>
      </w:r>
      <w:bookmarkEnd w:id="55"/>
      <w:bookmarkEnd w:id="56"/>
      <w:bookmarkEnd w:id="57"/>
      <w:r w:rsidR="00191D65">
        <w:rPr>
          <w:rtl/>
        </w:rPr>
        <w:t>)</w:t>
      </w:r>
    </w:p>
    <w:p w:rsidR="00DC36E4" w:rsidRPr="00556190" w:rsidRDefault="00DC36E4" w:rsidP="00DC36E4">
      <w:pPr>
        <w:rPr>
          <w:sz w:val="28"/>
          <w:rtl/>
        </w:rPr>
      </w:pPr>
      <w:r w:rsidRPr="00556190">
        <w:rPr>
          <w:rFonts w:hint="cs"/>
          <w:sz w:val="28"/>
          <w:rtl/>
        </w:rPr>
        <w:t>اگر ما از این مقدمات بگذریم؛ یعنی بگوییم تعلم معنای عادی خودش را دارد، صغیر و کبیر هم معنای عادی خودش را دارد و نیز بگوییم در مقام مدح است، با این دو مقدمه می</w:t>
      </w:r>
      <w:r w:rsidRPr="00556190">
        <w:rPr>
          <w:sz w:val="28"/>
          <w:rtl/>
        </w:rPr>
        <w:softHyphen/>
      </w:r>
      <w:r w:rsidRPr="00556190">
        <w:rPr>
          <w:rFonts w:hint="cs"/>
          <w:sz w:val="28"/>
          <w:rtl/>
        </w:rPr>
        <w:t xml:space="preserve">گوییم تعلم صغیر از کبیر چرا خوب است؟ برای اینکه در دوران صغر است. تعلم کبیر از صغیر چرا بد است؟ برای اینکه در صغر یاد نگرفته و رها کرده است. </w:t>
      </w:r>
      <w:r w:rsidR="00191D65">
        <w:rPr>
          <w:rFonts w:hint="cs"/>
          <w:sz w:val="28"/>
          <w:rtl/>
        </w:rPr>
        <w:t>ازنظر</w:t>
      </w:r>
      <w:r w:rsidRPr="00556190">
        <w:rPr>
          <w:rFonts w:hint="cs"/>
          <w:sz w:val="28"/>
          <w:rtl/>
        </w:rPr>
        <w:t xml:space="preserve"> من صغار هم که می‌گوید، حالت نسبی است؛ یعنی </w:t>
      </w:r>
      <w:r w:rsidR="00191D65">
        <w:rPr>
          <w:rFonts w:hint="cs"/>
          <w:sz w:val="28"/>
          <w:rtl/>
        </w:rPr>
        <w:t>این‌گونه</w:t>
      </w:r>
      <w:r w:rsidRPr="00556190">
        <w:rPr>
          <w:rFonts w:hint="cs"/>
          <w:sz w:val="28"/>
          <w:rtl/>
        </w:rPr>
        <w:t xml:space="preserve"> نیست که صغار فقط قبل از بلوغ باشد. این روایت قبل از بلوغ و بعد از بلوغ را می‌گیرد، منتها قبل از بلوغ آن بحث عبادت صبی می‌آید که ما خیلی خطابات داریم که قبل از بلوغ را شامل می‌شود و بر آن ادله</w:t>
      </w:r>
      <w:r w:rsidRPr="00556190">
        <w:rPr>
          <w:sz w:val="28"/>
          <w:rtl/>
        </w:rPr>
        <w:softHyphen/>
      </w:r>
      <w:r w:rsidRPr="00556190">
        <w:rPr>
          <w:rFonts w:hint="cs"/>
          <w:sz w:val="28"/>
          <w:rtl/>
        </w:rPr>
        <w:t>ای هم دلالت می</w:t>
      </w:r>
      <w:r w:rsidRPr="00556190">
        <w:rPr>
          <w:sz w:val="28"/>
          <w:rtl/>
        </w:rPr>
        <w:softHyphen/>
      </w:r>
      <w:r w:rsidRPr="00556190">
        <w:rPr>
          <w:rFonts w:hint="cs"/>
          <w:sz w:val="28"/>
          <w:rtl/>
        </w:rPr>
        <w:t>کرد که به عبادات صبی قبل بلوغ ثواب می</w:t>
      </w:r>
      <w:r w:rsidRPr="00556190">
        <w:rPr>
          <w:sz w:val="28"/>
          <w:rtl/>
        </w:rPr>
        <w:softHyphen/>
      </w:r>
      <w:r w:rsidRPr="00556190">
        <w:rPr>
          <w:rFonts w:hint="cs"/>
          <w:sz w:val="28"/>
          <w:rtl/>
        </w:rPr>
        <w:t>رسد و عبادات او مشروطیت دارد و می‌تواند تکلیفِ در حد ثواب داشته باشد و در دوره</w:t>
      </w:r>
      <w:r w:rsidRPr="00556190">
        <w:rPr>
          <w:sz w:val="28"/>
          <w:rtl/>
        </w:rPr>
        <w:softHyphen/>
      </w:r>
      <w:r w:rsidRPr="00556190">
        <w:rPr>
          <w:rFonts w:hint="cs"/>
          <w:sz w:val="28"/>
          <w:rtl/>
        </w:rPr>
        <w:t>ای هم که ممیز است، عقاب نمی‌شود. بعید نیست که در صغر یک نوع ملازمه</w:t>
      </w:r>
      <w:r w:rsidRPr="00556190">
        <w:rPr>
          <w:sz w:val="28"/>
          <w:rtl/>
        </w:rPr>
        <w:softHyphen/>
      </w:r>
      <w:r w:rsidRPr="00556190">
        <w:rPr>
          <w:rFonts w:hint="cs"/>
          <w:sz w:val="28"/>
          <w:rtl/>
        </w:rPr>
        <w:t xml:space="preserve">ای بشود درست کرد. اگر آن یتعلم صغر دوره قبل از تمیز را هم بگیرد، </w:t>
      </w:r>
      <w:r w:rsidR="00191D65">
        <w:rPr>
          <w:rFonts w:hint="cs"/>
          <w:sz w:val="28"/>
          <w:rtl/>
        </w:rPr>
        <w:t>آن‌وقت</w:t>
      </w:r>
      <w:r w:rsidRPr="00556190">
        <w:rPr>
          <w:rFonts w:hint="cs"/>
          <w:sz w:val="28"/>
          <w:rtl/>
        </w:rPr>
        <w:t xml:space="preserve"> نسبت به دوره قبل از تمیز، دیگر نمی‌تواند مولویت داشته باشد. این مدح ارشاد به یک واقعیت خارجی است و اعمال مولویت از </w:t>
      </w:r>
      <w:r w:rsidR="00191D65">
        <w:rPr>
          <w:rFonts w:hint="cs"/>
          <w:sz w:val="28"/>
          <w:rtl/>
        </w:rPr>
        <w:t>آن‌وقت</w:t>
      </w:r>
      <w:r w:rsidRPr="00556190">
        <w:rPr>
          <w:rFonts w:hint="cs"/>
          <w:sz w:val="28"/>
          <w:rtl/>
        </w:rPr>
        <w:t>ی است که شرایط تکلیف جمع بشود.</w:t>
      </w:r>
    </w:p>
    <w:p w:rsidR="00191D65" w:rsidRDefault="00191D65" w:rsidP="00191D65">
      <w:pPr>
        <w:rPr>
          <w:rFonts w:hint="cs"/>
          <w:rtl/>
        </w:rPr>
      </w:pPr>
      <w:r>
        <w:rPr>
          <w:rFonts w:hint="cs"/>
          <w:b/>
          <w:bCs/>
          <w:rtl/>
        </w:rPr>
        <w:t>سؤال</w:t>
      </w:r>
      <w:r w:rsidRPr="00191D65">
        <w:rPr>
          <w:rFonts w:hint="cs"/>
          <w:b/>
          <w:bCs/>
          <w:rtl/>
        </w:rPr>
        <w:t>:</w:t>
      </w:r>
    </w:p>
    <w:p w:rsidR="00DC36E4" w:rsidRPr="00191D65" w:rsidRDefault="00DC36E4" w:rsidP="00191D65">
      <w:pPr>
        <w:rPr>
          <w:rtl/>
        </w:rPr>
      </w:pPr>
      <w:r w:rsidRPr="00556190">
        <w:rPr>
          <w:rFonts w:hint="cs"/>
          <w:sz w:val="28"/>
          <w:rtl/>
        </w:rPr>
        <w:t>آیا می‌شود یک کلام هم ارشادی باشد هم مولوی؟</w:t>
      </w:r>
    </w:p>
    <w:p w:rsidR="00191D65" w:rsidRDefault="00DC36E4" w:rsidP="00191D65">
      <w:pPr>
        <w:rPr>
          <w:rFonts w:hint="cs"/>
          <w:rtl/>
        </w:rPr>
      </w:pPr>
      <w:bookmarkStart w:id="58" w:name="_Toc377307300"/>
      <w:bookmarkStart w:id="59" w:name="_Toc377307570"/>
      <w:bookmarkStart w:id="60" w:name="_Toc377307716"/>
      <w:r w:rsidRPr="00191D65">
        <w:rPr>
          <w:rFonts w:hint="cs"/>
          <w:b/>
          <w:bCs/>
          <w:rtl/>
        </w:rPr>
        <w:t>جواب</w:t>
      </w:r>
      <w:bookmarkEnd w:id="58"/>
      <w:bookmarkEnd w:id="59"/>
      <w:bookmarkEnd w:id="60"/>
      <w:r w:rsidR="00191D65" w:rsidRPr="00191D65">
        <w:rPr>
          <w:rFonts w:hint="cs"/>
          <w:b/>
          <w:bCs/>
          <w:rtl/>
        </w:rPr>
        <w:t>:</w:t>
      </w:r>
    </w:p>
    <w:p w:rsidR="00DC36E4" w:rsidRPr="00191D65" w:rsidRDefault="00DC36E4" w:rsidP="00191D65">
      <w:pPr>
        <w:rPr>
          <w:rtl/>
        </w:rPr>
      </w:pPr>
      <w:r w:rsidRPr="00556190">
        <w:rPr>
          <w:rFonts w:hint="cs"/>
          <w:sz w:val="28"/>
          <w:rtl/>
        </w:rPr>
        <w:t>بعضی گفتند که یک کلام می</w:t>
      </w:r>
      <w:r w:rsidRPr="00556190">
        <w:rPr>
          <w:sz w:val="28"/>
          <w:rtl/>
        </w:rPr>
        <w:softHyphen/>
      </w:r>
      <w:r w:rsidRPr="00556190">
        <w:rPr>
          <w:rFonts w:hint="cs"/>
          <w:sz w:val="28"/>
          <w:rtl/>
        </w:rPr>
        <w:t>تواند هم ارشادی باشد و هم مولوی باشد، ولی استعمال لفظ بر اکثر از معنا نیست. اشکال ندارد که اگر ما قرینه</w:t>
      </w:r>
      <w:r w:rsidRPr="00556190">
        <w:rPr>
          <w:sz w:val="28"/>
          <w:rtl/>
        </w:rPr>
        <w:softHyphen/>
      </w:r>
      <w:r w:rsidRPr="00556190">
        <w:rPr>
          <w:rFonts w:hint="cs"/>
          <w:sz w:val="28"/>
          <w:rtl/>
        </w:rPr>
        <w:t>ای داشتیم، استعمال لفظ یک جمله در یک مجموعی یک بخشش ارشادی است، یک بخشش مولوی است و مانعی ندارد. آنجا هم ما قرینه داریم بر اینکه یتعلم صغر آن دوره، صغر را می‌گیرد و وقتی دوره صغر را گرفت، چاره</w:t>
      </w:r>
      <w:r w:rsidRPr="00556190">
        <w:rPr>
          <w:sz w:val="28"/>
          <w:rtl/>
        </w:rPr>
        <w:softHyphen/>
      </w:r>
      <w:r w:rsidRPr="00556190">
        <w:rPr>
          <w:rFonts w:hint="cs"/>
          <w:sz w:val="28"/>
          <w:rtl/>
        </w:rPr>
        <w:t xml:space="preserve">ای نداریم و آنجا نمی‌توانیم بگوییم مولوی است، یا ارشادی. اصالة المولویه تا حد خودش </w:t>
      </w:r>
      <w:r w:rsidRPr="00556190">
        <w:rPr>
          <w:rFonts w:hint="cs"/>
          <w:sz w:val="28"/>
          <w:rtl/>
        </w:rPr>
        <w:lastRenderedPageBreak/>
        <w:t xml:space="preserve">اعمال می‌کند. در آن بحثی که نمی‌تواند، دیگر دست </w:t>
      </w:r>
      <w:r w:rsidR="00191D65">
        <w:rPr>
          <w:rFonts w:hint="cs"/>
          <w:sz w:val="28"/>
          <w:rtl/>
        </w:rPr>
        <w:t>برنمی‌دارد</w:t>
      </w:r>
      <w:r w:rsidRPr="00556190">
        <w:rPr>
          <w:rFonts w:hint="cs"/>
          <w:sz w:val="28"/>
          <w:rtl/>
        </w:rPr>
        <w:t>. اینجا از جاهایی است که دست از اصالة المولویه</w:t>
      </w:r>
      <w:r w:rsidR="00191D65">
        <w:rPr>
          <w:sz w:val="28"/>
          <w:rtl/>
        </w:rPr>
        <w:t xml:space="preserve"> </w:t>
      </w:r>
      <w:r w:rsidRPr="00556190">
        <w:rPr>
          <w:rFonts w:hint="cs"/>
          <w:sz w:val="28"/>
          <w:rtl/>
        </w:rPr>
        <w:t>برداشتیم. مولویت تا قبل از دوره تمیز معقول است. اگر از تمیز، آن طرف</w:t>
      </w:r>
      <w:r w:rsidRPr="00556190">
        <w:rPr>
          <w:sz w:val="28"/>
          <w:rtl/>
        </w:rPr>
        <w:softHyphen/>
      </w:r>
      <w:r w:rsidRPr="00556190">
        <w:rPr>
          <w:rFonts w:hint="cs"/>
          <w:sz w:val="28"/>
          <w:rtl/>
        </w:rPr>
        <w:t>تر برود، دیگر مولویتی نیست. یا باید بگویی روایت آن را نمی‌گیرد، یا اگر می‌گیرد، در آن حد فقط ارشادی است، این طرف دیگر مولویت ندارد.</w:t>
      </w:r>
    </w:p>
    <w:p w:rsidR="00DC36E4" w:rsidRPr="00556190" w:rsidRDefault="00DC36E4" w:rsidP="00DC36E4"/>
    <w:p w:rsidR="00DC36E4" w:rsidRPr="00556190" w:rsidRDefault="00DC36E4" w:rsidP="00DC36E4"/>
    <w:p w:rsidR="00152670" w:rsidRPr="00556190" w:rsidRDefault="00152670" w:rsidP="00734D59"/>
    <w:sectPr w:rsidR="00152670" w:rsidRPr="00556190"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318" w:rsidRDefault="00255318" w:rsidP="000D5800">
      <w:pPr>
        <w:spacing w:after="0"/>
      </w:pPr>
      <w:r>
        <w:separator/>
      </w:r>
    </w:p>
  </w:endnote>
  <w:endnote w:type="continuationSeparator" w:id="0">
    <w:p w:rsidR="00255318" w:rsidRDefault="0025531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Lotus">
    <w:altName w:val="Times New Roman"/>
    <w:panose1 w:val="00000000000000000000"/>
    <w:charset w:val="00"/>
    <w:family w:val="auto"/>
    <w:pitch w:val="variable"/>
    <w:sig w:usb0="00000000"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65" w:rsidRDefault="00191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7640F">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65" w:rsidRDefault="00191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318" w:rsidRDefault="00255318" w:rsidP="000D5800">
      <w:pPr>
        <w:spacing w:after="0"/>
      </w:pPr>
      <w:r>
        <w:separator/>
      </w:r>
    </w:p>
  </w:footnote>
  <w:footnote w:type="continuationSeparator" w:id="0">
    <w:p w:rsidR="00255318" w:rsidRDefault="00255318" w:rsidP="000D5800">
      <w:pPr>
        <w:spacing w:after="0"/>
      </w:pPr>
      <w:r>
        <w:continuationSeparator/>
      </w:r>
    </w:p>
  </w:footnote>
  <w:footnote w:id="1">
    <w:p w:rsidR="00556190" w:rsidRDefault="00556190">
      <w:pPr>
        <w:pStyle w:val="FootnoteText"/>
        <w:rPr>
          <w:rtl/>
        </w:rPr>
      </w:pPr>
      <w:r>
        <w:rPr>
          <w:rStyle w:val="FootnoteReference"/>
        </w:rPr>
        <w:footnoteRef/>
      </w:r>
      <w:r>
        <w:rPr>
          <w:rtl/>
        </w:rPr>
        <w:t xml:space="preserve"> </w:t>
      </w:r>
      <w:r>
        <w:rPr>
          <w:rFonts w:hint="cs"/>
          <w:rtl/>
        </w:rPr>
        <w:t xml:space="preserve">- </w:t>
      </w:r>
      <w:r w:rsidRPr="009523F3">
        <w:rPr>
          <w:rtl/>
        </w:rPr>
        <w:t>منية المريد، ص: 225</w:t>
      </w:r>
      <w:r>
        <w:rPr>
          <w:rFonts w:hint="cs"/>
          <w:rtl/>
        </w:rPr>
        <w:t>.</w:t>
      </w:r>
    </w:p>
  </w:footnote>
  <w:footnote w:id="2">
    <w:p w:rsidR="00556190" w:rsidRDefault="00556190">
      <w:pPr>
        <w:pStyle w:val="FootnoteText"/>
      </w:pPr>
      <w:r>
        <w:rPr>
          <w:rStyle w:val="FootnoteReference"/>
        </w:rPr>
        <w:footnoteRef/>
      </w:r>
      <w:r>
        <w:rPr>
          <w:rtl/>
        </w:rPr>
        <w:t xml:space="preserve"> </w:t>
      </w:r>
      <w:r>
        <w:rPr>
          <w:rFonts w:hint="cs"/>
          <w:rtl/>
        </w:rPr>
        <w:t xml:space="preserve">- </w:t>
      </w:r>
      <w:r w:rsidRPr="00556190">
        <w:rPr>
          <w:rFonts w:hint="cs"/>
          <w:rtl/>
        </w:rPr>
        <w:t>همان</w:t>
      </w:r>
      <w:r w:rsidRPr="00556190">
        <w:rPr>
          <w:rtl/>
        </w:rPr>
        <w:t>.</w:t>
      </w:r>
    </w:p>
  </w:footnote>
  <w:footnote w:id="3">
    <w:p w:rsidR="00E6355C" w:rsidRDefault="00E6355C">
      <w:pPr>
        <w:pStyle w:val="FootnoteText"/>
      </w:pPr>
      <w:r>
        <w:rPr>
          <w:rStyle w:val="FootnoteReference"/>
        </w:rPr>
        <w:footnoteRef/>
      </w:r>
      <w:r>
        <w:rPr>
          <w:rtl/>
        </w:rPr>
        <w:t xml:space="preserve"> </w:t>
      </w:r>
      <w:r>
        <w:rPr>
          <w:rFonts w:hint="cs"/>
          <w:rtl/>
        </w:rPr>
        <w:t>- منبعی برای این حدیث پیدا نشد.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65" w:rsidRDefault="00191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191D65">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F17F8A6" wp14:editId="45AAD28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61" w:name="OLE_LINK1"/>
    <w:bookmarkStart w:id="62" w:name="OLE_LINK2"/>
    <w:r w:rsidR="00191D65">
      <w:rPr>
        <w:rFonts w:ascii="IranNastaliq" w:hAnsi="IranNastaliq" w:cs="IranNastaliq"/>
        <w:sz w:val="40"/>
        <w:szCs w:val="40"/>
      </w:rPr>
      <w:t xml:space="preserve"> </w:t>
    </w:r>
    <w:r w:rsidR="00191D65">
      <w:rPr>
        <w:rFonts w:ascii="IranNastaliq" w:hAnsi="IranNastaliq" w:cs="IranNastaliq"/>
        <w:sz w:val="40"/>
        <w:szCs w:val="40"/>
      </w:rPr>
      <w:t xml:space="preserve">                                                                                                                                                                                                                                                                </w:t>
    </w:r>
    <w:r w:rsidR="00191D65">
      <w:rPr>
        <w:rFonts w:ascii="IranNastaliq" w:hAnsi="IranNastaliq" w:cs="IranNastaliq"/>
        <w:sz w:val="40"/>
        <w:szCs w:val="40"/>
      </w:rPr>
      <w:t xml:space="preserve">         </w:t>
    </w:r>
    <w:r>
      <w:rPr>
        <w:noProof/>
      </w:rPr>
      <w:drawing>
        <wp:inline distT="0" distB="0" distL="0" distR="0" wp14:anchorId="455B0677" wp14:editId="5013EE6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61"/>
    <w:bookmarkEnd w:id="62"/>
    <w:r w:rsidR="00191D65">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C36E4">
      <w:rPr>
        <w:rFonts w:ascii="IranNastaliq" w:hAnsi="IranNastaliq" w:cs="IranNastaliq" w:hint="cs"/>
        <w:sz w:val="40"/>
        <w:szCs w:val="40"/>
        <w:rtl/>
      </w:rPr>
      <w:t>1030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65" w:rsidRDefault="00191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E4"/>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1D65"/>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55318"/>
    <w:rsid w:val="00270294"/>
    <w:rsid w:val="002914BD"/>
    <w:rsid w:val="00297263"/>
    <w:rsid w:val="002B7AD5"/>
    <w:rsid w:val="002C56FD"/>
    <w:rsid w:val="002D49E4"/>
    <w:rsid w:val="002E450B"/>
    <w:rsid w:val="002E73F9"/>
    <w:rsid w:val="002F05B9"/>
    <w:rsid w:val="00340BA3"/>
    <w:rsid w:val="00366400"/>
    <w:rsid w:val="00375124"/>
    <w:rsid w:val="003963D7"/>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B337F"/>
    <w:rsid w:val="004F3596"/>
    <w:rsid w:val="00517312"/>
    <w:rsid w:val="00530FD7"/>
    <w:rsid w:val="00556190"/>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B723E"/>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57770"/>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E783D"/>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7640F"/>
    <w:rsid w:val="00DB28BB"/>
    <w:rsid w:val="00DC36E4"/>
    <w:rsid w:val="00DC603F"/>
    <w:rsid w:val="00DD3C0D"/>
    <w:rsid w:val="00DD4864"/>
    <w:rsid w:val="00DD71A2"/>
    <w:rsid w:val="00DE1DC4"/>
    <w:rsid w:val="00E0639C"/>
    <w:rsid w:val="00E067E6"/>
    <w:rsid w:val="00E12531"/>
    <w:rsid w:val="00E143B0"/>
    <w:rsid w:val="00E55891"/>
    <w:rsid w:val="00E6283A"/>
    <w:rsid w:val="00E6355C"/>
    <w:rsid w:val="00E732A3"/>
    <w:rsid w:val="00E83A85"/>
    <w:rsid w:val="00E90FC4"/>
    <w:rsid w:val="00EA01EC"/>
    <w:rsid w:val="00EA15B0"/>
    <w:rsid w:val="00EA5D97"/>
    <w:rsid w:val="00EB5CB4"/>
    <w:rsid w:val="00EC4393"/>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91D65"/>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191D65"/>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191D65"/>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91D65"/>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191D65"/>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191D65"/>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191D65"/>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191D65"/>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91D6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91D6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191D65"/>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191D65"/>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91D65"/>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91D65"/>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191D65"/>
    <w:rPr>
      <w:rFonts w:ascii="Cambria" w:eastAsia="2  Lotus" w:hAnsi="Cambria" w:cs="2  Badr"/>
      <w:bCs/>
      <w:szCs w:val="36"/>
    </w:rPr>
  </w:style>
  <w:style w:type="paragraph" w:styleId="TOC1">
    <w:name w:val="toc 1"/>
    <w:basedOn w:val="Normal"/>
    <w:next w:val="Normal"/>
    <w:link w:val="TOC1Char"/>
    <w:autoRedefine/>
    <w:uiPriority w:val="39"/>
    <w:unhideWhenUsed/>
    <w:qFormat/>
    <w:rsid w:val="00191D65"/>
    <w:pPr>
      <w:spacing w:after="0"/>
      <w:ind w:firstLine="0"/>
    </w:pPr>
    <w:rPr>
      <w:rFonts w:eastAsiaTheme="minorEastAsia"/>
    </w:rPr>
  </w:style>
  <w:style w:type="paragraph" w:styleId="TOC2">
    <w:name w:val="toc 2"/>
    <w:basedOn w:val="Normal"/>
    <w:next w:val="Normal"/>
    <w:autoRedefine/>
    <w:uiPriority w:val="39"/>
    <w:unhideWhenUsed/>
    <w:qFormat/>
    <w:rsid w:val="00191D65"/>
    <w:pPr>
      <w:spacing w:after="0"/>
      <w:ind w:left="221"/>
    </w:pPr>
    <w:rPr>
      <w:rFonts w:eastAsiaTheme="minorEastAsia"/>
    </w:rPr>
  </w:style>
  <w:style w:type="paragraph" w:styleId="TOC3">
    <w:name w:val="toc 3"/>
    <w:basedOn w:val="Normal"/>
    <w:next w:val="Normal"/>
    <w:autoRedefine/>
    <w:uiPriority w:val="39"/>
    <w:unhideWhenUsed/>
    <w:qFormat/>
    <w:rsid w:val="00191D65"/>
    <w:pPr>
      <w:spacing w:after="0"/>
      <w:ind w:left="442"/>
    </w:pPr>
    <w:rPr>
      <w:rFonts w:eastAsia="2  Lotus"/>
    </w:rPr>
  </w:style>
  <w:style w:type="character" w:styleId="SubtleReference">
    <w:name w:val="Subtle Reference"/>
    <w:aliases w:val="مرجع"/>
    <w:uiPriority w:val="31"/>
    <w:qFormat/>
    <w:rsid w:val="00191D65"/>
    <w:rPr>
      <w:rFonts w:cs="2  Lotus"/>
      <w:smallCaps/>
      <w:color w:val="auto"/>
      <w:szCs w:val="28"/>
      <w:u w:val="single"/>
    </w:rPr>
  </w:style>
  <w:style w:type="character" w:styleId="IntenseReference">
    <w:name w:val="Intense Reference"/>
    <w:uiPriority w:val="32"/>
    <w:qFormat/>
    <w:rsid w:val="00191D65"/>
    <w:rPr>
      <w:rFonts w:cs="2  Lotus"/>
      <w:b/>
      <w:bCs/>
      <w:smallCaps/>
      <w:color w:val="auto"/>
      <w:spacing w:val="5"/>
      <w:szCs w:val="28"/>
      <w:u w:val="single"/>
    </w:rPr>
  </w:style>
  <w:style w:type="character" w:styleId="BookTitle">
    <w:name w:val="Book Title"/>
    <w:uiPriority w:val="33"/>
    <w:qFormat/>
    <w:rsid w:val="00191D65"/>
    <w:rPr>
      <w:rFonts w:cs="2  Titr"/>
      <w:b/>
      <w:bCs/>
      <w:smallCaps/>
      <w:spacing w:val="5"/>
      <w:szCs w:val="100"/>
    </w:rPr>
  </w:style>
  <w:style w:type="paragraph" w:styleId="TOCHeading">
    <w:name w:val="TOC Heading"/>
    <w:basedOn w:val="Heading1"/>
    <w:next w:val="Normal"/>
    <w:uiPriority w:val="39"/>
    <w:unhideWhenUsed/>
    <w:qFormat/>
    <w:rsid w:val="00191D6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91D65"/>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191D65"/>
    <w:rPr>
      <w:rFonts w:ascii="Cambria" w:eastAsia="2  Lotus" w:hAnsi="Cambria" w:cs="2  Badr"/>
      <w:bCs/>
      <w:i/>
      <w:sz w:val="36"/>
      <w:szCs w:val="36"/>
    </w:rPr>
  </w:style>
  <w:style w:type="character" w:customStyle="1" w:styleId="Heading7Char">
    <w:name w:val="Heading 7 Char"/>
    <w:link w:val="Heading7"/>
    <w:uiPriority w:val="9"/>
    <w:rsid w:val="00191D65"/>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191D6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91D6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191D65"/>
    <w:pPr>
      <w:spacing w:after="0"/>
      <w:ind w:left="658"/>
    </w:pPr>
    <w:rPr>
      <w:rFonts w:eastAsia="Times New Roman"/>
    </w:rPr>
  </w:style>
  <w:style w:type="paragraph" w:styleId="TOC5">
    <w:name w:val="toc 5"/>
    <w:basedOn w:val="Normal"/>
    <w:next w:val="Normal"/>
    <w:autoRedefine/>
    <w:uiPriority w:val="39"/>
    <w:unhideWhenUsed/>
    <w:qFormat/>
    <w:rsid w:val="00191D65"/>
    <w:pPr>
      <w:spacing w:after="0"/>
      <w:ind w:left="879"/>
    </w:pPr>
    <w:rPr>
      <w:rFonts w:eastAsia="Times New Roman"/>
    </w:rPr>
  </w:style>
  <w:style w:type="paragraph" w:styleId="TOC6">
    <w:name w:val="toc 6"/>
    <w:basedOn w:val="Normal"/>
    <w:next w:val="Normal"/>
    <w:autoRedefine/>
    <w:uiPriority w:val="39"/>
    <w:unhideWhenUsed/>
    <w:qFormat/>
    <w:rsid w:val="00191D65"/>
    <w:pPr>
      <w:spacing w:after="0"/>
      <w:ind w:left="1100"/>
    </w:pPr>
    <w:rPr>
      <w:rFonts w:eastAsia="Times New Roman"/>
    </w:rPr>
  </w:style>
  <w:style w:type="paragraph" w:styleId="TOC7">
    <w:name w:val="toc 7"/>
    <w:basedOn w:val="Normal"/>
    <w:next w:val="Normal"/>
    <w:autoRedefine/>
    <w:uiPriority w:val="39"/>
    <w:unhideWhenUsed/>
    <w:qFormat/>
    <w:rsid w:val="00191D65"/>
    <w:pPr>
      <w:spacing w:after="0"/>
      <w:ind w:left="1321"/>
    </w:pPr>
    <w:rPr>
      <w:rFonts w:eastAsia="Times New Roman"/>
    </w:rPr>
  </w:style>
  <w:style w:type="paragraph" w:styleId="Caption">
    <w:name w:val="caption"/>
    <w:basedOn w:val="Normal"/>
    <w:next w:val="Normal"/>
    <w:uiPriority w:val="35"/>
    <w:unhideWhenUsed/>
    <w:qFormat/>
    <w:rsid w:val="00191D65"/>
    <w:rPr>
      <w:rFonts w:eastAsia="Times New Roman"/>
      <w:b/>
      <w:bCs/>
      <w:sz w:val="20"/>
      <w:szCs w:val="20"/>
    </w:rPr>
  </w:style>
  <w:style w:type="paragraph" w:styleId="Title">
    <w:name w:val="Title"/>
    <w:basedOn w:val="Normal"/>
    <w:next w:val="Normal"/>
    <w:link w:val="TitleChar"/>
    <w:autoRedefine/>
    <w:uiPriority w:val="10"/>
    <w:qFormat/>
    <w:rsid w:val="00191D6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91D6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91D65"/>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191D65"/>
    <w:rPr>
      <w:rFonts w:ascii="Cambria" w:eastAsia="2  Badr" w:hAnsi="Cambria" w:cs="2  Badr"/>
      <w:bCs/>
      <w:i/>
      <w:spacing w:val="15"/>
      <w:sz w:val="24"/>
    </w:rPr>
  </w:style>
  <w:style w:type="character" w:styleId="Emphasis">
    <w:name w:val="Emphasis"/>
    <w:uiPriority w:val="20"/>
    <w:qFormat/>
    <w:rsid w:val="00191D65"/>
    <w:rPr>
      <w:rFonts w:cs="2  Lotus"/>
      <w:i/>
      <w:iCs/>
      <w:color w:val="808080"/>
      <w:szCs w:val="32"/>
    </w:rPr>
  </w:style>
  <w:style w:type="character" w:customStyle="1" w:styleId="NoSpacingChar">
    <w:name w:val="No Spacing Char"/>
    <w:aliases w:val="متن عربي Char"/>
    <w:link w:val="NoSpacing"/>
    <w:uiPriority w:val="1"/>
    <w:rsid w:val="00191D65"/>
    <w:rPr>
      <w:rFonts w:eastAsia="2  Lotus" w:cs="2  Badr"/>
      <w:bCs/>
      <w:sz w:val="72"/>
      <w:szCs w:val="28"/>
    </w:rPr>
  </w:style>
  <w:style w:type="paragraph" w:styleId="ListParagraph">
    <w:name w:val="List Paragraph"/>
    <w:basedOn w:val="Normal"/>
    <w:link w:val="ListParagraphChar"/>
    <w:autoRedefine/>
    <w:uiPriority w:val="34"/>
    <w:qFormat/>
    <w:rsid w:val="00191D65"/>
    <w:pPr>
      <w:ind w:left="1134" w:firstLine="0"/>
    </w:pPr>
    <w:rPr>
      <w:rFonts w:eastAsia="2  Lotus" w:cs="2  Lotus"/>
    </w:rPr>
  </w:style>
  <w:style w:type="character" w:customStyle="1" w:styleId="ListParagraphChar">
    <w:name w:val="List Paragraph Char"/>
    <w:link w:val="ListParagraph"/>
    <w:uiPriority w:val="34"/>
    <w:rsid w:val="00191D65"/>
    <w:rPr>
      <w:rFonts w:eastAsia="2  Lotus" w:cs="2  Lotus"/>
      <w:sz w:val="22"/>
      <w:szCs w:val="28"/>
    </w:rPr>
  </w:style>
  <w:style w:type="paragraph" w:styleId="Quote">
    <w:name w:val="Quote"/>
    <w:basedOn w:val="Normal"/>
    <w:next w:val="Normal"/>
    <w:link w:val="QuoteChar"/>
    <w:autoRedefine/>
    <w:uiPriority w:val="29"/>
    <w:qFormat/>
    <w:rsid w:val="00191D65"/>
    <w:pPr>
      <w:spacing w:before="120" w:after="240"/>
      <w:ind w:left="1134" w:firstLine="0"/>
    </w:pPr>
    <w:rPr>
      <w:rFonts w:eastAsia="Times New Roman" w:cs="B Lotus"/>
      <w:i/>
      <w:sz w:val="20"/>
      <w:szCs w:val="30"/>
    </w:rPr>
  </w:style>
  <w:style w:type="character" w:customStyle="1" w:styleId="QuoteChar">
    <w:name w:val="Quote Char"/>
    <w:link w:val="Quote"/>
    <w:uiPriority w:val="29"/>
    <w:rsid w:val="00191D65"/>
    <w:rPr>
      <w:rFonts w:cs="B Lotus"/>
      <w:i/>
      <w:szCs w:val="30"/>
    </w:rPr>
  </w:style>
  <w:style w:type="paragraph" w:styleId="IntenseQuote">
    <w:name w:val="Intense Quote"/>
    <w:basedOn w:val="Normal"/>
    <w:next w:val="Normal"/>
    <w:link w:val="IntenseQuoteChar"/>
    <w:autoRedefine/>
    <w:uiPriority w:val="30"/>
    <w:qFormat/>
    <w:rsid w:val="00191D6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91D65"/>
    <w:rPr>
      <w:rFonts w:eastAsia="2  Lotus" w:cs="B Lotus"/>
      <w:b/>
      <w:bCs/>
      <w:i/>
      <w:szCs w:val="30"/>
    </w:rPr>
  </w:style>
  <w:style w:type="character" w:styleId="SubtleEmphasis">
    <w:name w:val="Subtle Emphasis"/>
    <w:uiPriority w:val="19"/>
    <w:qFormat/>
    <w:rsid w:val="00191D65"/>
    <w:rPr>
      <w:rFonts w:cs="2  Lotus"/>
      <w:i/>
      <w:iCs/>
      <w:color w:val="4A442A"/>
      <w:szCs w:val="32"/>
      <w:u w:val="none"/>
    </w:rPr>
  </w:style>
  <w:style w:type="character" w:styleId="IntenseEmphasis">
    <w:name w:val="Intense Emphasis"/>
    <w:uiPriority w:val="21"/>
    <w:qFormat/>
    <w:rsid w:val="00191D6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unhideWhenUsed/>
    <w:rsid w:val="00DC36E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36E4"/>
    <w:rPr>
      <w:color w:val="0000FF" w:themeColor="hyperlink"/>
      <w:u w:val="single"/>
    </w:rPr>
  </w:style>
  <w:style w:type="character" w:styleId="FootnoteReference">
    <w:name w:val="footnote reference"/>
    <w:basedOn w:val="DefaultParagraphFont"/>
    <w:uiPriority w:val="99"/>
    <w:semiHidden/>
    <w:unhideWhenUsed/>
    <w:rsid w:val="005561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91D65"/>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191D65"/>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191D65"/>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91D65"/>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191D65"/>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191D65"/>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191D65"/>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191D65"/>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91D6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91D6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191D65"/>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191D65"/>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91D65"/>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91D65"/>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191D65"/>
    <w:rPr>
      <w:rFonts w:ascii="Cambria" w:eastAsia="2  Lotus" w:hAnsi="Cambria" w:cs="2  Badr"/>
      <w:bCs/>
      <w:szCs w:val="36"/>
    </w:rPr>
  </w:style>
  <w:style w:type="paragraph" w:styleId="TOC1">
    <w:name w:val="toc 1"/>
    <w:basedOn w:val="Normal"/>
    <w:next w:val="Normal"/>
    <w:link w:val="TOC1Char"/>
    <w:autoRedefine/>
    <w:uiPriority w:val="39"/>
    <w:unhideWhenUsed/>
    <w:qFormat/>
    <w:rsid w:val="00191D65"/>
    <w:pPr>
      <w:spacing w:after="0"/>
      <w:ind w:firstLine="0"/>
    </w:pPr>
    <w:rPr>
      <w:rFonts w:eastAsiaTheme="minorEastAsia"/>
    </w:rPr>
  </w:style>
  <w:style w:type="paragraph" w:styleId="TOC2">
    <w:name w:val="toc 2"/>
    <w:basedOn w:val="Normal"/>
    <w:next w:val="Normal"/>
    <w:autoRedefine/>
    <w:uiPriority w:val="39"/>
    <w:unhideWhenUsed/>
    <w:qFormat/>
    <w:rsid w:val="00191D65"/>
    <w:pPr>
      <w:spacing w:after="0"/>
      <w:ind w:left="221"/>
    </w:pPr>
    <w:rPr>
      <w:rFonts w:eastAsiaTheme="minorEastAsia"/>
    </w:rPr>
  </w:style>
  <w:style w:type="paragraph" w:styleId="TOC3">
    <w:name w:val="toc 3"/>
    <w:basedOn w:val="Normal"/>
    <w:next w:val="Normal"/>
    <w:autoRedefine/>
    <w:uiPriority w:val="39"/>
    <w:unhideWhenUsed/>
    <w:qFormat/>
    <w:rsid w:val="00191D65"/>
    <w:pPr>
      <w:spacing w:after="0"/>
      <w:ind w:left="442"/>
    </w:pPr>
    <w:rPr>
      <w:rFonts w:eastAsia="2  Lotus"/>
    </w:rPr>
  </w:style>
  <w:style w:type="character" w:styleId="SubtleReference">
    <w:name w:val="Subtle Reference"/>
    <w:aliases w:val="مرجع"/>
    <w:uiPriority w:val="31"/>
    <w:qFormat/>
    <w:rsid w:val="00191D65"/>
    <w:rPr>
      <w:rFonts w:cs="2  Lotus"/>
      <w:smallCaps/>
      <w:color w:val="auto"/>
      <w:szCs w:val="28"/>
      <w:u w:val="single"/>
    </w:rPr>
  </w:style>
  <w:style w:type="character" w:styleId="IntenseReference">
    <w:name w:val="Intense Reference"/>
    <w:uiPriority w:val="32"/>
    <w:qFormat/>
    <w:rsid w:val="00191D65"/>
    <w:rPr>
      <w:rFonts w:cs="2  Lotus"/>
      <w:b/>
      <w:bCs/>
      <w:smallCaps/>
      <w:color w:val="auto"/>
      <w:spacing w:val="5"/>
      <w:szCs w:val="28"/>
      <w:u w:val="single"/>
    </w:rPr>
  </w:style>
  <w:style w:type="character" w:styleId="BookTitle">
    <w:name w:val="Book Title"/>
    <w:uiPriority w:val="33"/>
    <w:qFormat/>
    <w:rsid w:val="00191D65"/>
    <w:rPr>
      <w:rFonts w:cs="2  Titr"/>
      <w:b/>
      <w:bCs/>
      <w:smallCaps/>
      <w:spacing w:val="5"/>
      <w:szCs w:val="100"/>
    </w:rPr>
  </w:style>
  <w:style w:type="paragraph" w:styleId="TOCHeading">
    <w:name w:val="TOC Heading"/>
    <w:basedOn w:val="Heading1"/>
    <w:next w:val="Normal"/>
    <w:uiPriority w:val="39"/>
    <w:unhideWhenUsed/>
    <w:qFormat/>
    <w:rsid w:val="00191D6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91D65"/>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191D65"/>
    <w:rPr>
      <w:rFonts w:ascii="Cambria" w:eastAsia="2  Lotus" w:hAnsi="Cambria" w:cs="2  Badr"/>
      <w:bCs/>
      <w:i/>
      <w:sz w:val="36"/>
      <w:szCs w:val="36"/>
    </w:rPr>
  </w:style>
  <w:style w:type="character" w:customStyle="1" w:styleId="Heading7Char">
    <w:name w:val="Heading 7 Char"/>
    <w:link w:val="Heading7"/>
    <w:uiPriority w:val="9"/>
    <w:rsid w:val="00191D65"/>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191D6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91D6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191D65"/>
    <w:pPr>
      <w:spacing w:after="0"/>
      <w:ind w:left="658"/>
    </w:pPr>
    <w:rPr>
      <w:rFonts w:eastAsia="Times New Roman"/>
    </w:rPr>
  </w:style>
  <w:style w:type="paragraph" w:styleId="TOC5">
    <w:name w:val="toc 5"/>
    <w:basedOn w:val="Normal"/>
    <w:next w:val="Normal"/>
    <w:autoRedefine/>
    <w:uiPriority w:val="39"/>
    <w:unhideWhenUsed/>
    <w:qFormat/>
    <w:rsid w:val="00191D65"/>
    <w:pPr>
      <w:spacing w:after="0"/>
      <w:ind w:left="879"/>
    </w:pPr>
    <w:rPr>
      <w:rFonts w:eastAsia="Times New Roman"/>
    </w:rPr>
  </w:style>
  <w:style w:type="paragraph" w:styleId="TOC6">
    <w:name w:val="toc 6"/>
    <w:basedOn w:val="Normal"/>
    <w:next w:val="Normal"/>
    <w:autoRedefine/>
    <w:uiPriority w:val="39"/>
    <w:unhideWhenUsed/>
    <w:qFormat/>
    <w:rsid w:val="00191D65"/>
    <w:pPr>
      <w:spacing w:after="0"/>
      <w:ind w:left="1100"/>
    </w:pPr>
    <w:rPr>
      <w:rFonts w:eastAsia="Times New Roman"/>
    </w:rPr>
  </w:style>
  <w:style w:type="paragraph" w:styleId="TOC7">
    <w:name w:val="toc 7"/>
    <w:basedOn w:val="Normal"/>
    <w:next w:val="Normal"/>
    <w:autoRedefine/>
    <w:uiPriority w:val="39"/>
    <w:unhideWhenUsed/>
    <w:qFormat/>
    <w:rsid w:val="00191D65"/>
    <w:pPr>
      <w:spacing w:after="0"/>
      <w:ind w:left="1321"/>
    </w:pPr>
    <w:rPr>
      <w:rFonts w:eastAsia="Times New Roman"/>
    </w:rPr>
  </w:style>
  <w:style w:type="paragraph" w:styleId="Caption">
    <w:name w:val="caption"/>
    <w:basedOn w:val="Normal"/>
    <w:next w:val="Normal"/>
    <w:uiPriority w:val="35"/>
    <w:unhideWhenUsed/>
    <w:qFormat/>
    <w:rsid w:val="00191D65"/>
    <w:rPr>
      <w:rFonts w:eastAsia="Times New Roman"/>
      <w:b/>
      <w:bCs/>
      <w:sz w:val="20"/>
      <w:szCs w:val="20"/>
    </w:rPr>
  </w:style>
  <w:style w:type="paragraph" w:styleId="Title">
    <w:name w:val="Title"/>
    <w:basedOn w:val="Normal"/>
    <w:next w:val="Normal"/>
    <w:link w:val="TitleChar"/>
    <w:autoRedefine/>
    <w:uiPriority w:val="10"/>
    <w:qFormat/>
    <w:rsid w:val="00191D6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91D6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91D65"/>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191D65"/>
    <w:rPr>
      <w:rFonts w:ascii="Cambria" w:eastAsia="2  Badr" w:hAnsi="Cambria" w:cs="2  Badr"/>
      <w:bCs/>
      <w:i/>
      <w:spacing w:val="15"/>
      <w:sz w:val="24"/>
    </w:rPr>
  </w:style>
  <w:style w:type="character" w:styleId="Emphasis">
    <w:name w:val="Emphasis"/>
    <w:uiPriority w:val="20"/>
    <w:qFormat/>
    <w:rsid w:val="00191D65"/>
    <w:rPr>
      <w:rFonts w:cs="2  Lotus"/>
      <w:i/>
      <w:iCs/>
      <w:color w:val="808080"/>
      <w:szCs w:val="32"/>
    </w:rPr>
  </w:style>
  <w:style w:type="character" w:customStyle="1" w:styleId="NoSpacingChar">
    <w:name w:val="No Spacing Char"/>
    <w:aliases w:val="متن عربي Char"/>
    <w:link w:val="NoSpacing"/>
    <w:uiPriority w:val="1"/>
    <w:rsid w:val="00191D65"/>
    <w:rPr>
      <w:rFonts w:eastAsia="2  Lotus" w:cs="2  Badr"/>
      <w:bCs/>
      <w:sz w:val="72"/>
      <w:szCs w:val="28"/>
    </w:rPr>
  </w:style>
  <w:style w:type="paragraph" w:styleId="ListParagraph">
    <w:name w:val="List Paragraph"/>
    <w:basedOn w:val="Normal"/>
    <w:link w:val="ListParagraphChar"/>
    <w:autoRedefine/>
    <w:uiPriority w:val="34"/>
    <w:qFormat/>
    <w:rsid w:val="00191D65"/>
    <w:pPr>
      <w:ind w:left="1134" w:firstLine="0"/>
    </w:pPr>
    <w:rPr>
      <w:rFonts w:eastAsia="2  Lotus" w:cs="2  Lotus"/>
    </w:rPr>
  </w:style>
  <w:style w:type="character" w:customStyle="1" w:styleId="ListParagraphChar">
    <w:name w:val="List Paragraph Char"/>
    <w:link w:val="ListParagraph"/>
    <w:uiPriority w:val="34"/>
    <w:rsid w:val="00191D65"/>
    <w:rPr>
      <w:rFonts w:eastAsia="2  Lotus" w:cs="2  Lotus"/>
      <w:sz w:val="22"/>
      <w:szCs w:val="28"/>
    </w:rPr>
  </w:style>
  <w:style w:type="paragraph" w:styleId="Quote">
    <w:name w:val="Quote"/>
    <w:basedOn w:val="Normal"/>
    <w:next w:val="Normal"/>
    <w:link w:val="QuoteChar"/>
    <w:autoRedefine/>
    <w:uiPriority w:val="29"/>
    <w:qFormat/>
    <w:rsid w:val="00191D65"/>
    <w:pPr>
      <w:spacing w:before="120" w:after="240"/>
      <w:ind w:left="1134" w:firstLine="0"/>
    </w:pPr>
    <w:rPr>
      <w:rFonts w:eastAsia="Times New Roman" w:cs="B Lotus"/>
      <w:i/>
      <w:sz w:val="20"/>
      <w:szCs w:val="30"/>
    </w:rPr>
  </w:style>
  <w:style w:type="character" w:customStyle="1" w:styleId="QuoteChar">
    <w:name w:val="Quote Char"/>
    <w:link w:val="Quote"/>
    <w:uiPriority w:val="29"/>
    <w:rsid w:val="00191D65"/>
    <w:rPr>
      <w:rFonts w:cs="B Lotus"/>
      <w:i/>
      <w:szCs w:val="30"/>
    </w:rPr>
  </w:style>
  <w:style w:type="paragraph" w:styleId="IntenseQuote">
    <w:name w:val="Intense Quote"/>
    <w:basedOn w:val="Normal"/>
    <w:next w:val="Normal"/>
    <w:link w:val="IntenseQuoteChar"/>
    <w:autoRedefine/>
    <w:uiPriority w:val="30"/>
    <w:qFormat/>
    <w:rsid w:val="00191D6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91D65"/>
    <w:rPr>
      <w:rFonts w:eastAsia="2  Lotus" w:cs="B Lotus"/>
      <w:b/>
      <w:bCs/>
      <w:i/>
      <w:szCs w:val="30"/>
    </w:rPr>
  </w:style>
  <w:style w:type="character" w:styleId="SubtleEmphasis">
    <w:name w:val="Subtle Emphasis"/>
    <w:uiPriority w:val="19"/>
    <w:qFormat/>
    <w:rsid w:val="00191D65"/>
    <w:rPr>
      <w:rFonts w:cs="2  Lotus"/>
      <w:i/>
      <w:iCs/>
      <w:color w:val="4A442A"/>
      <w:szCs w:val="32"/>
      <w:u w:val="none"/>
    </w:rPr>
  </w:style>
  <w:style w:type="character" w:styleId="IntenseEmphasis">
    <w:name w:val="Intense Emphasis"/>
    <w:uiPriority w:val="21"/>
    <w:qFormat/>
    <w:rsid w:val="00191D6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unhideWhenUsed/>
    <w:rsid w:val="00DC36E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36E4"/>
    <w:rPr>
      <w:color w:val="0000FF" w:themeColor="hyperlink"/>
      <w:u w:val="single"/>
    </w:rPr>
  </w:style>
  <w:style w:type="character" w:styleId="FootnoteReference">
    <w:name w:val="footnote reference"/>
    <w:basedOn w:val="DefaultParagraphFont"/>
    <w:uiPriority w:val="99"/>
    <w:semiHidden/>
    <w:unhideWhenUsed/>
    <w:rsid w:val="00556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D44B9-AB7B-42D5-BD2C-3F93C6C7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164</TotalTime>
  <Pages>8</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5</cp:revision>
  <dcterms:created xsi:type="dcterms:W3CDTF">2015-03-18T06:50:00Z</dcterms:created>
  <dcterms:modified xsi:type="dcterms:W3CDTF">2015-03-19T07:06:00Z</dcterms:modified>
</cp:coreProperties>
</file>