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804" w:rsidRPr="00304C85" w:rsidRDefault="00810804" w:rsidP="00304C85">
      <w:pPr>
        <w:jc w:val="center"/>
      </w:pPr>
      <w:bookmarkStart w:id="0" w:name="_Toc377307667"/>
      <w:bookmarkStart w:id="1" w:name="_GoBack"/>
      <w:r w:rsidRPr="00304C85">
        <w:rPr>
          <w:rFonts w:hint="cs"/>
          <w:rtl/>
        </w:rPr>
        <w:t xml:space="preserve">بسم </w:t>
      </w:r>
      <w:bookmarkEnd w:id="1"/>
      <w:r w:rsidRPr="00304C85">
        <w:rPr>
          <w:rFonts w:hint="cs"/>
          <w:rtl/>
        </w:rPr>
        <w:t>الله الرحمن الرحیم</w:t>
      </w:r>
    </w:p>
    <w:p w:rsidR="00810804" w:rsidRPr="00304C85" w:rsidRDefault="00810804" w:rsidP="00810804">
      <w:pPr>
        <w:rPr>
          <w:b/>
          <w:bCs/>
          <w:sz w:val="44"/>
          <w:szCs w:val="44"/>
          <w:rtl/>
        </w:rPr>
      </w:pPr>
      <w:r w:rsidRPr="00304C85">
        <w:rPr>
          <w:rFonts w:hint="cs"/>
          <w:b/>
          <w:bCs/>
          <w:sz w:val="44"/>
          <w:szCs w:val="44"/>
          <w:rtl/>
        </w:rPr>
        <w:t>مقدمه</w:t>
      </w:r>
      <w:bookmarkEnd w:id="0"/>
    </w:p>
    <w:p w:rsidR="00810804" w:rsidRPr="00304C85" w:rsidRDefault="00810804" w:rsidP="00304C85">
      <w:pPr>
        <w:rPr>
          <w:rtl/>
        </w:rPr>
      </w:pPr>
      <w:r w:rsidRPr="00304C85">
        <w:rPr>
          <w:rFonts w:hint="cs"/>
          <w:rtl/>
        </w:rPr>
        <w:t>نکاتی را در باب تحصیل و روایات مربوط به آن بیان کردیم که امروز هم به ادامه همان مباحث قبل می</w:t>
      </w:r>
      <w:r w:rsidRPr="00304C85">
        <w:rPr>
          <w:rFonts w:hint="cs"/>
          <w:rtl/>
        </w:rPr>
        <w:softHyphen/>
        <w:t>پردازیم. در کلی اینکه تحصیل علم به مبدأ از اهم علوم است، نیاز به روایت نداریم. از جاهای دیگر استفاده می‌شود. کتاب توحید را که ببینید معلوم است که مذاق شرع هم این است، دین هم همین را می</w:t>
      </w:r>
      <w:r w:rsidRPr="00304C85">
        <w:rPr>
          <w:rFonts w:hint="cs"/>
          <w:rtl/>
        </w:rPr>
        <w:softHyphen/>
        <w:t>گوید و روایات زیادی هم داریم که لازم‌ترین چیز برای فرد، علم به خدا و تحصیل علوم دینی است. استفاده حکم کراهت تحصیل علوم غریبه هم اگر دلالتش تام باشد، از آنجا که سند ندارد، نمی‌شود مورد استناد باشد، ولی بعضی مسائل آن علی</w:t>
      </w:r>
      <w:r w:rsidRPr="00304C85">
        <w:rPr>
          <w:rtl/>
        </w:rPr>
        <w:softHyphen/>
      </w:r>
      <w:r w:rsidRPr="00304C85">
        <w:rPr>
          <w:rFonts w:hint="cs"/>
          <w:rtl/>
        </w:rPr>
        <w:t>القاعده است. خیلی هم نیاز به روایت نداریم.</w:t>
      </w:r>
    </w:p>
    <w:p w:rsidR="00810804" w:rsidRPr="00304C85" w:rsidRDefault="00810804" w:rsidP="00810804">
      <w:pPr>
        <w:pStyle w:val="Heading1"/>
        <w:rPr>
          <w:rtl/>
        </w:rPr>
      </w:pPr>
      <w:bookmarkStart w:id="2" w:name="_Toc377307668"/>
      <w:r w:rsidRPr="00304C85">
        <w:rPr>
          <w:rFonts w:hint="cs"/>
          <w:rtl/>
        </w:rPr>
        <w:t>روایت سوم</w:t>
      </w:r>
      <w:bookmarkEnd w:id="2"/>
    </w:p>
    <w:p w:rsidR="00810804" w:rsidRPr="00304C85" w:rsidRDefault="00810804" w:rsidP="0056224E">
      <w:pPr>
        <w:rPr>
          <w:sz w:val="28"/>
          <w:rtl/>
        </w:rPr>
      </w:pPr>
      <w:r w:rsidRPr="00304C85">
        <w:rPr>
          <w:rFonts w:hint="cs"/>
          <w:sz w:val="28"/>
          <w:rtl/>
        </w:rPr>
        <w:t>روایت سوم در غرر آمده و آن هم سندی ندارد. همان طور که می</w:t>
      </w:r>
      <w:r w:rsidRPr="00304C85">
        <w:rPr>
          <w:sz w:val="28"/>
          <w:rtl/>
        </w:rPr>
        <w:softHyphen/>
      </w:r>
      <w:r w:rsidRPr="00304C85">
        <w:rPr>
          <w:rFonts w:hint="cs"/>
          <w:sz w:val="28"/>
          <w:rtl/>
        </w:rPr>
        <w:t>دانید به روایات غرر فی حد نفسه نمی‌توانیم اعتماد بکنیم، مگر اینکه سند معتبری در جای دیگری داشته باشد. روایت این است</w:t>
      </w:r>
      <w:r w:rsidR="0056224E">
        <w:rPr>
          <w:rFonts w:hint="cs"/>
          <w:sz w:val="28"/>
          <w:rtl/>
        </w:rPr>
        <w:t>: «</w:t>
      </w:r>
      <w:r w:rsidR="0056224E" w:rsidRPr="0056224E">
        <w:rPr>
          <w:rFonts w:ascii="NoorLotus" w:hAnsi="NoorLotus" w:hint="cs"/>
          <w:b/>
          <w:bCs/>
          <w:sz w:val="28"/>
          <w:rtl/>
        </w:rPr>
        <w:t>سَلْ</w:t>
      </w:r>
      <w:r w:rsidR="0056224E" w:rsidRPr="0056224E">
        <w:rPr>
          <w:rFonts w:ascii="NoorLotus" w:hAnsi="NoorLotus"/>
          <w:b/>
          <w:bCs/>
          <w:sz w:val="28"/>
          <w:rtl/>
        </w:rPr>
        <w:t xml:space="preserve"> </w:t>
      </w:r>
      <w:r w:rsidR="0056224E" w:rsidRPr="0056224E">
        <w:rPr>
          <w:rFonts w:ascii="NoorLotus" w:hAnsi="NoorLotus" w:hint="cs"/>
          <w:b/>
          <w:bCs/>
          <w:sz w:val="28"/>
          <w:rtl/>
        </w:rPr>
        <w:t>عَمَّا</w:t>
      </w:r>
      <w:r w:rsidR="0056224E" w:rsidRPr="0056224E">
        <w:rPr>
          <w:rFonts w:ascii="NoorLotus" w:hAnsi="NoorLotus"/>
          <w:b/>
          <w:bCs/>
          <w:sz w:val="28"/>
          <w:rtl/>
        </w:rPr>
        <w:t xml:space="preserve"> </w:t>
      </w:r>
      <w:r w:rsidR="0056224E" w:rsidRPr="0056224E">
        <w:rPr>
          <w:rFonts w:ascii="NoorLotus" w:hAnsi="NoorLotus" w:hint="cs"/>
          <w:b/>
          <w:bCs/>
          <w:sz w:val="28"/>
          <w:rtl/>
        </w:rPr>
        <w:t>لَا</w:t>
      </w:r>
      <w:r w:rsidR="0056224E" w:rsidRPr="0056224E">
        <w:rPr>
          <w:rFonts w:ascii="NoorLotus" w:hAnsi="NoorLotus"/>
          <w:b/>
          <w:bCs/>
          <w:sz w:val="28"/>
          <w:rtl/>
        </w:rPr>
        <w:t xml:space="preserve"> </w:t>
      </w:r>
      <w:r w:rsidR="0056224E" w:rsidRPr="0056224E">
        <w:rPr>
          <w:rFonts w:ascii="NoorLotus" w:hAnsi="NoorLotus" w:hint="cs"/>
          <w:b/>
          <w:bCs/>
          <w:sz w:val="28"/>
          <w:rtl/>
        </w:rPr>
        <w:t>بُدَّ</w:t>
      </w:r>
      <w:r w:rsidR="0056224E" w:rsidRPr="0056224E">
        <w:rPr>
          <w:rFonts w:ascii="NoorLotus" w:hAnsi="NoorLotus"/>
          <w:b/>
          <w:bCs/>
          <w:sz w:val="28"/>
          <w:rtl/>
        </w:rPr>
        <w:t xml:space="preserve"> </w:t>
      </w:r>
      <w:r w:rsidR="0056224E" w:rsidRPr="0056224E">
        <w:rPr>
          <w:rFonts w:ascii="NoorLotus" w:hAnsi="NoorLotus" w:hint="cs"/>
          <w:b/>
          <w:bCs/>
          <w:sz w:val="28"/>
          <w:rtl/>
        </w:rPr>
        <w:t>لَكَ</w:t>
      </w:r>
      <w:r w:rsidR="0056224E" w:rsidRPr="0056224E">
        <w:rPr>
          <w:rFonts w:ascii="NoorLotus" w:hAnsi="NoorLotus"/>
          <w:b/>
          <w:bCs/>
          <w:sz w:val="28"/>
          <w:rtl/>
        </w:rPr>
        <w:t xml:space="preserve"> </w:t>
      </w:r>
      <w:r w:rsidR="0056224E" w:rsidRPr="0056224E">
        <w:rPr>
          <w:rFonts w:ascii="NoorLotus" w:hAnsi="NoorLotus" w:hint="cs"/>
          <w:b/>
          <w:bCs/>
          <w:sz w:val="28"/>
          <w:rtl/>
        </w:rPr>
        <w:t>مِنْ</w:t>
      </w:r>
      <w:r w:rsidR="0056224E" w:rsidRPr="0056224E">
        <w:rPr>
          <w:rFonts w:ascii="NoorLotus" w:hAnsi="NoorLotus"/>
          <w:b/>
          <w:bCs/>
          <w:sz w:val="28"/>
          <w:rtl/>
        </w:rPr>
        <w:t xml:space="preserve"> </w:t>
      </w:r>
      <w:r w:rsidR="0056224E" w:rsidRPr="0056224E">
        <w:rPr>
          <w:rFonts w:ascii="NoorLotus" w:hAnsi="NoorLotus" w:hint="cs"/>
          <w:b/>
          <w:bCs/>
          <w:sz w:val="28"/>
          <w:rtl/>
        </w:rPr>
        <w:t>عِلْمِهِ</w:t>
      </w:r>
      <w:r w:rsidR="0056224E" w:rsidRPr="0056224E">
        <w:rPr>
          <w:rFonts w:ascii="NoorLotus" w:hAnsi="NoorLotus"/>
          <w:b/>
          <w:bCs/>
          <w:sz w:val="28"/>
          <w:rtl/>
        </w:rPr>
        <w:t xml:space="preserve"> </w:t>
      </w:r>
      <w:r w:rsidR="0056224E" w:rsidRPr="0056224E">
        <w:rPr>
          <w:rFonts w:ascii="NoorLotus" w:hAnsi="NoorLotus" w:hint="cs"/>
          <w:b/>
          <w:bCs/>
          <w:sz w:val="28"/>
          <w:rtl/>
        </w:rPr>
        <w:t>وَ</w:t>
      </w:r>
      <w:r w:rsidR="0056224E" w:rsidRPr="0056224E">
        <w:rPr>
          <w:rFonts w:ascii="NoorLotus" w:hAnsi="NoorLotus"/>
          <w:b/>
          <w:bCs/>
          <w:sz w:val="28"/>
          <w:rtl/>
        </w:rPr>
        <w:t xml:space="preserve"> </w:t>
      </w:r>
      <w:r w:rsidR="0056224E" w:rsidRPr="0056224E">
        <w:rPr>
          <w:rFonts w:ascii="NoorLotus" w:hAnsi="NoorLotus" w:hint="cs"/>
          <w:b/>
          <w:bCs/>
          <w:sz w:val="28"/>
          <w:rtl/>
        </w:rPr>
        <w:t>لَا</w:t>
      </w:r>
      <w:r w:rsidR="0056224E" w:rsidRPr="0056224E">
        <w:rPr>
          <w:rFonts w:ascii="NoorLotus" w:hAnsi="NoorLotus"/>
          <w:b/>
          <w:bCs/>
          <w:sz w:val="28"/>
          <w:rtl/>
        </w:rPr>
        <w:t xml:space="preserve"> </w:t>
      </w:r>
      <w:r w:rsidR="0056224E" w:rsidRPr="0056224E">
        <w:rPr>
          <w:rFonts w:ascii="NoorLotus" w:hAnsi="NoorLotus" w:hint="cs"/>
          <w:b/>
          <w:bCs/>
          <w:sz w:val="28"/>
          <w:rtl/>
        </w:rPr>
        <w:t>تُعْذِرُ</w:t>
      </w:r>
      <w:r w:rsidR="0056224E" w:rsidRPr="0056224E">
        <w:rPr>
          <w:rFonts w:ascii="NoorLotus" w:hAnsi="NoorLotus"/>
          <w:b/>
          <w:bCs/>
          <w:sz w:val="28"/>
          <w:rtl/>
        </w:rPr>
        <w:t xml:space="preserve"> </w:t>
      </w:r>
      <w:r w:rsidR="0056224E" w:rsidRPr="0056224E">
        <w:rPr>
          <w:rFonts w:ascii="NoorLotus" w:hAnsi="NoorLotus" w:hint="cs"/>
          <w:b/>
          <w:bCs/>
          <w:sz w:val="28"/>
          <w:rtl/>
        </w:rPr>
        <w:t>فِي</w:t>
      </w:r>
      <w:r w:rsidR="0056224E" w:rsidRPr="0056224E">
        <w:rPr>
          <w:rFonts w:ascii="NoorLotus" w:hAnsi="NoorLotus"/>
          <w:b/>
          <w:bCs/>
          <w:sz w:val="28"/>
          <w:rtl/>
        </w:rPr>
        <w:t xml:space="preserve"> </w:t>
      </w:r>
      <w:r w:rsidR="0056224E" w:rsidRPr="0056224E">
        <w:rPr>
          <w:rFonts w:ascii="NoorLotus" w:hAnsi="NoorLotus" w:hint="cs"/>
          <w:b/>
          <w:bCs/>
          <w:sz w:val="28"/>
          <w:rtl/>
        </w:rPr>
        <w:t>جَهْلِه‏</w:t>
      </w:r>
      <w:r w:rsidRPr="00304C85">
        <w:rPr>
          <w:rFonts w:ascii="NoorLotus" w:hAnsi="NoorLotus" w:hint="cs"/>
          <w:b/>
          <w:bCs/>
          <w:sz w:val="28"/>
          <w:rtl/>
        </w:rPr>
        <w:t>»</w:t>
      </w:r>
      <w:r w:rsidR="0056224E">
        <w:rPr>
          <w:rStyle w:val="FootnoteReference"/>
          <w:rFonts w:ascii="NoorLotus" w:hAnsi="NoorLotus"/>
          <w:b/>
          <w:bCs/>
          <w:sz w:val="28"/>
          <w:rtl/>
        </w:rPr>
        <w:footnoteReference w:id="1"/>
      </w:r>
      <w:r w:rsidRPr="00304C85">
        <w:rPr>
          <w:rFonts w:ascii="NoorLotus" w:hAnsi="NoorLotus" w:hint="cs"/>
          <w:b/>
          <w:bCs/>
          <w:sz w:val="28"/>
          <w:rtl/>
        </w:rPr>
        <w:t xml:space="preserve">؛ </w:t>
      </w:r>
      <w:r w:rsidRPr="00304C85">
        <w:rPr>
          <w:rFonts w:hint="cs"/>
          <w:sz w:val="28"/>
          <w:rtl/>
        </w:rPr>
        <w:t>آنچه که نیاز به دانستن آن داری، از آن سؤال بکن و آنچه را كه باید بدانی و معذور در جهلش نیستی.</w:t>
      </w:r>
    </w:p>
    <w:p w:rsidR="00810804" w:rsidRPr="00304C85" w:rsidRDefault="00810804" w:rsidP="00810804">
      <w:pPr>
        <w:pStyle w:val="Heading2"/>
        <w:rPr>
          <w:rtl/>
        </w:rPr>
      </w:pPr>
      <w:bookmarkStart w:id="3" w:name="_Toc377307669"/>
      <w:r w:rsidRPr="00304C85">
        <w:rPr>
          <w:rFonts w:hint="cs"/>
          <w:rtl/>
        </w:rPr>
        <w:t>بررسي روايت سوم</w:t>
      </w:r>
      <w:bookmarkEnd w:id="3"/>
    </w:p>
    <w:p w:rsidR="00810804" w:rsidRPr="00304C85" w:rsidRDefault="00810804" w:rsidP="00810804">
      <w:pPr>
        <w:rPr>
          <w:sz w:val="28"/>
          <w:rtl/>
        </w:rPr>
      </w:pPr>
      <w:r w:rsidRPr="00304C85">
        <w:rPr>
          <w:rFonts w:hint="cs"/>
          <w:sz w:val="28"/>
          <w:rtl/>
        </w:rPr>
        <w:t>روایت از نظر سند تام نیست و دلالتش ارشاد به این است که تکالیفی را که بر ما تنجز دارد و عذری در ترک تعلمش نداریم، باید سؤال کرد. این نوعی تعلم احکام و یا معارفی است که عذری در جهلش نداریم و نوعی ارشاد است و هیچ چیز تازه</w:t>
      </w:r>
      <w:r w:rsidRPr="00304C85">
        <w:rPr>
          <w:sz w:val="28"/>
          <w:rtl/>
        </w:rPr>
        <w:softHyphen/>
      </w:r>
      <w:r w:rsidRPr="00304C85">
        <w:rPr>
          <w:rFonts w:hint="cs"/>
          <w:sz w:val="28"/>
          <w:rtl/>
        </w:rPr>
        <w:t xml:space="preserve">ای در آن نیست و نیازی به این سند هم ندارد و اهم و مهم به آن معنا هم در نمی‌آید که شما هم اهم و مهم بکنید، فقط در همین حد که شما آن چیزی را که معذور در جهلش نیستید، باید یاد بگیرید. نسبت به چیزهای دیگر که در همه مراتب اهم و مهم یک قاعده به ما بدهد، چنین چیزی از آن استفاده نمی‌شود. علی القاعده </w:t>
      </w:r>
      <w:r w:rsidRPr="00304C85">
        <w:rPr>
          <w:rFonts w:hint="cs"/>
          <w:sz w:val="28"/>
          <w:rtl/>
        </w:rPr>
        <w:lastRenderedPageBreak/>
        <w:t>اینگونه است؛ یعنی معرفت خدا و یا احکام مورد ابتلاء را باید یاد بگیرد و وجوه تعلم در اینجا هم همه طریقی است. قبلاً گفتیم که تعلم احکام مورد ابتلاء، وجوب طریقی دارد، والا هیچ حکم ثواب و عقاب خاص ندارد.</w:t>
      </w:r>
    </w:p>
    <w:p w:rsidR="00810804" w:rsidRPr="00304C85" w:rsidRDefault="00810804" w:rsidP="00810804">
      <w:pPr>
        <w:pStyle w:val="Heading2"/>
        <w:rPr>
          <w:rtl/>
        </w:rPr>
      </w:pPr>
      <w:bookmarkStart w:id="4" w:name="_Toc377307670"/>
      <w:r w:rsidRPr="00304C85">
        <w:rPr>
          <w:rFonts w:hint="cs"/>
          <w:rtl/>
        </w:rPr>
        <w:t>جمع بندی</w:t>
      </w:r>
      <w:bookmarkEnd w:id="4"/>
    </w:p>
    <w:p w:rsidR="00810804" w:rsidRPr="00304C85" w:rsidRDefault="00810804" w:rsidP="00810804">
      <w:pPr>
        <w:rPr>
          <w:sz w:val="28"/>
          <w:rtl/>
        </w:rPr>
      </w:pPr>
      <w:r w:rsidRPr="00304C85">
        <w:rPr>
          <w:rFonts w:hint="cs"/>
          <w:sz w:val="28"/>
          <w:rtl/>
        </w:rPr>
        <w:t>اولاً سند روایت سوم تام نیست و ثانیاً وجوب طریقی احکام و تحصیل معارفی که بر ما واجب است، ارشادی است و ثالثاً یک قاعده</w:t>
      </w:r>
      <w:r w:rsidRPr="00304C85">
        <w:rPr>
          <w:sz w:val="28"/>
          <w:rtl/>
        </w:rPr>
        <w:softHyphen/>
      </w:r>
      <w:r w:rsidRPr="00304C85">
        <w:rPr>
          <w:rFonts w:hint="cs"/>
          <w:sz w:val="28"/>
          <w:rtl/>
        </w:rPr>
        <w:t>ای به ما نداده که همه جا اهم و مهم کنیم. آنچه را که معذور در جهلش نیستی، باید یاد بگیری، اما یک قاعده کلی که اینجا هم باید اهم و مهم نمود، از این استفاده نمی‌شود.</w:t>
      </w:r>
    </w:p>
    <w:p w:rsidR="00810804" w:rsidRPr="00304C85" w:rsidRDefault="00810804" w:rsidP="00810804">
      <w:pPr>
        <w:pStyle w:val="Heading1"/>
        <w:rPr>
          <w:rtl/>
        </w:rPr>
      </w:pPr>
      <w:bookmarkStart w:id="5" w:name="_Toc377307671"/>
      <w:r w:rsidRPr="00304C85">
        <w:rPr>
          <w:rFonts w:hint="cs"/>
          <w:rtl/>
        </w:rPr>
        <w:t>روایت چهارم</w:t>
      </w:r>
      <w:bookmarkEnd w:id="5"/>
    </w:p>
    <w:p w:rsidR="00810804" w:rsidRPr="00304C85" w:rsidRDefault="00810804" w:rsidP="0056224E">
      <w:pPr>
        <w:pStyle w:val="NormalWeb"/>
        <w:rPr>
          <w:rFonts w:ascii="NoorLotus" w:hAnsi="NoorLotus" w:cs="2  Badr"/>
          <w:b/>
          <w:bCs/>
          <w:sz w:val="28"/>
          <w:szCs w:val="28"/>
          <w:rtl/>
        </w:rPr>
      </w:pPr>
      <w:r w:rsidRPr="00304C85">
        <w:rPr>
          <w:rFonts w:cs="2  Badr" w:hint="cs"/>
          <w:sz w:val="28"/>
          <w:szCs w:val="28"/>
          <w:rtl/>
        </w:rPr>
        <w:t xml:space="preserve"> روایت چهارم از جلد بیستم شرح نهج البلاغه ابن ابی</w:t>
      </w:r>
      <w:r w:rsidRPr="00304C85">
        <w:rPr>
          <w:rFonts w:cs="2  Badr"/>
          <w:sz w:val="28"/>
          <w:szCs w:val="28"/>
          <w:rtl/>
        </w:rPr>
        <w:softHyphen/>
      </w:r>
      <w:r w:rsidRPr="00304C85">
        <w:rPr>
          <w:rFonts w:cs="2  Badr" w:hint="cs"/>
          <w:sz w:val="28"/>
          <w:szCs w:val="28"/>
          <w:rtl/>
        </w:rPr>
        <w:t>الحدید است و باز سند ندارد.</w:t>
      </w:r>
      <w:r w:rsidR="0056224E">
        <w:rPr>
          <w:rFonts w:cs="2  Badr" w:hint="cs"/>
          <w:sz w:val="28"/>
          <w:szCs w:val="28"/>
          <w:rtl/>
        </w:rPr>
        <w:t xml:space="preserve"> در این روایت از امیر</w:t>
      </w:r>
      <w:r w:rsidRPr="00304C85">
        <w:rPr>
          <w:rFonts w:cs="2  Badr" w:hint="cs"/>
          <w:sz w:val="28"/>
          <w:szCs w:val="28"/>
          <w:rtl/>
        </w:rPr>
        <w:t>المومنین</w:t>
      </w:r>
      <w:r w:rsidR="0056224E">
        <w:rPr>
          <w:rFonts w:cs="2  Badr" w:hint="cs"/>
          <w:sz w:val="28"/>
          <w:szCs w:val="28"/>
          <w:rtl/>
        </w:rPr>
        <w:t xml:space="preserve"> </w:t>
      </w:r>
      <w:r w:rsidR="000D4A86">
        <w:rPr>
          <w:rFonts w:cs="2  Badr"/>
          <w:sz w:val="28"/>
          <w:szCs w:val="28"/>
          <w:rtl/>
        </w:rPr>
        <w:t>(</w:t>
      </w:r>
      <w:r w:rsidR="0056224E">
        <w:rPr>
          <w:rFonts w:cs="2  Badr" w:hint="cs"/>
          <w:sz w:val="28"/>
          <w:szCs w:val="28"/>
          <w:rtl/>
        </w:rPr>
        <w:t>علیه السلام</w:t>
      </w:r>
      <w:r w:rsidR="000D4A86">
        <w:rPr>
          <w:rFonts w:cs="2  Badr"/>
          <w:sz w:val="28"/>
          <w:szCs w:val="28"/>
          <w:rtl/>
        </w:rPr>
        <w:t>)</w:t>
      </w:r>
      <w:r w:rsidR="0056224E">
        <w:rPr>
          <w:rFonts w:cs="2  Badr" w:hint="cs"/>
          <w:sz w:val="28"/>
          <w:szCs w:val="28"/>
          <w:rtl/>
        </w:rPr>
        <w:t xml:space="preserve"> آمده است: «</w:t>
      </w:r>
      <w:r w:rsidRPr="00304C85">
        <w:rPr>
          <w:rFonts w:ascii="NoorLotus" w:hAnsi="NoorLotus" w:cs="2  Badr" w:hint="cs"/>
          <w:b/>
          <w:bCs/>
          <w:sz w:val="28"/>
          <w:szCs w:val="28"/>
          <w:rtl/>
        </w:rPr>
        <w:t xml:space="preserve">الْعُمْرُ أَقْصَرَ عَن </w:t>
      </w:r>
      <w:r w:rsidRPr="00304C85">
        <w:rPr>
          <w:rFonts w:cs="2  Badr" w:hint="cs"/>
          <w:b/>
          <w:bCs/>
          <w:sz w:val="28"/>
          <w:szCs w:val="28"/>
          <w:rtl/>
        </w:rPr>
        <w:t>تَعَلَّمَ کُلَّمَا</w:t>
      </w:r>
      <w:r w:rsidRPr="00304C85">
        <w:rPr>
          <w:rFonts w:cs="2  Badr" w:hint="cs"/>
          <w:sz w:val="28"/>
          <w:szCs w:val="28"/>
          <w:rtl/>
        </w:rPr>
        <w:t xml:space="preserve"> </w:t>
      </w:r>
      <w:r w:rsidRPr="00304C85">
        <w:rPr>
          <w:rFonts w:ascii="NoorLotus" w:hAnsi="NoorLotus" w:cs="2  Badr" w:hint="cs"/>
          <w:b/>
          <w:bCs/>
          <w:sz w:val="28"/>
          <w:szCs w:val="28"/>
          <w:rtl/>
        </w:rPr>
        <w:t>يُحْسَنَ بِکَ الْعِلْمَ</w:t>
      </w:r>
      <w:r w:rsidR="0056224E">
        <w:rPr>
          <w:rFonts w:ascii="NoorLotus" w:hAnsi="NoorLotus" w:cs="2  Badr" w:hint="cs"/>
          <w:b/>
          <w:bCs/>
          <w:sz w:val="28"/>
          <w:szCs w:val="28"/>
          <w:rtl/>
        </w:rPr>
        <w:t xml:space="preserve"> فَتَعَلَّم الأهَمَّ فالأهَمّ</w:t>
      </w:r>
      <w:r w:rsidRPr="00304C85">
        <w:rPr>
          <w:rFonts w:ascii="NoorLotus" w:hAnsi="NoorLotus" w:cs="2  Badr" w:hint="cs"/>
          <w:b/>
          <w:bCs/>
          <w:sz w:val="28"/>
          <w:szCs w:val="28"/>
          <w:rtl/>
        </w:rPr>
        <w:t>»</w:t>
      </w:r>
      <w:r w:rsidR="0056224E">
        <w:rPr>
          <w:rStyle w:val="FootnoteReference"/>
          <w:rFonts w:ascii="NoorLotus" w:hAnsi="NoorLotus" w:cs="2  Badr"/>
          <w:b/>
          <w:bCs/>
          <w:sz w:val="28"/>
          <w:szCs w:val="28"/>
          <w:rtl/>
        </w:rPr>
        <w:footnoteReference w:id="2"/>
      </w:r>
      <w:r w:rsidRPr="00304C85">
        <w:rPr>
          <w:rFonts w:ascii="NoorLotus" w:hAnsi="NoorLotus" w:cs="2  Badr" w:hint="cs"/>
          <w:b/>
          <w:bCs/>
          <w:sz w:val="28"/>
          <w:szCs w:val="28"/>
          <w:rtl/>
        </w:rPr>
        <w:t xml:space="preserve">؛ </w:t>
      </w:r>
      <w:r w:rsidRPr="00304C85">
        <w:rPr>
          <w:rFonts w:cs="2  Badr" w:hint="cs"/>
          <w:sz w:val="28"/>
          <w:szCs w:val="28"/>
          <w:rtl/>
        </w:rPr>
        <w:t>عمر کوتاه‌تر از این است که همه چیز را خوب یاد بگیریم، پس الاهم و فالاهم را فرا بگیر.</w:t>
      </w:r>
    </w:p>
    <w:p w:rsidR="00810804" w:rsidRPr="00304C85" w:rsidRDefault="00810804" w:rsidP="00810804">
      <w:pPr>
        <w:pStyle w:val="Heading2"/>
        <w:rPr>
          <w:rtl/>
        </w:rPr>
      </w:pPr>
      <w:bookmarkStart w:id="6" w:name="_Toc377307672"/>
      <w:r w:rsidRPr="00304C85">
        <w:rPr>
          <w:rFonts w:hint="cs"/>
          <w:rtl/>
        </w:rPr>
        <w:t>بررسی روایت چهارم</w:t>
      </w:r>
      <w:bookmarkEnd w:id="6"/>
    </w:p>
    <w:p w:rsidR="00810804" w:rsidRPr="00304C85" w:rsidRDefault="00810804" w:rsidP="00810804">
      <w:pPr>
        <w:pStyle w:val="NormalWeb"/>
        <w:rPr>
          <w:rFonts w:cs="2  Badr"/>
          <w:sz w:val="28"/>
          <w:szCs w:val="28"/>
          <w:rtl/>
        </w:rPr>
      </w:pPr>
      <w:r w:rsidRPr="00304C85">
        <w:rPr>
          <w:rFonts w:cs="2  Badr" w:hint="cs"/>
          <w:sz w:val="28"/>
          <w:szCs w:val="28"/>
          <w:rtl/>
        </w:rPr>
        <w:t>این روایت سند ندارد، ولی ارشاد به آن قاعده کلی است. می‌گوید عمر تو کوتاه‌تر از این است که همه چیز را خوب یاد بگیری؛ یعنی در دایره وسیع و ارض عریض علم خوب می‌گوید الاهم فالاهم بکن. از این حیث که دارد آن قاعده را بیان می‌کند، دلالت خوبی دارد. منتها سند ندارد و همه این‌ها هم که ارشاد است؛ یعنی در بین مجموعه روایاتی که در اینجا داریم، این روایت از حیث اینکه یک قاعده به ما بدهد برای الاهم فالاهم کردن، بهتر است. به خصوص اینکه ابتدا زمینه را فراهم کرده است. منتها سند ندارد</w:t>
      </w:r>
      <w:r w:rsidR="000D4A86">
        <w:rPr>
          <w:rFonts w:cs="2  Badr"/>
          <w:sz w:val="28"/>
          <w:szCs w:val="28"/>
          <w:rtl/>
        </w:rPr>
        <w:t xml:space="preserve"> </w:t>
      </w:r>
      <w:r w:rsidRPr="00304C85">
        <w:rPr>
          <w:rFonts w:cs="2  Badr" w:hint="cs"/>
          <w:sz w:val="28"/>
          <w:szCs w:val="28"/>
          <w:rtl/>
        </w:rPr>
        <w:t>و ارشاد است.</w:t>
      </w:r>
    </w:p>
    <w:p w:rsidR="00810804" w:rsidRPr="00304C85" w:rsidRDefault="00810804" w:rsidP="00810804">
      <w:pPr>
        <w:pStyle w:val="Heading1"/>
        <w:rPr>
          <w:rtl/>
        </w:rPr>
      </w:pPr>
      <w:bookmarkStart w:id="7" w:name="_Toc377307673"/>
      <w:r w:rsidRPr="00304C85">
        <w:rPr>
          <w:rFonts w:hint="cs"/>
          <w:rtl/>
        </w:rPr>
        <w:lastRenderedPageBreak/>
        <w:t>روایت پنجم</w:t>
      </w:r>
      <w:bookmarkEnd w:id="7"/>
    </w:p>
    <w:p w:rsidR="00810804" w:rsidRPr="00304C85" w:rsidRDefault="00810804" w:rsidP="0056224E">
      <w:pPr>
        <w:rPr>
          <w:rFonts w:ascii="NoorLotus" w:hAnsi="NoorLotus"/>
          <w:b/>
          <w:bCs/>
          <w:sz w:val="28"/>
          <w:rtl/>
        </w:rPr>
      </w:pPr>
      <w:r w:rsidRPr="00304C85">
        <w:rPr>
          <w:rFonts w:hint="cs"/>
          <w:sz w:val="28"/>
          <w:rtl/>
        </w:rPr>
        <w:t xml:space="preserve">روایت پنجم از وصیت امیر المومنین </w:t>
      </w:r>
      <w:r w:rsidR="000D4A86">
        <w:rPr>
          <w:sz w:val="28"/>
          <w:rtl/>
        </w:rPr>
        <w:t>(</w:t>
      </w:r>
      <w:r w:rsidRPr="00304C85">
        <w:rPr>
          <w:rFonts w:hint="cs"/>
          <w:sz w:val="28"/>
          <w:rtl/>
        </w:rPr>
        <w:t>سلام الله علیه</w:t>
      </w:r>
      <w:r w:rsidR="000D4A86">
        <w:rPr>
          <w:sz w:val="28"/>
          <w:rtl/>
        </w:rPr>
        <w:t>)</w:t>
      </w:r>
      <w:r w:rsidRPr="00304C85">
        <w:rPr>
          <w:rFonts w:hint="cs"/>
          <w:sz w:val="28"/>
          <w:rtl/>
        </w:rPr>
        <w:t xml:space="preserve"> به امام حسن </w:t>
      </w:r>
      <w:r w:rsidR="000D4A86">
        <w:rPr>
          <w:sz w:val="28"/>
          <w:rtl/>
        </w:rPr>
        <w:t>(</w:t>
      </w:r>
      <w:r w:rsidRPr="00304C85">
        <w:rPr>
          <w:rFonts w:hint="cs"/>
          <w:sz w:val="28"/>
          <w:rtl/>
        </w:rPr>
        <w:t>علیه السلام</w:t>
      </w:r>
      <w:r w:rsidR="000D4A86">
        <w:rPr>
          <w:sz w:val="28"/>
          <w:rtl/>
        </w:rPr>
        <w:t>)</w:t>
      </w:r>
      <w:r w:rsidRPr="00304C85">
        <w:rPr>
          <w:rFonts w:hint="cs"/>
          <w:sz w:val="28"/>
          <w:rtl/>
        </w:rPr>
        <w:t xml:space="preserve"> است، در نامه سی و یک نهج البلاغه</w:t>
      </w:r>
      <w:r w:rsidR="0056224E">
        <w:rPr>
          <w:rFonts w:hint="cs"/>
          <w:sz w:val="28"/>
          <w:rtl/>
        </w:rPr>
        <w:t xml:space="preserve"> آمده است: «</w:t>
      </w:r>
      <w:r w:rsidR="0056224E" w:rsidRPr="0056224E">
        <w:rPr>
          <w:rFonts w:ascii="NoorLotus" w:hAnsi="NoorLotus" w:hint="cs"/>
          <w:b/>
          <w:bCs/>
          <w:sz w:val="28"/>
          <w:rtl/>
        </w:rPr>
        <w:t>وَ</w:t>
      </w:r>
      <w:r w:rsidR="0056224E" w:rsidRPr="0056224E">
        <w:rPr>
          <w:rFonts w:ascii="NoorLotus" w:hAnsi="NoorLotus"/>
          <w:b/>
          <w:bCs/>
          <w:sz w:val="28"/>
          <w:rtl/>
        </w:rPr>
        <w:t xml:space="preserve"> </w:t>
      </w:r>
      <w:r w:rsidR="0056224E" w:rsidRPr="0056224E">
        <w:rPr>
          <w:rFonts w:ascii="NoorLotus" w:hAnsi="NoorLotus" w:hint="cs"/>
          <w:b/>
          <w:bCs/>
          <w:sz w:val="28"/>
          <w:rtl/>
        </w:rPr>
        <w:t>أَنْ</w:t>
      </w:r>
      <w:r w:rsidR="0056224E" w:rsidRPr="0056224E">
        <w:rPr>
          <w:rFonts w:ascii="NoorLotus" w:hAnsi="NoorLotus"/>
          <w:b/>
          <w:bCs/>
          <w:sz w:val="28"/>
          <w:rtl/>
        </w:rPr>
        <w:t xml:space="preserve"> </w:t>
      </w:r>
      <w:r w:rsidR="0056224E" w:rsidRPr="0056224E">
        <w:rPr>
          <w:rFonts w:ascii="NoorLotus" w:hAnsi="NoorLotus" w:hint="cs"/>
          <w:b/>
          <w:bCs/>
          <w:sz w:val="28"/>
          <w:rtl/>
        </w:rPr>
        <w:t>أَبْتَدِئَكَ</w:t>
      </w:r>
      <w:r w:rsidR="0056224E" w:rsidRPr="0056224E">
        <w:rPr>
          <w:rFonts w:ascii="NoorLotus" w:hAnsi="NoorLotus"/>
          <w:b/>
          <w:bCs/>
          <w:sz w:val="28"/>
          <w:rtl/>
        </w:rPr>
        <w:t xml:space="preserve"> </w:t>
      </w:r>
      <w:r w:rsidR="0056224E" w:rsidRPr="0056224E">
        <w:rPr>
          <w:rFonts w:ascii="NoorLotus" w:hAnsi="NoorLotus" w:hint="cs"/>
          <w:b/>
          <w:bCs/>
          <w:sz w:val="28"/>
          <w:rtl/>
        </w:rPr>
        <w:t>بِتَعْلِيمِ</w:t>
      </w:r>
      <w:r w:rsidR="0056224E" w:rsidRPr="0056224E">
        <w:rPr>
          <w:rFonts w:ascii="NoorLotus" w:hAnsi="NoorLotus"/>
          <w:b/>
          <w:bCs/>
          <w:sz w:val="28"/>
          <w:rtl/>
        </w:rPr>
        <w:t xml:space="preserve"> </w:t>
      </w:r>
      <w:r w:rsidR="0056224E" w:rsidRPr="0056224E">
        <w:rPr>
          <w:rFonts w:ascii="NoorLotus" w:hAnsi="NoorLotus" w:hint="cs"/>
          <w:b/>
          <w:bCs/>
          <w:sz w:val="28"/>
          <w:rtl/>
        </w:rPr>
        <w:t>كِتَابِ</w:t>
      </w:r>
      <w:r w:rsidR="0056224E" w:rsidRPr="0056224E">
        <w:rPr>
          <w:rFonts w:ascii="NoorLotus" w:hAnsi="NoorLotus"/>
          <w:b/>
          <w:bCs/>
          <w:sz w:val="28"/>
          <w:rtl/>
        </w:rPr>
        <w:t xml:space="preserve"> </w:t>
      </w:r>
      <w:r w:rsidR="0056224E" w:rsidRPr="0056224E">
        <w:rPr>
          <w:rFonts w:ascii="NoorLotus" w:hAnsi="NoorLotus" w:hint="cs"/>
          <w:b/>
          <w:bCs/>
          <w:sz w:val="28"/>
          <w:rtl/>
        </w:rPr>
        <w:t>اللَّهِ</w:t>
      </w:r>
      <w:r w:rsidR="0056224E" w:rsidRPr="0056224E">
        <w:rPr>
          <w:rFonts w:ascii="NoorLotus" w:hAnsi="NoorLotus"/>
          <w:b/>
          <w:bCs/>
          <w:sz w:val="28"/>
          <w:rtl/>
        </w:rPr>
        <w:t xml:space="preserve"> </w:t>
      </w:r>
      <w:r w:rsidR="0056224E" w:rsidRPr="0056224E">
        <w:rPr>
          <w:rFonts w:ascii="NoorLotus" w:hAnsi="NoorLotus" w:hint="cs"/>
          <w:b/>
          <w:bCs/>
          <w:sz w:val="28"/>
          <w:rtl/>
        </w:rPr>
        <w:t>عَزَّ</w:t>
      </w:r>
      <w:r w:rsidR="0056224E" w:rsidRPr="0056224E">
        <w:rPr>
          <w:rFonts w:ascii="NoorLotus" w:hAnsi="NoorLotus"/>
          <w:b/>
          <w:bCs/>
          <w:sz w:val="28"/>
          <w:rtl/>
        </w:rPr>
        <w:t xml:space="preserve"> </w:t>
      </w:r>
      <w:r w:rsidR="0056224E" w:rsidRPr="0056224E">
        <w:rPr>
          <w:rFonts w:ascii="NoorLotus" w:hAnsi="NoorLotus" w:hint="cs"/>
          <w:b/>
          <w:bCs/>
          <w:sz w:val="28"/>
          <w:rtl/>
        </w:rPr>
        <w:t>وَ</w:t>
      </w:r>
      <w:r w:rsidR="0056224E" w:rsidRPr="0056224E">
        <w:rPr>
          <w:rFonts w:ascii="NoorLotus" w:hAnsi="NoorLotus"/>
          <w:b/>
          <w:bCs/>
          <w:sz w:val="28"/>
          <w:rtl/>
        </w:rPr>
        <w:t xml:space="preserve"> </w:t>
      </w:r>
      <w:r w:rsidR="0056224E" w:rsidRPr="0056224E">
        <w:rPr>
          <w:rFonts w:ascii="NoorLotus" w:hAnsi="NoorLotus" w:hint="cs"/>
          <w:b/>
          <w:bCs/>
          <w:sz w:val="28"/>
          <w:rtl/>
        </w:rPr>
        <w:t>جَلَّ</w:t>
      </w:r>
      <w:r w:rsidR="0056224E" w:rsidRPr="0056224E">
        <w:rPr>
          <w:rFonts w:ascii="NoorLotus" w:hAnsi="NoorLotus"/>
          <w:b/>
          <w:bCs/>
          <w:sz w:val="28"/>
          <w:rtl/>
        </w:rPr>
        <w:t xml:space="preserve"> </w:t>
      </w:r>
      <w:r w:rsidR="0056224E" w:rsidRPr="0056224E">
        <w:rPr>
          <w:rFonts w:ascii="NoorLotus" w:hAnsi="NoorLotus" w:hint="cs"/>
          <w:b/>
          <w:bCs/>
          <w:sz w:val="28"/>
          <w:rtl/>
        </w:rPr>
        <w:t>وَ</w:t>
      </w:r>
      <w:r w:rsidR="0056224E" w:rsidRPr="0056224E">
        <w:rPr>
          <w:rFonts w:ascii="NoorLotus" w:hAnsi="NoorLotus"/>
          <w:b/>
          <w:bCs/>
          <w:sz w:val="28"/>
          <w:rtl/>
        </w:rPr>
        <w:t xml:space="preserve"> </w:t>
      </w:r>
      <w:r w:rsidR="0056224E" w:rsidRPr="0056224E">
        <w:rPr>
          <w:rFonts w:ascii="NoorLotus" w:hAnsi="NoorLotus" w:hint="cs"/>
          <w:b/>
          <w:bCs/>
          <w:sz w:val="28"/>
          <w:rtl/>
        </w:rPr>
        <w:t>تَأْوِيلِهِ</w:t>
      </w:r>
      <w:r w:rsidR="0056224E" w:rsidRPr="0056224E">
        <w:rPr>
          <w:rFonts w:ascii="NoorLotus" w:hAnsi="NoorLotus"/>
          <w:b/>
          <w:bCs/>
          <w:sz w:val="28"/>
          <w:rtl/>
        </w:rPr>
        <w:t xml:space="preserve"> </w:t>
      </w:r>
      <w:r w:rsidR="0056224E" w:rsidRPr="0056224E">
        <w:rPr>
          <w:rFonts w:ascii="NoorLotus" w:hAnsi="NoorLotus" w:hint="cs"/>
          <w:b/>
          <w:bCs/>
          <w:sz w:val="28"/>
          <w:rtl/>
        </w:rPr>
        <w:t>وَ</w:t>
      </w:r>
      <w:r w:rsidR="0056224E" w:rsidRPr="0056224E">
        <w:rPr>
          <w:rFonts w:ascii="NoorLotus" w:hAnsi="NoorLotus"/>
          <w:b/>
          <w:bCs/>
          <w:sz w:val="28"/>
          <w:rtl/>
        </w:rPr>
        <w:t xml:space="preserve"> </w:t>
      </w:r>
      <w:r w:rsidR="0056224E" w:rsidRPr="0056224E">
        <w:rPr>
          <w:rFonts w:ascii="NoorLotus" w:hAnsi="NoorLotus" w:hint="cs"/>
          <w:b/>
          <w:bCs/>
          <w:sz w:val="28"/>
          <w:rtl/>
        </w:rPr>
        <w:t>شَرَائِعِ</w:t>
      </w:r>
      <w:r w:rsidR="0056224E" w:rsidRPr="0056224E">
        <w:rPr>
          <w:rFonts w:ascii="NoorLotus" w:hAnsi="NoorLotus"/>
          <w:b/>
          <w:bCs/>
          <w:sz w:val="28"/>
          <w:rtl/>
        </w:rPr>
        <w:t xml:space="preserve"> </w:t>
      </w:r>
      <w:r w:rsidR="0056224E" w:rsidRPr="0056224E">
        <w:rPr>
          <w:rFonts w:ascii="NoorLotus" w:hAnsi="NoorLotus" w:hint="cs"/>
          <w:b/>
          <w:bCs/>
          <w:sz w:val="28"/>
          <w:rtl/>
        </w:rPr>
        <w:t>الْإِسْلَامِ</w:t>
      </w:r>
      <w:r w:rsidR="0056224E" w:rsidRPr="0056224E">
        <w:rPr>
          <w:rFonts w:ascii="NoorLotus" w:hAnsi="NoorLotus"/>
          <w:b/>
          <w:bCs/>
          <w:sz w:val="28"/>
          <w:rtl/>
        </w:rPr>
        <w:t xml:space="preserve"> </w:t>
      </w:r>
      <w:r w:rsidR="0056224E" w:rsidRPr="0056224E">
        <w:rPr>
          <w:rFonts w:ascii="NoorLotus" w:hAnsi="NoorLotus" w:hint="cs"/>
          <w:b/>
          <w:bCs/>
          <w:sz w:val="28"/>
          <w:rtl/>
        </w:rPr>
        <w:t>وَ</w:t>
      </w:r>
      <w:r w:rsidR="0056224E" w:rsidRPr="0056224E">
        <w:rPr>
          <w:rFonts w:ascii="NoorLotus" w:hAnsi="NoorLotus"/>
          <w:b/>
          <w:bCs/>
          <w:sz w:val="28"/>
          <w:rtl/>
        </w:rPr>
        <w:t xml:space="preserve"> </w:t>
      </w:r>
      <w:r w:rsidR="0056224E" w:rsidRPr="0056224E">
        <w:rPr>
          <w:rFonts w:ascii="NoorLotus" w:hAnsi="NoorLotus" w:hint="cs"/>
          <w:b/>
          <w:bCs/>
          <w:sz w:val="28"/>
          <w:rtl/>
        </w:rPr>
        <w:t>أَحْكَامِهِ</w:t>
      </w:r>
      <w:r w:rsidR="0056224E" w:rsidRPr="0056224E">
        <w:rPr>
          <w:rFonts w:ascii="NoorLotus" w:hAnsi="NoorLotus"/>
          <w:b/>
          <w:bCs/>
          <w:sz w:val="28"/>
          <w:rtl/>
        </w:rPr>
        <w:t xml:space="preserve"> </w:t>
      </w:r>
      <w:r w:rsidR="0056224E" w:rsidRPr="0056224E">
        <w:rPr>
          <w:rFonts w:ascii="NoorLotus" w:hAnsi="NoorLotus" w:hint="cs"/>
          <w:b/>
          <w:bCs/>
          <w:sz w:val="28"/>
          <w:rtl/>
        </w:rPr>
        <w:t>وَ</w:t>
      </w:r>
      <w:r w:rsidR="0056224E" w:rsidRPr="0056224E">
        <w:rPr>
          <w:rFonts w:ascii="NoorLotus" w:hAnsi="NoorLotus"/>
          <w:b/>
          <w:bCs/>
          <w:sz w:val="28"/>
          <w:rtl/>
        </w:rPr>
        <w:t xml:space="preserve"> </w:t>
      </w:r>
      <w:r w:rsidR="0056224E" w:rsidRPr="0056224E">
        <w:rPr>
          <w:rFonts w:ascii="NoorLotus" w:hAnsi="NoorLotus" w:hint="cs"/>
          <w:b/>
          <w:bCs/>
          <w:sz w:val="28"/>
          <w:rtl/>
        </w:rPr>
        <w:t>حَلَالِهِ</w:t>
      </w:r>
      <w:r w:rsidR="0056224E" w:rsidRPr="0056224E">
        <w:rPr>
          <w:rFonts w:ascii="NoorLotus" w:hAnsi="NoorLotus"/>
          <w:b/>
          <w:bCs/>
          <w:sz w:val="28"/>
          <w:rtl/>
        </w:rPr>
        <w:t xml:space="preserve"> </w:t>
      </w:r>
      <w:r w:rsidR="0056224E" w:rsidRPr="0056224E">
        <w:rPr>
          <w:rFonts w:ascii="NoorLotus" w:hAnsi="NoorLotus" w:hint="cs"/>
          <w:b/>
          <w:bCs/>
          <w:sz w:val="28"/>
          <w:rtl/>
        </w:rPr>
        <w:t>وَ</w:t>
      </w:r>
      <w:r w:rsidR="0056224E" w:rsidRPr="0056224E">
        <w:rPr>
          <w:rFonts w:ascii="NoorLotus" w:hAnsi="NoorLotus"/>
          <w:b/>
          <w:bCs/>
          <w:sz w:val="28"/>
          <w:rtl/>
        </w:rPr>
        <w:t xml:space="preserve"> </w:t>
      </w:r>
      <w:r w:rsidR="0056224E" w:rsidRPr="0056224E">
        <w:rPr>
          <w:rFonts w:ascii="NoorLotus" w:hAnsi="NoorLotus" w:hint="cs"/>
          <w:b/>
          <w:bCs/>
          <w:sz w:val="28"/>
          <w:rtl/>
        </w:rPr>
        <w:t>حَرَامِهِ</w:t>
      </w:r>
      <w:r w:rsidR="0056224E" w:rsidRPr="0056224E">
        <w:rPr>
          <w:rFonts w:ascii="NoorLotus" w:hAnsi="NoorLotus"/>
          <w:b/>
          <w:bCs/>
          <w:sz w:val="28"/>
          <w:rtl/>
        </w:rPr>
        <w:t xml:space="preserve"> </w:t>
      </w:r>
      <w:r w:rsidR="0056224E" w:rsidRPr="0056224E">
        <w:rPr>
          <w:rFonts w:ascii="NoorLotus" w:hAnsi="NoorLotus" w:hint="cs"/>
          <w:b/>
          <w:bCs/>
          <w:sz w:val="28"/>
          <w:rtl/>
        </w:rPr>
        <w:t>لَا</w:t>
      </w:r>
      <w:r w:rsidR="0056224E" w:rsidRPr="0056224E">
        <w:rPr>
          <w:rFonts w:ascii="NoorLotus" w:hAnsi="NoorLotus"/>
          <w:b/>
          <w:bCs/>
          <w:sz w:val="28"/>
          <w:rtl/>
        </w:rPr>
        <w:t xml:space="preserve"> </w:t>
      </w:r>
      <w:r w:rsidR="0056224E" w:rsidRPr="0056224E">
        <w:rPr>
          <w:rFonts w:ascii="NoorLotus" w:hAnsi="NoorLotus" w:hint="cs"/>
          <w:b/>
          <w:bCs/>
          <w:sz w:val="28"/>
          <w:rtl/>
        </w:rPr>
        <w:t>أُجَاوِزُ</w:t>
      </w:r>
      <w:r w:rsidR="0056224E" w:rsidRPr="0056224E">
        <w:rPr>
          <w:rFonts w:ascii="NoorLotus" w:hAnsi="NoorLotus"/>
          <w:b/>
          <w:bCs/>
          <w:sz w:val="28"/>
          <w:rtl/>
        </w:rPr>
        <w:t xml:space="preserve"> </w:t>
      </w:r>
      <w:r w:rsidR="0056224E" w:rsidRPr="0056224E">
        <w:rPr>
          <w:rFonts w:ascii="NoorLotus" w:hAnsi="NoorLotus" w:hint="cs"/>
          <w:b/>
          <w:bCs/>
          <w:sz w:val="28"/>
          <w:rtl/>
        </w:rPr>
        <w:t>ذَلِكَ</w:t>
      </w:r>
      <w:r w:rsidR="0056224E" w:rsidRPr="0056224E">
        <w:rPr>
          <w:rFonts w:ascii="NoorLotus" w:hAnsi="NoorLotus"/>
          <w:b/>
          <w:bCs/>
          <w:sz w:val="28"/>
          <w:rtl/>
        </w:rPr>
        <w:t xml:space="preserve"> </w:t>
      </w:r>
      <w:r w:rsidR="0056224E" w:rsidRPr="0056224E">
        <w:rPr>
          <w:rFonts w:ascii="NoorLotus" w:hAnsi="NoorLotus" w:hint="cs"/>
          <w:b/>
          <w:bCs/>
          <w:sz w:val="28"/>
          <w:rtl/>
        </w:rPr>
        <w:t>بِكَ</w:t>
      </w:r>
      <w:r w:rsidR="0056224E" w:rsidRPr="0056224E">
        <w:rPr>
          <w:rFonts w:ascii="NoorLotus" w:hAnsi="NoorLotus"/>
          <w:b/>
          <w:bCs/>
          <w:sz w:val="28"/>
          <w:rtl/>
        </w:rPr>
        <w:t xml:space="preserve"> </w:t>
      </w:r>
      <w:r w:rsidR="0056224E" w:rsidRPr="0056224E">
        <w:rPr>
          <w:rFonts w:ascii="NoorLotus" w:hAnsi="NoorLotus" w:hint="cs"/>
          <w:b/>
          <w:bCs/>
          <w:sz w:val="28"/>
          <w:rtl/>
        </w:rPr>
        <w:t>إِلَى</w:t>
      </w:r>
      <w:r w:rsidR="0056224E" w:rsidRPr="0056224E">
        <w:rPr>
          <w:rFonts w:ascii="NoorLotus" w:hAnsi="NoorLotus"/>
          <w:b/>
          <w:bCs/>
          <w:sz w:val="28"/>
          <w:rtl/>
        </w:rPr>
        <w:t xml:space="preserve"> </w:t>
      </w:r>
      <w:r w:rsidR="0056224E" w:rsidRPr="0056224E">
        <w:rPr>
          <w:rFonts w:ascii="NoorLotus" w:hAnsi="NoorLotus" w:hint="cs"/>
          <w:b/>
          <w:bCs/>
          <w:sz w:val="28"/>
          <w:rtl/>
        </w:rPr>
        <w:t>غَيْرِه‏</w:t>
      </w:r>
      <w:r w:rsidRPr="00304C85">
        <w:rPr>
          <w:rFonts w:ascii="NoorLotus" w:hAnsi="NoorLotus" w:hint="cs"/>
          <w:b/>
          <w:bCs/>
          <w:sz w:val="28"/>
          <w:rtl/>
        </w:rPr>
        <w:t>»</w:t>
      </w:r>
      <w:r w:rsidR="0056224E">
        <w:rPr>
          <w:rStyle w:val="FootnoteReference"/>
          <w:rFonts w:ascii="NoorLotus" w:hAnsi="NoorLotus"/>
          <w:b/>
          <w:bCs/>
          <w:sz w:val="28"/>
          <w:rtl/>
        </w:rPr>
        <w:footnoteReference w:id="3"/>
      </w:r>
      <w:r w:rsidRPr="00304C85">
        <w:rPr>
          <w:rFonts w:ascii="NoorLotus" w:hAnsi="NoorLotus" w:hint="cs"/>
          <w:b/>
          <w:bCs/>
          <w:sz w:val="28"/>
          <w:rtl/>
        </w:rPr>
        <w:t>.</w:t>
      </w:r>
    </w:p>
    <w:p w:rsidR="00810804" w:rsidRPr="00304C85" w:rsidRDefault="00810804" w:rsidP="00810804">
      <w:pPr>
        <w:pStyle w:val="Heading2"/>
        <w:rPr>
          <w:rtl/>
        </w:rPr>
      </w:pPr>
      <w:bookmarkStart w:id="8" w:name="_Toc377307674"/>
      <w:r w:rsidRPr="00304C85">
        <w:rPr>
          <w:rFonts w:hint="cs"/>
          <w:rtl/>
        </w:rPr>
        <w:t>بررسی روایت پنجم</w:t>
      </w:r>
      <w:bookmarkEnd w:id="8"/>
    </w:p>
    <w:p w:rsidR="00810804" w:rsidRPr="00304C85" w:rsidRDefault="00810804" w:rsidP="00810804">
      <w:pPr>
        <w:rPr>
          <w:sz w:val="28"/>
          <w:rtl/>
        </w:rPr>
      </w:pPr>
      <w:r w:rsidRPr="00304C85">
        <w:rPr>
          <w:rFonts w:hint="cs"/>
          <w:sz w:val="28"/>
          <w:rtl/>
        </w:rPr>
        <w:t>سند این وصیت نامه قابل تصحیح است و اما از نظر دلالت مضمون وصیت امام این است که من این مصلحت را دیدم که شروع کنم به تعلیم کتاب الله و تأویل آن و شرایع و احکام و حلال و حرام آن.</w:t>
      </w:r>
    </w:p>
    <w:p w:rsidR="00810804" w:rsidRPr="00304C85" w:rsidRDefault="00810804" w:rsidP="00810804">
      <w:pPr>
        <w:pStyle w:val="Heading2"/>
        <w:rPr>
          <w:rtl/>
        </w:rPr>
      </w:pPr>
      <w:bookmarkStart w:id="9" w:name="_Toc377307675"/>
      <w:r w:rsidRPr="00304C85">
        <w:rPr>
          <w:rFonts w:hint="cs"/>
          <w:rtl/>
        </w:rPr>
        <w:t>نکات روایت پنجم</w:t>
      </w:r>
      <w:bookmarkEnd w:id="9"/>
    </w:p>
    <w:p w:rsidR="00810804" w:rsidRPr="00304C85" w:rsidRDefault="00810804" w:rsidP="00810804">
      <w:pPr>
        <w:pStyle w:val="Heading3"/>
        <w:rPr>
          <w:rtl/>
        </w:rPr>
      </w:pPr>
      <w:bookmarkStart w:id="10" w:name="_Toc377307676"/>
      <w:r w:rsidRPr="00304C85">
        <w:rPr>
          <w:rFonts w:hint="cs"/>
          <w:rtl/>
        </w:rPr>
        <w:t>نکته اول</w:t>
      </w:r>
      <w:bookmarkEnd w:id="10"/>
    </w:p>
    <w:p w:rsidR="00810804" w:rsidRPr="00304C85" w:rsidRDefault="00810804" w:rsidP="00810804">
      <w:pPr>
        <w:rPr>
          <w:sz w:val="28"/>
          <w:rtl/>
        </w:rPr>
      </w:pPr>
      <w:r w:rsidRPr="00304C85">
        <w:rPr>
          <w:rFonts w:hint="cs"/>
          <w:sz w:val="28"/>
          <w:rtl/>
        </w:rPr>
        <w:t xml:space="preserve">یک نکته مبتنی است بر اینکه بگوییم ملازمه بین تعلیم و تعلم است. وقتی که امیر المومنین </w:t>
      </w:r>
      <w:r w:rsidR="000D4A86">
        <w:rPr>
          <w:sz w:val="28"/>
          <w:rtl/>
        </w:rPr>
        <w:t>(</w:t>
      </w:r>
      <w:r w:rsidRPr="00304C85">
        <w:rPr>
          <w:rFonts w:hint="cs"/>
          <w:sz w:val="28"/>
          <w:rtl/>
        </w:rPr>
        <w:t>علیه السلام</w:t>
      </w:r>
      <w:r w:rsidR="000D4A86">
        <w:rPr>
          <w:sz w:val="28"/>
          <w:rtl/>
        </w:rPr>
        <w:t>)</w:t>
      </w:r>
      <w:r w:rsidRPr="00304C85">
        <w:rPr>
          <w:rFonts w:hint="cs"/>
          <w:sz w:val="28"/>
          <w:rtl/>
        </w:rPr>
        <w:t xml:space="preserve"> می‌فرماید من چنین دیدم و بر خودم لازم دانستم که تعلیم کتاب الله را مقدم بر چیزهای دیگر بیندازم، این ملازمه دارد به اینکه تعلم این‌ امور برای شخص مقدم بر چیزهای دیگر است و این ملازمه هم بعید نیست. گرچه از آن طرف محل بحث است که هر جا تعلم لازم بود، یا مستحب بود و یا اهم بود، آیا تعلیمش هم همین طور است و شرعیت دارد یا ندارد؟ ظاهراً این ملازمه عرفی وجود دارد. وقتی می‌گوید بهتر این است که من این را اول تعلیم بکنم؛ یعنی برای تو هم بهتر این است که اول این را یاد بگیری.</w:t>
      </w:r>
    </w:p>
    <w:p w:rsidR="00810804" w:rsidRPr="00304C85" w:rsidRDefault="00810804" w:rsidP="00810804">
      <w:pPr>
        <w:pStyle w:val="Heading3"/>
        <w:rPr>
          <w:rtl/>
        </w:rPr>
      </w:pPr>
      <w:bookmarkStart w:id="11" w:name="_Toc377307677"/>
      <w:r w:rsidRPr="00304C85">
        <w:rPr>
          <w:rFonts w:hint="cs"/>
          <w:rtl/>
        </w:rPr>
        <w:t>نکته دوم</w:t>
      </w:r>
      <w:bookmarkEnd w:id="11"/>
    </w:p>
    <w:p w:rsidR="00810804" w:rsidRPr="00304C85" w:rsidRDefault="00810804" w:rsidP="00810804">
      <w:pPr>
        <w:rPr>
          <w:sz w:val="28"/>
          <w:rtl/>
        </w:rPr>
      </w:pPr>
      <w:r w:rsidRPr="00304C85">
        <w:rPr>
          <w:rFonts w:hint="cs"/>
          <w:sz w:val="28"/>
          <w:rtl/>
        </w:rPr>
        <w:t>نکته دیگر در اینجا این است که این روایت هم یک قاعده کلی به ما نمی</w:t>
      </w:r>
      <w:r w:rsidRPr="00304C85">
        <w:rPr>
          <w:sz w:val="28"/>
          <w:rtl/>
        </w:rPr>
        <w:softHyphen/>
      </w:r>
      <w:r w:rsidRPr="00304C85">
        <w:rPr>
          <w:rFonts w:hint="cs"/>
          <w:sz w:val="28"/>
          <w:rtl/>
        </w:rPr>
        <w:t xml:space="preserve">دهد که در دایره علومی که رجحان دارد، اهم و مهم بکنیم، بلکه در این محدوده می‌گوید کتاب الله و احکام و شرایع دین را مقدم بر چیزهای دیگر </w:t>
      </w:r>
      <w:r w:rsidRPr="00304C85">
        <w:rPr>
          <w:rFonts w:hint="cs"/>
          <w:sz w:val="28"/>
          <w:rtl/>
        </w:rPr>
        <w:lastRenderedPageBreak/>
        <w:t>می‌اندازد؛ یعنی فراگیری مسائل دین را مقدم بر چیزهای دیگر نموده است، پس ضرب قاعده کلی در این حدیث نیست، بلکه تقدم تعلم و تعیین احکام و شرایع و معارف مورد نیاز او بر چیزهای دیگر است.</w:t>
      </w:r>
    </w:p>
    <w:p w:rsidR="00810804" w:rsidRPr="00304C85" w:rsidRDefault="00810804" w:rsidP="00810804">
      <w:pPr>
        <w:pStyle w:val="Heading3"/>
        <w:rPr>
          <w:rtl/>
        </w:rPr>
      </w:pPr>
      <w:bookmarkStart w:id="12" w:name="_Toc377307678"/>
      <w:r w:rsidRPr="00304C85">
        <w:rPr>
          <w:rFonts w:hint="cs"/>
          <w:rtl/>
        </w:rPr>
        <w:t>جمع بندی</w:t>
      </w:r>
      <w:bookmarkEnd w:id="12"/>
    </w:p>
    <w:p w:rsidR="00810804" w:rsidRPr="00304C85" w:rsidRDefault="00810804" w:rsidP="00810804">
      <w:pPr>
        <w:rPr>
          <w:sz w:val="28"/>
          <w:rtl/>
        </w:rPr>
      </w:pPr>
      <w:r w:rsidRPr="00304C85">
        <w:rPr>
          <w:rFonts w:hint="cs"/>
          <w:sz w:val="28"/>
          <w:rtl/>
        </w:rPr>
        <w:t>یک نکته این بود که تعلیم در این روایت ملازم با تعلم است و نکته دوم هم اینکه اینجا قاعده کلی نمی‌دهد، بلکه فقط می‌گوید در همین محدوده است، نه اینکه در محدوده مستحبات و مرجحات در جایی که ترجیح دارد بگوید اهم و مهمش می‌کند. این را نمی‌گوید. در اینجا بحث این است که در مجموعه چیزهایی که برای آدمی رجحان دارد، اهم و مهم بکن. در داخل محدوده واجبات یا مستحبات، شما اهم و مهم بکن. اینجا این قاعده کلی اینجور نمی‌گوید. برخلاف روایت قبلی که می‌گوید الاهم فالاهم بکن. این پنجم می‌گوید تعلم شرایع و احکام و این‌ها را بر غیر این امور مقدم داشتم. این برای تو لازم بود و بر آن مقدم بود.</w:t>
      </w:r>
    </w:p>
    <w:p w:rsidR="00810804" w:rsidRPr="00304C85" w:rsidRDefault="00810804" w:rsidP="00810804">
      <w:pPr>
        <w:pStyle w:val="Heading3"/>
        <w:rPr>
          <w:rtl/>
        </w:rPr>
      </w:pPr>
      <w:bookmarkStart w:id="13" w:name="_Toc377307679"/>
      <w:r w:rsidRPr="00304C85">
        <w:rPr>
          <w:rFonts w:hint="cs"/>
          <w:rtl/>
        </w:rPr>
        <w:t>نکته سوم</w:t>
      </w:r>
      <w:bookmarkEnd w:id="13"/>
    </w:p>
    <w:p w:rsidR="00810804" w:rsidRPr="00304C85" w:rsidRDefault="00810804" w:rsidP="00810804">
      <w:pPr>
        <w:rPr>
          <w:sz w:val="28"/>
          <w:rtl/>
        </w:rPr>
      </w:pPr>
      <w:r w:rsidRPr="00304C85">
        <w:rPr>
          <w:rFonts w:hint="cs"/>
          <w:sz w:val="28"/>
          <w:rtl/>
        </w:rPr>
        <w:t>نکته سوم این است که ممکن است سؤال بشود که آیا منظور در این تعلیم و تعلم احکام و شرایطی که گفته شده است، فقط آن چیزهای واجب است که مورد ابتلاء است، یا اعم است؟ ظاهراً اعم است؛ یعنی بعید است منظور حضرت این باشد که فقط چیزهایی که دیدم بر تو لازم است و فراگیری آن‌ها وجوب طریقی دارد، شروع به آموختن آن‌ها به تو کردم. تعلیم کتاب الله و شرایع و احکام و حلال و حرام، یک مجموعه</w:t>
      </w:r>
      <w:r w:rsidRPr="00304C85">
        <w:rPr>
          <w:sz w:val="28"/>
          <w:rtl/>
        </w:rPr>
        <w:softHyphen/>
      </w:r>
      <w:r w:rsidRPr="00304C85">
        <w:rPr>
          <w:rFonts w:hint="cs"/>
          <w:sz w:val="28"/>
          <w:rtl/>
        </w:rPr>
        <w:t>ای از علوم دینی است که اعم از واجب و مستحب است؛ چون واجب آن که برای انسان وجوب طریقی دارد، معرفت خدا و اصول اعتقادی است، بعد هم احکامی که می‌داند مورد ابتلاء است، اهمیت دارد. مدلول این اگر همین اندازه بود، می‌شد وجوب طریقی، نظیر آنچه که در روایت سومی که بیان کردیم و گفتیم وجوب طریقی را در آن چیزهایی که بر من واجب است و معذور در جهل آن نیستم، می‌گوید.</w:t>
      </w:r>
    </w:p>
    <w:p w:rsidR="00810804" w:rsidRPr="00304C85" w:rsidRDefault="00810804" w:rsidP="00810804">
      <w:pPr>
        <w:pStyle w:val="Heading3"/>
        <w:rPr>
          <w:rtl/>
        </w:rPr>
      </w:pPr>
      <w:bookmarkStart w:id="14" w:name="_Toc377307680"/>
      <w:r w:rsidRPr="00304C85">
        <w:rPr>
          <w:rFonts w:hint="cs"/>
          <w:rtl/>
        </w:rPr>
        <w:t>نکته چهارم</w:t>
      </w:r>
      <w:bookmarkEnd w:id="14"/>
    </w:p>
    <w:p w:rsidR="00810804" w:rsidRPr="00304C85" w:rsidRDefault="00810804" w:rsidP="00810804">
      <w:pPr>
        <w:rPr>
          <w:sz w:val="28"/>
          <w:rtl/>
        </w:rPr>
      </w:pPr>
      <w:r w:rsidRPr="00304C85">
        <w:rPr>
          <w:rFonts w:hint="cs"/>
          <w:sz w:val="28"/>
          <w:rtl/>
        </w:rPr>
        <w:t xml:space="preserve">نکته دیگر این است که دایره این روایت از واجب هم یک کم فراتر است و مستحبات را هم می‌گیرد، از جمله اینکه خود کتاب خدا را آدمی یاد بگیرد. قرائت قرآن و فراگیری قرآن از مستحبات بوده و واجب نیست؛ یعنی بر مسلمان واجب نیست که بتواند قرآن بخواند، بلکه مستحبات است، برخلاف روایت سوم که وجوب طریقی دارد. این </w:t>
      </w:r>
      <w:r w:rsidRPr="00304C85">
        <w:rPr>
          <w:rFonts w:hint="cs"/>
          <w:sz w:val="28"/>
          <w:rtl/>
        </w:rPr>
        <w:lastRenderedPageBreak/>
        <w:t>روایت پنجم یک رجحان تعلم دین است که اعم است از آنچه که بر من لازم است و یا آن‌ها که لازم نیست، ولی رجحان دارد، مثل فراگیری قرآن و قرائت قرآن و امثال این‌ها.</w:t>
      </w:r>
    </w:p>
    <w:p w:rsidR="00810804" w:rsidRPr="00304C85" w:rsidRDefault="00810804" w:rsidP="00810804">
      <w:pPr>
        <w:pStyle w:val="Heading3"/>
        <w:rPr>
          <w:rtl/>
        </w:rPr>
      </w:pPr>
      <w:bookmarkStart w:id="15" w:name="_Toc377307681"/>
      <w:r w:rsidRPr="00304C85">
        <w:rPr>
          <w:rFonts w:hint="cs"/>
          <w:rtl/>
        </w:rPr>
        <w:t>نکته پنجم</w:t>
      </w:r>
      <w:bookmarkEnd w:id="15"/>
    </w:p>
    <w:p w:rsidR="00810804" w:rsidRPr="00304C85" w:rsidRDefault="00810804" w:rsidP="00810804">
      <w:pPr>
        <w:rPr>
          <w:sz w:val="28"/>
          <w:rtl/>
        </w:rPr>
      </w:pPr>
      <w:r w:rsidRPr="00304C85">
        <w:rPr>
          <w:rFonts w:hint="cs"/>
          <w:sz w:val="28"/>
          <w:rtl/>
        </w:rPr>
        <w:t xml:space="preserve">نکته بعدی این است که این وصیت یک سوالی است. این وصیت نامه از سوی امام علی </w:t>
      </w:r>
      <w:r w:rsidR="000D4A86">
        <w:rPr>
          <w:sz w:val="28"/>
          <w:rtl/>
        </w:rPr>
        <w:t>(</w:t>
      </w:r>
      <w:r w:rsidRPr="00304C85">
        <w:rPr>
          <w:rFonts w:hint="cs"/>
          <w:sz w:val="28"/>
          <w:rtl/>
        </w:rPr>
        <w:t>علیه السلام</w:t>
      </w:r>
      <w:r w:rsidR="000D4A86">
        <w:rPr>
          <w:sz w:val="28"/>
          <w:rtl/>
        </w:rPr>
        <w:t>)</w:t>
      </w:r>
      <w:r w:rsidRPr="00304C85">
        <w:rPr>
          <w:rFonts w:hint="cs"/>
          <w:sz w:val="28"/>
          <w:rtl/>
        </w:rPr>
        <w:t xml:space="preserve"> به امام حسن </w:t>
      </w:r>
      <w:r w:rsidR="000D4A86">
        <w:rPr>
          <w:sz w:val="28"/>
          <w:rtl/>
        </w:rPr>
        <w:t>(</w:t>
      </w:r>
      <w:r w:rsidRPr="00304C85">
        <w:rPr>
          <w:rFonts w:hint="cs"/>
          <w:sz w:val="28"/>
          <w:rtl/>
        </w:rPr>
        <w:t>علیه السلام</w:t>
      </w:r>
      <w:r w:rsidR="000D4A86">
        <w:rPr>
          <w:sz w:val="28"/>
          <w:rtl/>
        </w:rPr>
        <w:t>)</w:t>
      </w:r>
      <w:r w:rsidRPr="00304C85">
        <w:rPr>
          <w:rFonts w:hint="cs"/>
          <w:sz w:val="28"/>
          <w:rtl/>
        </w:rPr>
        <w:t xml:space="preserve"> در بازگشت از جنگ صفین نوشته شده است و جنگ صفین هم سنه چهل بود و در آن زمان امام حسن </w:t>
      </w:r>
      <w:r w:rsidR="000D4A86">
        <w:rPr>
          <w:sz w:val="28"/>
          <w:rtl/>
        </w:rPr>
        <w:t>(</w:t>
      </w:r>
      <w:r w:rsidRPr="00304C85">
        <w:rPr>
          <w:rFonts w:hint="cs"/>
          <w:sz w:val="28"/>
          <w:rtl/>
        </w:rPr>
        <w:t>علیه السلام</w:t>
      </w:r>
      <w:r w:rsidR="000D4A86">
        <w:rPr>
          <w:sz w:val="28"/>
          <w:rtl/>
        </w:rPr>
        <w:t>)</w:t>
      </w:r>
      <w:r w:rsidRPr="00304C85">
        <w:rPr>
          <w:rFonts w:hint="cs"/>
          <w:sz w:val="28"/>
          <w:rtl/>
        </w:rPr>
        <w:t xml:space="preserve"> سی و چهار، پنج ساله بودند. وصیت نامه به صورت یا بنی است. می‌خواهم بگویم این نامه در سنین کودکی امام حسن </w:t>
      </w:r>
      <w:r w:rsidR="000D4A86">
        <w:rPr>
          <w:sz w:val="28"/>
          <w:rtl/>
        </w:rPr>
        <w:t>(</w:t>
      </w:r>
      <w:r w:rsidRPr="00304C85">
        <w:rPr>
          <w:rFonts w:hint="cs"/>
          <w:sz w:val="28"/>
          <w:rtl/>
        </w:rPr>
        <w:t>علیه السلام</w:t>
      </w:r>
      <w:r w:rsidR="000D4A86">
        <w:rPr>
          <w:sz w:val="28"/>
          <w:rtl/>
        </w:rPr>
        <w:t>)</w:t>
      </w:r>
      <w:r w:rsidRPr="00304C85">
        <w:rPr>
          <w:rFonts w:hint="cs"/>
          <w:sz w:val="28"/>
          <w:rtl/>
        </w:rPr>
        <w:t xml:space="preserve"> نبوده است و گاهی این کسی ممکن است این را شاهد بگیرد. اصولاً این نوع توصیه‌های بنی تا قبل از چهل سال مناسب است و خوب است. به هر حال این قبل از چهل سالگی حضرت بوده است. با توجه به این نکته این نتیجه را می‌خواهم بگیرم که حضرت نمی‌خواهد بگوید، من قرار است این کار را انجام بدهم، بلکه دارد گذشته را بیان می‌کند، پس سوالی است که در آن شرایط خاص بین امیر المومنین و امام حسن </w:t>
      </w:r>
      <w:r w:rsidR="000D4A86">
        <w:rPr>
          <w:sz w:val="28"/>
          <w:rtl/>
        </w:rPr>
        <w:t>(</w:t>
      </w:r>
      <w:r w:rsidRPr="00304C85">
        <w:rPr>
          <w:rFonts w:hint="cs"/>
          <w:sz w:val="28"/>
          <w:rtl/>
        </w:rPr>
        <w:t>علیهم السلام</w:t>
      </w:r>
      <w:r w:rsidR="000D4A86">
        <w:rPr>
          <w:sz w:val="28"/>
          <w:rtl/>
        </w:rPr>
        <w:t>)</w:t>
      </w:r>
      <w:r w:rsidRPr="00304C85">
        <w:rPr>
          <w:rFonts w:hint="cs"/>
          <w:sz w:val="28"/>
          <w:rtl/>
        </w:rPr>
        <w:t xml:space="preserve"> است، یا وصیت نامه</w:t>
      </w:r>
      <w:r w:rsidRPr="00304C85">
        <w:rPr>
          <w:sz w:val="28"/>
          <w:rtl/>
        </w:rPr>
        <w:softHyphen/>
      </w:r>
      <w:r w:rsidRPr="00304C85">
        <w:rPr>
          <w:rFonts w:hint="cs"/>
          <w:sz w:val="28"/>
          <w:rtl/>
        </w:rPr>
        <w:t>ای است که برای همه است. می‌خواهم بگویم این قرینه</w:t>
      </w:r>
      <w:r w:rsidRPr="00304C85">
        <w:rPr>
          <w:sz w:val="28"/>
          <w:rtl/>
        </w:rPr>
        <w:softHyphen/>
      </w:r>
      <w:r w:rsidRPr="00304C85">
        <w:rPr>
          <w:rFonts w:hint="cs"/>
          <w:sz w:val="28"/>
          <w:rtl/>
        </w:rPr>
        <w:t xml:space="preserve">ای است که برای همه است. مخاطب را امام حسن </w:t>
      </w:r>
      <w:r w:rsidR="000D4A86">
        <w:rPr>
          <w:sz w:val="28"/>
          <w:rtl/>
        </w:rPr>
        <w:t>(</w:t>
      </w:r>
      <w:r w:rsidRPr="00304C85">
        <w:rPr>
          <w:rFonts w:hint="cs"/>
          <w:sz w:val="28"/>
          <w:rtl/>
        </w:rPr>
        <w:t>علیه السلام</w:t>
      </w:r>
      <w:r w:rsidR="000D4A86">
        <w:rPr>
          <w:sz w:val="28"/>
          <w:rtl/>
        </w:rPr>
        <w:t>)</w:t>
      </w:r>
      <w:r w:rsidRPr="00304C85">
        <w:rPr>
          <w:rFonts w:hint="cs"/>
          <w:sz w:val="28"/>
          <w:rtl/>
        </w:rPr>
        <w:t xml:space="preserve"> قرار داده است، پس امیر المومنین </w:t>
      </w:r>
      <w:r w:rsidR="000D4A86">
        <w:rPr>
          <w:sz w:val="28"/>
          <w:rtl/>
        </w:rPr>
        <w:t>(</w:t>
      </w:r>
      <w:r w:rsidRPr="00304C85">
        <w:rPr>
          <w:rFonts w:hint="cs"/>
          <w:sz w:val="28"/>
          <w:rtl/>
        </w:rPr>
        <w:t>علیه السلام</w:t>
      </w:r>
      <w:r w:rsidR="000D4A86">
        <w:rPr>
          <w:sz w:val="28"/>
          <w:rtl/>
        </w:rPr>
        <w:t>)</w:t>
      </w:r>
      <w:r w:rsidRPr="00304C85">
        <w:rPr>
          <w:rFonts w:hint="cs"/>
          <w:sz w:val="28"/>
          <w:rtl/>
        </w:rPr>
        <w:t xml:space="preserve"> می‌گوید من صلاح دیدم اینگونه عمل بکنم، ولی حضرت الان این کار را انجام نمی‌دهد، بلکه دارد جریان کار گذشته</w:t>
      </w:r>
      <w:r w:rsidRPr="00304C85">
        <w:rPr>
          <w:sz w:val="28"/>
          <w:rtl/>
        </w:rPr>
        <w:softHyphen/>
      </w:r>
      <w:r w:rsidRPr="00304C85">
        <w:rPr>
          <w:rFonts w:hint="cs"/>
          <w:sz w:val="28"/>
          <w:rtl/>
        </w:rPr>
        <w:t>اش را نقل می‌کند و آن وقت سیره وقتی نقل بشود، به صورت یک قاعده در می‌آید و با توجه به سن حضرت امام حسن</w:t>
      </w:r>
      <w:r w:rsidR="000D4A86">
        <w:rPr>
          <w:sz w:val="28"/>
          <w:rtl/>
        </w:rPr>
        <w:t xml:space="preserve"> (</w:t>
      </w:r>
      <w:r w:rsidRPr="00304C85">
        <w:rPr>
          <w:rFonts w:hint="cs"/>
          <w:sz w:val="28"/>
          <w:rtl/>
        </w:rPr>
        <w:t>علیه السلام</w:t>
      </w:r>
      <w:r w:rsidR="000D4A86">
        <w:rPr>
          <w:sz w:val="28"/>
          <w:rtl/>
        </w:rPr>
        <w:t>)</w:t>
      </w:r>
      <w:r w:rsidRPr="00304C85">
        <w:rPr>
          <w:rFonts w:hint="cs"/>
          <w:sz w:val="28"/>
          <w:rtl/>
        </w:rPr>
        <w:t xml:space="preserve"> و شرایطی که داشت، این نقل سیره اعمال مولویت را در این قوی</w:t>
      </w:r>
      <w:r w:rsidRPr="00304C85">
        <w:rPr>
          <w:sz w:val="28"/>
          <w:rtl/>
        </w:rPr>
        <w:softHyphen/>
      </w:r>
      <w:r w:rsidRPr="00304C85">
        <w:rPr>
          <w:rFonts w:hint="cs"/>
          <w:sz w:val="28"/>
          <w:rtl/>
        </w:rPr>
        <w:t>تر می‌کند. وقتی در قولی می‌آید که اینگونه رفتار می‌کنم، یا پیغمبر اینگونه رفتار کرد، نقل قولی این اصالة المولویه را در آن قویتر می</w:t>
      </w:r>
      <w:r w:rsidRPr="00304C85">
        <w:rPr>
          <w:sz w:val="28"/>
          <w:rtl/>
        </w:rPr>
        <w:softHyphen/>
      </w:r>
      <w:r w:rsidRPr="00304C85">
        <w:rPr>
          <w:rFonts w:hint="cs"/>
          <w:sz w:val="28"/>
          <w:rtl/>
        </w:rPr>
        <w:t>کند؛ زیرا گفتیم که اصل این است که در مقام تشریع و بیان حکم مولویت و القاء مولویت است. اصل در اقوال این است که نکته جدیدی دارند می</w:t>
      </w:r>
      <w:r w:rsidRPr="00304C85">
        <w:rPr>
          <w:sz w:val="28"/>
          <w:rtl/>
        </w:rPr>
        <w:softHyphen/>
      </w:r>
      <w:r w:rsidRPr="00304C85">
        <w:rPr>
          <w:rFonts w:hint="cs"/>
          <w:sz w:val="28"/>
          <w:rtl/>
        </w:rPr>
        <w:t>گویند و اعمال مولویت می‌کنند، ولی در افعال این قاعده نیست. زندگی آدم به انواع افعال است، نمی‌شود بگوییم هر فعلی در مقام اعمال یک مولویت است، ولی این فعل که بیاید در یک بیان قولی قرار بگیرد، این به افق مولویت نزدیک‌ترمی‌شود. در مورد سیره قبلاً گفتیم که سیره حجیت ندارد، ولی می‌گفتیم سیره اگر در عبادات و امثال آن بیاید؛ چون آنجا اعمال مولویت می‌خواهد، اعتبار دارد. سیره و رفتار با یک شرایط ویژه</w:t>
      </w:r>
      <w:r w:rsidRPr="00304C85">
        <w:rPr>
          <w:sz w:val="28"/>
          <w:rtl/>
        </w:rPr>
        <w:softHyphen/>
      </w:r>
      <w:r w:rsidRPr="00304C85">
        <w:rPr>
          <w:rFonts w:hint="cs"/>
          <w:sz w:val="28"/>
          <w:rtl/>
        </w:rPr>
        <w:t xml:space="preserve">ای می‌تواند مولویت داشته باشد و افاده رجحان کرده و حکم بکند، منتها نمی‌توانیم مولویت را در آن کشف بکنیم، جز اینکه بگوییم امام معصوم دارد این را نقل می‌کند؛ چون در نقل بیان امام معصوم، اصالة المولویه جاری است. از این جهت کشف می‌کند که آن </w:t>
      </w:r>
      <w:r w:rsidRPr="00304C85">
        <w:rPr>
          <w:rFonts w:hint="cs"/>
          <w:sz w:val="28"/>
          <w:rtl/>
        </w:rPr>
        <w:lastRenderedPageBreak/>
        <w:t>سیره هم در مقام مولویت بوده و اعمال مولویت هم در خود رفتار هم بوده است. نتیجه اینکه سیره می‌تواند کاشف از حکمی باشد، منتها ما راهی برای کشف آن وجه نداریم، جز اینکه در عبادات باشد، یا امامی نقل ‌کند. این نکته</w:t>
      </w:r>
      <w:r w:rsidRPr="00304C85">
        <w:rPr>
          <w:sz w:val="28"/>
          <w:rtl/>
        </w:rPr>
        <w:softHyphen/>
      </w:r>
      <w:r w:rsidRPr="00304C85">
        <w:rPr>
          <w:rFonts w:hint="cs"/>
          <w:sz w:val="28"/>
          <w:rtl/>
        </w:rPr>
        <w:t>ای است که ما را به واقعیت آن رفتار رهنمون می‌شود. عمده قضیه این است که اصالة المولویتی را که فقهای ما می</w:t>
      </w:r>
      <w:r w:rsidRPr="00304C85">
        <w:rPr>
          <w:sz w:val="28"/>
          <w:rtl/>
        </w:rPr>
        <w:softHyphen/>
      </w:r>
      <w:r w:rsidRPr="00304C85">
        <w:rPr>
          <w:rFonts w:hint="cs"/>
          <w:sz w:val="28"/>
          <w:rtl/>
        </w:rPr>
        <w:t>گویند و مبنای اجتهاد ماست، در رفتارهای عادی مشکل است که آدم اصالة المولویه را اجرا بکند. منظور ما این نیست که در رفتارهایش هم مولویت نمی</w:t>
      </w:r>
      <w:r w:rsidRPr="00304C85">
        <w:rPr>
          <w:sz w:val="28"/>
          <w:rtl/>
        </w:rPr>
        <w:softHyphen/>
      </w:r>
      <w:r w:rsidRPr="00304C85">
        <w:rPr>
          <w:rFonts w:hint="cs"/>
          <w:sz w:val="28"/>
          <w:rtl/>
        </w:rPr>
        <w:t>شود باشد، بلکه منظور این است که وقتی این در یک قالب بیان معصومی ریخته می</w:t>
      </w:r>
      <w:r w:rsidRPr="00304C85">
        <w:rPr>
          <w:sz w:val="28"/>
          <w:rtl/>
        </w:rPr>
        <w:softHyphen/>
      </w:r>
      <w:r w:rsidRPr="00304C85">
        <w:rPr>
          <w:rFonts w:hint="cs"/>
          <w:sz w:val="28"/>
          <w:rtl/>
        </w:rPr>
        <w:t>شود، خودش نکته</w:t>
      </w:r>
      <w:r w:rsidRPr="00304C85">
        <w:rPr>
          <w:sz w:val="28"/>
          <w:rtl/>
        </w:rPr>
        <w:softHyphen/>
      </w:r>
      <w:r w:rsidRPr="00304C85">
        <w:rPr>
          <w:rFonts w:hint="cs"/>
          <w:sz w:val="28"/>
          <w:rtl/>
        </w:rPr>
        <w:t>ای می‌شود برای اینکه بفهمیم آن هم مولوی بوده است؛ به خاطر اینکه در بیان معصوم قرار گرفته و آن قاعده اصالة المولویه در بیان معصوم راحت‌تر جریان پیدا می‌کند. باز هم ما نمی‌گوییم این در حد یک قولی شده که امام گفته است، ولی به نظر می‌آید آن اصالة المولویه اینجا هم می‌آید، ولی در خود رفتار عادی که نقل شده است، نمی‌آید.</w:t>
      </w:r>
    </w:p>
    <w:p w:rsidR="00810804" w:rsidRPr="00304C85" w:rsidRDefault="00810804" w:rsidP="00810804">
      <w:pPr>
        <w:pStyle w:val="Heading3"/>
        <w:rPr>
          <w:rtl/>
        </w:rPr>
      </w:pPr>
      <w:bookmarkStart w:id="16" w:name="_Toc377307682"/>
      <w:r w:rsidRPr="00304C85">
        <w:rPr>
          <w:rFonts w:hint="cs"/>
          <w:rtl/>
        </w:rPr>
        <w:t>نکته ششم</w:t>
      </w:r>
      <w:bookmarkEnd w:id="16"/>
    </w:p>
    <w:p w:rsidR="00810804" w:rsidRPr="00304C85" w:rsidRDefault="00810804" w:rsidP="00810804">
      <w:pPr>
        <w:rPr>
          <w:sz w:val="28"/>
          <w:rtl/>
        </w:rPr>
      </w:pPr>
      <w:r w:rsidRPr="00304C85">
        <w:rPr>
          <w:rFonts w:hint="cs"/>
          <w:sz w:val="28"/>
          <w:rtl/>
        </w:rPr>
        <w:t xml:space="preserve">نکته دیگر این است که شرایع اسلام حتی ممکن است عقاید و اخلاق را در بر بگیرد. حلال و حرام، ذکر خاص بعد از عام است. بعید نیست بگوییم که مراجعه به کتاب و یاد گرفتن کتاب خدا و تأویل آن، از شرائع است. در تأویل کتاب هم باید به اهل بیت </w:t>
      </w:r>
      <w:r w:rsidR="000D4A86">
        <w:rPr>
          <w:sz w:val="28"/>
          <w:rtl/>
        </w:rPr>
        <w:t>(</w:t>
      </w:r>
      <w:r w:rsidRPr="00304C85">
        <w:rPr>
          <w:rFonts w:hint="cs"/>
          <w:sz w:val="28"/>
          <w:rtl/>
        </w:rPr>
        <w:t>علیهم السلام</w:t>
      </w:r>
      <w:r w:rsidR="000D4A86">
        <w:rPr>
          <w:sz w:val="28"/>
          <w:rtl/>
        </w:rPr>
        <w:t>)</w:t>
      </w:r>
      <w:r w:rsidRPr="00304C85">
        <w:rPr>
          <w:rFonts w:hint="cs"/>
          <w:sz w:val="28"/>
          <w:rtl/>
        </w:rPr>
        <w:t xml:space="preserve"> مراجعه کرد؛ یعنی روایات و سنت، آن وقت شرایع هم اعتقادات را بگیرد؛ چون اعتقاد هم نوعی راه برای تقرب الی الله است. این تأویل هم به خاطر تفسیری است که از روایات بر می‌آید. تفسیری است که از سوی عارفان به تأویل قرآن گرفته می</w:t>
      </w:r>
      <w:r w:rsidRPr="00304C85">
        <w:rPr>
          <w:sz w:val="28"/>
          <w:rtl/>
        </w:rPr>
        <w:softHyphen/>
      </w:r>
      <w:r w:rsidRPr="00304C85">
        <w:rPr>
          <w:rFonts w:hint="cs"/>
          <w:sz w:val="28"/>
          <w:rtl/>
        </w:rPr>
        <w:t>شود. تأویل که می‌گوید به نحوی سنت هم در آن مندرج است. کتاب و تأویل که می</w:t>
      </w:r>
      <w:r w:rsidRPr="00304C85">
        <w:rPr>
          <w:sz w:val="28"/>
          <w:rtl/>
        </w:rPr>
        <w:softHyphen/>
      </w:r>
      <w:r w:rsidRPr="00304C85">
        <w:rPr>
          <w:rFonts w:hint="cs"/>
          <w:sz w:val="28"/>
          <w:rtl/>
        </w:rPr>
        <w:t>گوییم؛ یعنی کتاب و سنت که منبع همه اعتقادات و احکام است. این ظاهراً اشکالی ندارد، پس شرایع هم بعید نیست که اعتقادات و اخلاقیات را فرا بگیرد، یا حتی احکام را هم بگیرد. در این نکات تردیدی نیست، منتها بحث در این است که احکام بعد از شرایع، آیا دو تا است و یا ذکر خاص بعد از عام است؟ ممکن است بگوییم شرایع هم اعتقادت و هم احکام و اخلاق را می‌گیرد که احکام ذکر خاص دارد. ممکن هم است بگوییم شرایع، اخلاق و اعتقادات را می‌گیرد و احکام جداست. ممکن است شرایع را فقط اخلاقیات بگیریم.</w:t>
      </w:r>
    </w:p>
    <w:p w:rsidR="00810804" w:rsidRPr="00304C85" w:rsidRDefault="00810804" w:rsidP="00810804">
      <w:pPr>
        <w:pStyle w:val="Heading1"/>
        <w:rPr>
          <w:rtl/>
        </w:rPr>
      </w:pPr>
      <w:bookmarkStart w:id="17" w:name="_Toc377307683"/>
      <w:r w:rsidRPr="00304C85">
        <w:rPr>
          <w:rFonts w:hint="cs"/>
          <w:rtl/>
        </w:rPr>
        <w:lastRenderedPageBreak/>
        <w:t>روایت ششم</w:t>
      </w:r>
      <w:bookmarkEnd w:id="17"/>
    </w:p>
    <w:p w:rsidR="00810804" w:rsidRPr="00304C85" w:rsidRDefault="00810804" w:rsidP="0056224E">
      <w:pPr>
        <w:rPr>
          <w:sz w:val="28"/>
          <w:rtl/>
        </w:rPr>
      </w:pPr>
      <w:r w:rsidRPr="00304C85">
        <w:rPr>
          <w:rFonts w:hint="cs"/>
          <w:sz w:val="28"/>
          <w:rtl/>
        </w:rPr>
        <w:t>روایت آخر که در این باب آمده است، دعایی است که از ابو حمزه نقل شده و در جلد دوم کافی آمده و سندش هم درست است. آن دعا این است: «</w:t>
      </w:r>
      <w:r w:rsidR="0056224E" w:rsidRPr="0056224E">
        <w:rPr>
          <w:rFonts w:hint="cs"/>
          <w:b/>
          <w:bCs/>
          <w:sz w:val="28"/>
          <w:rtl/>
        </w:rPr>
        <w:t>وَ</w:t>
      </w:r>
      <w:r w:rsidR="0056224E" w:rsidRPr="0056224E">
        <w:rPr>
          <w:b/>
          <w:bCs/>
          <w:sz w:val="28"/>
          <w:rtl/>
        </w:rPr>
        <w:t xml:space="preserve"> </w:t>
      </w:r>
      <w:r w:rsidR="0056224E" w:rsidRPr="0056224E">
        <w:rPr>
          <w:rFonts w:hint="cs"/>
          <w:b/>
          <w:bCs/>
          <w:sz w:val="28"/>
          <w:rtl/>
        </w:rPr>
        <w:t>اشْغَلْ</w:t>
      </w:r>
      <w:r w:rsidR="0056224E" w:rsidRPr="0056224E">
        <w:rPr>
          <w:b/>
          <w:bCs/>
          <w:sz w:val="28"/>
          <w:rtl/>
        </w:rPr>
        <w:t xml:space="preserve"> </w:t>
      </w:r>
      <w:r w:rsidR="0056224E" w:rsidRPr="0056224E">
        <w:rPr>
          <w:rFonts w:hint="cs"/>
          <w:b/>
          <w:bCs/>
          <w:sz w:val="28"/>
          <w:rtl/>
        </w:rPr>
        <w:t>قَلْبِي</w:t>
      </w:r>
      <w:r w:rsidR="0056224E" w:rsidRPr="0056224E">
        <w:rPr>
          <w:b/>
          <w:bCs/>
          <w:sz w:val="28"/>
          <w:rtl/>
        </w:rPr>
        <w:t xml:space="preserve"> </w:t>
      </w:r>
      <w:r w:rsidR="0056224E" w:rsidRPr="0056224E">
        <w:rPr>
          <w:rFonts w:hint="cs"/>
          <w:b/>
          <w:bCs/>
          <w:sz w:val="28"/>
          <w:rtl/>
        </w:rPr>
        <w:t>بِحِفْظِ</w:t>
      </w:r>
      <w:r w:rsidR="0056224E" w:rsidRPr="0056224E">
        <w:rPr>
          <w:b/>
          <w:bCs/>
          <w:sz w:val="28"/>
          <w:rtl/>
        </w:rPr>
        <w:t xml:space="preserve"> </w:t>
      </w:r>
      <w:r w:rsidR="0056224E" w:rsidRPr="0056224E">
        <w:rPr>
          <w:rFonts w:hint="cs"/>
          <w:b/>
          <w:bCs/>
          <w:sz w:val="28"/>
          <w:rtl/>
        </w:rPr>
        <w:t>مَا</w:t>
      </w:r>
      <w:r w:rsidR="0056224E" w:rsidRPr="0056224E">
        <w:rPr>
          <w:b/>
          <w:bCs/>
          <w:sz w:val="28"/>
          <w:rtl/>
        </w:rPr>
        <w:t xml:space="preserve"> </w:t>
      </w:r>
      <w:r w:rsidR="0056224E" w:rsidRPr="0056224E">
        <w:rPr>
          <w:rFonts w:hint="cs"/>
          <w:b/>
          <w:bCs/>
          <w:sz w:val="28"/>
          <w:rtl/>
        </w:rPr>
        <w:t>لَا</w:t>
      </w:r>
      <w:r w:rsidR="0056224E" w:rsidRPr="0056224E">
        <w:rPr>
          <w:b/>
          <w:bCs/>
          <w:sz w:val="28"/>
          <w:rtl/>
        </w:rPr>
        <w:t xml:space="preserve"> </w:t>
      </w:r>
      <w:r w:rsidR="0056224E" w:rsidRPr="0056224E">
        <w:rPr>
          <w:rFonts w:hint="cs"/>
          <w:b/>
          <w:bCs/>
          <w:sz w:val="28"/>
          <w:rtl/>
        </w:rPr>
        <w:t>تَقْبَلُ</w:t>
      </w:r>
      <w:r w:rsidR="0056224E" w:rsidRPr="0056224E">
        <w:rPr>
          <w:b/>
          <w:bCs/>
          <w:sz w:val="28"/>
          <w:rtl/>
        </w:rPr>
        <w:t xml:space="preserve"> </w:t>
      </w:r>
      <w:r w:rsidR="0056224E" w:rsidRPr="0056224E">
        <w:rPr>
          <w:rFonts w:hint="cs"/>
          <w:b/>
          <w:bCs/>
          <w:sz w:val="28"/>
          <w:rtl/>
        </w:rPr>
        <w:t>مِنِّي</w:t>
      </w:r>
      <w:r w:rsidR="0056224E" w:rsidRPr="0056224E">
        <w:rPr>
          <w:b/>
          <w:bCs/>
          <w:sz w:val="28"/>
          <w:rtl/>
        </w:rPr>
        <w:t xml:space="preserve"> </w:t>
      </w:r>
      <w:r w:rsidR="0056224E" w:rsidRPr="0056224E">
        <w:rPr>
          <w:rFonts w:hint="cs"/>
          <w:b/>
          <w:bCs/>
          <w:sz w:val="28"/>
          <w:rtl/>
        </w:rPr>
        <w:t xml:space="preserve">جَهْلَه‏ </w:t>
      </w:r>
      <w:r w:rsidRPr="0056224E">
        <w:rPr>
          <w:rFonts w:ascii="NoorLotus" w:hAnsi="NoorLotus" w:hint="cs"/>
          <w:b/>
          <w:bCs/>
          <w:sz w:val="28"/>
          <w:rtl/>
        </w:rPr>
        <w:t>وَ...</w:t>
      </w:r>
      <w:r w:rsidR="000D4A86">
        <w:rPr>
          <w:rFonts w:ascii="NoorLotus" w:hAnsi="NoorLotus"/>
          <w:b/>
          <w:bCs/>
          <w:sz w:val="28"/>
          <w:rtl/>
        </w:rPr>
        <w:t>»</w:t>
      </w:r>
      <w:r w:rsidR="0056224E">
        <w:rPr>
          <w:rStyle w:val="FootnoteReference"/>
          <w:rFonts w:ascii="NoorLotus" w:hAnsi="NoorLotus"/>
          <w:b/>
          <w:bCs/>
          <w:sz w:val="28"/>
          <w:rtl/>
        </w:rPr>
        <w:footnoteReference w:id="4"/>
      </w:r>
      <w:r w:rsidRPr="00304C85">
        <w:rPr>
          <w:rFonts w:hint="cs"/>
          <w:sz w:val="28"/>
          <w:rtl/>
        </w:rPr>
        <w:t>؛ قلب من را مشهور بکن به فراگیری و حفظ و به یاد داشتن و نگهداری آنچه که از من جهل آن را نمی‌پذیری.</w:t>
      </w:r>
    </w:p>
    <w:p w:rsidR="00810804" w:rsidRPr="00304C85" w:rsidRDefault="00810804" w:rsidP="00810804">
      <w:pPr>
        <w:pStyle w:val="Heading2"/>
        <w:rPr>
          <w:rtl/>
        </w:rPr>
      </w:pPr>
      <w:bookmarkStart w:id="18" w:name="_Toc377307684"/>
      <w:r w:rsidRPr="00304C85">
        <w:rPr>
          <w:rFonts w:hint="cs"/>
          <w:rtl/>
        </w:rPr>
        <w:t>بررسی روایت ششم</w:t>
      </w:r>
      <w:bookmarkEnd w:id="18"/>
    </w:p>
    <w:p w:rsidR="00810804" w:rsidRPr="00304C85" w:rsidRDefault="00810804" w:rsidP="00810804">
      <w:pPr>
        <w:rPr>
          <w:sz w:val="28"/>
          <w:rtl/>
        </w:rPr>
      </w:pPr>
      <w:r w:rsidRPr="00304C85">
        <w:rPr>
          <w:rFonts w:hint="cs"/>
          <w:sz w:val="28"/>
          <w:rtl/>
        </w:rPr>
        <w:t>سند این روایت هم معتبر است؛ یعنی با قاعده تبدیل سند، این روایت درست می‌شود. قبلاً در مورد قاعده تبدیل سند صحبت کردیم. این قاعده در اخباری‌ها وجود داشته و مدت‌ها متروک و منفی بوده است. مرحوم آقای خویی و بعد مرحوم شهید صدر این قاعده را احیاء کردند. مرحوم شهید در کتاب‌های فقهی خود، مثل کتاب الطهاره که سه چهار در چند جا ضمن یک مباحثی این قاعده را بحث کرده است.</w:t>
      </w:r>
    </w:p>
    <w:p w:rsidR="00810804" w:rsidRPr="00304C85" w:rsidRDefault="00810804" w:rsidP="00810804">
      <w:pPr>
        <w:pStyle w:val="NormalWeb"/>
        <w:rPr>
          <w:rFonts w:ascii="NoorLotus" w:hAnsi="NoorLotus" w:cs="2  Badr"/>
          <w:b/>
          <w:bCs/>
          <w:sz w:val="28"/>
          <w:szCs w:val="28"/>
        </w:rPr>
      </w:pPr>
    </w:p>
    <w:p w:rsidR="00152670" w:rsidRPr="00304C85" w:rsidRDefault="00152670" w:rsidP="00734D59"/>
    <w:sectPr w:rsidR="00152670" w:rsidRPr="00304C85" w:rsidSect="007B00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5E9" w:rsidRDefault="00BE65E9" w:rsidP="000D5800">
      <w:pPr>
        <w:spacing w:after="0"/>
      </w:pPr>
      <w:r>
        <w:separator/>
      </w:r>
    </w:p>
  </w:endnote>
  <w:endnote w:type="continuationSeparator" w:id="0">
    <w:p w:rsidR="00BE65E9" w:rsidRDefault="00BE65E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Lotus">
    <w:altName w:val="Times New Roman"/>
    <w:panose1 w:val="00000000000000000000"/>
    <w:charset w:val="00"/>
    <w:family w:val="auto"/>
    <w:pitch w:val="variable"/>
    <w:sig w:usb0="00000000" w:usb1="80002000" w:usb2="00000008" w:usb3="00000000" w:csb0="00000043"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A86" w:rsidRDefault="000D4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0D4A86">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A86" w:rsidRDefault="000D4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5E9" w:rsidRDefault="00BE65E9" w:rsidP="000D5800">
      <w:pPr>
        <w:spacing w:after="0"/>
      </w:pPr>
      <w:r>
        <w:separator/>
      </w:r>
    </w:p>
  </w:footnote>
  <w:footnote w:type="continuationSeparator" w:id="0">
    <w:p w:rsidR="00BE65E9" w:rsidRDefault="00BE65E9" w:rsidP="000D5800">
      <w:pPr>
        <w:spacing w:after="0"/>
      </w:pPr>
      <w:r>
        <w:continuationSeparator/>
      </w:r>
    </w:p>
  </w:footnote>
  <w:footnote w:id="1">
    <w:p w:rsidR="0056224E" w:rsidRDefault="0056224E" w:rsidP="0056224E">
      <w:pPr>
        <w:pStyle w:val="FootnoteText"/>
        <w:rPr>
          <w:rFonts w:hint="cs"/>
        </w:rPr>
      </w:pPr>
      <w:r>
        <w:rPr>
          <w:rStyle w:val="FootnoteReference"/>
        </w:rPr>
        <w:footnoteRef/>
      </w:r>
      <w:r>
        <w:rPr>
          <w:rtl/>
        </w:rPr>
        <w:t xml:space="preserve"> </w:t>
      </w:r>
      <w:r>
        <w:rPr>
          <w:rFonts w:hint="cs"/>
          <w:rtl/>
        </w:rPr>
        <w:t xml:space="preserve">- </w:t>
      </w:r>
      <w:r w:rsidRPr="0056224E">
        <w:rPr>
          <w:rFonts w:hint="cs"/>
          <w:rtl/>
        </w:rPr>
        <w:t>تصنيف</w:t>
      </w:r>
      <w:r w:rsidRPr="0056224E">
        <w:rPr>
          <w:rtl/>
        </w:rPr>
        <w:t xml:space="preserve"> </w:t>
      </w:r>
      <w:r w:rsidRPr="0056224E">
        <w:rPr>
          <w:rFonts w:hint="cs"/>
          <w:rtl/>
        </w:rPr>
        <w:t>غرر</w:t>
      </w:r>
      <w:r w:rsidRPr="0056224E">
        <w:rPr>
          <w:rtl/>
        </w:rPr>
        <w:t xml:space="preserve"> </w:t>
      </w:r>
      <w:r w:rsidRPr="0056224E">
        <w:rPr>
          <w:rFonts w:hint="cs"/>
          <w:rtl/>
        </w:rPr>
        <w:t>الحكم</w:t>
      </w:r>
      <w:r w:rsidRPr="0056224E">
        <w:rPr>
          <w:rtl/>
        </w:rPr>
        <w:t xml:space="preserve"> </w:t>
      </w:r>
      <w:r w:rsidRPr="0056224E">
        <w:rPr>
          <w:rFonts w:hint="cs"/>
          <w:rtl/>
        </w:rPr>
        <w:t>و</w:t>
      </w:r>
      <w:r w:rsidRPr="0056224E">
        <w:rPr>
          <w:rtl/>
        </w:rPr>
        <w:t xml:space="preserve"> </w:t>
      </w:r>
      <w:r w:rsidRPr="0056224E">
        <w:rPr>
          <w:rFonts w:hint="cs"/>
          <w:rtl/>
        </w:rPr>
        <w:t>درر</w:t>
      </w:r>
      <w:r w:rsidRPr="0056224E">
        <w:rPr>
          <w:rtl/>
        </w:rPr>
        <w:t xml:space="preserve"> </w:t>
      </w:r>
      <w:r w:rsidRPr="0056224E">
        <w:rPr>
          <w:rFonts w:hint="cs"/>
          <w:rtl/>
        </w:rPr>
        <w:t>الكلم،</w:t>
      </w:r>
      <w:r w:rsidRPr="0056224E">
        <w:rPr>
          <w:rtl/>
        </w:rPr>
        <w:t xml:space="preserve"> </w:t>
      </w:r>
      <w:r w:rsidRPr="0056224E">
        <w:rPr>
          <w:rFonts w:hint="cs"/>
          <w:rtl/>
        </w:rPr>
        <w:t>ص</w:t>
      </w:r>
      <w:r w:rsidRPr="0056224E">
        <w:rPr>
          <w:rtl/>
        </w:rPr>
        <w:t>: 60</w:t>
      </w:r>
      <w:r>
        <w:rPr>
          <w:rFonts w:hint="cs"/>
          <w:rtl/>
        </w:rPr>
        <w:t>.</w:t>
      </w:r>
    </w:p>
  </w:footnote>
  <w:footnote w:id="2">
    <w:p w:rsidR="0056224E" w:rsidRDefault="0056224E" w:rsidP="0056224E">
      <w:pPr>
        <w:pStyle w:val="FootnoteText"/>
        <w:rPr>
          <w:rFonts w:hint="cs"/>
        </w:rPr>
      </w:pPr>
      <w:r>
        <w:rPr>
          <w:rStyle w:val="FootnoteReference"/>
        </w:rPr>
        <w:footnoteRef/>
      </w:r>
      <w:r>
        <w:rPr>
          <w:rtl/>
        </w:rPr>
        <w:t xml:space="preserve"> </w:t>
      </w:r>
      <w:r>
        <w:rPr>
          <w:rFonts w:hint="cs"/>
          <w:rtl/>
        </w:rPr>
        <w:t>-</w:t>
      </w:r>
      <w:r w:rsidRPr="0056224E">
        <w:rPr>
          <w:rtl/>
        </w:rPr>
        <w:t xml:space="preserve"> </w:t>
      </w:r>
      <w:r w:rsidRPr="0056224E">
        <w:rPr>
          <w:rFonts w:hint="cs"/>
          <w:rtl/>
        </w:rPr>
        <w:t>شرح</w:t>
      </w:r>
      <w:r w:rsidRPr="0056224E">
        <w:rPr>
          <w:rtl/>
        </w:rPr>
        <w:t xml:space="preserve"> </w:t>
      </w:r>
      <w:r w:rsidRPr="0056224E">
        <w:rPr>
          <w:rFonts w:hint="cs"/>
          <w:rtl/>
        </w:rPr>
        <w:t>نهج</w:t>
      </w:r>
      <w:r w:rsidRPr="0056224E">
        <w:rPr>
          <w:rtl/>
        </w:rPr>
        <w:t xml:space="preserve"> </w:t>
      </w:r>
      <w:r w:rsidRPr="0056224E">
        <w:rPr>
          <w:rFonts w:hint="cs"/>
          <w:rtl/>
        </w:rPr>
        <w:t>البلاغة</w:t>
      </w:r>
      <w:r w:rsidRPr="0056224E">
        <w:rPr>
          <w:rtl/>
        </w:rPr>
        <w:t xml:space="preserve"> </w:t>
      </w:r>
      <w:r w:rsidRPr="0056224E">
        <w:rPr>
          <w:rFonts w:hint="cs"/>
          <w:rtl/>
        </w:rPr>
        <w:t>لابن</w:t>
      </w:r>
      <w:r w:rsidRPr="0056224E">
        <w:rPr>
          <w:rtl/>
        </w:rPr>
        <w:t xml:space="preserve"> </w:t>
      </w:r>
      <w:r w:rsidRPr="0056224E">
        <w:rPr>
          <w:rFonts w:hint="cs"/>
          <w:rtl/>
        </w:rPr>
        <w:t>أبي</w:t>
      </w:r>
      <w:r w:rsidRPr="0056224E">
        <w:rPr>
          <w:rtl/>
        </w:rPr>
        <w:t xml:space="preserve"> </w:t>
      </w:r>
      <w:r w:rsidRPr="0056224E">
        <w:rPr>
          <w:rFonts w:hint="cs"/>
          <w:rtl/>
        </w:rPr>
        <w:t>الحديد،</w:t>
      </w:r>
      <w:r w:rsidRPr="0056224E">
        <w:rPr>
          <w:rtl/>
        </w:rPr>
        <w:t xml:space="preserve"> </w:t>
      </w:r>
      <w:r w:rsidRPr="0056224E">
        <w:rPr>
          <w:rFonts w:hint="cs"/>
          <w:rtl/>
        </w:rPr>
        <w:t>ج‏</w:t>
      </w:r>
      <w:r w:rsidRPr="0056224E">
        <w:rPr>
          <w:rtl/>
        </w:rPr>
        <w:t>20</w:t>
      </w:r>
      <w:r w:rsidRPr="0056224E">
        <w:rPr>
          <w:rFonts w:hint="cs"/>
          <w:rtl/>
        </w:rPr>
        <w:t>،</w:t>
      </w:r>
      <w:r w:rsidRPr="0056224E">
        <w:rPr>
          <w:rtl/>
        </w:rPr>
        <w:t xml:space="preserve"> </w:t>
      </w:r>
      <w:r w:rsidRPr="0056224E">
        <w:rPr>
          <w:rFonts w:hint="cs"/>
          <w:rtl/>
        </w:rPr>
        <w:t>ص</w:t>
      </w:r>
      <w:r w:rsidRPr="0056224E">
        <w:rPr>
          <w:rtl/>
        </w:rPr>
        <w:t>: 262</w:t>
      </w:r>
      <w:r>
        <w:rPr>
          <w:rFonts w:hint="cs"/>
          <w:rtl/>
        </w:rPr>
        <w:t>.</w:t>
      </w:r>
    </w:p>
  </w:footnote>
  <w:footnote w:id="3">
    <w:p w:rsidR="0056224E" w:rsidRDefault="0056224E" w:rsidP="0056224E">
      <w:pPr>
        <w:pStyle w:val="FootnoteText"/>
        <w:rPr>
          <w:rFonts w:hint="cs"/>
          <w:rtl/>
        </w:rPr>
      </w:pPr>
      <w:r>
        <w:rPr>
          <w:rStyle w:val="FootnoteReference"/>
        </w:rPr>
        <w:footnoteRef/>
      </w:r>
      <w:r>
        <w:rPr>
          <w:rtl/>
        </w:rPr>
        <w:t xml:space="preserve"> </w:t>
      </w:r>
      <w:r>
        <w:rPr>
          <w:rFonts w:hint="cs"/>
          <w:rtl/>
        </w:rPr>
        <w:t>-</w:t>
      </w:r>
      <w:r w:rsidRPr="0056224E">
        <w:rPr>
          <w:rtl/>
        </w:rPr>
        <w:t xml:space="preserve"> </w:t>
      </w:r>
      <w:r w:rsidRPr="0056224E">
        <w:rPr>
          <w:rFonts w:hint="cs"/>
          <w:rtl/>
        </w:rPr>
        <w:t>نهج</w:t>
      </w:r>
      <w:r w:rsidRPr="0056224E">
        <w:rPr>
          <w:rtl/>
        </w:rPr>
        <w:t xml:space="preserve"> </w:t>
      </w:r>
      <w:r w:rsidRPr="0056224E">
        <w:rPr>
          <w:rFonts w:hint="cs"/>
          <w:rtl/>
        </w:rPr>
        <w:t>البلاغة</w:t>
      </w:r>
      <w:r w:rsidRPr="0056224E">
        <w:rPr>
          <w:rtl/>
        </w:rPr>
        <w:t xml:space="preserve"> (</w:t>
      </w:r>
      <w:r w:rsidRPr="0056224E">
        <w:rPr>
          <w:rFonts w:hint="cs"/>
          <w:rtl/>
        </w:rPr>
        <w:t>للصبحي</w:t>
      </w:r>
      <w:r w:rsidRPr="0056224E">
        <w:rPr>
          <w:rtl/>
        </w:rPr>
        <w:t xml:space="preserve"> </w:t>
      </w:r>
      <w:r w:rsidRPr="0056224E">
        <w:rPr>
          <w:rFonts w:hint="cs"/>
          <w:rtl/>
        </w:rPr>
        <w:t>صالح</w:t>
      </w:r>
      <w:r w:rsidRPr="0056224E">
        <w:rPr>
          <w:rtl/>
        </w:rPr>
        <w:t>)</w:t>
      </w:r>
      <w:r w:rsidRPr="0056224E">
        <w:rPr>
          <w:rFonts w:hint="cs"/>
          <w:rtl/>
        </w:rPr>
        <w:t>،</w:t>
      </w:r>
      <w:r w:rsidRPr="0056224E">
        <w:rPr>
          <w:rtl/>
        </w:rPr>
        <w:t xml:space="preserve"> </w:t>
      </w:r>
      <w:r w:rsidRPr="0056224E">
        <w:rPr>
          <w:rFonts w:hint="cs"/>
          <w:rtl/>
        </w:rPr>
        <w:t>ص</w:t>
      </w:r>
      <w:r w:rsidRPr="0056224E">
        <w:rPr>
          <w:rtl/>
        </w:rPr>
        <w:t>: 394</w:t>
      </w:r>
      <w:r>
        <w:rPr>
          <w:rFonts w:hint="cs"/>
          <w:rtl/>
        </w:rPr>
        <w:t>.</w:t>
      </w:r>
    </w:p>
  </w:footnote>
  <w:footnote w:id="4">
    <w:p w:rsidR="0056224E" w:rsidRDefault="0056224E" w:rsidP="0056224E">
      <w:pPr>
        <w:pStyle w:val="FootnoteText"/>
        <w:rPr>
          <w:rFonts w:hint="cs"/>
        </w:rPr>
      </w:pPr>
      <w:r>
        <w:rPr>
          <w:rStyle w:val="FootnoteReference"/>
        </w:rPr>
        <w:footnoteRef/>
      </w:r>
      <w:r>
        <w:rPr>
          <w:rtl/>
        </w:rPr>
        <w:t xml:space="preserve"> </w:t>
      </w:r>
      <w:r>
        <w:rPr>
          <w:rFonts w:hint="cs"/>
          <w:rtl/>
        </w:rPr>
        <w:t xml:space="preserve">- </w:t>
      </w:r>
      <w:r w:rsidRPr="0056224E">
        <w:rPr>
          <w:rFonts w:hint="cs"/>
          <w:rtl/>
        </w:rPr>
        <w:t>الكافي</w:t>
      </w:r>
      <w:r w:rsidRPr="0056224E">
        <w:rPr>
          <w:rtl/>
        </w:rPr>
        <w:t xml:space="preserve"> (</w:t>
      </w:r>
      <w:r w:rsidRPr="0056224E">
        <w:rPr>
          <w:rFonts w:hint="cs"/>
          <w:rtl/>
        </w:rPr>
        <w:t>ط</w:t>
      </w:r>
      <w:r w:rsidRPr="0056224E">
        <w:rPr>
          <w:rtl/>
        </w:rPr>
        <w:t xml:space="preserve"> - </w:t>
      </w:r>
      <w:r w:rsidRPr="0056224E">
        <w:rPr>
          <w:rFonts w:hint="cs"/>
          <w:rtl/>
        </w:rPr>
        <w:t>الإسلامية</w:t>
      </w:r>
      <w:r w:rsidRPr="0056224E">
        <w:rPr>
          <w:rtl/>
        </w:rPr>
        <w:t>)</w:t>
      </w:r>
      <w:r w:rsidRPr="0056224E">
        <w:rPr>
          <w:rFonts w:hint="cs"/>
          <w:rtl/>
        </w:rPr>
        <w:t>،</w:t>
      </w:r>
      <w:r w:rsidRPr="0056224E">
        <w:rPr>
          <w:rtl/>
        </w:rPr>
        <w:t xml:space="preserve"> </w:t>
      </w:r>
      <w:r w:rsidRPr="0056224E">
        <w:rPr>
          <w:rFonts w:hint="cs"/>
          <w:rtl/>
        </w:rPr>
        <w:t>ج‏</w:t>
      </w:r>
      <w:r w:rsidRPr="0056224E">
        <w:rPr>
          <w:rtl/>
        </w:rPr>
        <w:t>2</w:t>
      </w:r>
      <w:r w:rsidRPr="0056224E">
        <w:rPr>
          <w:rFonts w:hint="cs"/>
          <w:rtl/>
        </w:rPr>
        <w:t>،</w:t>
      </w:r>
      <w:r w:rsidRPr="0056224E">
        <w:rPr>
          <w:rtl/>
        </w:rPr>
        <w:t xml:space="preserve"> </w:t>
      </w:r>
      <w:r w:rsidRPr="0056224E">
        <w:rPr>
          <w:rFonts w:hint="cs"/>
          <w:rtl/>
        </w:rPr>
        <w:t>ص</w:t>
      </w:r>
      <w:r w:rsidRPr="0056224E">
        <w:rPr>
          <w:rtl/>
        </w:rPr>
        <w:t>: 588</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A86" w:rsidRDefault="000D4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0D4A86">
    <w:pPr>
      <w:tabs>
        <w:tab w:val="left" w:pos="1256"/>
        <w:tab w:val="left" w:pos="5696"/>
        <w:tab w:val="right" w:pos="9071"/>
      </w:tabs>
      <w:ind w:firstLine="0"/>
      <w:rPr>
        <w:b/>
        <w:bCs/>
        <w:sz w:val="32"/>
      </w:rPr>
    </w:pPr>
    <w:r>
      <w:rPr>
        <w:noProof/>
      </w:rPr>
      <mc:AlternateContent>
        <mc:Choice Requires="wps">
          <w:drawing>
            <wp:anchor distT="4294967292" distB="4294967292" distL="114300" distR="114300" simplePos="0" relativeHeight="251659264" behindDoc="0" locked="0" layoutInCell="1" allowOverlap="1" wp14:anchorId="342344C8" wp14:editId="4812769C">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9" w:name="OLE_LINK1"/>
    <w:bookmarkStart w:id="20" w:name="OLE_LINK2"/>
    <w:r w:rsidR="000D4A86">
      <w:rPr>
        <w:rFonts w:ascii="IranNastaliq" w:hAnsi="IranNastaliq" w:cs="IranNastaliq"/>
        <w:sz w:val="40"/>
        <w:szCs w:val="40"/>
      </w:rPr>
      <w:t xml:space="preserve">                                                                                                                                                                                                                                                           </w:t>
    </w:r>
    <w:r w:rsidR="000D4A86">
      <w:rPr>
        <w:rFonts w:ascii="IranNastaliq" w:hAnsi="IranNastaliq" w:cs="IranNastaliq"/>
        <w:sz w:val="40"/>
        <w:szCs w:val="40"/>
      </w:rPr>
      <w:t xml:space="preserve">            </w:t>
    </w:r>
    <w:r>
      <w:rPr>
        <w:noProof/>
      </w:rPr>
      <w:drawing>
        <wp:inline distT="0" distB="0" distL="0" distR="0" wp14:anchorId="075D233B" wp14:editId="1B1D38C5">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9"/>
    <w:bookmarkEnd w:id="20"/>
    <w:r w:rsidR="000D4A86">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810804">
      <w:rPr>
        <w:rFonts w:ascii="IranNastaliq" w:hAnsi="IranNastaliq" w:cs="IranNastaliq" w:hint="cs"/>
        <w:sz w:val="40"/>
        <w:szCs w:val="40"/>
        <w:rtl/>
      </w:rPr>
      <w:t>1037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A86" w:rsidRDefault="000D4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04"/>
    <w:rsid w:val="000228A2"/>
    <w:rsid w:val="000324F1"/>
    <w:rsid w:val="00041FE0"/>
    <w:rsid w:val="00052BA3"/>
    <w:rsid w:val="0006363E"/>
    <w:rsid w:val="00080DFF"/>
    <w:rsid w:val="00085ED5"/>
    <w:rsid w:val="000A1A51"/>
    <w:rsid w:val="000D2D0D"/>
    <w:rsid w:val="000D4A86"/>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A435B"/>
    <w:rsid w:val="001C367D"/>
    <w:rsid w:val="001C3CCA"/>
    <w:rsid w:val="001D24F8"/>
    <w:rsid w:val="001D542D"/>
    <w:rsid w:val="001D6605"/>
    <w:rsid w:val="001E306E"/>
    <w:rsid w:val="001E3FB0"/>
    <w:rsid w:val="001E4FFF"/>
    <w:rsid w:val="001F2E3E"/>
    <w:rsid w:val="00224C0A"/>
    <w:rsid w:val="00233777"/>
    <w:rsid w:val="002376A5"/>
    <w:rsid w:val="002417C9"/>
    <w:rsid w:val="002529C5"/>
    <w:rsid w:val="00270294"/>
    <w:rsid w:val="002914BD"/>
    <w:rsid w:val="00297263"/>
    <w:rsid w:val="002B7AD5"/>
    <w:rsid w:val="002C56FD"/>
    <w:rsid w:val="002D49E4"/>
    <w:rsid w:val="002E450B"/>
    <w:rsid w:val="002E73F9"/>
    <w:rsid w:val="002F05B9"/>
    <w:rsid w:val="00304C85"/>
    <w:rsid w:val="00340BA3"/>
    <w:rsid w:val="00366400"/>
    <w:rsid w:val="003848E4"/>
    <w:rsid w:val="003963D7"/>
    <w:rsid w:val="00396F28"/>
    <w:rsid w:val="003A1A05"/>
    <w:rsid w:val="003A2654"/>
    <w:rsid w:val="003C06BF"/>
    <w:rsid w:val="003C7899"/>
    <w:rsid w:val="003D2F0A"/>
    <w:rsid w:val="003D563F"/>
    <w:rsid w:val="003E1E58"/>
    <w:rsid w:val="003E2BAB"/>
    <w:rsid w:val="00405199"/>
    <w:rsid w:val="00410699"/>
    <w:rsid w:val="00415360"/>
    <w:rsid w:val="00442636"/>
    <w:rsid w:val="0044591E"/>
    <w:rsid w:val="004476F0"/>
    <w:rsid w:val="00455B91"/>
    <w:rsid w:val="004651D2"/>
    <w:rsid w:val="00465D26"/>
    <w:rsid w:val="004679F8"/>
    <w:rsid w:val="004B337F"/>
    <w:rsid w:val="004F3596"/>
    <w:rsid w:val="00517312"/>
    <w:rsid w:val="00530FD7"/>
    <w:rsid w:val="0056224E"/>
    <w:rsid w:val="00572E2D"/>
    <w:rsid w:val="00592103"/>
    <w:rsid w:val="005941DD"/>
    <w:rsid w:val="005A545E"/>
    <w:rsid w:val="005A5862"/>
    <w:rsid w:val="005B0852"/>
    <w:rsid w:val="005C06AE"/>
    <w:rsid w:val="00610C18"/>
    <w:rsid w:val="00612385"/>
    <w:rsid w:val="0061376C"/>
    <w:rsid w:val="00636EFA"/>
    <w:rsid w:val="0066229C"/>
    <w:rsid w:val="0069696C"/>
    <w:rsid w:val="00696C84"/>
    <w:rsid w:val="006A085A"/>
    <w:rsid w:val="006D3A87"/>
    <w:rsid w:val="006F01B4"/>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0804"/>
    <w:rsid w:val="00811F02"/>
    <w:rsid w:val="00817769"/>
    <w:rsid w:val="008407A4"/>
    <w:rsid w:val="00844860"/>
    <w:rsid w:val="00845CC4"/>
    <w:rsid w:val="008468D9"/>
    <w:rsid w:val="008644F4"/>
    <w:rsid w:val="008748B8"/>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475B7"/>
    <w:rsid w:val="0095758E"/>
    <w:rsid w:val="009613AC"/>
    <w:rsid w:val="00980643"/>
    <w:rsid w:val="009A42EF"/>
    <w:rsid w:val="009B46BC"/>
    <w:rsid w:val="009B61C3"/>
    <w:rsid w:val="009C7B4F"/>
    <w:rsid w:val="009F4EB3"/>
    <w:rsid w:val="00A06D48"/>
    <w:rsid w:val="00A21834"/>
    <w:rsid w:val="00A3199D"/>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9119B"/>
    <w:rsid w:val="00BA51A8"/>
    <w:rsid w:val="00BB5F7E"/>
    <w:rsid w:val="00BC26F6"/>
    <w:rsid w:val="00BC4833"/>
    <w:rsid w:val="00BD3122"/>
    <w:rsid w:val="00BD40DA"/>
    <w:rsid w:val="00BE65E9"/>
    <w:rsid w:val="00BF3D67"/>
    <w:rsid w:val="00C160AF"/>
    <w:rsid w:val="00C22299"/>
    <w:rsid w:val="00C2269D"/>
    <w:rsid w:val="00C25609"/>
    <w:rsid w:val="00C262D7"/>
    <w:rsid w:val="00C26607"/>
    <w:rsid w:val="00C52606"/>
    <w:rsid w:val="00C60D75"/>
    <w:rsid w:val="00C64CEA"/>
    <w:rsid w:val="00C73012"/>
    <w:rsid w:val="00C763DD"/>
    <w:rsid w:val="00C84FC0"/>
    <w:rsid w:val="00C9244A"/>
    <w:rsid w:val="00CB0E5D"/>
    <w:rsid w:val="00CB5DA3"/>
    <w:rsid w:val="00CC3976"/>
    <w:rsid w:val="00CD6E59"/>
    <w:rsid w:val="00CE09B7"/>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B018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04C85"/>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304C85"/>
    <w:pPr>
      <w:keepNext/>
      <w:keepLines/>
      <w:spacing w:after="0"/>
      <w:ind w:firstLine="0"/>
      <w:outlineLvl w:val="0"/>
    </w:pPr>
    <w:rPr>
      <w:rFonts w:ascii="Cambria" w:eastAsia="2  Lotus" w:hAnsi="Cambria"/>
      <w:bCs/>
      <w:sz w:val="44"/>
      <w:szCs w:val="44"/>
    </w:rPr>
  </w:style>
  <w:style w:type="paragraph" w:styleId="Heading2">
    <w:name w:val="heading 2"/>
    <w:aliases w:val="21,سرفصل2,سرفصل 2"/>
    <w:basedOn w:val="Normal"/>
    <w:next w:val="Normal"/>
    <w:link w:val="Heading2Char"/>
    <w:autoRedefine/>
    <w:uiPriority w:val="9"/>
    <w:unhideWhenUsed/>
    <w:qFormat/>
    <w:rsid w:val="00304C85"/>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304C85"/>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304C85"/>
    <w:pPr>
      <w:outlineLvl w:val="3"/>
    </w:pPr>
    <w:rPr>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304C85"/>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304C85"/>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304C85"/>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304C85"/>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304C85"/>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304C85"/>
    <w:rPr>
      <w:rFonts w:ascii="Cambria" w:eastAsia="2  Lotus" w:hAnsi="Cambria" w:cs="2  Badr"/>
      <w:bCs/>
      <w:sz w:val="44"/>
      <w:szCs w:val="44"/>
    </w:rPr>
  </w:style>
  <w:style w:type="character" w:customStyle="1" w:styleId="Heading2Char">
    <w:name w:val="Heading 2 Char"/>
    <w:aliases w:val="21 Char,سرفصل2 Char,سرفصل 2 Char"/>
    <w:link w:val="Heading2"/>
    <w:uiPriority w:val="9"/>
    <w:rsid w:val="00304C85"/>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304C85"/>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304C85"/>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304C85"/>
    <w:rPr>
      <w:rFonts w:ascii="Cambria" w:eastAsia="2  Lotus" w:hAnsi="Cambria" w:cs="2  Badr"/>
      <w:bCs/>
      <w:szCs w:val="36"/>
    </w:rPr>
  </w:style>
  <w:style w:type="paragraph" w:styleId="TOC1">
    <w:name w:val="toc 1"/>
    <w:basedOn w:val="Normal"/>
    <w:next w:val="Normal"/>
    <w:link w:val="TOC1Char"/>
    <w:autoRedefine/>
    <w:uiPriority w:val="39"/>
    <w:unhideWhenUsed/>
    <w:qFormat/>
    <w:rsid w:val="00304C85"/>
    <w:pPr>
      <w:spacing w:after="0"/>
      <w:ind w:firstLine="0"/>
    </w:pPr>
    <w:rPr>
      <w:rFonts w:eastAsiaTheme="minorEastAsia"/>
    </w:rPr>
  </w:style>
  <w:style w:type="paragraph" w:styleId="TOC2">
    <w:name w:val="toc 2"/>
    <w:basedOn w:val="Normal"/>
    <w:next w:val="Normal"/>
    <w:autoRedefine/>
    <w:uiPriority w:val="39"/>
    <w:unhideWhenUsed/>
    <w:qFormat/>
    <w:rsid w:val="00304C85"/>
    <w:pPr>
      <w:spacing w:after="0"/>
      <w:ind w:left="221"/>
    </w:pPr>
    <w:rPr>
      <w:rFonts w:eastAsiaTheme="minorEastAsia"/>
    </w:rPr>
  </w:style>
  <w:style w:type="paragraph" w:styleId="TOC3">
    <w:name w:val="toc 3"/>
    <w:basedOn w:val="Normal"/>
    <w:next w:val="Normal"/>
    <w:autoRedefine/>
    <w:uiPriority w:val="39"/>
    <w:unhideWhenUsed/>
    <w:qFormat/>
    <w:rsid w:val="00304C85"/>
    <w:pPr>
      <w:spacing w:after="0"/>
      <w:ind w:left="442"/>
    </w:pPr>
    <w:rPr>
      <w:rFonts w:eastAsia="2  Lotus"/>
    </w:rPr>
  </w:style>
  <w:style w:type="character" w:styleId="SubtleReference">
    <w:name w:val="Subtle Reference"/>
    <w:aliases w:val="مرجع"/>
    <w:uiPriority w:val="31"/>
    <w:qFormat/>
    <w:rsid w:val="00304C85"/>
    <w:rPr>
      <w:rFonts w:cs="2  Lotus"/>
      <w:smallCaps/>
      <w:color w:val="auto"/>
      <w:szCs w:val="28"/>
      <w:u w:val="single"/>
    </w:rPr>
  </w:style>
  <w:style w:type="character" w:styleId="IntenseReference">
    <w:name w:val="Intense Reference"/>
    <w:uiPriority w:val="32"/>
    <w:qFormat/>
    <w:rsid w:val="00304C85"/>
    <w:rPr>
      <w:rFonts w:cs="2  Lotus"/>
      <w:b/>
      <w:bCs/>
      <w:smallCaps/>
      <w:color w:val="auto"/>
      <w:spacing w:val="5"/>
      <w:szCs w:val="28"/>
      <w:u w:val="single"/>
    </w:rPr>
  </w:style>
  <w:style w:type="character" w:styleId="BookTitle">
    <w:name w:val="Book Title"/>
    <w:uiPriority w:val="33"/>
    <w:qFormat/>
    <w:rsid w:val="00304C85"/>
    <w:rPr>
      <w:rFonts w:cs="2  Titr"/>
      <w:b/>
      <w:bCs/>
      <w:smallCaps/>
      <w:spacing w:val="5"/>
      <w:szCs w:val="100"/>
    </w:rPr>
  </w:style>
  <w:style w:type="paragraph" w:styleId="TOCHeading">
    <w:name w:val="TOC Heading"/>
    <w:basedOn w:val="Heading1"/>
    <w:next w:val="Normal"/>
    <w:uiPriority w:val="39"/>
    <w:unhideWhenUsed/>
    <w:qFormat/>
    <w:rsid w:val="00304C85"/>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304C85"/>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304C85"/>
    <w:rPr>
      <w:rFonts w:ascii="Cambria" w:eastAsia="2  Lotus" w:hAnsi="Cambria" w:cs="2  Badr"/>
      <w:bCs/>
      <w:i/>
      <w:sz w:val="36"/>
      <w:szCs w:val="36"/>
    </w:rPr>
  </w:style>
  <w:style w:type="character" w:customStyle="1" w:styleId="Heading7Char">
    <w:name w:val="Heading 7 Char"/>
    <w:link w:val="Heading7"/>
    <w:uiPriority w:val="9"/>
    <w:rsid w:val="00304C85"/>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304C85"/>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304C85"/>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ascii="2  Badr" w:eastAsia="Times New Roman" w:hAnsi="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304C85"/>
    <w:pPr>
      <w:spacing w:after="0"/>
      <w:ind w:left="658"/>
    </w:pPr>
    <w:rPr>
      <w:rFonts w:eastAsia="Times New Roman"/>
    </w:rPr>
  </w:style>
  <w:style w:type="paragraph" w:styleId="TOC5">
    <w:name w:val="toc 5"/>
    <w:basedOn w:val="Normal"/>
    <w:next w:val="Normal"/>
    <w:autoRedefine/>
    <w:uiPriority w:val="39"/>
    <w:unhideWhenUsed/>
    <w:qFormat/>
    <w:rsid w:val="00304C85"/>
    <w:pPr>
      <w:spacing w:after="0"/>
      <w:ind w:left="879"/>
    </w:pPr>
    <w:rPr>
      <w:rFonts w:eastAsia="Times New Roman"/>
    </w:rPr>
  </w:style>
  <w:style w:type="paragraph" w:styleId="TOC6">
    <w:name w:val="toc 6"/>
    <w:basedOn w:val="Normal"/>
    <w:next w:val="Normal"/>
    <w:autoRedefine/>
    <w:uiPriority w:val="39"/>
    <w:unhideWhenUsed/>
    <w:qFormat/>
    <w:rsid w:val="00304C85"/>
    <w:pPr>
      <w:spacing w:after="0"/>
      <w:ind w:left="1100"/>
    </w:pPr>
    <w:rPr>
      <w:rFonts w:eastAsia="Times New Roman"/>
    </w:rPr>
  </w:style>
  <w:style w:type="paragraph" w:styleId="TOC7">
    <w:name w:val="toc 7"/>
    <w:basedOn w:val="Normal"/>
    <w:next w:val="Normal"/>
    <w:autoRedefine/>
    <w:uiPriority w:val="39"/>
    <w:unhideWhenUsed/>
    <w:qFormat/>
    <w:rsid w:val="00304C85"/>
    <w:pPr>
      <w:spacing w:after="0"/>
      <w:ind w:left="1321"/>
    </w:pPr>
    <w:rPr>
      <w:rFonts w:eastAsia="Times New Roman"/>
    </w:rPr>
  </w:style>
  <w:style w:type="paragraph" w:styleId="Caption">
    <w:name w:val="caption"/>
    <w:basedOn w:val="Normal"/>
    <w:next w:val="Normal"/>
    <w:uiPriority w:val="35"/>
    <w:unhideWhenUsed/>
    <w:qFormat/>
    <w:rsid w:val="00304C85"/>
    <w:rPr>
      <w:rFonts w:eastAsia="Times New Roman"/>
      <w:b/>
      <w:bCs/>
      <w:sz w:val="20"/>
      <w:szCs w:val="20"/>
    </w:rPr>
  </w:style>
  <w:style w:type="paragraph" w:styleId="Title">
    <w:name w:val="Title"/>
    <w:basedOn w:val="Normal"/>
    <w:next w:val="Normal"/>
    <w:link w:val="TitleChar"/>
    <w:autoRedefine/>
    <w:uiPriority w:val="10"/>
    <w:qFormat/>
    <w:rsid w:val="00304C85"/>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304C85"/>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304C85"/>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304C85"/>
    <w:rPr>
      <w:rFonts w:ascii="Cambria" w:eastAsia="2  Badr" w:hAnsi="Cambria" w:cs="2  Badr"/>
      <w:bCs/>
      <w:i/>
      <w:spacing w:val="15"/>
      <w:sz w:val="24"/>
    </w:rPr>
  </w:style>
  <w:style w:type="character" w:styleId="Emphasis">
    <w:name w:val="Emphasis"/>
    <w:uiPriority w:val="20"/>
    <w:qFormat/>
    <w:rsid w:val="00304C85"/>
    <w:rPr>
      <w:rFonts w:cs="2  Lotus"/>
      <w:i/>
      <w:iCs/>
      <w:color w:val="808080"/>
      <w:szCs w:val="32"/>
    </w:rPr>
  </w:style>
  <w:style w:type="character" w:customStyle="1" w:styleId="NoSpacingChar">
    <w:name w:val="No Spacing Char"/>
    <w:aliases w:val="متن عربي Char"/>
    <w:link w:val="NoSpacing"/>
    <w:uiPriority w:val="1"/>
    <w:rsid w:val="00304C85"/>
    <w:rPr>
      <w:rFonts w:eastAsia="2  Lotus" w:cs="2  Badr"/>
      <w:bCs/>
      <w:sz w:val="72"/>
      <w:szCs w:val="28"/>
    </w:rPr>
  </w:style>
  <w:style w:type="paragraph" w:styleId="ListParagraph">
    <w:name w:val="List Paragraph"/>
    <w:basedOn w:val="Normal"/>
    <w:link w:val="ListParagraphChar"/>
    <w:autoRedefine/>
    <w:uiPriority w:val="34"/>
    <w:qFormat/>
    <w:rsid w:val="00304C85"/>
    <w:pPr>
      <w:ind w:left="1134" w:firstLine="0"/>
    </w:pPr>
    <w:rPr>
      <w:rFonts w:eastAsia="2  Lotus" w:cs="2  Lotus"/>
    </w:rPr>
  </w:style>
  <w:style w:type="character" w:customStyle="1" w:styleId="ListParagraphChar">
    <w:name w:val="List Paragraph Char"/>
    <w:link w:val="ListParagraph"/>
    <w:uiPriority w:val="34"/>
    <w:rsid w:val="00304C85"/>
    <w:rPr>
      <w:rFonts w:eastAsia="2  Lotus" w:cs="2  Lotus"/>
      <w:sz w:val="22"/>
      <w:szCs w:val="28"/>
    </w:rPr>
  </w:style>
  <w:style w:type="paragraph" w:styleId="Quote">
    <w:name w:val="Quote"/>
    <w:basedOn w:val="Normal"/>
    <w:next w:val="Normal"/>
    <w:link w:val="QuoteChar"/>
    <w:autoRedefine/>
    <w:uiPriority w:val="29"/>
    <w:qFormat/>
    <w:rsid w:val="00304C85"/>
    <w:pPr>
      <w:spacing w:before="120" w:after="240"/>
      <w:ind w:left="1134" w:firstLine="0"/>
    </w:pPr>
    <w:rPr>
      <w:rFonts w:eastAsia="Times New Roman" w:cs="B Lotus"/>
      <w:i/>
      <w:sz w:val="20"/>
      <w:szCs w:val="30"/>
    </w:rPr>
  </w:style>
  <w:style w:type="character" w:customStyle="1" w:styleId="QuoteChar">
    <w:name w:val="Quote Char"/>
    <w:link w:val="Quote"/>
    <w:uiPriority w:val="29"/>
    <w:rsid w:val="00304C85"/>
    <w:rPr>
      <w:rFonts w:cs="B Lotus"/>
      <w:i/>
      <w:szCs w:val="30"/>
    </w:rPr>
  </w:style>
  <w:style w:type="paragraph" w:styleId="IntenseQuote">
    <w:name w:val="Intense Quote"/>
    <w:basedOn w:val="Normal"/>
    <w:next w:val="Normal"/>
    <w:link w:val="IntenseQuoteChar"/>
    <w:autoRedefine/>
    <w:uiPriority w:val="30"/>
    <w:qFormat/>
    <w:rsid w:val="00304C85"/>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304C85"/>
    <w:rPr>
      <w:rFonts w:eastAsia="2  Lotus" w:cs="B Lotus"/>
      <w:b/>
      <w:bCs/>
      <w:i/>
      <w:szCs w:val="30"/>
    </w:rPr>
  </w:style>
  <w:style w:type="character" w:styleId="SubtleEmphasis">
    <w:name w:val="Subtle Emphasis"/>
    <w:uiPriority w:val="19"/>
    <w:qFormat/>
    <w:rsid w:val="00304C85"/>
    <w:rPr>
      <w:rFonts w:cs="2  Lotus"/>
      <w:i/>
      <w:iCs/>
      <w:color w:val="4A442A"/>
      <w:szCs w:val="32"/>
      <w:u w:val="none"/>
    </w:rPr>
  </w:style>
  <w:style w:type="character" w:styleId="IntenseEmphasis">
    <w:name w:val="Intense Emphasis"/>
    <w:uiPriority w:val="21"/>
    <w:qFormat/>
    <w:rsid w:val="00304C85"/>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ascii="2  Badr" w:eastAsia="Times New Roman" w:hAnsi="2  Badr"/>
      <w:sz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ascii="2  Badr" w:eastAsia="Times New Roman" w:hAnsi="2  Badr"/>
      <w:sz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paragraph" w:styleId="NormalWeb">
    <w:name w:val="Normal (Web)"/>
    <w:basedOn w:val="Normal"/>
    <w:uiPriority w:val="99"/>
    <w:unhideWhenUsed/>
    <w:rsid w:val="0081080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0804"/>
    <w:rPr>
      <w:color w:val="0000FF" w:themeColor="hyperlink"/>
      <w:u w:val="single"/>
    </w:rPr>
  </w:style>
  <w:style w:type="character" w:styleId="FootnoteReference">
    <w:name w:val="footnote reference"/>
    <w:basedOn w:val="DefaultParagraphFont"/>
    <w:uiPriority w:val="99"/>
    <w:semiHidden/>
    <w:unhideWhenUsed/>
    <w:rsid w:val="005622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04C85"/>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304C85"/>
    <w:pPr>
      <w:keepNext/>
      <w:keepLines/>
      <w:spacing w:after="0"/>
      <w:ind w:firstLine="0"/>
      <w:outlineLvl w:val="0"/>
    </w:pPr>
    <w:rPr>
      <w:rFonts w:ascii="Cambria" w:eastAsia="2  Lotus" w:hAnsi="Cambria"/>
      <w:bCs/>
      <w:sz w:val="44"/>
      <w:szCs w:val="44"/>
    </w:rPr>
  </w:style>
  <w:style w:type="paragraph" w:styleId="Heading2">
    <w:name w:val="heading 2"/>
    <w:aliases w:val="21,سرفصل2,سرفصل 2"/>
    <w:basedOn w:val="Normal"/>
    <w:next w:val="Normal"/>
    <w:link w:val="Heading2Char"/>
    <w:autoRedefine/>
    <w:uiPriority w:val="9"/>
    <w:unhideWhenUsed/>
    <w:qFormat/>
    <w:rsid w:val="00304C85"/>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304C85"/>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304C85"/>
    <w:pPr>
      <w:outlineLvl w:val="3"/>
    </w:pPr>
    <w:rPr>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304C85"/>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304C85"/>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304C85"/>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304C85"/>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304C85"/>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304C85"/>
    <w:rPr>
      <w:rFonts w:ascii="Cambria" w:eastAsia="2  Lotus" w:hAnsi="Cambria" w:cs="2  Badr"/>
      <w:bCs/>
      <w:sz w:val="44"/>
      <w:szCs w:val="44"/>
    </w:rPr>
  </w:style>
  <w:style w:type="character" w:customStyle="1" w:styleId="Heading2Char">
    <w:name w:val="Heading 2 Char"/>
    <w:aliases w:val="21 Char,سرفصل2 Char,سرفصل 2 Char"/>
    <w:link w:val="Heading2"/>
    <w:uiPriority w:val="9"/>
    <w:rsid w:val="00304C85"/>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304C85"/>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304C85"/>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304C85"/>
    <w:rPr>
      <w:rFonts w:ascii="Cambria" w:eastAsia="2  Lotus" w:hAnsi="Cambria" w:cs="2  Badr"/>
      <w:bCs/>
      <w:szCs w:val="36"/>
    </w:rPr>
  </w:style>
  <w:style w:type="paragraph" w:styleId="TOC1">
    <w:name w:val="toc 1"/>
    <w:basedOn w:val="Normal"/>
    <w:next w:val="Normal"/>
    <w:link w:val="TOC1Char"/>
    <w:autoRedefine/>
    <w:uiPriority w:val="39"/>
    <w:unhideWhenUsed/>
    <w:qFormat/>
    <w:rsid w:val="00304C85"/>
    <w:pPr>
      <w:spacing w:after="0"/>
      <w:ind w:firstLine="0"/>
    </w:pPr>
    <w:rPr>
      <w:rFonts w:eastAsiaTheme="minorEastAsia"/>
    </w:rPr>
  </w:style>
  <w:style w:type="paragraph" w:styleId="TOC2">
    <w:name w:val="toc 2"/>
    <w:basedOn w:val="Normal"/>
    <w:next w:val="Normal"/>
    <w:autoRedefine/>
    <w:uiPriority w:val="39"/>
    <w:unhideWhenUsed/>
    <w:qFormat/>
    <w:rsid w:val="00304C85"/>
    <w:pPr>
      <w:spacing w:after="0"/>
      <w:ind w:left="221"/>
    </w:pPr>
    <w:rPr>
      <w:rFonts w:eastAsiaTheme="minorEastAsia"/>
    </w:rPr>
  </w:style>
  <w:style w:type="paragraph" w:styleId="TOC3">
    <w:name w:val="toc 3"/>
    <w:basedOn w:val="Normal"/>
    <w:next w:val="Normal"/>
    <w:autoRedefine/>
    <w:uiPriority w:val="39"/>
    <w:unhideWhenUsed/>
    <w:qFormat/>
    <w:rsid w:val="00304C85"/>
    <w:pPr>
      <w:spacing w:after="0"/>
      <w:ind w:left="442"/>
    </w:pPr>
    <w:rPr>
      <w:rFonts w:eastAsia="2  Lotus"/>
    </w:rPr>
  </w:style>
  <w:style w:type="character" w:styleId="SubtleReference">
    <w:name w:val="Subtle Reference"/>
    <w:aliases w:val="مرجع"/>
    <w:uiPriority w:val="31"/>
    <w:qFormat/>
    <w:rsid w:val="00304C85"/>
    <w:rPr>
      <w:rFonts w:cs="2  Lotus"/>
      <w:smallCaps/>
      <w:color w:val="auto"/>
      <w:szCs w:val="28"/>
      <w:u w:val="single"/>
    </w:rPr>
  </w:style>
  <w:style w:type="character" w:styleId="IntenseReference">
    <w:name w:val="Intense Reference"/>
    <w:uiPriority w:val="32"/>
    <w:qFormat/>
    <w:rsid w:val="00304C85"/>
    <w:rPr>
      <w:rFonts w:cs="2  Lotus"/>
      <w:b/>
      <w:bCs/>
      <w:smallCaps/>
      <w:color w:val="auto"/>
      <w:spacing w:val="5"/>
      <w:szCs w:val="28"/>
      <w:u w:val="single"/>
    </w:rPr>
  </w:style>
  <w:style w:type="character" w:styleId="BookTitle">
    <w:name w:val="Book Title"/>
    <w:uiPriority w:val="33"/>
    <w:qFormat/>
    <w:rsid w:val="00304C85"/>
    <w:rPr>
      <w:rFonts w:cs="2  Titr"/>
      <w:b/>
      <w:bCs/>
      <w:smallCaps/>
      <w:spacing w:val="5"/>
      <w:szCs w:val="100"/>
    </w:rPr>
  </w:style>
  <w:style w:type="paragraph" w:styleId="TOCHeading">
    <w:name w:val="TOC Heading"/>
    <w:basedOn w:val="Heading1"/>
    <w:next w:val="Normal"/>
    <w:uiPriority w:val="39"/>
    <w:unhideWhenUsed/>
    <w:qFormat/>
    <w:rsid w:val="00304C85"/>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304C85"/>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304C85"/>
    <w:rPr>
      <w:rFonts w:ascii="Cambria" w:eastAsia="2  Lotus" w:hAnsi="Cambria" w:cs="2  Badr"/>
      <w:bCs/>
      <w:i/>
      <w:sz w:val="36"/>
      <w:szCs w:val="36"/>
    </w:rPr>
  </w:style>
  <w:style w:type="character" w:customStyle="1" w:styleId="Heading7Char">
    <w:name w:val="Heading 7 Char"/>
    <w:link w:val="Heading7"/>
    <w:uiPriority w:val="9"/>
    <w:rsid w:val="00304C85"/>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304C85"/>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304C85"/>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ascii="2  Badr" w:eastAsia="Times New Roman" w:hAnsi="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304C85"/>
    <w:pPr>
      <w:spacing w:after="0"/>
      <w:ind w:left="658"/>
    </w:pPr>
    <w:rPr>
      <w:rFonts w:eastAsia="Times New Roman"/>
    </w:rPr>
  </w:style>
  <w:style w:type="paragraph" w:styleId="TOC5">
    <w:name w:val="toc 5"/>
    <w:basedOn w:val="Normal"/>
    <w:next w:val="Normal"/>
    <w:autoRedefine/>
    <w:uiPriority w:val="39"/>
    <w:unhideWhenUsed/>
    <w:qFormat/>
    <w:rsid w:val="00304C85"/>
    <w:pPr>
      <w:spacing w:after="0"/>
      <w:ind w:left="879"/>
    </w:pPr>
    <w:rPr>
      <w:rFonts w:eastAsia="Times New Roman"/>
    </w:rPr>
  </w:style>
  <w:style w:type="paragraph" w:styleId="TOC6">
    <w:name w:val="toc 6"/>
    <w:basedOn w:val="Normal"/>
    <w:next w:val="Normal"/>
    <w:autoRedefine/>
    <w:uiPriority w:val="39"/>
    <w:unhideWhenUsed/>
    <w:qFormat/>
    <w:rsid w:val="00304C85"/>
    <w:pPr>
      <w:spacing w:after="0"/>
      <w:ind w:left="1100"/>
    </w:pPr>
    <w:rPr>
      <w:rFonts w:eastAsia="Times New Roman"/>
    </w:rPr>
  </w:style>
  <w:style w:type="paragraph" w:styleId="TOC7">
    <w:name w:val="toc 7"/>
    <w:basedOn w:val="Normal"/>
    <w:next w:val="Normal"/>
    <w:autoRedefine/>
    <w:uiPriority w:val="39"/>
    <w:unhideWhenUsed/>
    <w:qFormat/>
    <w:rsid w:val="00304C85"/>
    <w:pPr>
      <w:spacing w:after="0"/>
      <w:ind w:left="1321"/>
    </w:pPr>
    <w:rPr>
      <w:rFonts w:eastAsia="Times New Roman"/>
    </w:rPr>
  </w:style>
  <w:style w:type="paragraph" w:styleId="Caption">
    <w:name w:val="caption"/>
    <w:basedOn w:val="Normal"/>
    <w:next w:val="Normal"/>
    <w:uiPriority w:val="35"/>
    <w:unhideWhenUsed/>
    <w:qFormat/>
    <w:rsid w:val="00304C85"/>
    <w:rPr>
      <w:rFonts w:eastAsia="Times New Roman"/>
      <w:b/>
      <w:bCs/>
      <w:sz w:val="20"/>
      <w:szCs w:val="20"/>
    </w:rPr>
  </w:style>
  <w:style w:type="paragraph" w:styleId="Title">
    <w:name w:val="Title"/>
    <w:basedOn w:val="Normal"/>
    <w:next w:val="Normal"/>
    <w:link w:val="TitleChar"/>
    <w:autoRedefine/>
    <w:uiPriority w:val="10"/>
    <w:qFormat/>
    <w:rsid w:val="00304C85"/>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304C85"/>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304C85"/>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304C85"/>
    <w:rPr>
      <w:rFonts w:ascii="Cambria" w:eastAsia="2  Badr" w:hAnsi="Cambria" w:cs="2  Badr"/>
      <w:bCs/>
      <w:i/>
      <w:spacing w:val="15"/>
      <w:sz w:val="24"/>
    </w:rPr>
  </w:style>
  <w:style w:type="character" w:styleId="Emphasis">
    <w:name w:val="Emphasis"/>
    <w:uiPriority w:val="20"/>
    <w:qFormat/>
    <w:rsid w:val="00304C85"/>
    <w:rPr>
      <w:rFonts w:cs="2  Lotus"/>
      <w:i/>
      <w:iCs/>
      <w:color w:val="808080"/>
      <w:szCs w:val="32"/>
    </w:rPr>
  </w:style>
  <w:style w:type="character" w:customStyle="1" w:styleId="NoSpacingChar">
    <w:name w:val="No Spacing Char"/>
    <w:aliases w:val="متن عربي Char"/>
    <w:link w:val="NoSpacing"/>
    <w:uiPriority w:val="1"/>
    <w:rsid w:val="00304C85"/>
    <w:rPr>
      <w:rFonts w:eastAsia="2  Lotus" w:cs="2  Badr"/>
      <w:bCs/>
      <w:sz w:val="72"/>
      <w:szCs w:val="28"/>
    </w:rPr>
  </w:style>
  <w:style w:type="paragraph" w:styleId="ListParagraph">
    <w:name w:val="List Paragraph"/>
    <w:basedOn w:val="Normal"/>
    <w:link w:val="ListParagraphChar"/>
    <w:autoRedefine/>
    <w:uiPriority w:val="34"/>
    <w:qFormat/>
    <w:rsid w:val="00304C85"/>
    <w:pPr>
      <w:ind w:left="1134" w:firstLine="0"/>
    </w:pPr>
    <w:rPr>
      <w:rFonts w:eastAsia="2  Lotus" w:cs="2  Lotus"/>
    </w:rPr>
  </w:style>
  <w:style w:type="character" w:customStyle="1" w:styleId="ListParagraphChar">
    <w:name w:val="List Paragraph Char"/>
    <w:link w:val="ListParagraph"/>
    <w:uiPriority w:val="34"/>
    <w:rsid w:val="00304C85"/>
    <w:rPr>
      <w:rFonts w:eastAsia="2  Lotus" w:cs="2  Lotus"/>
      <w:sz w:val="22"/>
      <w:szCs w:val="28"/>
    </w:rPr>
  </w:style>
  <w:style w:type="paragraph" w:styleId="Quote">
    <w:name w:val="Quote"/>
    <w:basedOn w:val="Normal"/>
    <w:next w:val="Normal"/>
    <w:link w:val="QuoteChar"/>
    <w:autoRedefine/>
    <w:uiPriority w:val="29"/>
    <w:qFormat/>
    <w:rsid w:val="00304C85"/>
    <w:pPr>
      <w:spacing w:before="120" w:after="240"/>
      <w:ind w:left="1134" w:firstLine="0"/>
    </w:pPr>
    <w:rPr>
      <w:rFonts w:eastAsia="Times New Roman" w:cs="B Lotus"/>
      <w:i/>
      <w:sz w:val="20"/>
      <w:szCs w:val="30"/>
    </w:rPr>
  </w:style>
  <w:style w:type="character" w:customStyle="1" w:styleId="QuoteChar">
    <w:name w:val="Quote Char"/>
    <w:link w:val="Quote"/>
    <w:uiPriority w:val="29"/>
    <w:rsid w:val="00304C85"/>
    <w:rPr>
      <w:rFonts w:cs="B Lotus"/>
      <w:i/>
      <w:szCs w:val="30"/>
    </w:rPr>
  </w:style>
  <w:style w:type="paragraph" w:styleId="IntenseQuote">
    <w:name w:val="Intense Quote"/>
    <w:basedOn w:val="Normal"/>
    <w:next w:val="Normal"/>
    <w:link w:val="IntenseQuoteChar"/>
    <w:autoRedefine/>
    <w:uiPriority w:val="30"/>
    <w:qFormat/>
    <w:rsid w:val="00304C85"/>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304C85"/>
    <w:rPr>
      <w:rFonts w:eastAsia="2  Lotus" w:cs="B Lotus"/>
      <w:b/>
      <w:bCs/>
      <w:i/>
      <w:szCs w:val="30"/>
    </w:rPr>
  </w:style>
  <w:style w:type="character" w:styleId="SubtleEmphasis">
    <w:name w:val="Subtle Emphasis"/>
    <w:uiPriority w:val="19"/>
    <w:qFormat/>
    <w:rsid w:val="00304C85"/>
    <w:rPr>
      <w:rFonts w:cs="2  Lotus"/>
      <w:i/>
      <w:iCs/>
      <w:color w:val="4A442A"/>
      <w:szCs w:val="32"/>
      <w:u w:val="none"/>
    </w:rPr>
  </w:style>
  <w:style w:type="character" w:styleId="IntenseEmphasis">
    <w:name w:val="Intense Emphasis"/>
    <w:uiPriority w:val="21"/>
    <w:qFormat/>
    <w:rsid w:val="00304C85"/>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ascii="2  Badr" w:eastAsia="Times New Roman" w:hAnsi="2  Badr"/>
      <w:sz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ascii="2  Badr" w:eastAsia="Times New Roman" w:hAnsi="2  Badr"/>
      <w:sz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paragraph" w:styleId="NormalWeb">
    <w:name w:val="Normal (Web)"/>
    <w:basedOn w:val="Normal"/>
    <w:uiPriority w:val="99"/>
    <w:unhideWhenUsed/>
    <w:rsid w:val="0081080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0804"/>
    <w:rPr>
      <w:color w:val="0000FF" w:themeColor="hyperlink"/>
      <w:u w:val="single"/>
    </w:rPr>
  </w:style>
  <w:style w:type="character" w:styleId="FootnoteReference">
    <w:name w:val="footnote reference"/>
    <w:basedOn w:val="DefaultParagraphFont"/>
    <w:uiPriority w:val="99"/>
    <w:semiHidden/>
    <w:unhideWhenUsed/>
    <w:rsid w:val="005622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04D53-A719-4B64-8EDC-00F1830AF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47</TotalTime>
  <Pages>7</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4</cp:revision>
  <dcterms:created xsi:type="dcterms:W3CDTF">2015-03-18T06:51:00Z</dcterms:created>
  <dcterms:modified xsi:type="dcterms:W3CDTF">2015-03-19T07:51:00Z</dcterms:modified>
</cp:coreProperties>
</file>