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b/>
          <w:sz w:val="22"/>
          <w:rtl/>
        </w:rPr>
        <w:id w:val="4293912"/>
        <w:docPartObj>
          <w:docPartGallery w:val="Table of Contents"/>
          <w:docPartUnique/>
        </w:docPartObj>
      </w:sdtPr>
      <w:sdtEndPr>
        <w:rPr>
          <w:rFonts w:cs="2  Badr"/>
          <w:b w:val="0"/>
          <w:bCs w:val="0"/>
          <w:color w:val="auto"/>
        </w:rPr>
      </w:sdtEndPr>
      <w:sdtContent>
        <w:p w:rsidR="002340EA" w:rsidRPr="00F82B13" w:rsidRDefault="00175693" w:rsidP="00B10428">
          <w:pPr>
            <w:pStyle w:val="TOCHeading"/>
            <w:rPr>
              <w:rFonts w:cs="2  Badr"/>
              <w:color w:val="auto"/>
              <w:sz w:val="28"/>
            </w:rPr>
          </w:pPr>
          <w:r w:rsidRPr="00F82B13">
            <w:rPr>
              <w:rFonts w:cs="2  Badr" w:hint="cs"/>
              <w:color w:val="auto"/>
              <w:sz w:val="28"/>
              <w:rtl/>
            </w:rPr>
            <w:t>فهرست مطالب</w:t>
          </w:r>
        </w:p>
        <w:p w:rsidR="00F82B13" w:rsidRDefault="002340EA">
          <w:pPr>
            <w:pStyle w:val="TOC1"/>
            <w:tabs>
              <w:tab w:val="right" w:leader="dot" w:pos="9628"/>
            </w:tabs>
            <w:rPr>
              <w:rFonts w:asciiTheme="minorHAnsi" w:hAnsiTheme="minorHAnsi" w:cstheme="minorBidi"/>
              <w:noProof/>
              <w:szCs w:val="22"/>
              <w:rtl/>
            </w:rPr>
          </w:pPr>
          <w:r w:rsidRPr="00F82B13">
            <w:rPr>
              <w:sz w:val="28"/>
            </w:rPr>
            <w:fldChar w:fldCharType="begin"/>
          </w:r>
          <w:r w:rsidRPr="00F82B13">
            <w:rPr>
              <w:sz w:val="28"/>
            </w:rPr>
            <w:instrText xml:space="preserve"> TOC \o "1-3" \h \z \u </w:instrText>
          </w:r>
          <w:r w:rsidRPr="00F82B13">
            <w:rPr>
              <w:sz w:val="28"/>
            </w:rPr>
            <w:fldChar w:fldCharType="separate"/>
          </w:r>
          <w:hyperlink w:anchor="_Toc401046254" w:history="1">
            <w:r w:rsidR="00F82B13" w:rsidRPr="00643886">
              <w:rPr>
                <w:rStyle w:val="Hyperlink"/>
                <w:rFonts w:hint="eastAsia"/>
                <w:noProof/>
                <w:rtl/>
              </w:rPr>
              <w:t>مقدمه</w:t>
            </w:r>
            <w:r w:rsidR="00F82B13" w:rsidRPr="00643886">
              <w:rPr>
                <w:rStyle w:val="Hyperlink"/>
                <w:noProof/>
                <w:rtl/>
              </w:rPr>
              <w:t xml:space="preserve">: </w:t>
            </w:r>
            <w:r w:rsidR="00F82B13" w:rsidRPr="00643886">
              <w:rPr>
                <w:rStyle w:val="Hyperlink"/>
                <w:rFonts w:hint="eastAsia"/>
                <w:noProof/>
                <w:rtl/>
              </w:rPr>
              <w:t>آداب</w:t>
            </w:r>
            <w:r w:rsidR="00F82B13" w:rsidRPr="00643886">
              <w:rPr>
                <w:rStyle w:val="Hyperlink"/>
                <w:noProof/>
                <w:rtl/>
              </w:rPr>
              <w:t xml:space="preserve"> </w:t>
            </w:r>
            <w:r w:rsidR="00F82B13" w:rsidRPr="00643886">
              <w:rPr>
                <w:rStyle w:val="Hyperlink"/>
                <w:rFonts w:hint="eastAsia"/>
                <w:noProof/>
                <w:rtl/>
              </w:rPr>
              <w:t>تعلّم</w:t>
            </w:r>
            <w:r w:rsidR="00F82B13">
              <w:rPr>
                <w:noProof/>
                <w:webHidden/>
                <w:rtl/>
              </w:rPr>
              <w:tab/>
            </w:r>
            <w:r w:rsidR="00F82B13">
              <w:rPr>
                <w:rStyle w:val="Hyperlink"/>
                <w:noProof/>
                <w:rtl/>
              </w:rPr>
              <w:fldChar w:fldCharType="begin"/>
            </w:r>
            <w:r w:rsidR="00F82B13">
              <w:rPr>
                <w:noProof/>
                <w:webHidden/>
                <w:rtl/>
              </w:rPr>
              <w:instrText xml:space="preserve"> </w:instrText>
            </w:r>
            <w:r w:rsidR="00F82B13">
              <w:rPr>
                <w:noProof/>
                <w:webHidden/>
              </w:rPr>
              <w:instrText>PAGEREF</w:instrText>
            </w:r>
            <w:r w:rsidR="00F82B13">
              <w:rPr>
                <w:noProof/>
                <w:webHidden/>
                <w:rtl/>
              </w:rPr>
              <w:instrText xml:space="preserve"> _</w:instrText>
            </w:r>
            <w:r w:rsidR="00F82B13">
              <w:rPr>
                <w:noProof/>
                <w:webHidden/>
              </w:rPr>
              <w:instrText>Toc</w:instrText>
            </w:r>
            <w:r w:rsidR="00F82B13">
              <w:rPr>
                <w:noProof/>
                <w:webHidden/>
                <w:rtl/>
              </w:rPr>
              <w:instrText xml:space="preserve">401046254 </w:instrText>
            </w:r>
            <w:r w:rsidR="00F82B13">
              <w:rPr>
                <w:noProof/>
                <w:webHidden/>
              </w:rPr>
              <w:instrText>\h</w:instrText>
            </w:r>
            <w:r w:rsidR="00F82B13">
              <w:rPr>
                <w:noProof/>
                <w:webHidden/>
                <w:rtl/>
              </w:rPr>
              <w:instrText xml:space="preserve"> </w:instrText>
            </w:r>
            <w:r w:rsidR="00F82B13">
              <w:rPr>
                <w:rStyle w:val="Hyperlink"/>
                <w:noProof/>
                <w:rtl/>
              </w:rPr>
            </w:r>
            <w:r w:rsidR="00F82B13">
              <w:rPr>
                <w:rStyle w:val="Hyperlink"/>
                <w:noProof/>
                <w:rtl/>
              </w:rPr>
              <w:fldChar w:fldCharType="separate"/>
            </w:r>
            <w:r w:rsidR="00F82B13">
              <w:rPr>
                <w:noProof/>
                <w:webHidden/>
                <w:rtl/>
              </w:rPr>
              <w:t>2</w:t>
            </w:r>
            <w:r w:rsidR="00F82B13">
              <w:rPr>
                <w:rStyle w:val="Hyperlink"/>
                <w:noProof/>
                <w:rtl/>
              </w:rPr>
              <w:fldChar w:fldCharType="end"/>
            </w:r>
          </w:hyperlink>
        </w:p>
        <w:p w:rsidR="00F82B13" w:rsidRDefault="00F82B13">
          <w:pPr>
            <w:pStyle w:val="TOC1"/>
            <w:tabs>
              <w:tab w:val="right" w:leader="dot" w:pos="9628"/>
            </w:tabs>
            <w:rPr>
              <w:rFonts w:asciiTheme="minorHAnsi" w:hAnsiTheme="minorHAnsi" w:cstheme="minorBidi"/>
              <w:noProof/>
              <w:szCs w:val="22"/>
              <w:rtl/>
            </w:rPr>
          </w:pPr>
          <w:hyperlink w:anchor="_Toc401046255" w:history="1">
            <w:r w:rsidRPr="00643886">
              <w:rPr>
                <w:rStyle w:val="Hyperlink"/>
                <w:rFonts w:hint="eastAsia"/>
                <w:noProof/>
                <w:rtl/>
              </w:rPr>
              <w:t>عناوين</w:t>
            </w:r>
            <w:r w:rsidRPr="00643886">
              <w:rPr>
                <w:rStyle w:val="Hyperlink"/>
                <w:noProof/>
                <w:rtl/>
              </w:rPr>
              <w:t xml:space="preserve"> </w:t>
            </w:r>
            <w:r w:rsidRPr="00643886">
              <w:rPr>
                <w:rStyle w:val="Hyperlink"/>
                <w:rFonts w:hint="eastAsia"/>
                <w:noProof/>
                <w:rtl/>
              </w:rPr>
              <w:t>آداب</w:t>
            </w:r>
            <w:r w:rsidRPr="00643886">
              <w:rPr>
                <w:rStyle w:val="Hyperlink"/>
                <w:noProof/>
                <w:rtl/>
              </w:rPr>
              <w:t xml:space="preserve"> </w:t>
            </w:r>
            <w:r w:rsidRPr="00643886">
              <w:rPr>
                <w:rStyle w:val="Hyperlink"/>
                <w:rFonts w:hint="eastAsia"/>
                <w:noProof/>
                <w:rtl/>
              </w:rPr>
              <w:t>تعلم</w:t>
            </w:r>
            <w:r w:rsidRPr="00643886">
              <w:rPr>
                <w:rStyle w:val="Hyperlink"/>
                <w:noProof/>
                <w:rtl/>
              </w:rPr>
              <w:t xml:space="preserve"> </w:t>
            </w:r>
            <w:r w:rsidRPr="00643886">
              <w:rPr>
                <w:rStyle w:val="Hyperlink"/>
                <w:rFonts w:hint="eastAsia"/>
                <w:noProof/>
                <w:rtl/>
              </w:rPr>
              <w:t>در</w:t>
            </w:r>
            <w:r w:rsidRPr="00643886">
              <w:rPr>
                <w:rStyle w:val="Hyperlink"/>
                <w:noProof/>
                <w:rtl/>
              </w:rPr>
              <w:t xml:space="preserve"> </w:t>
            </w:r>
            <w:r w:rsidRPr="00643886">
              <w:rPr>
                <w:rStyle w:val="Hyperlink"/>
                <w:rFonts w:hint="eastAsia"/>
                <w:noProof/>
                <w:rtl/>
              </w:rPr>
              <w:t>روايات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82B13" w:rsidRDefault="00F82B13">
          <w:pPr>
            <w:pStyle w:val="TOC2"/>
            <w:tabs>
              <w:tab w:val="right" w:leader="dot" w:pos="9628"/>
            </w:tabs>
            <w:rPr>
              <w:rFonts w:asciiTheme="minorHAnsi" w:hAnsiTheme="minorHAnsi" w:cstheme="minorBidi"/>
              <w:noProof/>
              <w:szCs w:val="22"/>
              <w:rtl/>
            </w:rPr>
          </w:pPr>
          <w:hyperlink w:anchor="_Toc401046256" w:history="1">
            <w:r w:rsidRPr="00643886">
              <w:rPr>
                <w:rStyle w:val="Hyperlink"/>
                <w:rFonts w:hint="eastAsia"/>
                <w:noProof/>
                <w:rtl/>
              </w:rPr>
              <w:t>عنوان</w:t>
            </w:r>
            <w:r w:rsidRPr="00643886">
              <w:rPr>
                <w:rStyle w:val="Hyperlink"/>
                <w:noProof/>
                <w:rtl/>
              </w:rPr>
              <w:t xml:space="preserve"> </w:t>
            </w:r>
            <w:r w:rsidRPr="00643886">
              <w:rPr>
                <w:rStyle w:val="Hyperlink"/>
                <w:rFonts w:hint="eastAsia"/>
                <w:noProof/>
                <w:rtl/>
              </w:rPr>
              <w:t>مداومت</w:t>
            </w:r>
            <w:r w:rsidRPr="00643886">
              <w:rPr>
                <w:rStyle w:val="Hyperlink"/>
                <w:noProof/>
                <w:rtl/>
              </w:rPr>
              <w:t xml:space="preserve"> </w:t>
            </w:r>
            <w:r w:rsidRPr="00643886">
              <w:rPr>
                <w:rStyle w:val="Hyperlink"/>
                <w:rFonts w:hint="eastAsia"/>
                <w:noProof/>
                <w:rtl/>
              </w:rPr>
              <w:t>بر</w:t>
            </w:r>
            <w:r w:rsidRPr="00643886">
              <w:rPr>
                <w:rStyle w:val="Hyperlink"/>
                <w:noProof/>
                <w:rtl/>
              </w:rPr>
              <w:t xml:space="preserve"> </w:t>
            </w:r>
            <w:r w:rsidRPr="00643886">
              <w:rPr>
                <w:rStyle w:val="Hyperlink"/>
                <w:rFonts w:hint="eastAsia"/>
                <w:noProof/>
                <w:rtl/>
              </w:rPr>
              <w:t>تحصيل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82B13" w:rsidRDefault="00F82B13">
          <w:pPr>
            <w:pStyle w:val="TOC2"/>
            <w:tabs>
              <w:tab w:val="right" w:leader="dot" w:pos="9628"/>
            </w:tabs>
            <w:rPr>
              <w:rFonts w:asciiTheme="minorHAnsi" w:hAnsiTheme="minorHAnsi" w:cstheme="minorBidi"/>
              <w:noProof/>
              <w:szCs w:val="22"/>
              <w:rtl/>
            </w:rPr>
          </w:pPr>
          <w:hyperlink w:anchor="_Toc401046257" w:history="1">
            <w:r w:rsidRPr="00643886">
              <w:rPr>
                <w:rStyle w:val="Hyperlink"/>
                <w:rFonts w:hint="eastAsia"/>
                <w:noProof/>
                <w:rtl/>
              </w:rPr>
              <w:t>عنوان</w:t>
            </w:r>
            <w:r w:rsidRPr="00643886">
              <w:rPr>
                <w:rStyle w:val="Hyperlink"/>
                <w:noProof/>
                <w:rtl/>
              </w:rPr>
              <w:t xml:space="preserve"> </w:t>
            </w:r>
            <w:r w:rsidRPr="00643886">
              <w:rPr>
                <w:rStyle w:val="Hyperlink"/>
                <w:rFonts w:hint="eastAsia"/>
                <w:noProof/>
                <w:rtl/>
              </w:rPr>
              <w:t>طولاني</w:t>
            </w:r>
            <w:r w:rsidRPr="00643886">
              <w:rPr>
                <w:rStyle w:val="Hyperlink"/>
                <w:noProof/>
                <w:rtl/>
              </w:rPr>
              <w:t xml:space="preserve"> </w:t>
            </w:r>
            <w:r w:rsidRPr="00643886">
              <w:rPr>
                <w:rStyle w:val="Hyperlink"/>
                <w:rFonts w:hint="eastAsia"/>
                <w:noProof/>
                <w:rtl/>
              </w:rPr>
              <w:t>كردن</w:t>
            </w:r>
            <w:r w:rsidRPr="00643886">
              <w:rPr>
                <w:rStyle w:val="Hyperlink"/>
                <w:noProof/>
                <w:rtl/>
              </w:rPr>
              <w:t xml:space="preserve"> </w:t>
            </w:r>
            <w:r w:rsidRPr="00643886">
              <w:rPr>
                <w:rStyle w:val="Hyperlink"/>
                <w:rFonts w:hint="eastAsia"/>
                <w:noProof/>
                <w:rtl/>
              </w:rPr>
              <w:t>درس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82B13" w:rsidRDefault="00F82B13">
          <w:pPr>
            <w:pStyle w:val="TOC2"/>
            <w:tabs>
              <w:tab w:val="right" w:leader="dot" w:pos="9628"/>
            </w:tabs>
            <w:rPr>
              <w:rFonts w:asciiTheme="minorHAnsi" w:hAnsiTheme="minorHAnsi" w:cstheme="minorBidi"/>
              <w:noProof/>
              <w:szCs w:val="22"/>
              <w:rtl/>
            </w:rPr>
          </w:pPr>
          <w:hyperlink w:anchor="_Toc401046258" w:history="1">
            <w:r w:rsidRPr="00643886">
              <w:rPr>
                <w:rStyle w:val="Hyperlink"/>
                <w:rFonts w:hint="eastAsia"/>
                <w:noProof/>
                <w:rtl/>
              </w:rPr>
              <w:t>عنوان</w:t>
            </w:r>
            <w:r w:rsidRPr="00643886">
              <w:rPr>
                <w:rStyle w:val="Hyperlink"/>
                <w:noProof/>
                <w:rtl/>
              </w:rPr>
              <w:t xml:space="preserve"> </w:t>
            </w:r>
            <w:r w:rsidRPr="00643886">
              <w:rPr>
                <w:rStyle w:val="Hyperlink"/>
                <w:rFonts w:hint="eastAsia"/>
                <w:noProof/>
                <w:rtl/>
              </w:rPr>
              <w:t>مدارسه</w:t>
            </w:r>
            <w:r w:rsidRPr="00643886">
              <w:rPr>
                <w:rStyle w:val="Hyperlink"/>
                <w:noProof/>
                <w:rtl/>
              </w:rPr>
              <w:t xml:space="preserve"> </w:t>
            </w:r>
            <w:r w:rsidRPr="00643886">
              <w:rPr>
                <w:rStyle w:val="Hyperlink"/>
                <w:rFonts w:hint="eastAsia"/>
                <w:noProof/>
                <w:rtl/>
              </w:rPr>
              <w:t>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59" w:history="1">
            <w:r w:rsidRPr="00643886">
              <w:rPr>
                <w:rStyle w:val="Hyperlink"/>
                <w:rFonts w:hint="eastAsia"/>
                <w:noProof/>
                <w:rtl/>
              </w:rPr>
              <w:t>شناخت</w:t>
            </w:r>
            <w:r w:rsidRPr="00643886">
              <w:rPr>
                <w:rStyle w:val="Hyperlink"/>
                <w:noProof/>
                <w:rtl/>
              </w:rPr>
              <w:t xml:space="preserve"> </w:t>
            </w:r>
            <w:r w:rsidRPr="00643886">
              <w:rPr>
                <w:rStyle w:val="Hyperlink"/>
                <w:rFonts w:hint="eastAsia"/>
                <w:noProof/>
                <w:rtl/>
              </w:rPr>
              <w:t>آراء</w:t>
            </w:r>
            <w:r w:rsidRPr="00643886">
              <w:rPr>
                <w:rStyle w:val="Hyperlink"/>
                <w:noProof/>
                <w:rtl/>
              </w:rPr>
              <w:t xml:space="preserve"> </w:t>
            </w:r>
            <w:r w:rsidRPr="00643886">
              <w:rPr>
                <w:rStyle w:val="Hyperlink"/>
                <w:rFonts w:hint="eastAsia"/>
                <w:noProof/>
                <w:rtl/>
              </w:rPr>
              <w:t>و</w:t>
            </w:r>
            <w:r w:rsidRPr="00643886">
              <w:rPr>
                <w:rStyle w:val="Hyperlink"/>
                <w:noProof/>
                <w:rtl/>
              </w:rPr>
              <w:t xml:space="preserve"> </w:t>
            </w:r>
            <w:r w:rsidRPr="00643886">
              <w:rPr>
                <w:rStyle w:val="Hyperlink"/>
                <w:rFonts w:hint="eastAsia"/>
                <w:noProof/>
                <w:rtl/>
              </w:rPr>
              <w:t>بررسي</w:t>
            </w:r>
            <w:r w:rsidRPr="00643886">
              <w:rPr>
                <w:rStyle w:val="Hyperlink"/>
                <w:noProof/>
                <w:rtl/>
              </w:rPr>
              <w:t xml:space="preserve"> </w:t>
            </w:r>
            <w:r w:rsidRPr="00643886">
              <w:rPr>
                <w:rStyle w:val="Hyperlink"/>
                <w:rFonts w:hint="eastAsia"/>
                <w:noProof/>
                <w:rtl/>
              </w:rPr>
              <w:t>آراء</w:t>
            </w:r>
            <w:r w:rsidRPr="00643886">
              <w:rPr>
                <w:rStyle w:val="Hyperlink"/>
                <w:noProof/>
                <w:rtl/>
              </w:rPr>
              <w:t xml:space="preserve"> </w:t>
            </w:r>
            <w:r w:rsidRPr="00643886">
              <w:rPr>
                <w:rStyle w:val="Hyperlink"/>
                <w:rFonts w:hint="eastAsia"/>
                <w:noProof/>
                <w:rtl/>
              </w:rPr>
              <w:t>متفاوت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82B13" w:rsidRDefault="00F82B13">
          <w:pPr>
            <w:pStyle w:val="TOC1"/>
            <w:tabs>
              <w:tab w:val="right" w:leader="dot" w:pos="9628"/>
            </w:tabs>
            <w:rPr>
              <w:rFonts w:asciiTheme="minorHAnsi" w:hAnsiTheme="minorHAnsi" w:cstheme="minorBidi"/>
              <w:noProof/>
              <w:szCs w:val="22"/>
              <w:rtl/>
            </w:rPr>
          </w:pPr>
          <w:hyperlink w:anchor="_Toc401046260" w:history="1">
            <w:r w:rsidRPr="00643886">
              <w:rPr>
                <w:rStyle w:val="Hyperlink"/>
                <w:rFonts w:hint="eastAsia"/>
                <w:noProof/>
                <w:rtl/>
              </w:rPr>
              <w:t>جايگاه</w:t>
            </w:r>
            <w:r w:rsidRPr="00643886">
              <w:rPr>
                <w:rStyle w:val="Hyperlink"/>
                <w:noProof/>
                <w:rtl/>
              </w:rPr>
              <w:t xml:space="preserve"> </w:t>
            </w:r>
            <w:r w:rsidRPr="00643886">
              <w:rPr>
                <w:rStyle w:val="Hyperlink"/>
                <w:rFonts w:hint="eastAsia"/>
                <w:noProof/>
                <w:rtl/>
              </w:rPr>
              <w:t>اصالت</w:t>
            </w:r>
            <w:r w:rsidRPr="00643886">
              <w:rPr>
                <w:rStyle w:val="Hyperlink"/>
                <w:noProof/>
                <w:rtl/>
              </w:rPr>
              <w:t xml:space="preserve"> </w:t>
            </w:r>
            <w:r w:rsidRPr="00643886">
              <w:rPr>
                <w:rStyle w:val="Hyperlink"/>
                <w:rFonts w:hint="eastAsia"/>
                <w:noProof/>
                <w:rtl/>
              </w:rPr>
              <w:t>مولويت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82B13" w:rsidRDefault="00F82B13">
          <w:pPr>
            <w:pStyle w:val="TOC1"/>
            <w:tabs>
              <w:tab w:val="right" w:leader="dot" w:pos="9628"/>
            </w:tabs>
            <w:rPr>
              <w:rFonts w:asciiTheme="minorHAnsi" w:hAnsiTheme="minorHAnsi" w:cstheme="minorBidi"/>
              <w:noProof/>
              <w:szCs w:val="22"/>
              <w:rtl/>
            </w:rPr>
          </w:pPr>
          <w:hyperlink w:anchor="_Toc401046261" w:history="1">
            <w:r w:rsidRPr="00643886">
              <w:rPr>
                <w:rStyle w:val="Hyperlink"/>
                <w:rFonts w:hint="eastAsia"/>
                <w:noProof/>
                <w:rtl/>
              </w:rPr>
              <w:t>سرّ</w:t>
            </w:r>
            <w:r w:rsidRPr="00643886">
              <w:rPr>
                <w:rStyle w:val="Hyperlink"/>
                <w:noProof/>
                <w:rtl/>
              </w:rPr>
              <w:t xml:space="preserve"> </w:t>
            </w:r>
            <w:r w:rsidRPr="00643886">
              <w:rPr>
                <w:rStyle w:val="Hyperlink"/>
                <w:rFonts w:hint="eastAsia"/>
                <w:noProof/>
                <w:rtl/>
              </w:rPr>
              <w:t>اصالت</w:t>
            </w:r>
            <w:r w:rsidRPr="00643886">
              <w:rPr>
                <w:rStyle w:val="Hyperlink"/>
                <w:noProof/>
                <w:rtl/>
              </w:rPr>
              <w:t xml:space="preserve"> </w:t>
            </w:r>
            <w:r w:rsidRPr="00643886">
              <w:rPr>
                <w:rStyle w:val="Hyperlink"/>
                <w:rFonts w:hint="eastAsia"/>
                <w:noProof/>
                <w:rtl/>
              </w:rPr>
              <w:t>مولوية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82B13" w:rsidRDefault="00F82B13">
          <w:pPr>
            <w:pStyle w:val="TOC2"/>
            <w:tabs>
              <w:tab w:val="right" w:leader="dot" w:pos="9628"/>
            </w:tabs>
            <w:rPr>
              <w:rFonts w:asciiTheme="minorHAnsi" w:hAnsiTheme="minorHAnsi" w:cstheme="minorBidi"/>
              <w:noProof/>
              <w:szCs w:val="22"/>
              <w:rtl/>
            </w:rPr>
          </w:pPr>
          <w:hyperlink w:anchor="_Toc401046262" w:history="1">
            <w:r w:rsidRPr="00643886">
              <w:rPr>
                <w:rStyle w:val="Hyperlink"/>
                <w:rFonts w:hint="eastAsia"/>
                <w:noProof/>
                <w:rtl/>
              </w:rPr>
              <w:t>ديدگاه‌هاي</w:t>
            </w:r>
            <w:r w:rsidRPr="00643886">
              <w:rPr>
                <w:rStyle w:val="Hyperlink"/>
                <w:noProof/>
                <w:rtl/>
              </w:rPr>
              <w:t xml:space="preserve"> </w:t>
            </w:r>
            <w:r w:rsidRPr="00643886">
              <w:rPr>
                <w:rStyle w:val="Hyperlink"/>
                <w:rFonts w:hint="eastAsia"/>
                <w:noProof/>
                <w:rtl/>
              </w:rPr>
              <w:t>قلمرودين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63" w:history="1">
            <w:r w:rsidRPr="00643886">
              <w:rPr>
                <w:rStyle w:val="Hyperlink"/>
                <w:noProof/>
                <w:rtl/>
              </w:rPr>
              <w:t xml:space="preserve">1- </w:t>
            </w:r>
            <w:r w:rsidRPr="00643886">
              <w:rPr>
                <w:rStyle w:val="Hyperlink"/>
                <w:rFonts w:hint="eastAsia"/>
                <w:noProof/>
                <w:rtl/>
              </w:rPr>
              <w:t>امور</w:t>
            </w:r>
            <w:r w:rsidRPr="00643886">
              <w:rPr>
                <w:rStyle w:val="Hyperlink"/>
                <w:noProof/>
                <w:rtl/>
              </w:rPr>
              <w:t xml:space="preserve"> </w:t>
            </w:r>
            <w:r w:rsidRPr="00643886">
              <w:rPr>
                <w:rStyle w:val="Hyperlink"/>
                <w:rFonts w:hint="eastAsia"/>
                <w:noProof/>
                <w:rtl/>
              </w:rPr>
              <w:t>معنوي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64" w:history="1">
            <w:r w:rsidRPr="00643886">
              <w:rPr>
                <w:rStyle w:val="Hyperlink"/>
                <w:noProof/>
                <w:rtl/>
              </w:rPr>
              <w:t xml:space="preserve">2- </w:t>
            </w:r>
            <w:r w:rsidRPr="00643886">
              <w:rPr>
                <w:rStyle w:val="Hyperlink"/>
                <w:rFonts w:hint="eastAsia"/>
                <w:noProof/>
                <w:rtl/>
              </w:rPr>
              <w:t>امور</w:t>
            </w:r>
            <w:r w:rsidRPr="00643886">
              <w:rPr>
                <w:rStyle w:val="Hyperlink"/>
                <w:noProof/>
                <w:rtl/>
              </w:rPr>
              <w:t xml:space="preserve"> </w:t>
            </w:r>
            <w:r w:rsidRPr="00643886">
              <w:rPr>
                <w:rStyle w:val="Hyperlink"/>
                <w:rFonts w:hint="eastAsia"/>
                <w:noProof/>
                <w:rtl/>
              </w:rPr>
              <w:t>معنوي</w:t>
            </w:r>
            <w:r w:rsidRPr="00643886">
              <w:rPr>
                <w:rStyle w:val="Hyperlink"/>
                <w:noProof/>
                <w:rtl/>
              </w:rPr>
              <w:t xml:space="preserve"> </w:t>
            </w:r>
            <w:r w:rsidRPr="00643886">
              <w:rPr>
                <w:rStyle w:val="Hyperlink"/>
                <w:rFonts w:hint="eastAsia"/>
                <w:noProof/>
                <w:rtl/>
              </w:rPr>
              <w:t>وامور</w:t>
            </w:r>
            <w:r w:rsidRPr="00643886">
              <w:rPr>
                <w:rStyle w:val="Hyperlink"/>
                <w:noProof/>
                <w:rtl/>
              </w:rPr>
              <w:t xml:space="preserve"> </w:t>
            </w:r>
            <w:r w:rsidRPr="00643886">
              <w:rPr>
                <w:rStyle w:val="Hyperlink"/>
                <w:rFonts w:hint="eastAsia"/>
                <w:noProof/>
                <w:rtl/>
              </w:rPr>
              <w:t>دنيوي</w:t>
            </w:r>
            <w:r w:rsidRPr="00643886">
              <w:rPr>
                <w:rStyle w:val="Hyperlink"/>
                <w:noProof/>
                <w:rtl/>
              </w:rPr>
              <w:t xml:space="preserve"> </w:t>
            </w:r>
            <w:r w:rsidRPr="00643886">
              <w:rPr>
                <w:rStyle w:val="Hyperlink"/>
                <w:rFonts w:hint="eastAsia"/>
                <w:noProof/>
                <w:rtl/>
              </w:rPr>
              <w:t>مربوط</w:t>
            </w:r>
            <w:r w:rsidRPr="00643886">
              <w:rPr>
                <w:rStyle w:val="Hyperlink"/>
                <w:noProof/>
                <w:rtl/>
              </w:rPr>
              <w:t xml:space="preserve"> </w:t>
            </w:r>
            <w:r w:rsidRPr="00643886">
              <w:rPr>
                <w:rStyle w:val="Hyperlink"/>
                <w:rFonts w:hint="eastAsia"/>
                <w:noProof/>
                <w:rtl/>
              </w:rPr>
              <w:t>به</w:t>
            </w:r>
            <w:r w:rsidRPr="00643886">
              <w:rPr>
                <w:rStyle w:val="Hyperlink"/>
                <w:noProof/>
                <w:rtl/>
              </w:rPr>
              <w:t xml:space="preserve"> </w:t>
            </w:r>
            <w:r w:rsidRPr="00643886">
              <w:rPr>
                <w:rStyle w:val="Hyperlink"/>
                <w:rFonts w:hint="eastAsia"/>
                <w:noProof/>
                <w:rtl/>
              </w:rPr>
              <w:t>آخرت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65" w:history="1">
            <w:r w:rsidRPr="00643886">
              <w:rPr>
                <w:rStyle w:val="Hyperlink"/>
                <w:noProof/>
              </w:rPr>
              <w:t>3-</w:t>
            </w:r>
            <w:r>
              <w:rPr>
                <w:rFonts w:asciiTheme="minorHAnsi" w:eastAsiaTheme="minorEastAsia" w:hAnsiTheme="minorHAnsi" w:cstheme="minorBidi"/>
                <w:noProof/>
                <w:szCs w:val="22"/>
                <w:rtl/>
              </w:rPr>
              <w:tab/>
            </w:r>
            <w:bookmarkStart w:id="0" w:name="_GoBack"/>
            <w:bookmarkEnd w:id="0"/>
            <w:r w:rsidRPr="00643886">
              <w:rPr>
                <w:rStyle w:val="Hyperlink"/>
                <w:rFonts w:hint="eastAsia"/>
                <w:noProof/>
                <w:rtl/>
              </w:rPr>
              <w:t>امور</w:t>
            </w:r>
            <w:r w:rsidRPr="00643886">
              <w:rPr>
                <w:rStyle w:val="Hyperlink"/>
                <w:noProof/>
                <w:rtl/>
              </w:rPr>
              <w:t xml:space="preserve"> </w:t>
            </w:r>
            <w:r w:rsidRPr="00643886">
              <w:rPr>
                <w:rStyle w:val="Hyperlink"/>
                <w:rFonts w:hint="eastAsia"/>
                <w:noProof/>
                <w:rtl/>
              </w:rPr>
              <w:t>معنوي</w:t>
            </w:r>
            <w:r w:rsidRPr="00643886">
              <w:rPr>
                <w:rStyle w:val="Hyperlink"/>
                <w:noProof/>
                <w:rtl/>
              </w:rPr>
              <w:t xml:space="preserve"> </w:t>
            </w:r>
            <w:r w:rsidRPr="00643886">
              <w:rPr>
                <w:rStyle w:val="Hyperlink"/>
                <w:rFonts w:hint="eastAsia"/>
                <w:noProof/>
                <w:rtl/>
              </w:rPr>
              <w:t>و</w:t>
            </w:r>
            <w:r w:rsidRPr="00643886">
              <w:rPr>
                <w:rStyle w:val="Hyperlink"/>
                <w:noProof/>
                <w:rtl/>
              </w:rPr>
              <w:t xml:space="preserve"> </w:t>
            </w:r>
            <w:r w:rsidRPr="00643886">
              <w:rPr>
                <w:rStyle w:val="Hyperlink"/>
                <w:rFonts w:hint="eastAsia"/>
                <w:noProof/>
                <w:rtl/>
              </w:rPr>
              <w:t>مادي</w:t>
            </w:r>
            <w:r w:rsidRPr="00643886">
              <w:rPr>
                <w:rStyle w:val="Hyperlink"/>
                <w:noProof/>
                <w:rtl/>
              </w:rPr>
              <w:t xml:space="preserve"> </w:t>
            </w:r>
            <w:r w:rsidRPr="00643886">
              <w:rPr>
                <w:rStyle w:val="Hyperlink"/>
                <w:rFonts w:hint="eastAsia"/>
                <w:noProof/>
                <w:rtl/>
              </w:rPr>
              <w:t>و</w:t>
            </w:r>
            <w:r w:rsidRPr="0064388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82B13" w:rsidRDefault="00F82B13">
          <w:pPr>
            <w:pStyle w:val="TOC2"/>
            <w:tabs>
              <w:tab w:val="right" w:leader="dot" w:pos="9628"/>
            </w:tabs>
            <w:rPr>
              <w:rFonts w:asciiTheme="minorHAnsi" w:hAnsiTheme="minorHAnsi" w:cstheme="minorBidi"/>
              <w:noProof/>
              <w:szCs w:val="22"/>
              <w:rtl/>
            </w:rPr>
          </w:pPr>
          <w:hyperlink w:anchor="_Toc401046266" w:history="1">
            <w:r w:rsidRPr="00643886">
              <w:rPr>
                <w:rStyle w:val="Hyperlink"/>
                <w:rFonts w:hint="eastAsia"/>
                <w:noProof/>
                <w:rtl/>
              </w:rPr>
              <w:t>كبري</w:t>
            </w:r>
            <w:r w:rsidRPr="00643886">
              <w:rPr>
                <w:rStyle w:val="Hyperlink"/>
                <w:noProof/>
                <w:rtl/>
              </w:rPr>
              <w:t xml:space="preserve"> </w:t>
            </w:r>
            <w:r w:rsidRPr="00643886">
              <w:rPr>
                <w:rStyle w:val="Hyperlink"/>
                <w:rFonts w:hint="eastAsia"/>
                <w:noProof/>
                <w:rtl/>
              </w:rPr>
              <w:t>و</w:t>
            </w:r>
            <w:r w:rsidRPr="00643886">
              <w:rPr>
                <w:rStyle w:val="Hyperlink"/>
                <w:noProof/>
                <w:rtl/>
              </w:rPr>
              <w:t xml:space="preserve"> </w:t>
            </w:r>
            <w:r w:rsidRPr="00643886">
              <w:rPr>
                <w:rStyle w:val="Hyperlink"/>
                <w:rFonts w:hint="eastAsia"/>
                <w:noProof/>
                <w:rtl/>
              </w:rPr>
              <w:t>صغراي</w:t>
            </w:r>
            <w:r w:rsidRPr="00643886">
              <w:rPr>
                <w:rStyle w:val="Hyperlink"/>
                <w:noProof/>
                <w:rtl/>
              </w:rPr>
              <w:t xml:space="preserve"> </w:t>
            </w:r>
            <w:r w:rsidRPr="00643886">
              <w:rPr>
                <w:rStyle w:val="Hyperlink"/>
                <w:rFonts w:hint="eastAsia"/>
                <w:noProof/>
                <w:rtl/>
              </w:rPr>
              <w:t>قلمرو</w:t>
            </w:r>
            <w:r w:rsidRPr="00643886">
              <w:rPr>
                <w:rStyle w:val="Hyperlink"/>
                <w:noProof/>
                <w:rtl/>
              </w:rPr>
              <w:t xml:space="preserve"> </w:t>
            </w:r>
            <w:r w:rsidRPr="00643886">
              <w:rPr>
                <w:rStyle w:val="Hyperlink"/>
                <w:rFonts w:hint="eastAsia"/>
                <w:noProof/>
                <w:rtl/>
              </w:rPr>
              <w:t>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67" w:history="1">
            <w:r w:rsidRPr="00643886">
              <w:rPr>
                <w:rStyle w:val="Hyperlink"/>
                <w:rFonts w:hint="eastAsia"/>
                <w:noProof/>
                <w:rtl/>
              </w:rPr>
              <w:t>انتظار</w:t>
            </w:r>
            <w:r w:rsidRPr="00643886">
              <w:rPr>
                <w:rStyle w:val="Hyperlink"/>
                <w:noProof/>
                <w:rtl/>
              </w:rPr>
              <w:t xml:space="preserve"> </w:t>
            </w:r>
            <w:r w:rsidRPr="00643886">
              <w:rPr>
                <w:rStyle w:val="Hyperlink"/>
                <w:rFonts w:hint="eastAsia"/>
                <w:noProof/>
                <w:rtl/>
              </w:rPr>
              <w:t>بشر</w:t>
            </w:r>
            <w:r w:rsidRPr="00643886">
              <w:rPr>
                <w:rStyle w:val="Hyperlink"/>
                <w:noProof/>
                <w:rtl/>
              </w:rPr>
              <w:t xml:space="preserve"> </w:t>
            </w:r>
            <w:r w:rsidRPr="00643886">
              <w:rPr>
                <w:rStyle w:val="Hyperlink"/>
                <w:rFonts w:hint="eastAsia"/>
                <w:noProof/>
                <w:rtl/>
              </w:rPr>
              <w:t>ازدين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68" w:history="1">
            <w:r w:rsidRPr="00643886">
              <w:rPr>
                <w:rStyle w:val="Hyperlink"/>
                <w:rFonts w:hint="eastAsia"/>
                <w:noProof/>
                <w:rtl/>
              </w:rPr>
              <w:t>پاسخ</w:t>
            </w:r>
            <w:r w:rsidRPr="00643886">
              <w:rPr>
                <w:rStyle w:val="Hyperlink"/>
                <w:noProof/>
                <w:rtl/>
              </w:rPr>
              <w:t xml:space="preserve"> </w:t>
            </w:r>
            <w:r w:rsidRPr="00643886">
              <w:rPr>
                <w:rStyle w:val="Hyperlink"/>
                <w:rFonts w:hint="eastAsia"/>
                <w:noProof/>
                <w:rtl/>
              </w:rPr>
              <w:t>ديدگاه</w:t>
            </w:r>
            <w:r w:rsidRPr="00643886">
              <w:rPr>
                <w:rStyle w:val="Hyperlink"/>
                <w:noProof/>
                <w:rtl/>
              </w:rPr>
              <w:t xml:space="preserve"> </w:t>
            </w:r>
            <w:r w:rsidRPr="00643886">
              <w:rPr>
                <w:rStyle w:val="Hyperlink"/>
                <w:rFonts w:hint="eastAsia"/>
                <w:noProof/>
                <w:rtl/>
              </w:rPr>
              <w:t>ماقبل</w:t>
            </w:r>
            <w:r w:rsidRPr="00643886">
              <w:rPr>
                <w:rStyle w:val="Hyperlink"/>
                <w:noProof/>
                <w:rtl/>
              </w:rPr>
              <w:t xml:space="preserve"> </w:t>
            </w:r>
            <w:r w:rsidRPr="00643886">
              <w:rPr>
                <w:rStyle w:val="Hyperlink"/>
                <w:rFonts w:hint="eastAsia"/>
                <w:noProof/>
                <w:rtl/>
              </w:rPr>
              <w:t>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69" w:history="1">
            <w:r w:rsidRPr="00643886">
              <w:rPr>
                <w:rStyle w:val="Hyperlink"/>
                <w:rFonts w:hint="eastAsia"/>
                <w:noProof/>
                <w:rtl/>
              </w:rPr>
              <w:t>نتيجه</w:t>
            </w:r>
            <w:r w:rsidRPr="00643886">
              <w:rPr>
                <w:rStyle w:val="Hyperlink"/>
                <w:noProof/>
                <w:rtl/>
              </w:rPr>
              <w:t xml:space="preserve"> </w:t>
            </w:r>
            <w:r w:rsidRPr="00643886">
              <w:rPr>
                <w:rStyle w:val="Hyperlink"/>
                <w:rFonts w:hint="eastAsia"/>
                <w:noProof/>
                <w:rtl/>
              </w:rPr>
              <w:t>گيري</w:t>
            </w:r>
            <w:r w:rsidRPr="00643886">
              <w:rPr>
                <w:rStyle w:val="Hyperlink"/>
                <w:noProof/>
                <w:rtl/>
              </w:rPr>
              <w:t xml:space="preserve"> </w:t>
            </w:r>
            <w:r w:rsidRPr="00643886">
              <w:rPr>
                <w:rStyle w:val="Hyperlink"/>
                <w:rFonts w:hint="eastAsia"/>
                <w:noProof/>
                <w:rtl/>
              </w:rPr>
              <w:t>از</w:t>
            </w:r>
            <w:r w:rsidRPr="00643886">
              <w:rPr>
                <w:rStyle w:val="Hyperlink"/>
                <w:noProof/>
                <w:rtl/>
              </w:rPr>
              <w:t xml:space="preserve"> </w:t>
            </w:r>
            <w:r w:rsidRPr="00643886">
              <w:rPr>
                <w:rStyle w:val="Hyperlink"/>
                <w:rFonts w:hint="eastAsia"/>
                <w:noProof/>
                <w:rtl/>
              </w:rPr>
              <w:t>بحث</w:t>
            </w:r>
            <w:r w:rsidRPr="00643886">
              <w:rPr>
                <w:rStyle w:val="Hyperlink"/>
                <w:noProof/>
                <w:rtl/>
              </w:rPr>
              <w:t xml:space="preserve"> </w:t>
            </w:r>
            <w:r w:rsidRPr="00643886">
              <w:rPr>
                <w:rStyle w:val="Hyperlink"/>
                <w:rFonts w:hint="eastAsia"/>
                <w:noProof/>
                <w:rtl/>
              </w:rPr>
              <w:t>انتظار</w:t>
            </w:r>
            <w:r w:rsidRPr="00643886">
              <w:rPr>
                <w:rStyle w:val="Hyperlink"/>
                <w:noProof/>
                <w:rtl/>
              </w:rPr>
              <w:t xml:space="preserve"> </w:t>
            </w:r>
            <w:r w:rsidRPr="00643886">
              <w:rPr>
                <w:rStyle w:val="Hyperlink"/>
                <w:rFonts w:hint="eastAsia"/>
                <w:noProof/>
                <w:rtl/>
              </w:rPr>
              <w:t>ازدين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82B13" w:rsidRDefault="00F82B13">
          <w:pPr>
            <w:pStyle w:val="TOC2"/>
            <w:tabs>
              <w:tab w:val="right" w:leader="dot" w:pos="9628"/>
            </w:tabs>
            <w:rPr>
              <w:rFonts w:asciiTheme="minorHAnsi" w:hAnsiTheme="minorHAnsi" w:cstheme="minorBidi"/>
              <w:noProof/>
              <w:szCs w:val="22"/>
              <w:rtl/>
            </w:rPr>
          </w:pPr>
          <w:hyperlink w:anchor="_Toc401046270" w:history="1">
            <w:r w:rsidRPr="00643886">
              <w:rPr>
                <w:rStyle w:val="Hyperlink"/>
                <w:rFonts w:hint="eastAsia"/>
                <w:b/>
                <w:noProof/>
                <w:rtl/>
              </w:rPr>
              <w:t>تفكر</w:t>
            </w:r>
            <w:r w:rsidRPr="00643886">
              <w:rPr>
                <w:rStyle w:val="Hyperlink"/>
                <w:b/>
                <w:noProof/>
                <w:rtl/>
              </w:rPr>
              <w:t xml:space="preserve"> </w:t>
            </w:r>
            <w:r w:rsidRPr="00643886">
              <w:rPr>
                <w:rStyle w:val="Hyperlink"/>
                <w:rFonts w:hint="eastAsia"/>
                <w:b/>
                <w:noProof/>
                <w:rtl/>
              </w:rPr>
              <w:t>در</w:t>
            </w:r>
            <w:r w:rsidRPr="00643886">
              <w:rPr>
                <w:rStyle w:val="Hyperlink"/>
                <w:b/>
                <w:noProof/>
                <w:rtl/>
              </w:rPr>
              <w:t xml:space="preserve"> </w:t>
            </w:r>
            <w:r w:rsidRPr="00643886">
              <w:rPr>
                <w:rStyle w:val="Hyperlink"/>
                <w:rFonts w:hint="eastAsia"/>
                <w:b/>
                <w:noProof/>
                <w:rtl/>
              </w:rPr>
              <w:t>هنگام</w:t>
            </w:r>
            <w:r w:rsidRPr="00643886">
              <w:rPr>
                <w:rStyle w:val="Hyperlink"/>
                <w:b/>
                <w:noProof/>
                <w:rtl/>
              </w:rPr>
              <w:t xml:space="preserve"> </w:t>
            </w:r>
            <w:r w:rsidRPr="00643886">
              <w:rPr>
                <w:rStyle w:val="Hyperlink"/>
                <w:rFonts w:hint="eastAsia"/>
                <w:b/>
                <w:noProof/>
                <w:rtl/>
              </w:rPr>
              <w:t>تعلّم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82B13" w:rsidRDefault="00F82B13">
          <w:pPr>
            <w:pStyle w:val="TOC2"/>
            <w:tabs>
              <w:tab w:val="right" w:leader="dot" w:pos="9628"/>
            </w:tabs>
            <w:rPr>
              <w:rFonts w:asciiTheme="minorHAnsi" w:hAnsiTheme="minorHAnsi" w:cstheme="minorBidi"/>
              <w:noProof/>
              <w:szCs w:val="22"/>
              <w:rtl/>
            </w:rPr>
          </w:pPr>
          <w:hyperlink w:anchor="_Toc401046271" w:history="1">
            <w:r w:rsidRPr="00643886">
              <w:rPr>
                <w:rStyle w:val="Hyperlink"/>
                <w:rFonts w:hint="eastAsia"/>
                <w:noProof/>
                <w:rtl/>
              </w:rPr>
              <w:t>ملاك</w:t>
            </w:r>
            <w:r w:rsidRPr="00643886">
              <w:rPr>
                <w:rStyle w:val="Hyperlink"/>
                <w:noProof/>
                <w:rtl/>
              </w:rPr>
              <w:t xml:space="preserve"> </w:t>
            </w:r>
            <w:r w:rsidRPr="00643886">
              <w:rPr>
                <w:rStyle w:val="Hyperlink"/>
                <w:rFonts w:hint="eastAsia"/>
                <w:noProof/>
                <w:rtl/>
              </w:rPr>
              <w:t>مولويت</w:t>
            </w:r>
            <w:r w:rsidRPr="00643886">
              <w:rPr>
                <w:rStyle w:val="Hyperlink"/>
                <w:noProof/>
                <w:rtl/>
              </w:rPr>
              <w:t xml:space="preserve"> </w:t>
            </w:r>
            <w:r w:rsidRPr="00643886">
              <w:rPr>
                <w:rStyle w:val="Hyperlink"/>
                <w:rFonts w:hint="eastAsia"/>
                <w:noProof/>
                <w:rtl/>
              </w:rPr>
              <w:t>وارشاديت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72" w:history="1">
            <w:r w:rsidRPr="00643886">
              <w:rPr>
                <w:rStyle w:val="Hyperlink"/>
                <w:rFonts w:hint="eastAsia"/>
                <w:noProof/>
                <w:rtl/>
              </w:rPr>
              <w:t>فرق</w:t>
            </w:r>
            <w:r w:rsidRPr="00643886">
              <w:rPr>
                <w:rStyle w:val="Hyperlink"/>
                <w:noProof/>
                <w:rtl/>
              </w:rPr>
              <w:t xml:space="preserve"> </w:t>
            </w:r>
            <w:r w:rsidRPr="00643886">
              <w:rPr>
                <w:rStyle w:val="Hyperlink"/>
                <w:rFonts w:hint="eastAsia"/>
                <w:noProof/>
                <w:rtl/>
              </w:rPr>
              <w:t>ارشاديات</w:t>
            </w:r>
            <w:r w:rsidRPr="00643886">
              <w:rPr>
                <w:rStyle w:val="Hyperlink"/>
                <w:noProof/>
                <w:rtl/>
              </w:rPr>
              <w:t xml:space="preserve"> </w:t>
            </w:r>
            <w:r w:rsidRPr="00643886">
              <w:rPr>
                <w:rStyle w:val="Hyperlink"/>
                <w:rFonts w:hint="eastAsia"/>
                <w:noProof/>
                <w:rtl/>
              </w:rPr>
              <w:t>زماني</w:t>
            </w:r>
            <w:r w:rsidRPr="00643886">
              <w:rPr>
                <w:rStyle w:val="Hyperlink"/>
                <w:noProof/>
                <w:rtl/>
              </w:rPr>
              <w:t xml:space="preserve"> </w:t>
            </w:r>
            <w:r w:rsidRPr="00643886">
              <w:rPr>
                <w:rStyle w:val="Hyperlink"/>
                <w:rFonts w:hint="eastAsia"/>
                <w:noProof/>
                <w:rtl/>
              </w:rPr>
              <w:t>وغيرزماني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F82B13" w:rsidRDefault="00F82B13" w:rsidP="00F82B13">
          <w:pPr>
            <w:pStyle w:val="TOC3"/>
            <w:rPr>
              <w:rFonts w:asciiTheme="minorHAnsi" w:eastAsiaTheme="minorEastAsia" w:hAnsiTheme="minorHAnsi" w:cstheme="minorBidi"/>
              <w:noProof/>
              <w:szCs w:val="22"/>
              <w:rtl/>
            </w:rPr>
          </w:pPr>
          <w:hyperlink w:anchor="_Toc401046273" w:history="1">
            <w:r w:rsidRPr="00643886">
              <w:rPr>
                <w:rStyle w:val="Hyperlink"/>
                <w:rFonts w:hint="eastAsia"/>
                <w:noProof/>
                <w:rtl/>
              </w:rPr>
              <w:t>عبارت</w:t>
            </w:r>
            <w:r w:rsidRPr="00643886">
              <w:rPr>
                <w:rStyle w:val="Hyperlink"/>
                <w:noProof/>
                <w:rtl/>
              </w:rPr>
              <w:t xml:space="preserve"> </w:t>
            </w:r>
            <w:r w:rsidRPr="00643886">
              <w:rPr>
                <w:rStyle w:val="Hyperlink"/>
                <w:rFonts w:hint="eastAsia"/>
                <w:noProof/>
                <w:rtl/>
              </w:rPr>
              <w:t>اخراي</w:t>
            </w:r>
            <w:r w:rsidRPr="00643886">
              <w:rPr>
                <w:rStyle w:val="Hyperlink"/>
                <w:noProof/>
                <w:rtl/>
              </w:rPr>
              <w:t xml:space="preserve"> </w:t>
            </w:r>
            <w:r w:rsidRPr="00643886">
              <w:rPr>
                <w:rStyle w:val="Hyperlink"/>
                <w:rFonts w:hint="eastAsia"/>
                <w:noProof/>
                <w:rtl/>
              </w:rPr>
              <w:t>فرق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401046273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2340EA" w:rsidRPr="00175693" w:rsidRDefault="002340EA" w:rsidP="002340EA">
          <w:r w:rsidRPr="00F82B13">
            <w:rPr>
              <w:sz w:val="28"/>
            </w:rPr>
            <w:fldChar w:fldCharType="end"/>
          </w:r>
        </w:p>
      </w:sdtContent>
    </w:sdt>
    <w:p w:rsidR="002340EA" w:rsidRPr="00175693" w:rsidRDefault="002340EA" w:rsidP="002340EA">
      <w:pPr>
        <w:rPr>
          <w:sz w:val="28"/>
        </w:rPr>
      </w:pPr>
    </w:p>
    <w:p w:rsidR="002340EA" w:rsidRPr="00175693" w:rsidRDefault="002340EA" w:rsidP="002340EA">
      <w:pPr>
        <w:rPr>
          <w:sz w:val="28"/>
          <w:rtl/>
        </w:rPr>
      </w:pPr>
    </w:p>
    <w:p w:rsidR="002340EA" w:rsidRPr="00175693" w:rsidRDefault="002340EA" w:rsidP="002340EA">
      <w:pPr>
        <w:ind w:firstLine="0"/>
        <w:rPr>
          <w:sz w:val="28"/>
          <w:rtl/>
        </w:rPr>
      </w:pPr>
    </w:p>
    <w:p w:rsidR="002340EA" w:rsidRPr="00175693" w:rsidRDefault="002340EA" w:rsidP="00A00DA6">
      <w:pPr>
        <w:spacing w:after="0"/>
        <w:ind w:firstLine="0"/>
        <w:contextualSpacing w:val="0"/>
        <w:jc w:val="center"/>
        <w:rPr>
          <w:sz w:val="28"/>
        </w:rPr>
      </w:pPr>
      <w:r w:rsidRPr="00175693">
        <w:rPr>
          <w:rFonts w:hint="cs"/>
          <w:sz w:val="28"/>
          <w:rtl/>
        </w:rPr>
        <w:lastRenderedPageBreak/>
        <w:t>بسم الله الرحمن الرحيم</w:t>
      </w:r>
    </w:p>
    <w:p w:rsidR="002340EA" w:rsidRPr="00175693" w:rsidRDefault="002340EA" w:rsidP="00B10428">
      <w:pPr>
        <w:pStyle w:val="Heading1"/>
      </w:pPr>
      <w:bookmarkStart w:id="1" w:name="_Toc400610536"/>
      <w:bookmarkStart w:id="2" w:name="_Toc400612414"/>
      <w:bookmarkStart w:id="3" w:name="_Toc400612629"/>
      <w:bookmarkStart w:id="4" w:name="_Toc400612733"/>
      <w:bookmarkStart w:id="5" w:name="_Toc401046254"/>
      <w:r w:rsidRPr="00175693">
        <w:rPr>
          <w:rFonts w:hint="cs"/>
          <w:rtl/>
        </w:rPr>
        <w:t>مقدمه: آداب تعلّم</w:t>
      </w:r>
      <w:bookmarkEnd w:id="1"/>
      <w:bookmarkEnd w:id="2"/>
      <w:bookmarkEnd w:id="3"/>
      <w:bookmarkEnd w:id="4"/>
      <w:bookmarkEnd w:id="5"/>
      <w:r w:rsidRPr="00175693">
        <w:rPr>
          <w:rFonts w:hint="cs"/>
          <w:rtl/>
        </w:rPr>
        <w:t xml:space="preserve"> </w:t>
      </w:r>
    </w:p>
    <w:p w:rsidR="002340EA" w:rsidRPr="00175693" w:rsidRDefault="002340EA" w:rsidP="002340EA">
      <w:pPr>
        <w:rPr>
          <w:sz w:val="28"/>
          <w:rtl/>
        </w:rPr>
      </w:pPr>
      <w:r w:rsidRPr="00175693">
        <w:rPr>
          <w:rFonts w:hint="cs"/>
          <w:sz w:val="28"/>
          <w:rtl/>
        </w:rPr>
        <w:t xml:space="preserve">      در آداب تعلم گرچه ناخواسته بحث مقداري تفصيل پيدا كرد اما در كتاب علم و حكمت هم بيان شد كه يك بحث حقوق عالِم هست، يك بحث حقوق معلِّم و يك بحث آداب تعلُّم دارد. اتفاقاً  بعد كه ملاحظه شد مشاهده شد كه اين‌جا هم مباحث را جدا كرده است؛ گرچه </w:t>
      </w:r>
      <w:r w:rsidRPr="00175693">
        <w:rPr>
          <w:sz w:val="28"/>
          <w:rtl/>
        </w:rPr>
        <w:t xml:space="preserve">آن بخشش </w:t>
      </w:r>
      <w:r w:rsidRPr="00175693">
        <w:rPr>
          <w:rFonts w:hint="cs"/>
          <w:sz w:val="28"/>
          <w:rtl/>
        </w:rPr>
        <w:t>مبسوط نيست، يعني درصفحه411 بابي است به نام حقوق العالم و المعلم و المتعلم كه اين‌ها را باهم ذكر كرده است. البته در حقوق متعلم خيلي سريع عبور كرده است اين‌جا هم آداب تعلم است؛ منتهي يك مقدار خلط وجود دارد. مثلاً. اين‌جا تواضعي كه آورده بيشتر يك ادب در برابر معلم، يعني تعلُّم معلم مي‌گويد ولي چيزهاي ديگر معمولاً  به خود علم وتعلم بر مي‌گردد.</w:t>
      </w:r>
    </w:p>
    <w:p w:rsidR="002340EA" w:rsidRPr="00175693" w:rsidRDefault="002340EA" w:rsidP="00B10428">
      <w:pPr>
        <w:pStyle w:val="Heading1"/>
        <w:rPr>
          <w:rtl/>
        </w:rPr>
      </w:pPr>
      <w:bookmarkStart w:id="6" w:name="_Toc400612416"/>
      <w:bookmarkStart w:id="7" w:name="_Toc400612631"/>
      <w:bookmarkStart w:id="8" w:name="_Toc400612735"/>
      <w:bookmarkStart w:id="9" w:name="_Toc401046255"/>
      <w:r w:rsidRPr="00175693">
        <w:rPr>
          <w:rFonts w:hint="cs"/>
          <w:rtl/>
        </w:rPr>
        <w:t>عناوين آداب تعلم در</w:t>
      </w:r>
      <w:r w:rsidR="00F31E3C" w:rsidRPr="00175693">
        <w:rPr>
          <w:rFonts w:hint="cs"/>
          <w:rtl/>
        </w:rPr>
        <w:t xml:space="preserve"> </w:t>
      </w:r>
      <w:r w:rsidRPr="00175693">
        <w:rPr>
          <w:rFonts w:hint="cs"/>
          <w:rtl/>
        </w:rPr>
        <w:t>روايات</w:t>
      </w:r>
      <w:bookmarkEnd w:id="6"/>
      <w:bookmarkEnd w:id="7"/>
      <w:bookmarkEnd w:id="8"/>
      <w:bookmarkEnd w:id="9"/>
    </w:p>
    <w:p w:rsidR="002340EA" w:rsidRPr="00175693" w:rsidRDefault="002340EA" w:rsidP="002340EA">
      <w:pPr>
        <w:rPr>
          <w:sz w:val="28"/>
          <w:rtl/>
        </w:rPr>
      </w:pPr>
      <w:r w:rsidRPr="00175693">
        <w:rPr>
          <w:rFonts w:hint="cs"/>
          <w:sz w:val="28"/>
          <w:rtl/>
        </w:rPr>
        <w:t xml:space="preserve">    عناويني كه بُعد اخلاقي‌اش قوي‌تر بود ابتدا مطرح شد، بعد عناويني كه جنبه فني و تكنيكي دارد و تأثيرات به اصطلاح بحث اخلاقي نيست، بلكه تأثرات واقعي و آن‌شكلي دارد، آن‌ها هم عناويني است كه سريع به بعضي از روايات اشاره مي‌شود:</w:t>
      </w:r>
    </w:p>
    <w:p w:rsidR="002340EA" w:rsidRPr="00175693" w:rsidRDefault="002340EA" w:rsidP="00E261ED">
      <w:pPr>
        <w:pStyle w:val="Heading2"/>
        <w:rPr>
          <w:rtl/>
        </w:rPr>
      </w:pPr>
      <w:bookmarkStart w:id="10" w:name="_Toc400612417"/>
      <w:bookmarkStart w:id="11" w:name="_Toc400612632"/>
      <w:bookmarkStart w:id="12" w:name="_Toc400612736"/>
      <w:bookmarkStart w:id="13" w:name="_Toc401046256"/>
      <w:r w:rsidRPr="00175693">
        <w:rPr>
          <w:rFonts w:hint="cs"/>
          <w:rtl/>
        </w:rPr>
        <w:t>عنوان مداومت بر تحصيل</w:t>
      </w:r>
      <w:bookmarkEnd w:id="10"/>
      <w:bookmarkEnd w:id="11"/>
      <w:bookmarkEnd w:id="12"/>
      <w:bookmarkEnd w:id="13"/>
      <w:r w:rsidRPr="00175693">
        <w:rPr>
          <w:rFonts w:hint="cs"/>
          <w:rtl/>
        </w:rPr>
        <w:t xml:space="preserve"> </w:t>
      </w:r>
    </w:p>
    <w:p w:rsidR="002340EA" w:rsidRPr="00175693" w:rsidRDefault="002340EA" w:rsidP="002340EA">
      <w:pPr>
        <w:rPr>
          <w:sz w:val="28"/>
          <w:rtl/>
        </w:rPr>
      </w:pPr>
      <w:r w:rsidRPr="00175693">
        <w:rPr>
          <w:rFonts w:hint="cs"/>
          <w:sz w:val="28"/>
          <w:rtl/>
        </w:rPr>
        <w:t xml:space="preserve">  قال امير المؤمنين (ع): «</w:t>
      </w:r>
      <w:r w:rsidRPr="00175693">
        <w:rPr>
          <w:rFonts w:hint="cs"/>
          <w:b/>
          <w:bCs/>
          <w:sz w:val="28"/>
          <w:rtl/>
        </w:rPr>
        <w:t>لَا فِقْهَ لِمَنْ لَا يُدِيمُ‏ الدَّرْس‏»</w:t>
      </w:r>
      <w:r w:rsidRPr="00175693">
        <w:rPr>
          <w:rStyle w:val="FootnoteReference"/>
          <w:sz w:val="28"/>
          <w:rtl/>
        </w:rPr>
        <w:footnoteReference w:id="1"/>
      </w:r>
      <w:r w:rsidRPr="00175693">
        <w:rPr>
          <w:rFonts w:hint="cs"/>
          <w:sz w:val="28"/>
          <w:rtl/>
        </w:rPr>
        <w:t xml:space="preserve"> كه سندي ندارد.</w:t>
      </w:r>
    </w:p>
    <w:p w:rsidR="002340EA" w:rsidRPr="00175693" w:rsidRDefault="002340EA" w:rsidP="00E261ED">
      <w:pPr>
        <w:pStyle w:val="Heading2"/>
        <w:rPr>
          <w:rtl/>
        </w:rPr>
      </w:pPr>
      <w:bookmarkStart w:id="14" w:name="_Toc400612418"/>
      <w:bookmarkStart w:id="15" w:name="_Toc400612633"/>
      <w:bookmarkStart w:id="16" w:name="_Toc400612737"/>
      <w:r w:rsidRPr="00175693">
        <w:rPr>
          <w:rFonts w:hint="cs"/>
          <w:rtl/>
        </w:rPr>
        <w:t xml:space="preserve"> </w:t>
      </w:r>
      <w:bookmarkStart w:id="17" w:name="_Toc401046257"/>
      <w:r w:rsidRPr="00175693">
        <w:rPr>
          <w:rFonts w:hint="cs"/>
          <w:rtl/>
        </w:rPr>
        <w:t>عنوان طولاني كردن درس</w:t>
      </w:r>
      <w:bookmarkEnd w:id="14"/>
      <w:bookmarkEnd w:id="15"/>
      <w:bookmarkEnd w:id="16"/>
      <w:bookmarkEnd w:id="17"/>
    </w:p>
    <w:p w:rsidR="002340EA" w:rsidRPr="00175693" w:rsidRDefault="002340EA" w:rsidP="002340EA">
      <w:pPr>
        <w:rPr>
          <w:sz w:val="28"/>
          <w:rtl/>
        </w:rPr>
      </w:pPr>
      <w:r w:rsidRPr="00175693">
        <w:rPr>
          <w:rFonts w:hint="cs"/>
          <w:sz w:val="28"/>
          <w:rtl/>
        </w:rPr>
        <w:t xml:space="preserve"> قال امير المؤمنين (ع): «</w:t>
      </w:r>
      <w:r w:rsidRPr="00175693">
        <w:rPr>
          <w:rFonts w:hint="cs"/>
          <w:b/>
          <w:bCs/>
          <w:sz w:val="28"/>
          <w:rtl/>
        </w:rPr>
        <w:t>لَنْ يُحْرِزَ الْعِلْمَ إِلَّا مَنْ يُطِيلُ دَرْسَه</w:t>
      </w:r>
      <w:r w:rsidRPr="00175693">
        <w:rPr>
          <w:rFonts w:hint="cs"/>
          <w:sz w:val="28"/>
          <w:rtl/>
        </w:rPr>
        <w:t>»‏</w:t>
      </w:r>
      <w:r w:rsidRPr="00175693">
        <w:rPr>
          <w:rStyle w:val="FootnoteReference"/>
          <w:sz w:val="28"/>
          <w:rtl/>
        </w:rPr>
        <w:footnoteReference w:id="2"/>
      </w:r>
      <w:r w:rsidRPr="00175693">
        <w:rPr>
          <w:rFonts w:hint="cs"/>
          <w:sz w:val="28"/>
          <w:rtl/>
        </w:rPr>
        <w:t xml:space="preserve"> يعني مداومت بر درس دارد.</w:t>
      </w:r>
    </w:p>
    <w:p w:rsidR="002340EA" w:rsidRPr="00175693" w:rsidRDefault="002340EA" w:rsidP="00E261ED">
      <w:pPr>
        <w:pStyle w:val="Heading2"/>
        <w:rPr>
          <w:rtl/>
        </w:rPr>
      </w:pPr>
      <w:bookmarkStart w:id="18" w:name="_Toc400612419"/>
      <w:bookmarkStart w:id="19" w:name="_Toc400612634"/>
      <w:bookmarkStart w:id="20" w:name="_Toc400612738"/>
      <w:r w:rsidRPr="00175693">
        <w:rPr>
          <w:rFonts w:hint="cs"/>
          <w:rtl/>
        </w:rPr>
        <w:lastRenderedPageBreak/>
        <w:t xml:space="preserve"> </w:t>
      </w:r>
      <w:bookmarkStart w:id="21" w:name="_Toc401046258"/>
      <w:r w:rsidRPr="00175693">
        <w:rPr>
          <w:rFonts w:hint="cs"/>
          <w:rtl/>
        </w:rPr>
        <w:t>عنوان مدارسه علم</w:t>
      </w:r>
      <w:bookmarkEnd w:id="18"/>
      <w:bookmarkEnd w:id="19"/>
      <w:bookmarkEnd w:id="20"/>
      <w:bookmarkEnd w:id="21"/>
    </w:p>
    <w:p w:rsidR="002340EA" w:rsidRPr="00175693" w:rsidRDefault="002340EA" w:rsidP="002340EA">
      <w:pPr>
        <w:rPr>
          <w:sz w:val="28"/>
          <w:rtl/>
        </w:rPr>
      </w:pPr>
      <w:r w:rsidRPr="00175693">
        <w:rPr>
          <w:rFonts w:hint="cs"/>
          <w:sz w:val="28"/>
          <w:rtl/>
        </w:rPr>
        <w:t>قال امير المؤمنين (ع): «</w:t>
      </w:r>
      <w:r w:rsidRPr="00175693">
        <w:rPr>
          <w:rFonts w:hint="cs"/>
          <w:b/>
          <w:bCs/>
          <w:sz w:val="28"/>
          <w:rtl/>
        </w:rPr>
        <w:t>مَنْ أَكْثَرَ مُدَارَسَةَ الْعِلْمِ لَمْ يَنْسَ مَا عَلِمَ وَ اسْتَفَادَ مَا لَمْ يَعْلَم</w:t>
      </w:r>
      <w:r w:rsidRPr="00175693">
        <w:rPr>
          <w:rFonts w:hint="cs"/>
          <w:sz w:val="28"/>
          <w:rtl/>
        </w:rPr>
        <w:t>»‏</w:t>
      </w:r>
      <w:r w:rsidRPr="00175693">
        <w:rPr>
          <w:rStyle w:val="FootnoteReference"/>
          <w:sz w:val="28"/>
          <w:rtl/>
        </w:rPr>
        <w:footnoteReference w:id="3"/>
      </w:r>
      <w:r w:rsidRPr="00175693">
        <w:rPr>
          <w:rFonts w:hint="cs"/>
          <w:sz w:val="28"/>
          <w:rtl/>
        </w:rPr>
        <w:t xml:space="preserve"> كه مدارسه علم، همان مداومت بر ارتباط بر علم است. </w:t>
      </w:r>
    </w:p>
    <w:p w:rsidR="002340EA" w:rsidRPr="00175693" w:rsidRDefault="002340EA" w:rsidP="002340EA">
      <w:pPr>
        <w:rPr>
          <w:sz w:val="28"/>
          <w:rtl/>
        </w:rPr>
      </w:pPr>
      <w:r w:rsidRPr="00175693">
        <w:rPr>
          <w:rFonts w:hint="cs"/>
          <w:sz w:val="28"/>
          <w:rtl/>
        </w:rPr>
        <w:t>اين‌ها عناويني است كه رواياتش هم عمدتاً از غررالحكم آمده كه سندي برايش منقول نيست. و در غير از اين هم عناوين عامه‌اي وجود دارد كه دوام و مداومت مي‌گويد.و عناويني هم در عبادات آمده  و عناويني هم به طور كلي دارد كه مداومت بر كار خير هم به صورت عام اين‌جا را مي‌گيرد، مداومت بر درس و بحث را هم مي‌گيرد چون منظوراز مداومت بردرس و بحث، علم دين است؛ بخصوص علمي كه در مسير سعادت قرار بگيرد پس در آن عناوين ديگر، يكي عنوان مداومت است كه هم به عنوان خاص، در علم آمده و هم به  عنوان خاص، درعبادت آمده و هم به عنوان عام، در مداومت بر كار نيك آمده است.</w:t>
      </w:r>
    </w:p>
    <w:p w:rsidR="002340EA" w:rsidRPr="00175693" w:rsidRDefault="002340EA" w:rsidP="001C4395">
      <w:pPr>
        <w:pStyle w:val="Heading3"/>
        <w:rPr>
          <w:rStyle w:val="Strong"/>
          <w:b w:val="0"/>
          <w:bCs/>
        </w:rPr>
      </w:pPr>
      <w:bookmarkStart w:id="22" w:name="_Toc400612420"/>
      <w:bookmarkStart w:id="23" w:name="_Toc400612635"/>
      <w:bookmarkStart w:id="24" w:name="_Toc400612739"/>
      <w:bookmarkStart w:id="25" w:name="_Toc401046259"/>
      <w:r w:rsidRPr="00175693">
        <w:rPr>
          <w:rStyle w:val="Strong"/>
          <w:rFonts w:hint="cs"/>
          <w:b w:val="0"/>
          <w:bCs/>
          <w:rtl/>
        </w:rPr>
        <w:t>شناخت آراء و بررسي آراء متفاوت</w:t>
      </w:r>
      <w:bookmarkEnd w:id="22"/>
      <w:bookmarkEnd w:id="23"/>
      <w:bookmarkEnd w:id="24"/>
      <w:bookmarkEnd w:id="25"/>
      <w:r w:rsidRPr="00175693">
        <w:rPr>
          <w:rStyle w:val="Strong"/>
          <w:b w:val="0"/>
          <w:bCs/>
          <w:rtl/>
        </w:rPr>
        <w:tab/>
      </w:r>
      <w:r w:rsidRPr="00175693">
        <w:rPr>
          <w:rStyle w:val="Strong"/>
          <w:b w:val="0"/>
          <w:bCs/>
          <w:rtl/>
        </w:rPr>
        <w:tab/>
      </w:r>
      <w:r w:rsidRPr="00175693">
        <w:rPr>
          <w:rStyle w:val="Strong"/>
          <w:b w:val="0"/>
          <w:bCs/>
          <w:rtl/>
        </w:rPr>
        <w:tab/>
      </w:r>
    </w:p>
    <w:p w:rsidR="002340EA" w:rsidRPr="00175693" w:rsidRDefault="002340EA" w:rsidP="002340EA">
      <w:pPr>
        <w:rPr>
          <w:sz w:val="28"/>
          <w:rtl/>
        </w:rPr>
      </w:pPr>
      <w:r w:rsidRPr="00175693">
        <w:rPr>
          <w:rFonts w:hint="cs"/>
          <w:sz w:val="28"/>
          <w:rtl/>
        </w:rPr>
        <w:t xml:space="preserve">     نكته ديگري كه دراين‌جا جزء عناوين تلقي شده است، شناخت آراء و بررسي آراء متفاوت است. عنواني كه دراين‌جا زده شده، معرفت الآراء هست. كه در رواياتش مطلب روشن‌تر مي‌شود.</w:t>
      </w:r>
    </w:p>
    <w:p w:rsidR="002340EA" w:rsidRPr="00B10428" w:rsidRDefault="0085036D" w:rsidP="00B10428">
      <w:pPr>
        <w:pStyle w:val="Heading4"/>
        <w:rPr>
          <w:rtl/>
        </w:rPr>
      </w:pPr>
      <w:bookmarkStart w:id="26" w:name="_Toc400612421"/>
      <w:bookmarkStart w:id="27" w:name="_Toc400612636"/>
      <w:bookmarkStart w:id="28" w:name="_Toc400612740"/>
      <w:r w:rsidRPr="00B10428">
        <w:rPr>
          <w:rFonts w:hint="cs"/>
          <w:rtl/>
        </w:rPr>
        <w:t xml:space="preserve"> </w:t>
      </w:r>
      <w:r w:rsidR="002340EA" w:rsidRPr="00B10428">
        <w:rPr>
          <w:rFonts w:hint="cs"/>
          <w:rtl/>
        </w:rPr>
        <w:t>روايت استقبال از آراء</w:t>
      </w:r>
      <w:bookmarkEnd w:id="26"/>
      <w:bookmarkEnd w:id="27"/>
      <w:bookmarkEnd w:id="28"/>
    </w:p>
    <w:p w:rsidR="002340EA" w:rsidRPr="00175693" w:rsidRDefault="002340EA" w:rsidP="002340EA">
      <w:pPr>
        <w:pStyle w:val="NormalWeb"/>
        <w:bidi/>
        <w:jc w:val="both"/>
        <w:rPr>
          <w:rFonts w:cs="2  Badr"/>
          <w:sz w:val="28"/>
          <w:szCs w:val="28"/>
          <w:rtl/>
        </w:rPr>
      </w:pPr>
      <w:r w:rsidRPr="00175693">
        <w:rPr>
          <w:rFonts w:cs="2  Badr" w:hint="cs"/>
          <w:sz w:val="28"/>
          <w:szCs w:val="28"/>
          <w:rtl/>
        </w:rPr>
        <w:t xml:space="preserve">     </w:t>
      </w:r>
      <w:r w:rsidRPr="00175693">
        <w:rPr>
          <w:rFonts w:cs="2  Badr" w:hint="cs"/>
          <w:b/>
          <w:bCs/>
          <w:sz w:val="28"/>
          <w:szCs w:val="28"/>
          <w:rtl/>
        </w:rPr>
        <w:t>مُحَمَّدُ بْنُ عَلِيِّ بْنِ مَعْمَرٍ عَنْ مُحَمَّدِ بْنِ عَلِيِّ بْنِ عُكَايَةَ التَّمِيمِيِّ عَنِ الْحُسَيْنِ بْنِ النَّضْرِ الْفِهْرِيِّ عَنْ أَبِي عَمْرٍو الْأَوْزَاعِيِّ عَنْ عَمْرِو بْنِ شِمْرٍ عَنْ جَابِرِ بْنِ يَزِيدَ قَالَ: دَخَلْتُ عَلَى أَبِي جَعْفَرٍ«...مَنِ‏ اسْتَقْبَلَ‏ وُجُوهَ الْآرَاءِ عَرَفَ مَوَاقِعَ الْخَطَإ....»</w:t>
      </w:r>
      <w:r w:rsidRPr="00175693">
        <w:rPr>
          <w:rStyle w:val="FootnoteReference"/>
          <w:rFonts w:eastAsia="2  Lotus" w:cs="2  Badr"/>
          <w:sz w:val="28"/>
          <w:szCs w:val="28"/>
          <w:rtl/>
        </w:rPr>
        <w:footnoteReference w:id="4"/>
      </w:r>
      <w:r w:rsidRPr="00175693">
        <w:rPr>
          <w:rFonts w:cs="2  Badr" w:hint="cs"/>
          <w:sz w:val="28"/>
          <w:szCs w:val="28"/>
          <w:rtl/>
        </w:rPr>
        <w:t xml:space="preserve"> كسي كه از آراء گوناگون استقبال بكند پي به جايگاه‌هاي خطا و لغزشگاه‌ها مي‌برد. يعني اگر بخواهد به حق برسد بايد آراء گوناگون را بررسي بكند و مورد تأمل قراردهد. اين روايت ظاهراً  سند معتبر هم داشته باشد</w:t>
      </w:r>
    </w:p>
    <w:p w:rsidR="002340EA" w:rsidRPr="00175693" w:rsidRDefault="002340EA" w:rsidP="00100011">
      <w:pPr>
        <w:pStyle w:val="Heading4"/>
        <w:rPr>
          <w:rStyle w:val="Strong"/>
          <w:b/>
          <w:bCs/>
          <w:rtl/>
        </w:rPr>
      </w:pPr>
      <w:bookmarkStart w:id="29" w:name="_Toc400612422"/>
      <w:bookmarkStart w:id="30" w:name="_Toc400612637"/>
      <w:bookmarkStart w:id="31" w:name="_Toc400612741"/>
      <w:r w:rsidRPr="00175693">
        <w:rPr>
          <w:rStyle w:val="Strong"/>
          <w:rFonts w:hint="cs"/>
          <w:b/>
          <w:bCs/>
          <w:rtl/>
        </w:rPr>
        <w:t>روايت عدم آگاهي از آراء</w:t>
      </w:r>
      <w:bookmarkEnd w:id="29"/>
      <w:bookmarkEnd w:id="30"/>
      <w:bookmarkEnd w:id="31"/>
    </w:p>
    <w:p w:rsidR="002340EA" w:rsidRPr="00175693" w:rsidRDefault="002340EA" w:rsidP="002340EA">
      <w:pPr>
        <w:pStyle w:val="NormalWeb"/>
        <w:bidi/>
        <w:jc w:val="both"/>
        <w:rPr>
          <w:rFonts w:cs="2  Badr"/>
          <w:sz w:val="28"/>
          <w:szCs w:val="28"/>
        </w:rPr>
      </w:pPr>
      <w:r w:rsidRPr="00175693">
        <w:rPr>
          <w:rFonts w:cs="2  Badr" w:hint="cs"/>
          <w:sz w:val="28"/>
          <w:szCs w:val="28"/>
          <w:rtl/>
        </w:rPr>
        <w:lastRenderedPageBreak/>
        <w:t xml:space="preserve">     قال اميرالمؤمنين (ع):«</w:t>
      </w:r>
      <w:r w:rsidRPr="00175693">
        <w:rPr>
          <w:rFonts w:cs="2  Badr" w:hint="cs"/>
          <w:b/>
          <w:bCs/>
          <w:sz w:val="28"/>
          <w:szCs w:val="28"/>
          <w:rtl/>
        </w:rPr>
        <w:t xml:space="preserve"> مَنْ‏ جَهِلَ‏ وُجُوهَ الْآرَاءِ أَعْيَتْهُ الْحِيَل»</w:t>
      </w:r>
      <w:r w:rsidRPr="00175693">
        <w:rPr>
          <w:rStyle w:val="FootnoteReference"/>
          <w:rFonts w:eastAsia="2  Lotus" w:cs="2  Badr"/>
          <w:b/>
          <w:bCs/>
          <w:sz w:val="28"/>
          <w:szCs w:val="28"/>
          <w:rtl/>
        </w:rPr>
        <w:footnoteReference w:id="5"/>
      </w:r>
      <w:r w:rsidRPr="00175693">
        <w:rPr>
          <w:rFonts w:cs="2  Badr" w:hint="cs"/>
          <w:b/>
          <w:bCs/>
          <w:sz w:val="28"/>
          <w:szCs w:val="28"/>
          <w:rtl/>
        </w:rPr>
        <w:t xml:space="preserve">‏ </w:t>
      </w:r>
    </w:p>
    <w:p w:rsidR="002340EA" w:rsidRPr="00175693" w:rsidRDefault="002340EA" w:rsidP="002340EA">
      <w:pPr>
        <w:rPr>
          <w:sz w:val="28"/>
          <w:rtl/>
        </w:rPr>
      </w:pPr>
      <w:r w:rsidRPr="00175693">
        <w:rPr>
          <w:rFonts w:hint="cs"/>
          <w:sz w:val="28"/>
          <w:rtl/>
        </w:rPr>
        <w:t xml:space="preserve">       اين حديث در نقطه مقابل حديث جابربن يزيد است؛ يعني كسي كه آراء را درست آگاه نباشد، كينه‌ها و مكرها و دسيسه‌ها او را مي‌گيرد كه البته اين«</w:t>
      </w:r>
      <w:r w:rsidRPr="00175693">
        <w:rPr>
          <w:rFonts w:hint="cs"/>
          <w:b/>
          <w:bCs/>
          <w:sz w:val="28"/>
          <w:rtl/>
        </w:rPr>
        <w:t>مَنْ‏ جَهِلَ‏ وُجُوهَ الْآرَاءِ أَعْيَتْهُ الْحِيَل</w:t>
      </w:r>
      <w:r w:rsidRPr="00175693">
        <w:rPr>
          <w:rFonts w:hint="cs"/>
          <w:sz w:val="28"/>
          <w:rtl/>
        </w:rPr>
        <w:t>»</w:t>
      </w:r>
      <w:r w:rsidRPr="00175693">
        <w:rPr>
          <w:rStyle w:val="FootnoteReference"/>
          <w:sz w:val="28"/>
          <w:rtl/>
        </w:rPr>
        <w:footnoteReference w:id="6"/>
      </w:r>
      <w:r w:rsidRPr="00175693">
        <w:rPr>
          <w:rFonts w:hint="cs"/>
          <w:sz w:val="28"/>
          <w:rtl/>
        </w:rPr>
        <w:t xml:space="preserve"> بخصوص در باب علم به آن معنا نيست. بلكه مي‌گويد: در امور زندگي و جاهاي مختلف و همه امور را شامل مي‌شود. از جمله بحث علم هم هست.</w:t>
      </w:r>
    </w:p>
    <w:p w:rsidR="002340EA" w:rsidRPr="00175693" w:rsidRDefault="002340EA" w:rsidP="00100011">
      <w:pPr>
        <w:pStyle w:val="Heading4"/>
        <w:rPr>
          <w:rtl/>
        </w:rPr>
      </w:pPr>
      <w:bookmarkStart w:id="32" w:name="_Toc400612423"/>
      <w:bookmarkStart w:id="33" w:name="_Toc400612638"/>
      <w:bookmarkStart w:id="34" w:name="_Toc400612742"/>
      <w:r w:rsidRPr="00175693">
        <w:rPr>
          <w:rFonts w:hint="cs"/>
          <w:rtl/>
        </w:rPr>
        <w:t>روايت مغز متفكر</w:t>
      </w:r>
      <w:bookmarkEnd w:id="32"/>
      <w:bookmarkEnd w:id="33"/>
      <w:bookmarkEnd w:id="34"/>
    </w:p>
    <w:p w:rsidR="002340EA" w:rsidRPr="00175693" w:rsidRDefault="002340EA" w:rsidP="002340EA">
      <w:pPr>
        <w:pStyle w:val="NormalWeb"/>
        <w:bidi/>
        <w:jc w:val="both"/>
        <w:rPr>
          <w:rFonts w:cs="2  Badr"/>
          <w:sz w:val="28"/>
          <w:szCs w:val="28"/>
          <w:rtl/>
        </w:rPr>
      </w:pPr>
      <w:r w:rsidRPr="00175693">
        <w:rPr>
          <w:rFonts w:cs="2  Badr" w:hint="cs"/>
          <w:sz w:val="28"/>
          <w:szCs w:val="28"/>
          <w:rtl/>
        </w:rPr>
        <w:t xml:space="preserve">     قال اميرالمؤمنين (ع</w:t>
      </w:r>
      <w:r w:rsidRPr="00175693">
        <w:rPr>
          <w:rFonts w:cs="2  Badr" w:hint="cs"/>
          <w:b/>
          <w:bCs/>
          <w:sz w:val="28"/>
          <w:szCs w:val="28"/>
          <w:rtl/>
        </w:rPr>
        <w:t>):«أَلَا وَ إِنَّ اللَّبِيبَ مَنِ اسْتَقْبَلَ وُجُوهَ الْآرَاءِ بِفِكْرٍ صَائِبٍ وَ نَظَرَ فِي‏ الْعَوَاقِب‏»</w:t>
      </w:r>
      <w:r w:rsidRPr="00175693">
        <w:rPr>
          <w:rStyle w:val="FootnoteReference"/>
          <w:rFonts w:eastAsia="2  Lotus" w:cs="2  Badr"/>
          <w:b/>
          <w:bCs/>
          <w:sz w:val="28"/>
          <w:szCs w:val="28"/>
          <w:rtl/>
        </w:rPr>
        <w:footnoteReference w:id="7"/>
      </w:r>
      <w:r w:rsidRPr="00175693">
        <w:rPr>
          <w:rFonts w:cs="2  Badr" w:hint="cs"/>
          <w:sz w:val="28"/>
          <w:szCs w:val="28"/>
          <w:rtl/>
        </w:rPr>
        <w:t xml:space="preserve"> اين روايت هم از اخباري است كه سند معتبري ندارد.</w:t>
      </w:r>
    </w:p>
    <w:p w:rsidR="002340EA" w:rsidRPr="00175693" w:rsidRDefault="002340EA" w:rsidP="00100011">
      <w:pPr>
        <w:pStyle w:val="Heading4"/>
        <w:rPr>
          <w:rtl/>
        </w:rPr>
      </w:pPr>
      <w:bookmarkStart w:id="35" w:name="_Toc400612424"/>
      <w:bookmarkStart w:id="36" w:name="_Toc400612639"/>
      <w:bookmarkStart w:id="37" w:name="_Toc400612743"/>
      <w:r w:rsidRPr="00175693">
        <w:rPr>
          <w:rFonts w:hint="cs"/>
          <w:rtl/>
        </w:rPr>
        <w:t>روايت شناخت اشتباه استاد</w:t>
      </w:r>
      <w:bookmarkEnd w:id="35"/>
      <w:bookmarkEnd w:id="36"/>
      <w:bookmarkEnd w:id="37"/>
    </w:p>
    <w:p w:rsidR="002340EA" w:rsidRPr="00175693" w:rsidRDefault="002340EA" w:rsidP="002340EA">
      <w:pPr>
        <w:rPr>
          <w:sz w:val="28"/>
          <w:rtl/>
        </w:rPr>
      </w:pPr>
      <w:r w:rsidRPr="00175693">
        <w:rPr>
          <w:rFonts w:hint="cs"/>
          <w:sz w:val="28"/>
          <w:rtl/>
        </w:rPr>
        <w:t xml:space="preserve">    حديث ديگري هم دارد كه «لا يعرف الرجل خطأ معلمه حتي يعرف الاختلاف» كه باز سند ندارد ولي مي‌گويد پي به خطا بردن به اين مي‌شود كه آن فرد اختلافات را بداند، ‌درآراء مخالف و موافق تأمل داشته باشد بنابراين اين هم از رواياتي است كه به معرفت آراء و بررسي رأي‌هاي مخالف و آراء متعدد بر مي‌گردد كه اين هم از آداب تعلم است و از چيزهايي است كه در مقام فراگيري و تعلم توصيه به آن شده است؛ البته در اين‌جا امري وجود ندارد، ولي بيان يك مصلحت است، «</w:t>
      </w:r>
      <w:r w:rsidRPr="00175693">
        <w:rPr>
          <w:rFonts w:hint="cs"/>
          <w:b/>
          <w:bCs/>
          <w:sz w:val="28"/>
          <w:rtl/>
        </w:rPr>
        <w:t xml:space="preserve"> مَنِ اسْتَقْبَلَ وُجُوهَ الْآرَاءِ</w:t>
      </w:r>
      <w:r w:rsidRPr="00175693">
        <w:rPr>
          <w:rFonts w:hint="cs"/>
          <w:sz w:val="28"/>
          <w:rtl/>
        </w:rPr>
        <w:t>...»</w:t>
      </w:r>
      <w:r w:rsidRPr="00175693">
        <w:rPr>
          <w:rStyle w:val="FootnoteReference"/>
          <w:sz w:val="28"/>
          <w:rtl/>
        </w:rPr>
        <w:footnoteReference w:id="8"/>
      </w:r>
      <w:r w:rsidRPr="00175693">
        <w:rPr>
          <w:rFonts w:hint="cs"/>
          <w:sz w:val="28"/>
          <w:rtl/>
        </w:rPr>
        <w:t xml:space="preserve"> مثلاً اين‌طور مي‌شود ولي چون آن بيان مصلحتش مأموربه است اين‌كه آدم لغزشگاه‌ها را بشناسد، بعيد نيست از آن يك امر هم  استفاده شود. اين‌كه اشاره به امر مي‌شود </w:t>
      </w:r>
    </w:p>
    <w:p w:rsidR="002340EA" w:rsidRPr="00175693" w:rsidRDefault="002340EA" w:rsidP="00B10428">
      <w:pPr>
        <w:pStyle w:val="Heading1"/>
        <w:rPr>
          <w:rtl/>
        </w:rPr>
      </w:pPr>
      <w:bookmarkStart w:id="38" w:name="_Toc400612425"/>
      <w:bookmarkStart w:id="39" w:name="_Toc400612640"/>
      <w:bookmarkStart w:id="40" w:name="_Toc400612744"/>
      <w:bookmarkStart w:id="41" w:name="_Toc401046260"/>
      <w:r w:rsidRPr="00175693">
        <w:rPr>
          <w:rFonts w:hint="cs"/>
          <w:rtl/>
        </w:rPr>
        <w:t>جايگاه اصالت مولويت</w:t>
      </w:r>
      <w:bookmarkEnd w:id="38"/>
      <w:bookmarkEnd w:id="39"/>
      <w:bookmarkEnd w:id="40"/>
      <w:bookmarkEnd w:id="41"/>
      <w:r w:rsidRPr="00175693">
        <w:rPr>
          <w:rFonts w:hint="cs"/>
          <w:rtl/>
        </w:rPr>
        <w:t xml:space="preserve"> </w:t>
      </w:r>
    </w:p>
    <w:p w:rsidR="002340EA" w:rsidRPr="00175693" w:rsidRDefault="002340EA" w:rsidP="002340EA">
      <w:pPr>
        <w:rPr>
          <w:sz w:val="28"/>
          <w:rtl/>
        </w:rPr>
      </w:pPr>
      <w:r w:rsidRPr="00175693">
        <w:rPr>
          <w:rFonts w:hint="cs"/>
          <w:sz w:val="28"/>
          <w:rtl/>
        </w:rPr>
        <w:t>اصالة المولوية در جايي است كه امر داشته باشد؛ البته امر به صيغه امر يا صيغي كه مفيد امر هست و در جاهايي هم كه حكمت هست و سرّي در مورد يك مطلبي بيان مي‌شود اگر يك سرّ و فلسفه اخروي ذكر بكند باز حكم است. چون ثواب و عقاب اخروي، همان حكم است.</w:t>
      </w:r>
    </w:p>
    <w:p w:rsidR="002340EA" w:rsidRPr="00175693" w:rsidRDefault="002340EA" w:rsidP="002340EA">
      <w:pPr>
        <w:rPr>
          <w:sz w:val="28"/>
          <w:rtl/>
        </w:rPr>
      </w:pPr>
      <w:r w:rsidRPr="00175693">
        <w:rPr>
          <w:rFonts w:hint="cs"/>
          <w:sz w:val="28"/>
          <w:rtl/>
        </w:rPr>
        <w:lastRenderedPageBreak/>
        <w:t xml:space="preserve">      اما اگر فلسفه دنيوي ذكر بكند اگر همراه آن يك امري يا نهيي باشد باز مولويت در آن قوي است، يعني اصل مولويت است. اما آن‌جاهايي كه فقط يك سرّ دنيوي را ذكر مي‌كند اين‌جا جاي ترديد دارد كه آيا اصالة المولويه جاري بشود يا نشود؟ البته در اين شق كه ترديد هست و گفته مي‌شود شايد اصالة المولوية جاري نشود هم چيز واضحي نيست. </w:t>
      </w:r>
    </w:p>
    <w:p w:rsidR="002340EA" w:rsidRPr="00B10428" w:rsidRDefault="002340EA" w:rsidP="00B10428">
      <w:pPr>
        <w:pStyle w:val="Heading1"/>
        <w:rPr>
          <w:rStyle w:val="Strong"/>
          <w:b w:val="0"/>
          <w:bCs/>
          <w:rtl/>
        </w:rPr>
      </w:pPr>
      <w:bookmarkStart w:id="42" w:name="_Toc400612426"/>
      <w:bookmarkStart w:id="43" w:name="_Toc400612641"/>
      <w:bookmarkStart w:id="44" w:name="_Toc400612745"/>
      <w:bookmarkStart w:id="45" w:name="_Toc401046261"/>
      <w:r w:rsidRPr="00B10428">
        <w:rPr>
          <w:rStyle w:val="Strong"/>
          <w:rFonts w:hint="cs"/>
          <w:b w:val="0"/>
          <w:bCs/>
          <w:rtl/>
        </w:rPr>
        <w:t>سرّ اصالت مولوية</w:t>
      </w:r>
      <w:bookmarkEnd w:id="42"/>
      <w:bookmarkEnd w:id="43"/>
      <w:bookmarkEnd w:id="44"/>
      <w:bookmarkEnd w:id="45"/>
    </w:p>
    <w:p w:rsidR="002340EA" w:rsidRPr="00175693" w:rsidRDefault="002340EA" w:rsidP="002340EA">
      <w:pPr>
        <w:rPr>
          <w:sz w:val="28"/>
          <w:rtl/>
        </w:rPr>
      </w:pPr>
      <w:r w:rsidRPr="00175693">
        <w:rPr>
          <w:rFonts w:hint="cs"/>
          <w:sz w:val="28"/>
          <w:rtl/>
        </w:rPr>
        <w:t xml:space="preserve">       موطن اصالت مولوية، در امر ونهي است. اما آن‌جايي كه امر و نهي نباشد، اگر ثواب و عقاب باشد پس ملازم امر و نهي خواهد بود و مولوي است يا ملحق به مولويت مي‌شود اين دو مورد جاي اصاله المولويه بود.</w:t>
      </w:r>
    </w:p>
    <w:p w:rsidR="002340EA" w:rsidRPr="00175693" w:rsidRDefault="002340EA" w:rsidP="002340EA">
      <w:pPr>
        <w:rPr>
          <w:sz w:val="28"/>
          <w:rtl/>
        </w:rPr>
      </w:pPr>
      <w:r w:rsidRPr="00175693">
        <w:rPr>
          <w:rFonts w:hint="cs"/>
          <w:sz w:val="28"/>
          <w:rtl/>
        </w:rPr>
        <w:t xml:space="preserve">      اما آن‌جايي كه در مورد يك رفتاري يا عملي كه دنيوي هست و امر و نهي هم ندارد، فلسفه‌اي را ذكر مي‌كند اين‌جا ترديد بود كه آيا اصالة المولوية جاري بشود يا نشود؟ به دليل اين‌كه امر و نهي وجود ندارد.</w:t>
      </w:r>
    </w:p>
    <w:p w:rsidR="002340EA" w:rsidRPr="00175693" w:rsidRDefault="002340EA" w:rsidP="002340EA">
      <w:pPr>
        <w:rPr>
          <w:sz w:val="28"/>
          <w:rtl/>
        </w:rPr>
      </w:pPr>
      <w:r w:rsidRPr="00175693">
        <w:rPr>
          <w:rFonts w:hint="cs"/>
          <w:sz w:val="28"/>
          <w:rtl/>
        </w:rPr>
        <w:t xml:space="preserve"> اين حرف بر مي‌گردد به يك پيش فرض‌هاي كلامي كه در واقع در اين بحث اثر مي‌گذارد؛ از جمله اين‌كه آيا شارع مي‌تواند در مواردي كه فلسفه شرع فقط مولوي است، دراحكامش اِعمال شرعيت بكند يانه؟</w:t>
      </w:r>
    </w:p>
    <w:p w:rsidR="002340EA" w:rsidRPr="00175693" w:rsidRDefault="002340EA" w:rsidP="002340EA">
      <w:pPr>
        <w:rPr>
          <w:sz w:val="28"/>
          <w:rtl/>
        </w:rPr>
      </w:pPr>
      <w:r w:rsidRPr="00175693">
        <w:rPr>
          <w:rFonts w:hint="cs"/>
          <w:sz w:val="28"/>
          <w:rtl/>
        </w:rPr>
        <w:t xml:space="preserve">       اين همان بحثي است كه امروزه بين كلامي و فلسفي مطرح است كه در اموري كه صرفاً  دنيوي است، اعمال شرعيت بكنديا نه؟ اين مقدمه خيلي جاي تأمل دارد، در واقع اگر كسي از اين مقدمه عبور بكند يعني بگويد كه لازم نيست كه همه احكام فلسفه‌هاي ماوراء دنيوي داشته باشد بلكه‌ ممكن است احكامي شرعي نه ارشادي باشد كه شارع  در واقع فلسفه دنيوي را مبناي ثواب و عقاب قرار بدهد.</w:t>
      </w:r>
    </w:p>
    <w:p w:rsidR="002340EA" w:rsidRPr="00175693" w:rsidRDefault="002340EA" w:rsidP="0033237E">
      <w:pPr>
        <w:pStyle w:val="Heading5"/>
        <w:rPr>
          <w:rStyle w:val="Strong"/>
          <w:b w:val="0"/>
          <w:bCs/>
          <w:rtl/>
        </w:rPr>
      </w:pPr>
      <w:bookmarkStart w:id="46" w:name="_Toc400612427"/>
      <w:bookmarkStart w:id="47" w:name="_Toc400612642"/>
      <w:bookmarkStart w:id="48" w:name="_Toc400612746"/>
      <w:r w:rsidRPr="00175693">
        <w:rPr>
          <w:rStyle w:val="Strong"/>
          <w:rFonts w:hint="cs"/>
          <w:b w:val="0"/>
          <w:bCs/>
          <w:rtl/>
        </w:rPr>
        <w:t>جايگاه اعمال شرعيت شارع</w:t>
      </w:r>
      <w:bookmarkEnd w:id="46"/>
      <w:bookmarkEnd w:id="47"/>
      <w:bookmarkEnd w:id="48"/>
    </w:p>
    <w:p w:rsidR="002340EA" w:rsidRPr="00175693" w:rsidRDefault="002340EA" w:rsidP="002340EA">
      <w:pPr>
        <w:rPr>
          <w:sz w:val="28"/>
          <w:rtl/>
        </w:rPr>
      </w:pPr>
      <w:r w:rsidRPr="00175693">
        <w:rPr>
          <w:rFonts w:hint="cs"/>
          <w:sz w:val="28"/>
          <w:rtl/>
        </w:rPr>
        <w:t xml:space="preserve">      كارهاي دنيوي يك وقتي است با قطع نظر از امر و نهي شارع يك ربطي به آخرت دارد شارع دراين‌جا اعمال شرعيت مي‌كند يعني در دو مورد اِعمال شرعيت منجّز است:</w:t>
      </w:r>
    </w:p>
    <w:p w:rsidR="002340EA" w:rsidRPr="00175693" w:rsidRDefault="002340EA" w:rsidP="002340EA">
      <w:pPr>
        <w:rPr>
          <w:sz w:val="28"/>
          <w:rtl/>
        </w:rPr>
      </w:pPr>
      <w:r w:rsidRPr="00175693">
        <w:rPr>
          <w:rFonts w:hint="cs"/>
          <w:sz w:val="28"/>
          <w:rtl/>
        </w:rPr>
        <w:t>1- آن جايي كه كار مستقيم مربوط به آخرت است.</w:t>
      </w:r>
    </w:p>
    <w:p w:rsidR="002340EA" w:rsidRPr="00175693" w:rsidRDefault="002340EA" w:rsidP="002340EA">
      <w:pPr>
        <w:rPr>
          <w:sz w:val="28"/>
          <w:rtl/>
        </w:rPr>
      </w:pPr>
      <w:r w:rsidRPr="00175693">
        <w:rPr>
          <w:rFonts w:hint="cs"/>
          <w:sz w:val="28"/>
          <w:rtl/>
        </w:rPr>
        <w:t>2- كاري است كه مربوط به امور دنيوي است؛ ولي با قطع نظر از امر و نهي شارع، ربطي به آخرت دارد.</w:t>
      </w:r>
    </w:p>
    <w:p w:rsidR="002340EA" w:rsidRPr="00175693" w:rsidRDefault="002340EA" w:rsidP="002340EA">
      <w:pPr>
        <w:rPr>
          <w:sz w:val="28"/>
          <w:rtl/>
        </w:rPr>
      </w:pPr>
      <w:r w:rsidRPr="00175693">
        <w:rPr>
          <w:rFonts w:hint="cs"/>
          <w:sz w:val="28"/>
          <w:rtl/>
        </w:rPr>
        <w:t xml:space="preserve"> دراين دو جا اعمال شرعيت مي‌شود. البته كشف اين‌ها بيشتر به صورت اِنّي انجام مي‌گيرد؛ اين‌طور نيست كه از قبل بتوان تعيين كرد. </w:t>
      </w:r>
    </w:p>
    <w:p w:rsidR="002340EA" w:rsidRPr="00175693" w:rsidRDefault="002340EA" w:rsidP="002340EA">
      <w:pPr>
        <w:rPr>
          <w:sz w:val="28"/>
          <w:rtl/>
        </w:rPr>
      </w:pPr>
      <w:r w:rsidRPr="00175693">
        <w:rPr>
          <w:rFonts w:hint="cs"/>
          <w:sz w:val="28"/>
          <w:rtl/>
        </w:rPr>
        <w:lastRenderedPageBreak/>
        <w:t xml:space="preserve">     ولي در قسم سوم يك افعالي باشد كه با قطع نظر از امر و نهي شارع، تأثير اخروي نداشته باشد دراين‌جا شارع مي‌تواند اعمال شرعيت بكند كه با اعمال شرعيت او ثواب و عقاب هم مي‌آيد. اين قسم سوم محل بحث است. </w:t>
      </w:r>
    </w:p>
    <w:p w:rsidR="002340EA" w:rsidRPr="00175693" w:rsidRDefault="002340EA" w:rsidP="002340EA">
      <w:pPr>
        <w:rPr>
          <w:sz w:val="28"/>
          <w:rtl/>
        </w:rPr>
      </w:pPr>
      <w:r w:rsidRPr="00175693">
        <w:rPr>
          <w:rFonts w:hint="cs"/>
          <w:sz w:val="28"/>
          <w:rtl/>
        </w:rPr>
        <w:t xml:space="preserve">       بايد توجه باشد كه بيانات شرعي در جايي كه امر و نهي داشته باشد يا امرو نهي اعم از  دلالت مطابقي و التزامي و... يا اينكه ثواب و عقاب براي يك فعل، در يك كار باشد در اين‌جا اعمال مولويت مي‌شود، يعني ‌اصل مولويت است.</w:t>
      </w:r>
    </w:p>
    <w:p w:rsidR="002340EA" w:rsidRPr="00175693" w:rsidRDefault="002340EA" w:rsidP="0033237E">
      <w:pPr>
        <w:pStyle w:val="Heading5"/>
        <w:rPr>
          <w:rStyle w:val="Strong"/>
          <w:b w:val="0"/>
          <w:bCs/>
          <w:rtl/>
        </w:rPr>
      </w:pPr>
      <w:bookmarkStart w:id="49" w:name="_Toc400612428"/>
      <w:bookmarkStart w:id="50" w:name="_Toc400612643"/>
      <w:bookmarkStart w:id="51" w:name="_Toc400612747"/>
      <w:r w:rsidRPr="00175693">
        <w:rPr>
          <w:rStyle w:val="Strong"/>
          <w:rFonts w:hint="cs"/>
          <w:b w:val="0"/>
          <w:bCs/>
          <w:rtl/>
        </w:rPr>
        <w:t>قلمرو شارع در اصالت مولويت</w:t>
      </w:r>
      <w:bookmarkEnd w:id="49"/>
      <w:bookmarkEnd w:id="50"/>
      <w:bookmarkEnd w:id="51"/>
    </w:p>
    <w:p w:rsidR="002340EA" w:rsidRPr="00175693" w:rsidRDefault="002340EA" w:rsidP="002340EA">
      <w:pPr>
        <w:rPr>
          <w:sz w:val="28"/>
          <w:rtl/>
        </w:rPr>
      </w:pPr>
      <w:r w:rsidRPr="00175693">
        <w:rPr>
          <w:rFonts w:hint="cs"/>
          <w:sz w:val="28"/>
          <w:rtl/>
        </w:rPr>
        <w:t xml:space="preserve">     اما در قسم سوم آن‌جاهايي كه بيان فلسفه دنيوي براي يك رفتار يا عمل است، در اين‌جا شايد نشود اصالة المولوية را اجرا كرد؛ زيرا نه امر است و نه ثواب و عقاب دارد و ترديد هست كه آيا اصل مولويت در اين‌جا جاري است يا نه؟ اين معياري بود كه در سابق بيان شد الان گفته مي‌شود كه در اين قسم سوم يك بحث كلامي وجود دارد كه آن بحث در اِعمال اصالة المولوية خيلي تأثير مي‌گذارد. آن بحث كلامي اين است كه اگر كسي بگويد كه اصلاً كار شارع، اين امور نيست، اصلاً قلمرو دين، اين مسائل نيست. اگر كسي اين مطلب را با دليل اثبات بكند، طبعاً اصالة المولوية دراين‌جا جاري نمي‌شود. براي اين‌كه آن‌چه كه در روايات آمده، فقط يك سرّ دنيوي است. مثلاً در روايات الكتابه دارد كه البته در آن‌جا امر هم داشت. ولي بعضي جاها امر ندارد مثلاً در روايات معرفت الآراء امري ندارد، فقط مي‌گويد: اين خوبي را دارد كه خوبي‌اش هم فقط دنيوي است. فرض بگيريد در جاهايي كه امر ندارد و فقط فلسفه دنيوي را ذكر مي‌كند اگر كسي با دليل بگويد كه اين جاها در قلمرو دين نيست كه اعمال مولويت بكند مي‌گويد: تقريباً دراين‌جا راه صافي جلوي پايش گذاشته شده است. همه اين نوع روايات را مثل همان روايت</w:t>
      </w:r>
      <w:r w:rsidRPr="00175693">
        <w:rPr>
          <w:rFonts w:ascii="Traditional Arabic" w:hAnsi="Traditional Arabic" w:hint="cs"/>
          <w:sz w:val="28"/>
          <w:rtl/>
        </w:rPr>
        <w:t xml:space="preserve"> </w:t>
      </w:r>
      <w:r w:rsidRPr="00175693">
        <w:rPr>
          <w:rFonts w:ascii="Traditional Arabic" w:hAnsi="Traditional Arabic" w:hint="cs"/>
          <w:b/>
          <w:bCs/>
          <w:sz w:val="28"/>
          <w:rtl/>
        </w:rPr>
        <w:t>قرب الإسناد ابْنُ ظَرِيفٍ عَنِ ابْنِ عُلْوَانَ عَنْ جَعْفَرٍ عَنْ أَبِيهِ عَنْهُ قَالَ قَالَ رَسُولُ اللَّهِ ص‏:« قِلَّةُ الْعِيَالِ‏ أَحَدُ الْيَسَارَيْنِ</w:t>
      </w:r>
      <w:r w:rsidRPr="00175693">
        <w:rPr>
          <w:rFonts w:hint="cs"/>
          <w:sz w:val="28"/>
          <w:rtl/>
        </w:rPr>
        <w:t>»</w:t>
      </w:r>
      <w:r w:rsidRPr="00175693">
        <w:rPr>
          <w:rStyle w:val="FootnoteReference"/>
          <w:sz w:val="28"/>
          <w:rtl/>
        </w:rPr>
        <w:footnoteReference w:id="9"/>
      </w:r>
      <w:r w:rsidRPr="00175693">
        <w:rPr>
          <w:rFonts w:hint="cs"/>
          <w:b/>
          <w:sz w:val="28"/>
          <w:rtl/>
        </w:rPr>
        <w:t xml:space="preserve"> </w:t>
      </w:r>
      <w:r w:rsidRPr="00175693">
        <w:rPr>
          <w:rFonts w:hint="cs"/>
          <w:sz w:val="28"/>
          <w:rtl/>
        </w:rPr>
        <w:t xml:space="preserve">و... ارشادي هستند و مي‌گويد: يك مصلحت دارند اما اين كه اين حكم از اين متولد شود نه نيست. </w:t>
      </w:r>
    </w:p>
    <w:p w:rsidR="002340EA" w:rsidRPr="00175693" w:rsidRDefault="002340EA" w:rsidP="002340EA">
      <w:pPr>
        <w:rPr>
          <w:sz w:val="28"/>
          <w:rtl/>
        </w:rPr>
      </w:pPr>
      <w:r w:rsidRPr="00175693">
        <w:rPr>
          <w:rFonts w:hint="cs"/>
          <w:sz w:val="28"/>
          <w:rtl/>
        </w:rPr>
        <w:t xml:space="preserve">      ولي اگردر نقطه مقابل كسي بپذيرد و بگويد: همين رفتارهاي دنيوي با قطع نظر از امر و نهي، تأثيري در سعادت و شقاوت ندارد ممكن است شارع براي اين‌كه مي‌خواهد دنياي كسي هم خوب بشود با قطع نظر از آخرت، امرو نهي داشته باشد اگر بگويد: اين‌جا از قلمروي دين است، اين‌جا هم مي‌تواند اعمال شرعيت بكند دراين صورت به دنبالش ثواب و عقاب هم مي‌آيد اين‌جاها روي اين فرض جايي هست كه هر چند بيان امر و نهي هم نيست، ولي مدلول التزامي‌اش اين است كه اين‌ها هم يك امر و نهي است كه داراي استحباب و كراهت و موجب حرمتي است. </w:t>
      </w:r>
    </w:p>
    <w:p w:rsidR="002340EA" w:rsidRPr="00175693" w:rsidRDefault="002340EA" w:rsidP="00E261ED">
      <w:pPr>
        <w:pStyle w:val="Heading2"/>
        <w:rPr>
          <w:rStyle w:val="Strong"/>
          <w:b w:val="0"/>
          <w:bCs/>
          <w:rtl/>
        </w:rPr>
      </w:pPr>
      <w:bookmarkStart w:id="52" w:name="_Toc400612430"/>
      <w:bookmarkStart w:id="53" w:name="_Toc400612645"/>
      <w:bookmarkStart w:id="54" w:name="_Toc400612749"/>
      <w:bookmarkStart w:id="55" w:name="_Toc401046262"/>
      <w:r w:rsidRPr="00175693">
        <w:rPr>
          <w:rStyle w:val="Strong"/>
          <w:rFonts w:hint="cs"/>
          <w:b w:val="0"/>
          <w:bCs/>
          <w:rtl/>
        </w:rPr>
        <w:lastRenderedPageBreak/>
        <w:t>ديدگاه‌هاي قلمرودين</w:t>
      </w:r>
      <w:bookmarkEnd w:id="52"/>
      <w:bookmarkEnd w:id="53"/>
      <w:bookmarkEnd w:id="54"/>
      <w:bookmarkEnd w:id="55"/>
    </w:p>
    <w:p w:rsidR="002340EA" w:rsidRPr="00175693" w:rsidRDefault="002340EA" w:rsidP="002340EA">
      <w:pPr>
        <w:rPr>
          <w:sz w:val="28"/>
          <w:rtl/>
        </w:rPr>
      </w:pPr>
      <w:r w:rsidRPr="00175693">
        <w:rPr>
          <w:rFonts w:hint="cs"/>
          <w:sz w:val="28"/>
          <w:rtl/>
        </w:rPr>
        <w:t>در قلمروي دين سه ديدگاه وجود دارد ولي اين بحث كلامي مي‌شود منتهي در اصول اثر دارد. اين‌ها از چيزهايي است كه دراصول نيامده است. متأسفانه اصول در اين بحث‌هاي مبنايي مثل مولويت  شرعيت و....خالي است، الان در قلمروي دين سه مبنا فرض مي‌شود:</w:t>
      </w:r>
    </w:p>
    <w:p w:rsidR="002340EA" w:rsidRPr="00175693" w:rsidRDefault="0033237E" w:rsidP="001C4395">
      <w:pPr>
        <w:pStyle w:val="Heading3"/>
        <w:rPr>
          <w:rStyle w:val="Strong"/>
          <w:b w:val="0"/>
          <w:bCs/>
          <w:rtl/>
        </w:rPr>
      </w:pPr>
      <w:bookmarkStart w:id="56" w:name="_Toc400612431"/>
      <w:bookmarkStart w:id="57" w:name="_Toc400612646"/>
      <w:bookmarkStart w:id="58" w:name="_Toc400612750"/>
      <w:bookmarkStart w:id="59" w:name="_Toc401046263"/>
      <w:r w:rsidRPr="00175693">
        <w:rPr>
          <w:rStyle w:val="Strong"/>
          <w:rFonts w:hint="cs"/>
          <w:b w:val="0"/>
          <w:bCs/>
          <w:rtl/>
        </w:rPr>
        <w:t>1</w:t>
      </w:r>
      <w:r w:rsidR="002340EA" w:rsidRPr="00175693">
        <w:rPr>
          <w:rStyle w:val="Strong"/>
          <w:rFonts w:hint="cs"/>
          <w:b w:val="0"/>
          <w:bCs/>
          <w:rtl/>
        </w:rPr>
        <w:t>- امور معنوي</w:t>
      </w:r>
      <w:bookmarkEnd w:id="56"/>
      <w:bookmarkEnd w:id="57"/>
      <w:bookmarkEnd w:id="58"/>
      <w:bookmarkEnd w:id="59"/>
    </w:p>
    <w:p w:rsidR="002340EA" w:rsidRPr="00175693" w:rsidRDefault="002340EA" w:rsidP="002340EA">
      <w:pPr>
        <w:rPr>
          <w:sz w:val="28"/>
          <w:rtl/>
        </w:rPr>
      </w:pPr>
      <w:r w:rsidRPr="00175693">
        <w:rPr>
          <w:rFonts w:hint="cs"/>
          <w:sz w:val="28"/>
          <w:rtl/>
        </w:rPr>
        <w:t xml:space="preserve"> يك وقتي است كه قلمروي دين فقط امور معنوي و عبادات و چيزهاي مربوط به معنويت و روحي و اين‌هاست اما در رفتارهاي زندگي اقتصادي و معيشتي و... اصلاً  قلمروي دين نيست. اين يك ديدگاهي است كه الان بعضي از همين روشنفكران اين را مي‌گويند.</w:t>
      </w:r>
    </w:p>
    <w:p w:rsidR="002340EA" w:rsidRPr="00175693" w:rsidRDefault="002340EA" w:rsidP="001C4395">
      <w:pPr>
        <w:pStyle w:val="Heading3"/>
        <w:rPr>
          <w:rStyle w:val="Strong"/>
          <w:b w:val="0"/>
          <w:bCs/>
          <w:rtl/>
        </w:rPr>
      </w:pPr>
      <w:bookmarkStart w:id="60" w:name="_Toc400612432"/>
      <w:bookmarkStart w:id="61" w:name="_Toc400612647"/>
      <w:bookmarkStart w:id="62" w:name="_Toc400612751"/>
      <w:bookmarkStart w:id="63" w:name="_Toc401046264"/>
      <w:r w:rsidRPr="00175693">
        <w:rPr>
          <w:rStyle w:val="Strong"/>
          <w:rFonts w:hint="cs"/>
          <w:b w:val="0"/>
          <w:bCs/>
          <w:rtl/>
        </w:rPr>
        <w:t>2- امور معنوي وامور دنيوي مربوط به آخرت</w:t>
      </w:r>
      <w:bookmarkEnd w:id="60"/>
      <w:bookmarkEnd w:id="61"/>
      <w:bookmarkEnd w:id="62"/>
      <w:bookmarkEnd w:id="63"/>
    </w:p>
    <w:p w:rsidR="002340EA" w:rsidRPr="00175693" w:rsidRDefault="002340EA" w:rsidP="002340EA">
      <w:pPr>
        <w:rPr>
          <w:sz w:val="28"/>
          <w:rtl/>
        </w:rPr>
      </w:pPr>
      <w:r w:rsidRPr="00175693">
        <w:rPr>
          <w:rFonts w:hint="cs"/>
          <w:sz w:val="28"/>
          <w:rtl/>
        </w:rPr>
        <w:t xml:space="preserve">   يك وقتي است كه دين هم امور معنوي و عبادي و روحي  و رفتارهاي آن شكلي است وهم رفتارهاي دنيوي كه  با آخرت ربط دارد يعني در سعادت و شقاوت هم تأثيري  در حد نسابي دارد. اين هم جزء محدوده و قلمروي دين است و اما رفتارهايي كه آن تأثير را ندارد در قلمروي اعمال مولويت نيست حتي آن‌جا اگر اباحه هم گفته مي‌شود اباحه در واقع يك نوع اباحه لااقتضائي است نه اباحه اقتضائي. اين هم ديدگاه دوم است.</w:t>
      </w:r>
    </w:p>
    <w:p w:rsidR="002340EA" w:rsidRPr="00175693" w:rsidRDefault="002340EA" w:rsidP="001C4395">
      <w:pPr>
        <w:pStyle w:val="Heading3"/>
        <w:numPr>
          <w:ilvl w:val="0"/>
          <w:numId w:val="5"/>
        </w:numPr>
        <w:rPr>
          <w:rStyle w:val="Strong"/>
          <w:b w:val="0"/>
          <w:bCs/>
        </w:rPr>
      </w:pPr>
      <w:bookmarkStart w:id="64" w:name="_Toc400612433"/>
      <w:bookmarkStart w:id="65" w:name="_Toc400612648"/>
      <w:bookmarkStart w:id="66" w:name="_Toc400612752"/>
      <w:bookmarkStart w:id="67" w:name="_Toc401046265"/>
      <w:r w:rsidRPr="00175693">
        <w:rPr>
          <w:rStyle w:val="Strong"/>
          <w:rFonts w:hint="cs"/>
          <w:b w:val="0"/>
          <w:bCs/>
          <w:rtl/>
        </w:rPr>
        <w:t>امور معنوي و مادي و...</w:t>
      </w:r>
      <w:bookmarkEnd w:id="64"/>
      <w:bookmarkEnd w:id="65"/>
      <w:bookmarkEnd w:id="66"/>
      <w:bookmarkEnd w:id="67"/>
    </w:p>
    <w:p w:rsidR="002340EA" w:rsidRPr="00175693" w:rsidRDefault="002340EA" w:rsidP="002340EA">
      <w:pPr>
        <w:rPr>
          <w:sz w:val="28"/>
          <w:rtl/>
        </w:rPr>
      </w:pPr>
      <w:r w:rsidRPr="00175693">
        <w:rPr>
          <w:rFonts w:hint="cs"/>
          <w:sz w:val="28"/>
          <w:rtl/>
        </w:rPr>
        <w:t xml:space="preserve">   ديدگاه سوم اين است كه هم امور عبادي، هم رفتارهاي اقتصادي و اجتماعي و مادي و... انسان كه ارتباط با آخرت دارد و هم بقيه رفتارها در قلمروي دين قرار مي‌گيرد و دين اعمال مولويت مي‌كند حتي در اين قسم سوم كه شارع مي‌تواند اعمال مولويت بكند اين بحث امكان و احتمالش است. اين يك بحث است در قلمروي دين كه اين شق سوم از آن بيانات شرعي يعني آن جايي كه امر ندارد و سرّ اخروي هم ذكر نكرده و فقط يك سرّ دنيوي ذكر كرده است، آيا اين‌جا در دايره مولويت قرار مي‌گيرد يا نه؟، مبتني بر اين است كه اين ديدگاه سوم را پذيرفته شود يانه؟ يعني قلمرو دين را تا اين محدوده سوم توسعه دهد. اگر كسي به اين محدوده سرايت ندهد اين‌جا قطعاً مي‌گويد: مولوي نيست. ولي اگرسرايت بدهد جاي بحث است كه اصالت مولويت هم اين‌جا مي‌آيد يا نه، ‌آن طرفش جاي بحث دارد. اين يك مطلب است.</w:t>
      </w:r>
    </w:p>
    <w:p w:rsidR="002340EA" w:rsidRPr="00175693" w:rsidRDefault="002340EA" w:rsidP="00E261ED">
      <w:pPr>
        <w:pStyle w:val="Heading2"/>
        <w:rPr>
          <w:rStyle w:val="Strong"/>
          <w:b w:val="0"/>
          <w:bCs/>
          <w:rtl/>
        </w:rPr>
      </w:pPr>
      <w:bookmarkStart w:id="68" w:name="_Toc400612434"/>
      <w:bookmarkStart w:id="69" w:name="_Toc400612649"/>
      <w:bookmarkStart w:id="70" w:name="_Toc400612753"/>
      <w:bookmarkStart w:id="71" w:name="_Toc401046266"/>
      <w:r w:rsidRPr="00175693">
        <w:rPr>
          <w:rStyle w:val="Strong"/>
          <w:rFonts w:hint="cs"/>
          <w:b w:val="0"/>
          <w:bCs/>
          <w:rtl/>
        </w:rPr>
        <w:lastRenderedPageBreak/>
        <w:t>كبري و</w:t>
      </w:r>
      <w:r w:rsidR="00D04278" w:rsidRPr="00175693">
        <w:rPr>
          <w:rStyle w:val="Strong"/>
          <w:rFonts w:hint="cs"/>
          <w:b w:val="0"/>
          <w:bCs/>
          <w:rtl/>
        </w:rPr>
        <w:t xml:space="preserve"> </w:t>
      </w:r>
      <w:r w:rsidRPr="00175693">
        <w:rPr>
          <w:rStyle w:val="Strong"/>
          <w:rFonts w:hint="cs"/>
          <w:b w:val="0"/>
          <w:bCs/>
          <w:rtl/>
        </w:rPr>
        <w:t>صغراي قلمرو دين</w:t>
      </w:r>
      <w:bookmarkEnd w:id="68"/>
      <w:bookmarkEnd w:id="69"/>
      <w:bookmarkEnd w:id="70"/>
      <w:bookmarkEnd w:id="71"/>
    </w:p>
    <w:p w:rsidR="002340EA" w:rsidRPr="00175693" w:rsidRDefault="002340EA" w:rsidP="002340EA">
      <w:pPr>
        <w:rPr>
          <w:sz w:val="28"/>
          <w:rtl/>
        </w:rPr>
      </w:pPr>
      <w:r w:rsidRPr="00175693">
        <w:rPr>
          <w:rFonts w:hint="cs"/>
          <w:sz w:val="28"/>
          <w:rtl/>
        </w:rPr>
        <w:t xml:space="preserve">     اين مباني سه‌گانه، يك بحث كبروي در قلمروي دين و در مباحث كلام جديد است و يك بحث صغروي هم در آن‌جا هست كه اگر كسي بگويد: ديدگاه بحث صغروي‌اش اين است كه كجاها رفتارهايمان با آخرت ربط دارد و كجاها ربط ندارد؟ تشخيص مصداقي اين موارد، بحث مهم است، بسياري از آن روشنفكرها و... مي‌گويند: ما مطمئنيم و برايمان محرز است كه بشر اين‌طور حكومت تأسيس بكند يا آن‌طور، اين‌ها چه ربطي به آخرت دارد؟ و لذا اين موارد از قلمروي دين خارج است.و اگر دين هم در اين موارد چيزي گفته، بايد حمل بر ارشاد كرد و.... حتي اگر امر هم داشته باشد ودانسته شود فقط فلسفه‌اش اين است، باز هم از دين خارج است. </w:t>
      </w:r>
    </w:p>
    <w:p w:rsidR="002340EA" w:rsidRPr="00175693" w:rsidRDefault="002340EA" w:rsidP="002340EA">
      <w:pPr>
        <w:rPr>
          <w:sz w:val="28"/>
          <w:rtl/>
        </w:rPr>
      </w:pPr>
      <w:r w:rsidRPr="00175693">
        <w:rPr>
          <w:rFonts w:hint="cs"/>
          <w:sz w:val="28"/>
          <w:rtl/>
        </w:rPr>
        <w:t xml:space="preserve">      در مقابل اين روشنفكرها، يك ديدگاه اين است كه براي ما اصلاً محرز نيست. ما در تشخيص اين‌كه رفتارهاي ما از نوع دوم است يا نوع سوم است؛ يعني رفتارهايي است كه رفتارهاي مادي طبيعي زندگي است كه ربط به سعادت و شقاوت آخرت دارد يا ربط ندارد اصلاً در اين موارد دستمان لنگ است و پايمان مي‌لنگد و واقعاً نمي‌توانيم تشخيص دهيم كه اين حرف واقعاً حرف جدي‌اي است؛ يعني ديدگاهي كه مشهور است. بنابراين هم در بحث كبروي‌اش و هم در اين بحث صغروي‌اشبحث هست.</w:t>
      </w:r>
    </w:p>
    <w:p w:rsidR="002340EA" w:rsidRPr="00175693" w:rsidRDefault="002340EA" w:rsidP="001C4395">
      <w:pPr>
        <w:pStyle w:val="Heading3"/>
        <w:rPr>
          <w:rStyle w:val="Strong"/>
          <w:b w:val="0"/>
          <w:bCs/>
          <w:rtl/>
        </w:rPr>
      </w:pPr>
      <w:bookmarkStart w:id="72" w:name="_Toc400612438"/>
      <w:bookmarkStart w:id="73" w:name="_Toc400612653"/>
      <w:bookmarkStart w:id="74" w:name="_Toc400612757"/>
      <w:bookmarkStart w:id="75" w:name="_Toc401046267"/>
      <w:r w:rsidRPr="00175693">
        <w:rPr>
          <w:rStyle w:val="Strong"/>
          <w:rFonts w:hint="cs"/>
          <w:b w:val="0"/>
          <w:bCs/>
          <w:rtl/>
        </w:rPr>
        <w:t>انتظار بشر ازدين</w:t>
      </w:r>
      <w:bookmarkEnd w:id="72"/>
      <w:bookmarkEnd w:id="73"/>
      <w:bookmarkEnd w:id="74"/>
      <w:bookmarkEnd w:id="75"/>
    </w:p>
    <w:p w:rsidR="002340EA" w:rsidRPr="00175693" w:rsidRDefault="002340EA" w:rsidP="002340EA">
      <w:pPr>
        <w:rPr>
          <w:sz w:val="28"/>
          <w:rtl/>
        </w:rPr>
      </w:pPr>
      <w:r w:rsidRPr="00175693">
        <w:rPr>
          <w:rFonts w:hint="cs"/>
          <w:sz w:val="28"/>
          <w:rtl/>
        </w:rPr>
        <w:t xml:space="preserve">      بحث انتظار از دين كه امروز در كتاب‌هاي غربي هست اين است كه انتظار بشر از دين را يك بحث  به تمام معنا، ما قبل دين مي‌گيرند. وقتي كه بحثي كاملاً  قبل ديني شد، پيشيني شد همان جا عقل بشر،‌ تكليف را مشخص مي‌كند و بعد بر اساس آن مي‌گويد: هر چيزي را جاي خودش قرار مي‌دهيم و مي‌گوييم اين موارد ديني است و اين‌ها ديني نيست. </w:t>
      </w:r>
    </w:p>
    <w:p w:rsidR="002340EA" w:rsidRPr="00175693" w:rsidRDefault="002340EA" w:rsidP="001C4395">
      <w:pPr>
        <w:pStyle w:val="Heading3"/>
        <w:rPr>
          <w:rStyle w:val="Strong"/>
          <w:b w:val="0"/>
          <w:bCs/>
          <w:rtl/>
        </w:rPr>
      </w:pPr>
      <w:bookmarkStart w:id="76" w:name="_Toc400612439"/>
      <w:bookmarkStart w:id="77" w:name="_Toc400612654"/>
      <w:bookmarkStart w:id="78" w:name="_Toc400612758"/>
      <w:bookmarkStart w:id="79" w:name="_Toc401046268"/>
      <w:r w:rsidRPr="00175693">
        <w:rPr>
          <w:rStyle w:val="Strong"/>
          <w:rFonts w:hint="cs"/>
          <w:b w:val="0"/>
          <w:bCs/>
          <w:rtl/>
        </w:rPr>
        <w:t>پاسخ ديدگاه ماقبل دين</w:t>
      </w:r>
      <w:bookmarkEnd w:id="76"/>
      <w:bookmarkEnd w:id="77"/>
      <w:bookmarkEnd w:id="78"/>
      <w:bookmarkEnd w:id="79"/>
    </w:p>
    <w:p w:rsidR="002340EA" w:rsidRPr="00175693" w:rsidRDefault="002340EA" w:rsidP="002340EA">
      <w:pPr>
        <w:rPr>
          <w:sz w:val="28"/>
          <w:rtl/>
        </w:rPr>
      </w:pPr>
      <w:r w:rsidRPr="00175693">
        <w:rPr>
          <w:rFonts w:hint="cs"/>
          <w:sz w:val="28"/>
          <w:rtl/>
        </w:rPr>
        <w:t xml:space="preserve">       اما درپاسخ اين ديدگاه گفته مي‌شود: كه بحث انتظار از دين اين است كه يك طيفي از مسائل دردين هست و يك حداقل‌هايي وجود دارد كه پيشيني است و با عقل تشخيص داده مي‌شود؛ ولي در خيلي از محدوده‌هايش اصلاً انتظار از دين يك بحث نظري مبهم مجهولي است كه اتفاقاً در همان جا احتياج به دين وجود دارد. اين‌جا بحث بديهي نيست كه همه عرصه‌ها و قلمروها را تعيين كرده باشد. دست كم اين است كه در تشخيص صغيراتش يعني درهمين بحث دوم، نياز به دين وجود دارد. واين‌طور نيست كه براي ما محرز باشد كه كسي بين خودش و خدا به اين نتيجه رسيد كه </w:t>
      </w:r>
      <w:r w:rsidRPr="00175693">
        <w:rPr>
          <w:rFonts w:hint="cs"/>
          <w:sz w:val="28"/>
          <w:rtl/>
        </w:rPr>
        <w:lastRenderedPageBreak/>
        <w:t>اين ادب‌هاي تعليم و تعلم يا ادب‌هاي غذا كه  شارع مي‌گويد اين‌ها كار دين نبوده و ما اصلاً اين انتظار را نداريم كه دين اين حرف‌ها را براي ما بزند. حالا شارع درآن وقت، از او سئوالي شده و چيزي گفته است به علم اين‌طوري برسد اين حرفي است. ولي واقعاً ‌آدم راه منطقي احساس بكند كه در اين ‌موارد مي‌شود علم پيدا كرد كه اين‌ها خارج از قلمرو دين است، اين دو تا بحث كبروي و صغروي واقعاً ازجمله بحث‌هاي بسيار جدي است كه آن وقت سرايت در اصول مي‌كند و بايد با كار وتلاش آنها را يك مقدار منقّح كرد. حالا در آن بحث كبروي، قسمت اول و دوم مسلّم جزء ساحت‌هاي دين گرفته مي‌شود ودر قسم سوم ترديد وجود دارد.</w:t>
      </w:r>
    </w:p>
    <w:p w:rsidR="002340EA" w:rsidRPr="00175693" w:rsidRDefault="002340EA" w:rsidP="00B10428">
      <w:pPr>
        <w:pStyle w:val="Heading4"/>
        <w:rPr>
          <w:rStyle w:val="Strong"/>
          <w:b/>
          <w:bCs/>
          <w:rtl/>
        </w:rPr>
      </w:pPr>
      <w:bookmarkStart w:id="80" w:name="_Toc400612440"/>
      <w:bookmarkStart w:id="81" w:name="_Toc400612655"/>
      <w:bookmarkStart w:id="82" w:name="_Toc400612759"/>
      <w:r w:rsidRPr="00175693">
        <w:rPr>
          <w:rStyle w:val="Strong"/>
          <w:rFonts w:hint="cs"/>
          <w:b/>
          <w:bCs/>
          <w:rtl/>
        </w:rPr>
        <w:t>صغراي قلمرو دين</w:t>
      </w:r>
      <w:bookmarkEnd w:id="80"/>
      <w:bookmarkEnd w:id="81"/>
      <w:bookmarkEnd w:id="82"/>
    </w:p>
    <w:p w:rsidR="002340EA" w:rsidRPr="00175693" w:rsidRDefault="002340EA" w:rsidP="002340EA">
      <w:pPr>
        <w:rPr>
          <w:sz w:val="28"/>
          <w:rtl/>
        </w:rPr>
      </w:pPr>
      <w:r w:rsidRPr="00175693">
        <w:rPr>
          <w:rFonts w:hint="cs"/>
          <w:sz w:val="28"/>
          <w:rtl/>
        </w:rPr>
        <w:t xml:space="preserve">      در بحث صغروي اعتقاد براين است كه ما نمي‌توانيم از قبل موضع‌مان را در التزام به دين تعيين بكنيم و بعد بياييم اين‌ها را تفسير بكنيم. اين خيلي كم و محدود است و دامنه‌اش يكي دو مورد است و دو، سه مورد بيشتر نيست كه حالا بحث مبسوطش جاي خودش است، بلكه ما بايد از خود متون ديني بياييم پي ببريم به اين‌كه اين‌جا كدام فعل ربط دارد يا ربط ندارد؟ از اين امرو نهي‌ها مي‌توانيم پي به آن‌جا ببريم. </w:t>
      </w:r>
    </w:p>
    <w:p w:rsidR="002340EA" w:rsidRPr="00175693" w:rsidRDefault="002340EA" w:rsidP="001C4395">
      <w:pPr>
        <w:pStyle w:val="Heading3"/>
        <w:rPr>
          <w:rStyle w:val="Strong"/>
          <w:b w:val="0"/>
          <w:bCs/>
          <w:rtl/>
        </w:rPr>
      </w:pPr>
      <w:bookmarkStart w:id="83" w:name="_Toc400612452"/>
      <w:bookmarkStart w:id="84" w:name="_Toc400612667"/>
      <w:bookmarkStart w:id="85" w:name="_Toc400612771"/>
      <w:bookmarkStart w:id="86" w:name="_Toc401046269"/>
      <w:r w:rsidRPr="00175693">
        <w:rPr>
          <w:rStyle w:val="Strong"/>
          <w:rFonts w:hint="cs"/>
          <w:b w:val="0"/>
          <w:bCs/>
          <w:rtl/>
        </w:rPr>
        <w:t>نتيجه گيري از بحث انتظار ازدين</w:t>
      </w:r>
      <w:bookmarkEnd w:id="83"/>
      <w:bookmarkEnd w:id="84"/>
      <w:bookmarkEnd w:id="85"/>
      <w:bookmarkEnd w:id="86"/>
    </w:p>
    <w:p w:rsidR="002340EA" w:rsidRPr="00175693" w:rsidRDefault="002340EA" w:rsidP="002340EA">
      <w:pPr>
        <w:rPr>
          <w:sz w:val="28"/>
          <w:rtl/>
        </w:rPr>
      </w:pPr>
      <w:r w:rsidRPr="00175693">
        <w:rPr>
          <w:rFonts w:hint="cs"/>
          <w:sz w:val="28"/>
          <w:rtl/>
        </w:rPr>
        <w:t xml:space="preserve">      به هر حال اين سه نظريه در قلمروي دين است و اين بحث هم در انتظار ما از دين است و آن هم بحث صغروي است كه مطرح مي‌شود. آن وقت همه اين مطالب در نوع استنباط ما از متون ديني تأثير مي‌گذارد، به اين معنا قبول داريم. ولي انتظار ما از دين در يك دامنه وسيعي، تكليف معلوم بكند مثلاً  ما بگوييم كه عقل آن معرفت  كامل را ندارد كه اين بحث را نهايي بكند به گونه‌اي كه وقتي ما سراغ متن ديني مي‌رويم حتي اگر امام (ع) مي‌گويد ما در اين‌جاها هم حرف داريم يا احكاممان اين طوري است باز هم اين را كناربگذاريم، اين در اين حد نيست البته جزئيات بيشتري دارد اين هم يك چيز ديگري بود كه در معرفت الآراء گفته شد.</w:t>
      </w:r>
    </w:p>
    <w:p w:rsidR="002340EA" w:rsidRPr="00175693" w:rsidRDefault="002340EA" w:rsidP="00E261ED">
      <w:pPr>
        <w:pStyle w:val="Heading2"/>
        <w:rPr>
          <w:rStyle w:val="Strong"/>
          <w:b w:val="0"/>
          <w:bCs/>
          <w:rtl/>
        </w:rPr>
      </w:pPr>
      <w:bookmarkStart w:id="87" w:name="_Toc400612453"/>
      <w:bookmarkStart w:id="88" w:name="_Toc400612668"/>
      <w:bookmarkStart w:id="89" w:name="_Toc400612772"/>
      <w:bookmarkStart w:id="90" w:name="_Toc401046270"/>
      <w:r w:rsidRPr="00175693">
        <w:rPr>
          <w:rStyle w:val="Strong"/>
          <w:rFonts w:hint="cs"/>
          <w:rtl/>
        </w:rPr>
        <w:t>تفكر در هنگام تعلّم</w:t>
      </w:r>
      <w:bookmarkEnd w:id="87"/>
      <w:bookmarkEnd w:id="88"/>
      <w:bookmarkEnd w:id="89"/>
      <w:bookmarkEnd w:id="90"/>
    </w:p>
    <w:p w:rsidR="002340EA" w:rsidRPr="00175693" w:rsidRDefault="002340EA" w:rsidP="002340EA">
      <w:pPr>
        <w:rPr>
          <w:sz w:val="28"/>
          <w:rtl/>
        </w:rPr>
      </w:pPr>
      <w:r w:rsidRPr="00175693">
        <w:rPr>
          <w:rFonts w:hint="cs"/>
          <w:sz w:val="28"/>
          <w:rtl/>
        </w:rPr>
        <w:t xml:space="preserve">    از جاهايي كه غرب آن را ندارد و روايات زيادي دراين باب هست؛ البته در اين‌جا يكي دو روايت بيشتر ذكر نكرده است، همان تفكر در هنگام تعلم است. اين باز يك ادبي است كه ذكر شده است « </w:t>
      </w:r>
      <w:r w:rsidRPr="00175693">
        <w:rPr>
          <w:rFonts w:hint="cs"/>
          <w:b/>
          <w:bCs/>
          <w:sz w:val="28"/>
          <w:rtl/>
        </w:rPr>
        <w:t xml:space="preserve">مَنْ‏ أَكْثَرَ الْفِكْرَ فِيمَا تَعَلَّمَ </w:t>
      </w:r>
      <w:r w:rsidRPr="00175693">
        <w:rPr>
          <w:rFonts w:hint="cs"/>
          <w:b/>
          <w:bCs/>
          <w:sz w:val="28"/>
          <w:rtl/>
        </w:rPr>
        <w:lastRenderedPageBreak/>
        <w:t>[يَعْلَمُ‏] أَتْقَنَ عِلْمَهُ وَ فَهِمَ مَا لَمْ يَكُنْ يَفْهَم</w:t>
      </w:r>
      <w:r w:rsidRPr="00175693">
        <w:rPr>
          <w:rFonts w:hint="cs"/>
          <w:sz w:val="28"/>
          <w:rtl/>
        </w:rPr>
        <w:t>»</w:t>
      </w:r>
      <w:r w:rsidRPr="00175693">
        <w:rPr>
          <w:rStyle w:val="FootnoteReference"/>
          <w:sz w:val="28"/>
          <w:rtl/>
        </w:rPr>
        <w:footnoteReference w:id="10"/>
      </w:r>
      <w:r w:rsidRPr="00175693">
        <w:rPr>
          <w:rFonts w:hint="cs"/>
          <w:b/>
          <w:bCs/>
          <w:sz w:val="28"/>
          <w:rtl/>
        </w:rPr>
        <w:t xml:space="preserve"> </w:t>
      </w:r>
      <w:r w:rsidRPr="00175693">
        <w:rPr>
          <w:rFonts w:hint="cs"/>
          <w:sz w:val="28"/>
          <w:rtl/>
        </w:rPr>
        <w:t>‏‏كه اين باز از غرر است يا در روايت ديگركه يك روايت معتبر هم دارد «</w:t>
      </w:r>
      <w:r w:rsidRPr="00175693">
        <w:rPr>
          <w:rFonts w:hint="cs"/>
          <w:b/>
          <w:bCs/>
          <w:sz w:val="28"/>
          <w:rtl/>
        </w:rPr>
        <w:t>أَلَا لَاخَيْرَ فِي عِلْمٍ لَيْسَ فِيهِ تَفَهُّم..</w:t>
      </w:r>
      <w:r w:rsidRPr="00175693">
        <w:rPr>
          <w:rFonts w:hint="cs"/>
          <w:sz w:val="28"/>
          <w:rtl/>
        </w:rPr>
        <w:t>.»‏</w:t>
      </w:r>
      <w:r w:rsidRPr="00175693">
        <w:rPr>
          <w:rStyle w:val="FootnoteReference"/>
          <w:b/>
          <w:bCs/>
          <w:sz w:val="28"/>
          <w:rtl/>
        </w:rPr>
        <w:footnoteReference w:id="11"/>
      </w:r>
      <w:r w:rsidRPr="00175693">
        <w:rPr>
          <w:rFonts w:hint="cs"/>
          <w:b/>
          <w:bCs/>
          <w:sz w:val="28"/>
          <w:rtl/>
        </w:rPr>
        <w:t xml:space="preserve"> </w:t>
      </w:r>
      <w:r w:rsidRPr="00175693">
        <w:rPr>
          <w:rFonts w:hint="cs"/>
          <w:sz w:val="28"/>
          <w:rtl/>
        </w:rPr>
        <w:t>كه در واقع دعوت به نوعي ژرف نگري و انديشه و تأمل و تعمق در مباحث مي‌كند اين هم از آداب تعلم ذكر شده است.</w:t>
      </w:r>
    </w:p>
    <w:p w:rsidR="002340EA" w:rsidRPr="00175693" w:rsidRDefault="002340EA" w:rsidP="00E261ED">
      <w:pPr>
        <w:pStyle w:val="Heading2"/>
        <w:rPr>
          <w:rStyle w:val="Strong"/>
          <w:b w:val="0"/>
          <w:bCs/>
          <w:rtl/>
        </w:rPr>
      </w:pPr>
      <w:bookmarkStart w:id="91" w:name="_Toc400612459"/>
      <w:bookmarkStart w:id="92" w:name="_Toc400612674"/>
      <w:bookmarkStart w:id="93" w:name="_Toc400612778"/>
      <w:bookmarkStart w:id="94" w:name="_Toc401046271"/>
      <w:r w:rsidRPr="00175693">
        <w:rPr>
          <w:rStyle w:val="Strong"/>
          <w:rFonts w:hint="cs"/>
          <w:b w:val="0"/>
          <w:bCs/>
          <w:rtl/>
        </w:rPr>
        <w:t>ملاك مولويت وارشاديت</w:t>
      </w:r>
      <w:bookmarkEnd w:id="91"/>
      <w:bookmarkEnd w:id="92"/>
      <w:bookmarkEnd w:id="93"/>
      <w:bookmarkEnd w:id="94"/>
    </w:p>
    <w:p w:rsidR="002340EA" w:rsidRPr="00175693" w:rsidRDefault="002340EA" w:rsidP="002340EA">
      <w:pPr>
        <w:rPr>
          <w:sz w:val="28"/>
          <w:rtl/>
        </w:rPr>
      </w:pPr>
      <w:r w:rsidRPr="00175693">
        <w:rPr>
          <w:rFonts w:hint="cs"/>
          <w:sz w:val="28"/>
          <w:rtl/>
        </w:rPr>
        <w:t xml:space="preserve">      مرز مولويت و ارشاد اين است كه گاهي كسي توهم مي‌كند اگر چيزي را مولوي نگرفت و ارشادي گرفت، اين ديگر ارزشي ندارد، اين‌طور نيست؛ بلكه ارشادي حكيم، مستند به يك مصلحتي است وچون امام معصوم (ع) دارد  روي آن پيش فرض‌ها مي‌گويد: اين مصلحت هم، مصلحت ثابت و ماندگار است حتي اين اصل را هم شايد بتوانيم در موردش جاري بكنيم بعضي ارشاديات است كه ممكن است زماني و...باشد، اين است كه من مي‌خواهم اين نكته را بر آن بحث‌ها بيافزايم اولاً مرز مولويت و ارشاديت همين ثواب است والا بي‌مصلحتي و مصلحتي يا ماندگاري و از بين رفتن ملاك نيست. اين‌ها ملاك مولوي و ارشادي نيست، روي اين مقدمه ارشاديات مستند به مصلحت‌اند چون حكيم مي‌گويد و فرد بر اثر امتثال آن هم به مصلحتش نائل مي‌شود منتهي ثواب خاص شرعي ندارد.</w:t>
      </w:r>
    </w:p>
    <w:p w:rsidR="002340EA" w:rsidRPr="00175693" w:rsidRDefault="002340EA" w:rsidP="001C4395">
      <w:pPr>
        <w:pStyle w:val="Heading3"/>
        <w:rPr>
          <w:rStyle w:val="Strong"/>
          <w:b w:val="0"/>
          <w:bCs/>
          <w:rtl/>
        </w:rPr>
      </w:pPr>
      <w:bookmarkStart w:id="95" w:name="_Toc400612460"/>
      <w:bookmarkStart w:id="96" w:name="_Toc400612675"/>
      <w:bookmarkStart w:id="97" w:name="_Toc400612779"/>
      <w:bookmarkStart w:id="98" w:name="_Toc401046272"/>
      <w:r w:rsidRPr="00175693">
        <w:rPr>
          <w:rStyle w:val="Strong"/>
          <w:rFonts w:hint="cs"/>
          <w:b w:val="0"/>
          <w:bCs/>
          <w:rtl/>
        </w:rPr>
        <w:t>فرق ارشاديات زماني وغيرزماني</w:t>
      </w:r>
      <w:bookmarkEnd w:id="95"/>
      <w:bookmarkEnd w:id="96"/>
      <w:bookmarkEnd w:id="97"/>
      <w:bookmarkEnd w:id="98"/>
    </w:p>
    <w:p w:rsidR="002340EA" w:rsidRPr="00175693" w:rsidRDefault="002340EA" w:rsidP="002340EA">
      <w:pPr>
        <w:rPr>
          <w:sz w:val="28"/>
          <w:rtl/>
        </w:rPr>
      </w:pPr>
      <w:r w:rsidRPr="00175693">
        <w:rPr>
          <w:rFonts w:hint="cs"/>
          <w:sz w:val="28"/>
          <w:rtl/>
        </w:rPr>
        <w:t xml:space="preserve">       در ارشاديات ائمه هم بعيد نيست كه با توجه به علم آنها و ظهوري كه دارد كه گاهي بدون قيد زمان و مكان است  در اين‌جاها خودش يك ظهور عقلي دارد يعني كار به ثواب و عقاب نداريم بلكه مي‌گوييم كه ارشاديات ائمه غير از ارشاديات بوعلي سينا يا ارسطوست. چون ارشاديات ائمه، ملهم از منبع غيبي است و علم غيب دارند اين ارشادش هم ارشاد ماندگاري است؛ منتهي مولويت ندارد، به عنوان دين نيست؛ ولي به عنوان يك عاقل حكيمي كه  فوق عقلاي ديگر است، ارشاد ماندگار است. اگر اين مطلب را در ارشاديات بگوييم؛ آن وقت ارشادهايي را كه مي‌خواهيم بگوييم زماني بوده است و... دليل خاص مي‌خواهد يعني در رواياتي مثل پزشكي و... بايد دليل خاص بيايد بگويد كه يك ارشاد متناسب با زمان ارشاد مي‌كند. يعني همان‌طور كه ما در مولويات مي‌گوييم اصل بقاء و ماندگاري حكم است، ابديت حكم است الا اينكه ثابت بشود اين قيد زمان و مكان دارد، در ارشاديات هم عقاب و ثواب نيست؛ ولي با توجه </w:t>
      </w:r>
      <w:r w:rsidRPr="00175693">
        <w:rPr>
          <w:rFonts w:hint="cs"/>
          <w:sz w:val="28"/>
          <w:rtl/>
        </w:rPr>
        <w:lastRenderedPageBreak/>
        <w:t>به آن پيش فرض‌هايي كه نسبت به ائمه داريم و ظاهر كلام كه يك چيز كلي و ثابتي را مي‌گويد، اصل اين است كه اين ارشاد، مصلحت ماندگار و ثابت دارد كه دراين‌جا خارج شدن از اصل دليل مي‌خواهد كه اين يك اصل عقلائي است.</w:t>
      </w:r>
    </w:p>
    <w:p w:rsidR="002340EA" w:rsidRPr="00175693" w:rsidRDefault="002340EA" w:rsidP="001C4395">
      <w:pPr>
        <w:pStyle w:val="Heading3"/>
        <w:rPr>
          <w:rStyle w:val="Strong"/>
          <w:b w:val="0"/>
          <w:bCs/>
          <w:rtl/>
        </w:rPr>
      </w:pPr>
      <w:bookmarkStart w:id="99" w:name="_Toc400612461"/>
      <w:bookmarkStart w:id="100" w:name="_Toc400612676"/>
      <w:bookmarkStart w:id="101" w:name="_Toc400612780"/>
      <w:bookmarkStart w:id="102" w:name="_Toc401046273"/>
      <w:r w:rsidRPr="00175693">
        <w:rPr>
          <w:rStyle w:val="Strong"/>
          <w:rFonts w:hint="cs"/>
          <w:b w:val="0"/>
          <w:bCs/>
          <w:rtl/>
        </w:rPr>
        <w:t>عبارت اخراي فرق</w:t>
      </w:r>
      <w:bookmarkEnd w:id="99"/>
      <w:bookmarkEnd w:id="100"/>
      <w:bookmarkEnd w:id="101"/>
      <w:bookmarkEnd w:id="102"/>
    </w:p>
    <w:p w:rsidR="002340EA" w:rsidRPr="00175693" w:rsidRDefault="002340EA" w:rsidP="00E261ED">
      <w:pPr>
        <w:rPr>
          <w:rStyle w:val="Strong"/>
          <w:b w:val="0"/>
          <w:bCs w:val="0"/>
          <w:sz w:val="28"/>
          <w:rtl/>
        </w:rPr>
      </w:pPr>
      <w:r w:rsidRPr="00175693">
        <w:rPr>
          <w:rFonts w:hint="cs"/>
          <w:sz w:val="28"/>
          <w:rtl/>
        </w:rPr>
        <w:t xml:space="preserve">      گاهي در بيانات روشنفكران ما مطرح مي‌شود بين ارشاديت ‌كه بگوييم شارع متناسب با زمان و فرهنگ قوم دارد حرف مي‌زند بين اين‌ها خيلي فرق است. يك وقتي مي‌گوييم كه شارع زمان خودش بوده و متناسب با آن فرهنگ و عصر و زمان و... دارد يك چيزي مي‌فهمد، در همان جايي كه غير از جاي مولوي است. ولي يك وقتي مي‌گوييم نه حتي در آن موارد هم ارشادي است و مستند به مصالح واقعي است و مصالح ماندگار هم هست بين اين‌ها مرزها متفاوت است. گاهي دربعضي از مقالات هم كه مي‌نويسند مي‌گويد ارشادي است و بنابراين تلقي از ارشادي‌اش همان مي‌گيرد كه يك چيز عصري بوده  و متناسب با فرهنگ آن‌ها بوده است اين مطالب بايد مرزش تفكيك شود.</w:t>
      </w:r>
      <w:bookmarkStart w:id="103" w:name="_Toc400612462"/>
      <w:bookmarkStart w:id="104" w:name="_Toc400612677"/>
      <w:bookmarkStart w:id="105" w:name="_Toc400612781"/>
    </w:p>
    <w:bookmarkEnd w:id="103"/>
    <w:bookmarkEnd w:id="104"/>
    <w:bookmarkEnd w:id="105"/>
    <w:p w:rsidR="002340EA" w:rsidRPr="00175693" w:rsidRDefault="002340EA" w:rsidP="002340EA">
      <w:pPr>
        <w:rPr>
          <w:sz w:val="28"/>
          <w:rtl/>
        </w:rPr>
      </w:pPr>
      <w:r w:rsidRPr="00175693">
        <w:rPr>
          <w:rFonts w:hint="cs"/>
          <w:sz w:val="28"/>
          <w:rtl/>
        </w:rPr>
        <w:t>والسلام عليكم والرحمه الله و بركاته.</w:t>
      </w:r>
    </w:p>
    <w:p w:rsidR="002340EA" w:rsidRPr="00175693" w:rsidRDefault="002340EA" w:rsidP="002340EA">
      <w:pPr>
        <w:rPr>
          <w:sz w:val="28"/>
        </w:rPr>
      </w:pPr>
    </w:p>
    <w:p w:rsidR="002340EA" w:rsidRPr="00175693" w:rsidRDefault="002340EA" w:rsidP="002340EA">
      <w:pPr>
        <w:rPr>
          <w:sz w:val="28"/>
          <w:rtl/>
        </w:rPr>
      </w:pPr>
    </w:p>
    <w:p w:rsidR="002340EA" w:rsidRPr="00175693" w:rsidRDefault="002340EA" w:rsidP="002340EA">
      <w:pPr>
        <w:rPr>
          <w:sz w:val="28"/>
        </w:rPr>
      </w:pPr>
    </w:p>
    <w:p w:rsidR="002340EA" w:rsidRPr="00175693" w:rsidRDefault="002340EA" w:rsidP="002340EA">
      <w:pPr>
        <w:rPr>
          <w:sz w:val="28"/>
        </w:rPr>
      </w:pPr>
    </w:p>
    <w:p w:rsidR="00152670" w:rsidRPr="00175693" w:rsidRDefault="00152670"/>
    <w:sectPr w:rsidR="00152670" w:rsidRPr="00175693" w:rsidSect="00A608FA">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9E" w:rsidRDefault="007F139E" w:rsidP="002340EA">
      <w:pPr>
        <w:spacing w:after="0"/>
      </w:pPr>
      <w:r>
        <w:separator/>
      </w:r>
    </w:p>
  </w:endnote>
  <w:endnote w:type="continuationSeparator" w:id="0">
    <w:p w:rsidR="007F139E" w:rsidRDefault="007F139E" w:rsidP="00234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FA" w:rsidRDefault="00927F14" w:rsidP="00A608FA">
    <w:pPr>
      <w:pStyle w:val="Footer"/>
      <w:bidi w:val="0"/>
      <w:rPr>
        <w:rStyle w:val="PageNumber"/>
      </w:rPr>
    </w:pPr>
    <w:r>
      <w:rPr>
        <w:rStyle w:val="PageNumber"/>
        <w:rtl/>
      </w:rPr>
      <w:fldChar w:fldCharType="begin"/>
    </w:r>
    <w:r>
      <w:rPr>
        <w:rStyle w:val="PageNumber"/>
      </w:rPr>
      <w:instrText xml:space="preserve">PAGE  </w:instrText>
    </w:r>
    <w:r>
      <w:rPr>
        <w:rStyle w:val="PageNumber"/>
        <w:rtl/>
      </w:rPr>
      <w:fldChar w:fldCharType="end"/>
    </w:r>
  </w:p>
  <w:p w:rsidR="00A608FA" w:rsidRDefault="007F139E" w:rsidP="00A608FA">
    <w:pPr>
      <w:pStyle w:val="Foote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FA" w:rsidRDefault="00927F14" w:rsidP="00A608FA">
    <w:pPr>
      <w:pStyle w:val="Footer"/>
      <w:bidi w:val="0"/>
      <w:jc w:val="center"/>
    </w:pPr>
    <w:r>
      <w:rPr>
        <w:rStyle w:val="PageNumber"/>
        <w:rtl/>
      </w:rPr>
      <w:fldChar w:fldCharType="begin"/>
    </w:r>
    <w:r>
      <w:rPr>
        <w:rStyle w:val="PageNumber"/>
      </w:rPr>
      <w:instrText xml:space="preserve">PAGE  </w:instrText>
    </w:r>
    <w:r>
      <w:rPr>
        <w:rStyle w:val="PageNumber"/>
        <w:rtl/>
      </w:rPr>
      <w:fldChar w:fldCharType="separate"/>
    </w:r>
    <w:r w:rsidR="00F82B13">
      <w:rPr>
        <w:rStyle w:val="PageNumber"/>
        <w:noProof/>
      </w:rPr>
      <w:t>4</w:t>
    </w:r>
    <w:r>
      <w:rPr>
        <w:rStyle w:val="PageNumbe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9E" w:rsidRDefault="007F139E" w:rsidP="002340EA">
      <w:pPr>
        <w:spacing w:after="0"/>
      </w:pPr>
      <w:r>
        <w:separator/>
      </w:r>
    </w:p>
  </w:footnote>
  <w:footnote w:type="continuationSeparator" w:id="0">
    <w:p w:rsidR="007F139E" w:rsidRDefault="007F139E" w:rsidP="002340EA">
      <w:pPr>
        <w:spacing w:after="0"/>
      </w:pPr>
      <w:r>
        <w:continuationSeparator/>
      </w:r>
    </w:p>
  </w:footnote>
  <w:footnote w:id="1">
    <w:p w:rsidR="002340EA" w:rsidRPr="00DB3D76" w:rsidRDefault="002340EA" w:rsidP="002340EA">
      <w:pPr>
        <w:pStyle w:val="FootnoteText"/>
        <w:rPr>
          <w:b/>
          <w:bCs/>
          <w:rtl/>
        </w:rPr>
      </w:pPr>
      <w:r w:rsidRPr="00DB3D76">
        <w:rPr>
          <w:rStyle w:val="FootnoteReference"/>
          <w:rFonts w:eastAsia="2  Lotus"/>
          <w:b/>
          <w:bCs/>
        </w:rPr>
        <w:footnoteRef/>
      </w:r>
      <w:r w:rsidRPr="00DB3D76">
        <w:rPr>
          <w:b/>
          <w:bCs/>
          <w:rtl/>
        </w:rPr>
        <w:t xml:space="preserve"> </w:t>
      </w:r>
      <w:r w:rsidRPr="00DB3D76">
        <w:rPr>
          <w:rFonts w:hint="cs"/>
          <w:b/>
          <w:bCs/>
          <w:rtl/>
        </w:rPr>
        <w:t>- تصنيف غرر الحكم و درر الكلم ؛ ؛ ص49</w:t>
      </w:r>
    </w:p>
  </w:footnote>
  <w:footnote w:id="2">
    <w:p w:rsidR="002340EA" w:rsidRPr="00DB3D76" w:rsidRDefault="002340EA" w:rsidP="006028DD">
      <w:pPr>
        <w:pStyle w:val="FootnoteText"/>
        <w:rPr>
          <w:b/>
          <w:bCs/>
          <w:rtl/>
        </w:rPr>
      </w:pPr>
      <w:r w:rsidRPr="00DB3D76">
        <w:rPr>
          <w:rStyle w:val="FootnoteReference"/>
          <w:rFonts w:eastAsia="2  Lotus"/>
          <w:b/>
          <w:bCs/>
        </w:rPr>
        <w:footnoteRef/>
      </w:r>
      <w:r w:rsidRPr="00DB3D76">
        <w:rPr>
          <w:b/>
          <w:bCs/>
          <w:rtl/>
        </w:rPr>
        <w:t xml:space="preserve"> </w:t>
      </w:r>
      <w:r w:rsidRPr="00DB3D76">
        <w:rPr>
          <w:rFonts w:hint="cs"/>
          <w:b/>
          <w:bCs/>
          <w:rtl/>
        </w:rPr>
        <w:t>-</w:t>
      </w:r>
      <w:r w:rsidR="006028DD">
        <w:rPr>
          <w:rFonts w:hint="cs"/>
          <w:b/>
          <w:bCs/>
          <w:rtl/>
        </w:rPr>
        <w:t xml:space="preserve"> همان.</w:t>
      </w:r>
    </w:p>
  </w:footnote>
  <w:footnote w:id="3">
    <w:p w:rsidR="002340EA" w:rsidRPr="00DB3D76" w:rsidRDefault="002340EA" w:rsidP="006028DD">
      <w:pPr>
        <w:pStyle w:val="FootnoteText"/>
        <w:rPr>
          <w:b/>
          <w:bCs/>
          <w:rtl/>
        </w:rPr>
      </w:pPr>
      <w:r w:rsidRPr="00DB3D76">
        <w:rPr>
          <w:rStyle w:val="FootnoteReference"/>
          <w:rFonts w:eastAsia="2  Lotus"/>
          <w:b/>
          <w:bCs/>
        </w:rPr>
        <w:footnoteRef/>
      </w:r>
      <w:r w:rsidRPr="00DB3D76">
        <w:rPr>
          <w:b/>
          <w:bCs/>
          <w:rtl/>
        </w:rPr>
        <w:t xml:space="preserve"> </w:t>
      </w:r>
      <w:r w:rsidRPr="00DB3D76">
        <w:rPr>
          <w:rFonts w:hint="cs"/>
          <w:b/>
          <w:bCs/>
          <w:rtl/>
        </w:rPr>
        <w:t>-</w:t>
      </w:r>
      <w:r w:rsidRPr="00DB3D76">
        <w:rPr>
          <w:rFonts w:hint="cs"/>
          <w:b/>
          <w:bCs/>
          <w:color w:val="FF0000"/>
          <w:rtl/>
        </w:rPr>
        <w:t xml:space="preserve"> </w:t>
      </w:r>
      <w:r w:rsidR="006028DD">
        <w:rPr>
          <w:rFonts w:hint="cs"/>
          <w:b/>
          <w:bCs/>
          <w:rtl/>
        </w:rPr>
        <w:t>همان.</w:t>
      </w:r>
    </w:p>
  </w:footnote>
  <w:footnote w:id="4">
    <w:p w:rsidR="002340EA" w:rsidRPr="00DB3D76" w:rsidRDefault="002340EA" w:rsidP="002340EA">
      <w:pPr>
        <w:pStyle w:val="FootnoteText"/>
        <w:rPr>
          <w:b/>
          <w:bCs/>
          <w:rtl/>
        </w:rPr>
      </w:pPr>
      <w:r w:rsidRPr="00DB3D76">
        <w:rPr>
          <w:rStyle w:val="FootnoteReference"/>
          <w:rFonts w:eastAsia="2  Lotus"/>
          <w:b/>
          <w:bCs/>
        </w:rPr>
        <w:footnoteRef/>
      </w:r>
      <w:r w:rsidRPr="00DB3D76">
        <w:rPr>
          <w:b/>
          <w:bCs/>
          <w:rtl/>
        </w:rPr>
        <w:t xml:space="preserve"> </w:t>
      </w:r>
      <w:r w:rsidRPr="00DB3D76">
        <w:rPr>
          <w:rFonts w:hint="cs"/>
          <w:b/>
          <w:bCs/>
          <w:rtl/>
        </w:rPr>
        <w:t>-</w:t>
      </w:r>
      <w:r w:rsidRPr="00DB3D76">
        <w:rPr>
          <w:rFonts w:hint="cs"/>
          <w:b/>
          <w:bCs/>
          <w:color w:val="FF0000"/>
          <w:rtl/>
        </w:rPr>
        <w:t xml:space="preserve"> </w:t>
      </w:r>
      <w:r w:rsidRPr="00DB3D76">
        <w:rPr>
          <w:rFonts w:hint="cs"/>
          <w:b/>
          <w:bCs/>
          <w:rtl/>
        </w:rPr>
        <w:t>الكافي (ط - الإسلامية) ؛ ج‏8 ؛ ص22</w:t>
      </w:r>
    </w:p>
  </w:footnote>
  <w:footnote w:id="5">
    <w:p w:rsidR="002340EA" w:rsidRPr="00DB3D76" w:rsidRDefault="002340EA" w:rsidP="002340EA">
      <w:pPr>
        <w:pStyle w:val="FootnoteText"/>
        <w:rPr>
          <w:b/>
          <w:bCs/>
        </w:rPr>
      </w:pPr>
      <w:r w:rsidRPr="00DB3D76">
        <w:rPr>
          <w:rStyle w:val="FootnoteReference"/>
          <w:rFonts w:eastAsia="2  Lotus"/>
          <w:b/>
          <w:bCs/>
        </w:rPr>
        <w:footnoteRef/>
      </w:r>
      <w:r w:rsidRPr="00DB3D76">
        <w:rPr>
          <w:b/>
          <w:bCs/>
          <w:rtl/>
        </w:rPr>
        <w:t xml:space="preserve"> </w:t>
      </w:r>
      <w:r w:rsidRPr="00DB3D76">
        <w:rPr>
          <w:rFonts w:hint="cs"/>
          <w:b/>
          <w:bCs/>
          <w:rtl/>
        </w:rPr>
        <w:t>- تصنيف غرر الحكم و درر الكلم ؛ ؛ ص443</w:t>
      </w:r>
      <w:r w:rsidR="006028DD">
        <w:rPr>
          <w:rFonts w:hint="cs"/>
          <w:b/>
          <w:bCs/>
          <w:rtl/>
        </w:rPr>
        <w:t>.</w:t>
      </w:r>
    </w:p>
  </w:footnote>
  <w:footnote w:id="6">
    <w:p w:rsidR="002340EA" w:rsidRPr="00DB3D76" w:rsidRDefault="002340EA" w:rsidP="002340EA">
      <w:pPr>
        <w:pStyle w:val="FootnoteText"/>
        <w:rPr>
          <w:b/>
          <w:bCs/>
        </w:rPr>
      </w:pPr>
      <w:r w:rsidRPr="00DB3D76">
        <w:rPr>
          <w:rStyle w:val="FootnoteReference"/>
          <w:rFonts w:eastAsia="2  Lotus"/>
          <w:b/>
          <w:bCs/>
        </w:rPr>
        <w:footnoteRef/>
      </w:r>
      <w:r w:rsidRPr="00DB3D76">
        <w:rPr>
          <w:b/>
          <w:bCs/>
          <w:rtl/>
        </w:rPr>
        <w:t xml:space="preserve"> </w:t>
      </w:r>
      <w:r w:rsidRPr="00DB3D76">
        <w:rPr>
          <w:rFonts w:hint="cs"/>
          <w:b/>
          <w:bCs/>
          <w:rtl/>
        </w:rPr>
        <w:t>- همان</w:t>
      </w:r>
      <w:r w:rsidR="006028DD">
        <w:rPr>
          <w:rFonts w:hint="cs"/>
          <w:b/>
          <w:bCs/>
          <w:rtl/>
        </w:rPr>
        <w:t>.</w:t>
      </w:r>
    </w:p>
  </w:footnote>
  <w:footnote w:id="7">
    <w:p w:rsidR="002340EA" w:rsidRPr="00DB3D76" w:rsidRDefault="002340EA" w:rsidP="002340EA">
      <w:pPr>
        <w:pStyle w:val="FootnoteText"/>
        <w:rPr>
          <w:b/>
          <w:bCs/>
        </w:rPr>
      </w:pPr>
      <w:r w:rsidRPr="00DB3D76">
        <w:rPr>
          <w:rStyle w:val="FootnoteReference"/>
          <w:rFonts w:eastAsia="2  Lotus"/>
          <w:b/>
          <w:bCs/>
        </w:rPr>
        <w:footnoteRef/>
      </w:r>
      <w:r w:rsidRPr="00DB3D76">
        <w:rPr>
          <w:b/>
          <w:bCs/>
          <w:rtl/>
        </w:rPr>
        <w:t xml:space="preserve"> </w:t>
      </w:r>
      <w:r w:rsidRPr="00DB3D76">
        <w:rPr>
          <w:rFonts w:hint="cs"/>
          <w:b/>
          <w:bCs/>
          <w:rtl/>
        </w:rPr>
        <w:t>- تصنيف غرر الحكم و درر الكلم ؛ ؛ ص55</w:t>
      </w:r>
      <w:r w:rsidR="006028DD">
        <w:rPr>
          <w:rFonts w:hint="cs"/>
          <w:b/>
          <w:bCs/>
          <w:rtl/>
        </w:rPr>
        <w:t>.</w:t>
      </w:r>
    </w:p>
  </w:footnote>
  <w:footnote w:id="8">
    <w:p w:rsidR="002340EA" w:rsidRPr="00DB3D76" w:rsidRDefault="002340EA" w:rsidP="002340EA">
      <w:pPr>
        <w:pStyle w:val="FootnoteText"/>
        <w:rPr>
          <w:b/>
          <w:bCs/>
        </w:rPr>
      </w:pPr>
      <w:r w:rsidRPr="00DB3D76">
        <w:rPr>
          <w:rStyle w:val="FootnoteReference"/>
          <w:rFonts w:eastAsia="2  Lotus"/>
          <w:b/>
          <w:bCs/>
        </w:rPr>
        <w:footnoteRef/>
      </w:r>
      <w:r w:rsidRPr="00DB3D76">
        <w:rPr>
          <w:b/>
          <w:bCs/>
          <w:rtl/>
        </w:rPr>
        <w:t xml:space="preserve"> </w:t>
      </w:r>
      <w:r w:rsidRPr="00DB3D76">
        <w:rPr>
          <w:rFonts w:hint="cs"/>
          <w:b/>
          <w:bCs/>
          <w:rtl/>
        </w:rPr>
        <w:t>- همان</w:t>
      </w:r>
      <w:r w:rsidR="006028DD">
        <w:rPr>
          <w:rFonts w:hint="cs"/>
          <w:b/>
          <w:bCs/>
          <w:rtl/>
        </w:rPr>
        <w:t>.</w:t>
      </w:r>
    </w:p>
  </w:footnote>
  <w:footnote w:id="9">
    <w:p w:rsidR="002340EA" w:rsidRPr="00DB3D76" w:rsidRDefault="002340EA" w:rsidP="002340EA">
      <w:pPr>
        <w:pStyle w:val="FootnoteText"/>
        <w:rPr>
          <w:b/>
          <w:bCs/>
        </w:rPr>
      </w:pPr>
      <w:r w:rsidRPr="00DB3D76">
        <w:rPr>
          <w:rStyle w:val="FootnoteReference"/>
          <w:rFonts w:eastAsia="2  Lotus"/>
          <w:b/>
          <w:bCs/>
        </w:rPr>
        <w:footnoteRef/>
      </w:r>
      <w:r w:rsidRPr="00DB3D76">
        <w:rPr>
          <w:b/>
          <w:bCs/>
          <w:rtl/>
        </w:rPr>
        <w:t xml:space="preserve"> </w:t>
      </w:r>
      <w:r w:rsidRPr="00DB3D76">
        <w:rPr>
          <w:rFonts w:hint="cs"/>
          <w:b/>
          <w:bCs/>
          <w:rtl/>
        </w:rPr>
        <w:t>-  بحار الأنوار (ط - بيروت) ؛ ج‏74 ؛ ص119</w:t>
      </w:r>
    </w:p>
  </w:footnote>
  <w:footnote w:id="10">
    <w:p w:rsidR="002340EA" w:rsidRPr="00DB3D76" w:rsidRDefault="002340EA" w:rsidP="002340EA">
      <w:pPr>
        <w:pStyle w:val="FootnoteText"/>
        <w:rPr>
          <w:b/>
          <w:bCs/>
        </w:rPr>
      </w:pPr>
      <w:r w:rsidRPr="00DB3D76">
        <w:rPr>
          <w:rStyle w:val="FootnoteReference"/>
          <w:rFonts w:eastAsia="2  Lotus"/>
          <w:b/>
          <w:bCs/>
        </w:rPr>
        <w:footnoteRef/>
      </w:r>
      <w:r w:rsidRPr="00DB3D76">
        <w:rPr>
          <w:b/>
          <w:bCs/>
          <w:rtl/>
        </w:rPr>
        <w:t xml:space="preserve"> </w:t>
      </w:r>
      <w:r w:rsidRPr="00DB3D76">
        <w:rPr>
          <w:rFonts w:hint="cs"/>
          <w:b/>
          <w:bCs/>
          <w:rtl/>
        </w:rPr>
        <w:t>-  تصنيف غرر الحكم و درر الكلم ؛ ؛ ص57</w:t>
      </w:r>
    </w:p>
  </w:footnote>
  <w:footnote w:id="11">
    <w:p w:rsidR="002340EA" w:rsidRPr="00DB3D76" w:rsidRDefault="002340EA" w:rsidP="002340EA">
      <w:pPr>
        <w:pStyle w:val="FootnoteText"/>
        <w:rPr>
          <w:b/>
          <w:bCs/>
          <w:rtl/>
        </w:rPr>
      </w:pPr>
      <w:r w:rsidRPr="00DB3D76">
        <w:rPr>
          <w:rStyle w:val="FootnoteReference"/>
          <w:rFonts w:eastAsia="2  Lotus"/>
          <w:b/>
          <w:bCs/>
        </w:rPr>
        <w:footnoteRef/>
      </w:r>
      <w:r w:rsidRPr="00DB3D76">
        <w:rPr>
          <w:b/>
          <w:bCs/>
          <w:rtl/>
        </w:rPr>
        <w:t xml:space="preserve"> </w:t>
      </w:r>
      <w:r w:rsidRPr="00DB3D76">
        <w:rPr>
          <w:rFonts w:hint="cs"/>
          <w:b/>
          <w:bCs/>
          <w:rtl/>
        </w:rPr>
        <w:t>- صافى در شرح كافى (مولى خليل قزوينى)؛ ج‏1؛ ص309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p w:rsidR="00A608FA" w:rsidRDefault="007F139E" w:rsidP="00A608FA">
    <w:pP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FA" w:rsidRPr="00BC2191" w:rsidRDefault="002340EA" w:rsidP="00A608FA">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9264" behindDoc="0" locked="0" layoutInCell="1" allowOverlap="1" wp14:anchorId="61A9F2A1" wp14:editId="4FCDEE4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6" w:name="OLE_LINK1"/>
    <w:bookmarkStart w:id="107" w:name="OLE_LINK2"/>
    <w:r w:rsidR="00927F14">
      <w:rPr>
        <w:noProof/>
      </w:rPr>
      <w:drawing>
        <wp:inline distT="0" distB="0" distL="0" distR="0" wp14:anchorId="2A3B8AFD" wp14:editId="494FDA49">
          <wp:extent cx="695325" cy="714375"/>
          <wp:effectExtent l="19050" t="0" r="952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106"/>
    <w:bookmarkEnd w:id="107"/>
    <w:r w:rsidR="00A16A3B">
      <w:rPr>
        <w:rFonts w:ascii="IranNastaliq" w:hAnsi="IranNastaliq" w:cs="IranNastaliq" w:hint="cs"/>
        <w:sz w:val="40"/>
        <w:szCs w:val="40"/>
        <w:rtl/>
      </w:rPr>
      <w:t xml:space="preserve">                                                                                                                              </w:t>
    </w:r>
    <w:r w:rsidR="00927F14">
      <w:rPr>
        <w:rFonts w:ascii="IranNastaliq" w:hAnsi="IranNastaliq" w:cs="IranNastaliq"/>
        <w:sz w:val="40"/>
        <w:szCs w:val="40"/>
        <w:rtl/>
      </w:rPr>
      <w:t>شماره ثبت:</w:t>
    </w:r>
    <w:r w:rsidR="00927F14">
      <w:rPr>
        <w:rFonts w:ascii="IranNastaliq" w:hAnsi="IranNastaliq" w:cs="IranNastaliq" w:hint="cs"/>
        <w:sz w:val="40"/>
        <w:szCs w:val="40"/>
        <w:rtl/>
      </w:rPr>
      <w:t>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CCA"/>
    <w:multiLevelType w:val="hybridMultilevel"/>
    <w:tmpl w:val="5A04B8B8"/>
    <w:lvl w:ilvl="0" w:tplc="F460AEC0">
      <w:start w:val="3"/>
      <w:numFmt w:val="decimal"/>
      <w:lvlText w:val="%1-"/>
      <w:lvlJc w:val="left"/>
      <w:pPr>
        <w:ind w:left="674" w:hanging="390"/>
      </w:pPr>
      <w:rPr>
        <w:rFonts w:hint="default"/>
        <w:sz w:val="4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034166"/>
    <w:multiLevelType w:val="hybridMultilevel"/>
    <w:tmpl w:val="4ADE9366"/>
    <w:lvl w:ilvl="0" w:tplc="30FC8D7E">
      <w:start w:val="1"/>
      <w:numFmt w:val="decimal"/>
      <w:pStyle w:val="Heading4"/>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B46D3F"/>
    <w:multiLevelType w:val="hybridMultilevel"/>
    <w:tmpl w:val="BB8EE9B8"/>
    <w:lvl w:ilvl="0" w:tplc="E46A3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21136"/>
    <w:multiLevelType w:val="hybridMultilevel"/>
    <w:tmpl w:val="5BAA24C6"/>
    <w:lvl w:ilvl="0" w:tplc="08C266DE">
      <w:start w:val="3"/>
      <w:numFmt w:val="decimal"/>
      <w:lvlText w:val="%1-"/>
      <w:lvlJc w:val="left"/>
      <w:pPr>
        <w:ind w:left="674" w:hanging="390"/>
      </w:pPr>
      <w:rPr>
        <w:rFonts w:hint="default"/>
        <w:sz w:val="4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DDA362B"/>
    <w:multiLevelType w:val="hybridMultilevel"/>
    <w:tmpl w:val="954E7EF0"/>
    <w:lvl w:ilvl="0" w:tplc="2C228910">
      <w:start w:val="3"/>
      <w:numFmt w:val="decimal"/>
      <w:lvlText w:val="%1-"/>
      <w:lvlJc w:val="left"/>
      <w:pPr>
        <w:ind w:left="674" w:hanging="390"/>
      </w:pPr>
      <w:rPr>
        <w:rFonts w:hint="default"/>
        <w:sz w:val="4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EA"/>
    <w:rsid w:val="00020F9C"/>
    <w:rsid w:val="000324F1"/>
    <w:rsid w:val="000507A1"/>
    <w:rsid w:val="00052BA3"/>
    <w:rsid w:val="0006363E"/>
    <w:rsid w:val="00080DFF"/>
    <w:rsid w:val="00085ED5"/>
    <w:rsid w:val="000A1A51"/>
    <w:rsid w:val="000D2D0D"/>
    <w:rsid w:val="000F1897"/>
    <w:rsid w:val="000F7E72"/>
    <w:rsid w:val="00100011"/>
    <w:rsid w:val="00101E2D"/>
    <w:rsid w:val="00102CEB"/>
    <w:rsid w:val="00133E1D"/>
    <w:rsid w:val="0013617D"/>
    <w:rsid w:val="00136442"/>
    <w:rsid w:val="001455E2"/>
    <w:rsid w:val="00150D4B"/>
    <w:rsid w:val="00152670"/>
    <w:rsid w:val="001712D6"/>
    <w:rsid w:val="00175693"/>
    <w:rsid w:val="001757C8"/>
    <w:rsid w:val="00177934"/>
    <w:rsid w:val="00192A6A"/>
    <w:rsid w:val="00197CDD"/>
    <w:rsid w:val="001C367D"/>
    <w:rsid w:val="001C4395"/>
    <w:rsid w:val="001D24F8"/>
    <w:rsid w:val="001E306E"/>
    <w:rsid w:val="001E3FB0"/>
    <w:rsid w:val="001E4FFF"/>
    <w:rsid w:val="001F2E3E"/>
    <w:rsid w:val="00224C0A"/>
    <w:rsid w:val="002340EA"/>
    <w:rsid w:val="002376A5"/>
    <w:rsid w:val="002417C9"/>
    <w:rsid w:val="00270294"/>
    <w:rsid w:val="002914BD"/>
    <w:rsid w:val="00297263"/>
    <w:rsid w:val="002C56FD"/>
    <w:rsid w:val="002D49E4"/>
    <w:rsid w:val="002E450B"/>
    <w:rsid w:val="002E73F9"/>
    <w:rsid w:val="002F05B9"/>
    <w:rsid w:val="0033237E"/>
    <w:rsid w:val="00340BA3"/>
    <w:rsid w:val="00396F28"/>
    <w:rsid w:val="003A1A05"/>
    <w:rsid w:val="003A2654"/>
    <w:rsid w:val="003C7899"/>
    <w:rsid w:val="003D2F0A"/>
    <w:rsid w:val="003F7626"/>
    <w:rsid w:val="00405199"/>
    <w:rsid w:val="00410699"/>
    <w:rsid w:val="0044591E"/>
    <w:rsid w:val="004651D2"/>
    <w:rsid w:val="00465D26"/>
    <w:rsid w:val="004679F8"/>
    <w:rsid w:val="004B337F"/>
    <w:rsid w:val="004F3596"/>
    <w:rsid w:val="00507A93"/>
    <w:rsid w:val="00572E2D"/>
    <w:rsid w:val="00592103"/>
    <w:rsid w:val="005A545E"/>
    <w:rsid w:val="005A5862"/>
    <w:rsid w:val="005B0852"/>
    <w:rsid w:val="005C06AE"/>
    <w:rsid w:val="006028DD"/>
    <w:rsid w:val="00636EFA"/>
    <w:rsid w:val="0069696C"/>
    <w:rsid w:val="006A085A"/>
    <w:rsid w:val="006D3A87"/>
    <w:rsid w:val="006F01B4"/>
    <w:rsid w:val="00737432"/>
    <w:rsid w:val="00752745"/>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139E"/>
    <w:rsid w:val="007F4A90"/>
    <w:rsid w:val="00807BE3"/>
    <w:rsid w:val="008407A4"/>
    <w:rsid w:val="00845CC4"/>
    <w:rsid w:val="0085036D"/>
    <w:rsid w:val="008644F4"/>
    <w:rsid w:val="00883733"/>
    <w:rsid w:val="008965D2"/>
    <w:rsid w:val="008A236D"/>
    <w:rsid w:val="008B565A"/>
    <w:rsid w:val="008C3414"/>
    <w:rsid w:val="008F63E3"/>
    <w:rsid w:val="00913C3B"/>
    <w:rsid w:val="00915509"/>
    <w:rsid w:val="009274FE"/>
    <w:rsid w:val="00927F14"/>
    <w:rsid w:val="009613AC"/>
    <w:rsid w:val="00980643"/>
    <w:rsid w:val="009B61C3"/>
    <w:rsid w:val="009C7B4F"/>
    <w:rsid w:val="00A00DA6"/>
    <w:rsid w:val="00A06D48"/>
    <w:rsid w:val="00A16A3B"/>
    <w:rsid w:val="00A21834"/>
    <w:rsid w:val="00A31C17"/>
    <w:rsid w:val="00A31FDE"/>
    <w:rsid w:val="00A37C77"/>
    <w:rsid w:val="00A5418D"/>
    <w:rsid w:val="00A725C2"/>
    <w:rsid w:val="00A810A5"/>
    <w:rsid w:val="00A9616A"/>
    <w:rsid w:val="00A96F68"/>
    <w:rsid w:val="00AD0304"/>
    <w:rsid w:val="00AD27BE"/>
    <w:rsid w:val="00AF0F1A"/>
    <w:rsid w:val="00B10428"/>
    <w:rsid w:val="00B15027"/>
    <w:rsid w:val="00B21CF4"/>
    <w:rsid w:val="00B24300"/>
    <w:rsid w:val="00BD3122"/>
    <w:rsid w:val="00BD40DA"/>
    <w:rsid w:val="00C22299"/>
    <w:rsid w:val="00C25609"/>
    <w:rsid w:val="00C26607"/>
    <w:rsid w:val="00C64CEA"/>
    <w:rsid w:val="00C73012"/>
    <w:rsid w:val="00C763DD"/>
    <w:rsid w:val="00C84FC0"/>
    <w:rsid w:val="00C9244A"/>
    <w:rsid w:val="00CB5DA3"/>
    <w:rsid w:val="00CE31E6"/>
    <w:rsid w:val="00CE3B74"/>
    <w:rsid w:val="00CF42E2"/>
    <w:rsid w:val="00CF7916"/>
    <w:rsid w:val="00D04278"/>
    <w:rsid w:val="00D158F3"/>
    <w:rsid w:val="00D3665C"/>
    <w:rsid w:val="00D508CC"/>
    <w:rsid w:val="00D60547"/>
    <w:rsid w:val="00D66444"/>
    <w:rsid w:val="00DB28BB"/>
    <w:rsid w:val="00DB3D76"/>
    <w:rsid w:val="00DC603F"/>
    <w:rsid w:val="00DD3C0D"/>
    <w:rsid w:val="00DD4864"/>
    <w:rsid w:val="00DD71A2"/>
    <w:rsid w:val="00E0639C"/>
    <w:rsid w:val="00E12531"/>
    <w:rsid w:val="00E143B0"/>
    <w:rsid w:val="00E261ED"/>
    <w:rsid w:val="00E401F7"/>
    <w:rsid w:val="00E55891"/>
    <w:rsid w:val="00E6283A"/>
    <w:rsid w:val="00E732A3"/>
    <w:rsid w:val="00E83A85"/>
    <w:rsid w:val="00E90FC4"/>
    <w:rsid w:val="00EA01EC"/>
    <w:rsid w:val="00EA15B0"/>
    <w:rsid w:val="00EA5D97"/>
    <w:rsid w:val="00EC4393"/>
    <w:rsid w:val="00EE1C07"/>
    <w:rsid w:val="00EE2C91"/>
    <w:rsid w:val="00EE3979"/>
    <w:rsid w:val="00EF138C"/>
    <w:rsid w:val="00EF7F53"/>
    <w:rsid w:val="00F034CE"/>
    <w:rsid w:val="00F10A0F"/>
    <w:rsid w:val="00F31E3C"/>
    <w:rsid w:val="00F40284"/>
    <w:rsid w:val="00F67976"/>
    <w:rsid w:val="00F70BE1"/>
    <w:rsid w:val="00F82B1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0428"/>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B10428"/>
    <w:pPr>
      <w:keepNext/>
      <w:keepLines/>
      <w:spacing w:before="400" w:after="0"/>
      <w:ind w:firstLine="0"/>
      <w:outlineLvl w:val="0"/>
    </w:pPr>
    <w:rPr>
      <w:rFonts w:ascii="Cambria"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B10428"/>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10428"/>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10428"/>
    <w:pPr>
      <w:numPr>
        <w:numId w:val="2"/>
      </w:numPr>
      <w:outlineLvl w:val="3"/>
    </w:pPr>
    <w:rPr>
      <w:b/>
      <w:bCs/>
      <w:sz w:val="36"/>
      <w:szCs w:val="36"/>
    </w:rPr>
  </w:style>
  <w:style w:type="paragraph" w:styleId="Heading5">
    <w:name w:val="heading 5"/>
    <w:basedOn w:val="Normal"/>
    <w:next w:val="Normal"/>
    <w:link w:val="Heading5Char"/>
    <w:autoRedefine/>
    <w:uiPriority w:val="9"/>
    <w:unhideWhenUsed/>
    <w:qFormat/>
    <w:rsid w:val="00B10428"/>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B10428"/>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B1042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0428"/>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042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042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B1042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10428"/>
    <w:rPr>
      <w:rFonts w:ascii="Cambria" w:eastAsia="2  Lotus" w:hAnsi="Cambria" w:cs="2  Badr"/>
      <w:bCs/>
      <w:szCs w:val="40"/>
    </w:rPr>
  </w:style>
  <w:style w:type="character" w:customStyle="1" w:styleId="Heading4Char">
    <w:name w:val="Heading 4 Char"/>
    <w:aliases w:val="سرفصل4 Char,سرفصل 4 Char"/>
    <w:link w:val="Heading4"/>
    <w:uiPriority w:val="9"/>
    <w:rsid w:val="00B10428"/>
    <w:rPr>
      <w:rFonts w:eastAsia="2  Lotus" w:cs="2  Badr"/>
      <w:b/>
      <w:bCs/>
      <w:sz w:val="36"/>
      <w:szCs w:val="36"/>
    </w:rPr>
  </w:style>
  <w:style w:type="character" w:customStyle="1" w:styleId="Heading5Char">
    <w:name w:val="Heading 5 Char"/>
    <w:link w:val="Heading5"/>
    <w:uiPriority w:val="9"/>
    <w:rsid w:val="00B10428"/>
    <w:rPr>
      <w:rFonts w:ascii="Cambria" w:eastAsia="2  Lotus" w:hAnsi="Cambria" w:cs="2  Badr"/>
      <w:bCs/>
      <w:szCs w:val="36"/>
    </w:rPr>
  </w:style>
  <w:style w:type="paragraph" w:styleId="TOC1">
    <w:name w:val="toc 1"/>
    <w:basedOn w:val="Normal"/>
    <w:next w:val="Normal"/>
    <w:autoRedefine/>
    <w:uiPriority w:val="39"/>
    <w:unhideWhenUsed/>
    <w:qFormat/>
    <w:rsid w:val="00B10428"/>
    <w:pPr>
      <w:spacing w:after="0"/>
      <w:ind w:firstLine="0"/>
    </w:pPr>
    <w:rPr>
      <w:rFonts w:eastAsiaTheme="minorEastAsia"/>
    </w:rPr>
  </w:style>
  <w:style w:type="paragraph" w:styleId="TOC2">
    <w:name w:val="toc 2"/>
    <w:basedOn w:val="Normal"/>
    <w:next w:val="Normal"/>
    <w:autoRedefine/>
    <w:uiPriority w:val="39"/>
    <w:unhideWhenUsed/>
    <w:qFormat/>
    <w:rsid w:val="00B10428"/>
    <w:pPr>
      <w:spacing w:after="0"/>
      <w:ind w:left="221"/>
    </w:pPr>
    <w:rPr>
      <w:rFonts w:eastAsiaTheme="minorEastAsia"/>
    </w:rPr>
  </w:style>
  <w:style w:type="paragraph" w:styleId="TOC3">
    <w:name w:val="toc 3"/>
    <w:basedOn w:val="Normal"/>
    <w:next w:val="Normal"/>
    <w:autoRedefine/>
    <w:uiPriority w:val="39"/>
    <w:unhideWhenUsed/>
    <w:qFormat/>
    <w:rsid w:val="00F82B13"/>
    <w:pPr>
      <w:tabs>
        <w:tab w:val="left" w:pos="1133"/>
        <w:tab w:val="right" w:leader="dot" w:pos="9628"/>
      </w:tabs>
      <w:spacing w:after="0"/>
      <w:ind w:left="442"/>
    </w:pPr>
  </w:style>
  <w:style w:type="character" w:styleId="SubtleReference">
    <w:name w:val="Subtle Reference"/>
    <w:aliases w:val="مرجع"/>
    <w:uiPriority w:val="31"/>
    <w:qFormat/>
    <w:rsid w:val="00B10428"/>
    <w:rPr>
      <w:rFonts w:cs="2  Lotus"/>
      <w:smallCaps/>
      <w:color w:val="auto"/>
      <w:szCs w:val="28"/>
      <w:u w:val="single"/>
    </w:rPr>
  </w:style>
  <w:style w:type="character" w:styleId="IntenseReference">
    <w:name w:val="Intense Reference"/>
    <w:uiPriority w:val="32"/>
    <w:qFormat/>
    <w:rsid w:val="00B10428"/>
    <w:rPr>
      <w:rFonts w:cs="2  Lotus"/>
      <w:b/>
      <w:bCs/>
      <w:smallCaps/>
      <w:color w:val="auto"/>
      <w:spacing w:val="5"/>
      <w:szCs w:val="28"/>
      <w:u w:val="single"/>
    </w:rPr>
  </w:style>
  <w:style w:type="character" w:styleId="BookTitle">
    <w:name w:val="Book Title"/>
    <w:uiPriority w:val="33"/>
    <w:qFormat/>
    <w:rsid w:val="00B10428"/>
    <w:rPr>
      <w:rFonts w:cs="2  Titr"/>
      <w:b/>
      <w:bCs/>
      <w:smallCaps/>
      <w:spacing w:val="5"/>
      <w:szCs w:val="100"/>
    </w:rPr>
  </w:style>
  <w:style w:type="paragraph" w:styleId="TOCHeading">
    <w:name w:val="TOC Heading"/>
    <w:basedOn w:val="Heading1"/>
    <w:next w:val="Normal"/>
    <w:uiPriority w:val="39"/>
    <w:unhideWhenUsed/>
    <w:qFormat/>
    <w:rsid w:val="00B1042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042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B10428"/>
    <w:rPr>
      <w:rFonts w:ascii="Cambria" w:eastAsia="2  Lotus" w:hAnsi="Cambria" w:cs="2  Badr"/>
      <w:bCs/>
      <w:i/>
      <w:szCs w:val="34"/>
    </w:rPr>
  </w:style>
  <w:style w:type="character" w:customStyle="1" w:styleId="Heading7Char">
    <w:name w:val="Heading 7 Char"/>
    <w:link w:val="Heading7"/>
    <w:uiPriority w:val="9"/>
    <w:semiHidden/>
    <w:rsid w:val="00B1042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1042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042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0428"/>
    <w:pPr>
      <w:spacing w:after="0"/>
      <w:ind w:left="658"/>
    </w:pPr>
    <w:rPr>
      <w:rFonts w:eastAsia="Times New Roman"/>
    </w:rPr>
  </w:style>
  <w:style w:type="paragraph" w:styleId="TOC5">
    <w:name w:val="toc 5"/>
    <w:basedOn w:val="Normal"/>
    <w:next w:val="Normal"/>
    <w:autoRedefine/>
    <w:uiPriority w:val="39"/>
    <w:semiHidden/>
    <w:unhideWhenUsed/>
    <w:qFormat/>
    <w:rsid w:val="00B10428"/>
    <w:pPr>
      <w:spacing w:after="0"/>
      <w:ind w:left="879"/>
    </w:pPr>
    <w:rPr>
      <w:rFonts w:eastAsia="Times New Roman"/>
    </w:rPr>
  </w:style>
  <w:style w:type="paragraph" w:styleId="TOC6">
    <w:name w:val="toc 6"/>
    <w:basedOn w:val="Normal"/>
    <w:next w:val="Normal"/>
    <w:autoRedefine/>
    <w:uiPriority w:val="39"/>
    <w:semiHidden/>
    <w:unhideWhenUsed/>
    <w:qFormat/>
    <w:rsid w:val="00B10428"/>
    <w:pPr>
      <w:spacing w:after="0"/>
      <w:ind w:left="1100"/>
    </w:pPr>
    <w:rPr>
      <w:rFonts w:eastAsia="Times New Roman"/>
    </w:rPr>
  </w:style>
  <w:style w:type="paragraph" w:styleId="TOC7">
    <w:name w:val="toc 7"/>
    <w:basedOn w:val="Normal"/>
    <w:next w:val="Normal"/>
    <w:autoRedefine/>
    <w:uiPriority w:val="39"/>
    <w:semiHidden/>
    <w:unhideWhenUsed/>
    <w:qFormat/>
    <w:rsid w:val="00B10428"/>
    <w:pPr>
      <w:spacing w:after="0"/>
      <w:ind w:left="1321"/>
    </w:pPr>
    <w:rPr>
      <w:rFonts w:eastAsia="Times New Roman"/>
    </w:rPr>
  </w:style>
  <w:style w:type="paragraph" w:styleId="Caption">
    <w:name w:val="caption"/>
    <w:basedOn w:val="Normal"/>
    <w:next w:val="Normal"/>
    <w:uiPriority w:val="35"/>
    <w:semiHidden/>
    <w:unhideWhenUsed/>
    <w:qFormat/>
    <w:rsid w:val="00B10428"/>
    <w:rPr>
      <w:rFonts w:eastAsia="Times New Roman"/>
      <w:b/>
      <w:bCs/>
      <w:sz w:val="20"/>
      <w:szCs w:val="20"/>
    </w:rPr>
  </w:style>
  <w:style w:type="paragraph" w:styleId="Title">
    <w:name w:val="Title"/>
    <w:basedOn w:val="Normal"/>
    <w:next w:val="Normal"/>
    <w:link w:val="TitleChar"/>
    <w:autoRedefine/>
    <w:uiPriority w:val="10"/>
    <w:qFormat/>
    <w:rsid w:val="00B1042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042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042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10428"/>
    <w:rPr>
      <w:rFonts w:ascii="Cambria" w:eastAsia="2  Badr" w:hAnsi="Cambria" w:cs="Karim"/>
      <w:i/>
      <w:spacing w:val="15"/>
      <w:sz w:val="24"/>
      <w:szCs w:val="60"/>
    </w:rPr>
  </w:style>
  <w:style w:type="character" w:styleId="Emphasis">
    <w:name w:val="Emphasis"/>
    <w:uiPriority w:val="20"/>
    <w:qFormat/>
    <w:rsid w:val="00B10428"/>
    <w:rPr>
      <w:rFonts w:cs="2  Lotus"/>
      <w:i/>
      <w:iCs/>
      <w:color w:val="808080"/>
      <w:szCs w:val="32"/>
    </w:rPr>
  </w:style>
  <w:style w:type="character" w:customStyle="1" w:styleId="NoSpacingChar">
    <w:name w:val="No Spacing Char"/>
    <w:aliases w:val="متن عربي Char"/>
    <w:link w:val="NoSpacing"/>
    <w:uiPriority w:val="1"/>
    <w:rsid w:val="00B10428"/>
    <w:rPr>
      <w:rFonts w:eastAsia="2  Lotus" w:cs="2  Badr"/>
      <w:sz w:val="72"/>
      <w:szCs w:val="32"/>
    </w:rPr>
  </w:style>
  <w:style w:type="paragraph" w:styleId="ListParagraph">
    <w:name w:val="List Paragraph"/>
    <w:basedOn w:val="Normal"/>
    <w:link w:val="ListParagraphChar"/>
    <w:autoRedefine/>
    <w:uiPriority w:val="34"/>
    <w:qFormat/>
    <w:rsid w:val="00B10428"/>
    <w:pPr>
      <w:ind w:left="1134" w:firstLine="0"/>
    </w:pPr>
    <w:rPr>
      <w:rFonts w:cs="2  Lotus"/>
    </w:rPr>
  </w:style>
  <w:style w:type="character" w:customStyle="1" w:styleId="ListParagraphChar">
    <w:name w:val="List Paragraph Char"/>
    <w:link w:val="ListParagraph"/>
    <w:uiPriority w:val="34"/>
    <w:rsid w:val="00B10428"/>
    <w:rPr>
      <w:rFonts w:eastAsia="2  Lotus" w:cs="2  Lotus"/>
      <w:sz w:val="22"/>
      <w:szCs w:val="28"/>
    </w:rPr>
  </w:style>
  <w:style w:type="paragraph" w:styleId="Quote">
    <w:name w:val="Quote"/>
    <w:basedOn w:val="Normal"/>
    <w:next w:val="Normal"/>
    <w:link w:val="QuoteChar"/>
    <w:autoRedefine/>
    <w:uiPriority w:val="29"/>
    <w:qFormat/>
    <w:rsid w:val="00B10428"/>
    <w:pPr>
      <w:spacing w:before="120" w:after="240"/>
      <w:ind w:left="1134" w:firstLine="0"/>
    </w:pPr>
    <w:rPr>
      <w:rFonts w:eastAsia="Times New Roman" w:cs="B Lotus"/>
      <w:i/>
      <w:sz w:val="20"/>
      <w:szCs w:val="30"/>
    </w:rPr>
  </w:style>
  <w:style w:type="character" w:customStyle="1" w:styleId="QuoteChar">
    <w:name w:val="Quote Char"/>
    <w:link w:val="Quote"/>
    <w:uiPriority w:val="29"/>
    <w:rsid w:val="00B10428"/>
    <w:rPr>
      <w:rFonts w:cs="B Lotus"/>
      <w:i/>
      <w:szCs w:val="30"/>
    </w:rPr>
  </w:style>
  <w:style w:type="paragraph" w:styleId="IntenseQuote">
    <w:name w:val="Intense Quote"/>
    <w:basedOn w:val="Normal"/>
    <w:next w:val="Normal"/>
    <w:link w:val="IntenseQuoteChar"/>
    <w:autoRedefine/>
    <w:uiPriority w:val="30"/>
    <w:qFormat/>
    <w:rsid w:val="00B10428"/>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B10428"/>
    <w:rPr>
      <w:rFonts w:eastAsia="2  Lotus" w:cs="B Lotus"/>
      <w:b/>
      <w:bCs/>
      <w:i/>
      <w:szCs w:val="30"/>
    </w:rPr>
  </w:style>
  <w:style w:type="character" w:styleId="SubtleEmphasis">
    <w:name w:val="Subtle Emphasis"/>
    <w:uiPriority w:val="19"/>
    <w:qFormat/>
    <w:rsid w:val="00B10428"/>
    <w:rPr>
      <w:rFonts w:cs="2  Lotus"/>
      <w:i/>
      <w:iCs/>
      <w:color w:val="4A442A"/>
      <w:szCs w:val="32"/>
      <w:u w:val="none"/>
    </w:rPr>
  </w:style>
  <w:style w:type="character" w:styleId="IntenseEmphasis">
    <w:name w:val="Intense Emphasis"/>
    <w:uiPriority w:val="21"/>
    <w:qFormat/>
    <w:rsid w:val="00B10428"/>
    <w:rPr>
      <w:rFonts w:cs="2  Lotus"/>
      <w:b/>
      <w:i/>
      <w:iCs/>
      <w:color w:val="auto"/>
      <w:szCs w:val="32"/>
    </w:rPr>
  </w:style>
  <w:style w:type="character" w:styleId="Strong">
    <w:name w:val="Strong"/>
    <w:basedOn w:val="DefaultParagraphFont"/>
    <w:rsid w:val="002340EA"/>
    <w:rPr>
      <w:b/>
      <w:bCs/>
    </w:rPr>
  </w:style>
  <w:style w:type="paragraph" w:customStyle="1" w:styleId="Style2">
    <w:name w:val="Style2"/>
    <w:basedOn w:val="Subtitle"/>
    <w:link w:val="Style2Char"/>
    <w:rsid w:val="002340EA"/>
    <w:pPr>
      <w:spacing w:after="200" w:line="276" w:lineRule="auto"/>
      <w:contextualSpacing w:val="0"/>
      <w:jc w:val="both"/>
    </w:pPr>
    <w:rPr>
      <w:rFonts w:asciiTheme="majorHAnsi" w:eastAsiaTheme="majorEastAsia" w:hAnsiTheme="majorHAnsi" w:cs="2  Lotus"/>
      <w:b/>
      <w:bCs/>
      <w:i w:val="0"/>
      <w:sz w:val="28"/>
      <w:szCs w:val="28"/>
    </w:rPr>
  </w:style>
  <w:style w:type="character" w:customStyle="1" w:styleId="Style2Char">
    <w:name w:val="Style2 Char"/>
    <w:basedOn w:val="SubtitleChar"/>
    <w:link w:val="Style2"/>
    <w:rsid w:val="002340EA"/>
    <w:rPr>
      <w:rFonts w:asciiTheme="majorHAnsi" w:eastAsiaTheme="majorEastAsia" w:hAnsiTheme="majorHAnsi" w:cs="2  Lotus"/>
      <w:b/>
      <w:bCs/>
      <w:i w:val="0"/>
      <w:spacing w:val="15"/>
      <w:sz w:val="28"/>
      <w:szCs w:val="28"/>
    </w:rPr>
  </w:style>
  <w:style w:type="paragraph" w:styleId="Footer">
    <w:name w:val="footer"/>
    <w:basedOn w:val="Normal"/>
    <w:link w:val="FooterChar"/>
    <w:rsid w:val="002340EA"/>
    <w:pPr>
      <w:tabs>
        <w:tab w:val="center" w:pos="4153"/>
        <w:tab w:val="right" w:pos="8306"/>
      </w:tabs>
    </w:pPr>
  </w:style>
  <w:style w:type="character" w:customStyle="1" w:styleId="FooterChar">
    <w:name w:val="Footer Char"/>
    <w:basedOn w:val="DefaultParagraphFont"/>
    <w:link w:val="Footer"/>
    <w:rsid w:val="002340EA"/>
    <w:rPr>
      <w:rFonts w:eastAsia="2  Lotus" w:cs="2  Badr"/>
      <w:sz w:val="22"/>
      <w:szCs w:val="28"/>
    </w:rPr>
  </w:style>
  <w:style w:type="character" w:styleId="PageNumber">
    <w:name w:val="page number"/>
    <w:basedOn w:val="DefaultParagraphFont"/>
    <w:rsid w:val="002340EA"/>
  </w:style>
  <w:style w:type="paragraph" w:styleId="NormalWeb">
    <w:name w:val="Normal (Web)"/>
    <w:basedOn w:val="Normal"/>
    <w:uiPriority w:val="99"/>
    <w:unhideWhenUsed/>
    <w:rsid w:val="002340EA"/>
    <w:pPr>
      <w:bidi w:val="0"/>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40EA"/>
    <w:rPr>
      <w:sz w:val="16"/>
      <w:szCs w:val="16"/>
    </w:rPr>
  </w:style>
  <w:style w:type="paragraph" w:styleId="CommentText">
    <w:name w:val="annotation text"/>
    <w:basedOn w:val="Normal"/>
    <w:link w:val="CommentTextChar"/>
    <w:uiPriority w:val="99"/>
    <w:semiHidden/>
    <w:unhideWhenUsed/>
    <w:rsid w:val="002340EA"/>
    <w:rPr>
      <w:sz w:val="20"/>
      <w:szCs w:val="20"/>
    </w:rPr>
  </w:style>
  <w:style w:type="character" w:customStyle="1" w:styleId="CommentTextChar">
    <w:name w:val="Comment Text Char"/>
    <w:basedOn w:val="DefaultParagraphFont"/>
    <w:link w:val="CommentText"/>
    <w:uiPriority w:val="99"/>
    <w:semiHidden/>
    <w:rsid w:val="002340EA"/>
    <w:rPr>
      <w:rFonts w:eastAsia="2  Lotus" w:cs="2  Badr"/>
    </w:rPr>
  </w:style>
  <w:style w:type="character" w:styleId="FootnoteReference">
    <w:name w:val="footnote reference"/>
    <w:basedOn w:val="DefaultParagraphFont"/>
    <w:uiPriority w:val="99"/>
    <w:semiHidden/>
    <w:unhideWhenUsed/>
    <w:rsid w:val="002340EA"/>
    <w:rPr>
      <w:vertAlign w:val="superscript"/>
    </w:rPr>
  </w:style>
  <w:style w:type="paragraph" w:customStyle="1" w:styleId="Style3">
    <w:name w:val="Style3"/>
    <w:basedOn w:val="Style2"/>
    <w:rsid w:val="002340EA"/>
  </w:style>
  <w:style w:type="character" w:styleId="Hyperlink">
    <w:name w:val="Hyperlink"/>
    <w:basedOn w:val="DefaultParagraphFont"/>
    <w:uiPriority w:val="99"/>
    <w:unhideWhenUsed/>
    <w:rsid w:val="002340EA"/>
    <w:rPr>
      <w:color w:val="0000FF" w:themeColor="hyperlink"/>
      <w:u w:val="single"/>
    </w:rPr>
  </w:style>
  <w:style w:type="paragraph" w:customStyle="1" w:styleId="a">
    <w:name w:val="مقدمه: آداب تعلّم"/>
    <w:basedOn w:val="Style2"/>
    <w:rsid w:val="002340EA"/>
  </w:style>
  <w:style w:type="paragraph" w:styleId="BalloonText">
    <w:name w:val="Balloon Text"/>
    <w:basedOn w:val="Normal"/>
    <w:link w:val="BalloonTextChar"/>
    <w:uiPriority w:val="99"/>
    <w:semiHidden/>
    <w:unhideWhenUsed/>
    <w:rsid w:val="00234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EA"/>
    <w:rPr>
      <w:rFonts w:ascii="Tahoma" w:eastAsia="2  Lotus" w:hAnsi="Tahoma" w:cs="Tahoma"/>
      <w:sz w:val="16"/>
      <w:szCs w:val="16"/>
    </w:rPr>
  </w:style>
  <w:style w:type="paragraph" w:styleId="Header">
    <w:name w:val="header"/>
    <w:basedOn w:val="Normal"/>
    <w:link w:val="HeaderChar"/>
    <w:uiPriority w:val="99"/>
    <w:unhideWhenUsed/>
    <w:rsid w:val="00A16A3B"/>
    <w:pPr>
      <w:tabs>
        <w:tab w:val="center" w:pos="4513"/>
        <w:tab w:val="right" w:pos="9026"/>
      </w:tabs>
      <w:spacing w:after="0"/>
    </w:pPr>
  </w:style>
  <w:style w:type="character" w:customStyle="1" w:styleId="HeaderChar">
    <w:name w:val="Header Char"/>
    <w:basedOn w:val="DefaultParagraphFont"/>
    <w:link w:val="Header"/>
    <w:uiPriority w:val="99"/>
    <w:rsid w:val="00A16A3B"/>
    <w:rPr>
      <w:rFonts w:eastAsia="2  Lotu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0428"/>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B10428"/>
    <w:pPr>
      <w:keepNext/>
      <w:keepLines/>
      <w:spacing w:before="400" w:after="0"/>
      <w:ind w:firstLine="0"/>
      <w:outlineLvl w:val="0"/>
    </w:pPr>
    <w:rPr>
      <w:rFonts w:ascii="Cambria"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B10428"/>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10428"/>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10428"/>
    <w:pPr>
      <w:numPr>
        <w:numId w:val="2"/>
      </w:numPr>
      <w:outlineLvl w:val="3"/>
    </w:pPr>
    <w:rPr>
      <w:b/>
      <w:bCs/>
      <w:sz w:val="36"/>
      <w:szCs w:val="36"/>
    </w:rPr>
  </w:style>
  <w:style w:type="paragraph" w:styleId="Heading5">
    <w:name w:val="heading 5"/>
    <w:basedOn w:val="Normal"/>
    <w:next w:val="Normal"/>
    <w:link w:val="Heading5Char"/>
    <w:autoRedefine/>
    <w:uiPriority w:val="9"/>
    <w:unhideWhenUsed/>
    <w:qFormat/>
    <w:rsid w:val="00B10428"/>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B10428"/>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B1042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0428"/>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042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042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B1042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10428"/>
    <w:rPr>
      <w:rFonts w:ascii="Cambria" w:eastAsia="2  Lotus" w:hAnsi="Cambria" w:cs="2  Badr"/>
      <w:bCs/>
      <w:szCs w:val="40"/>
    </w:rPr>
  </w:style>
  <w:style w:type="character" w:customStyle="1" w:styleId="Heading4Char">
    <w:name w:val="Heading 4 Char"/>
    <w:aliases w:val="سرفصل4 Char,سرفصل 4 Char"/>
    <w:link w:val="Heading4"/>
    <w:uiPriority w:val="9"/>
    <w:rsid w:val="00B10428"/>
    <w:rPr>
      <w:rFonts w:eastAsia="2  Lotus" w:cs="2  Badr"/>
      <w:b/>
      <w:bCs/>
      <w:sz w:val="36"/>
      <w:szCs w:val="36"/>
    </w:rPr>
  </w:style>
  <w:style w:type="character" w:customStyle="1" w:styleId="Heading5Char">
    <w:name w:val="Heading 5 Char"/>
    <w:link w:val="Heading5"/>
    <w:uiPriority w:val="9"/>
    <w:rsid w:val="00B10428"/>
    <w:rPr>
      <w:rFonts w:ascii="Cambria" w:eastAsia="2  Lotus" w:hAnsi="Cambria" w:cs="2  Badr"/>
      <w:bCs/>
      <w:szCs w:val="36"/>
    </w:rPr>
  </w:style>
  <w:style w:type="paragraph" w:styleId="TOC1">
    <w:name w:val="toc 1"/>
    <w:basedOn w:val="Normal"/>
    <w:next w:val="Normal"/>
    <w:autoRedefine/>
    <w:uiPriority w:val="39"/>
    <w:unhideWhenUsed/>
    <w:qFormat/>
    <w:rsid w:val="00B10428"/>
    <w:pPr>
      <w:spacing w:after="0"/>
      <w:ind w:firstLine="0"/>
    </w:pPr>
    <w:rPr>
      <w:rFonts w:eastAsiaTheme="minorEastAsia"/>
    </w:rPr>
  </w:style>
  <w:style w:type="paragraph" w:styleId="TOC2">
    <w:name w:val="toc 2"/>
    <w:basedOn w:val="Normal"/>
    <w:next w:val="Normal"/>
    <w:autoRedefine/>
    <w:uiPriority w:val="39"/>
    <w:unhideWhenUsed/>
    <w:qFormat/>
    <w:rsid w:val="00B10428"/>
    <w:pPr>
      <w:spacing w:after="0"/>
      <w:ind w:left="221"/>
    </w:pPr>
    <w:rPr>
      <w:rFonts w:eastAsiaTheme="minorEastAsia"/>
    </w:rPr>
  </w:style>
  <w:style w:type="paragraph" w:styleId="TOC3">
    <w:name w:val="toc 3"/>
    <w:basedOn w:val="Normal"/>
    <w:next w:val="Normal"/>
    <w:autoRedefine/>
    <w:uiPriority w:val="39"/>
    <w:unhideWhenUsed/>
    <w:qFormat/>
    <w:rsid w:val="00F82B13"/>
    <w:pPr>
      <w:tabs>
        <w:tab w:val="left" w:pos="1133"/>
        <w:tab w:val="right" w:leader="dot" w:pos="9628"/>
      </w:tabs>
      <w:spacing w:after="0"/>
      <w:ind w:left="442"/>
    </w:pPr>
  </w:style>
  <w:style w:type="character" w:styleId="SubtleReference">
    <w:name w:val="Subtle Reference"/>
    <w:aliases w:val="مرجع"/>
    <w:uiPriority w:val="31"/>
    <w:qFormat/>
    <w:rsid w:val="00B10428"/>
    <w:rPr>
      <w:rFonts w:cs="2  Lotus"/>
      <w:smallCaps/>
      <w:color w:val="auto"/>
      <w:szCs w:val="28"/>
      <w:u w:val="single"/>
    </w:rPr>
  </w:style>
  <w:style w:type="character" w:styleId="IntenseReference">
    <w:name w:val="Intense Reference"/>
    <w:uiPriority w:val="32"/>
    <w:qFormat/>
    <w:rsid w:val="00B10428"/>
    <w:rPr>
      <w:rFonts w:cs="2  Lotus"/>
      <w:b/>
      <w:bCs/>
      <w:smallCaps/>
      <w:color w:val="auto"/>
      <w:spacing w:val="5"/>
      <w:szCs w:val="28"/>
      <w:u w:val="single"/>
    </w:rPr>
  </w:style>
  <w:style w:type="character" w:styleId="BookTitle">
    <w:name w:val="Book Title"/>
    <w:uiPriority w:val="33"/>
    <w:qFormat/>
    <w:rsid w:val="00B10428"/>
    <w:rPr>
      <w:rFonts w:cs="2  Titr"/>
      <w:b/>
      <w:bCs/>
      <w:smallCaps/>
      <w:spacing w:val="5"/>
      <w:szCs w:val="100"/>
    </w:rPr>
  </w:style>
  <w:style w:type="paragraph" w:styleId="TOCHeading">
    <w:name w:val="TOC Heading"/>
    <w:basedOn w:val="Heading1"/>
    <w:next w:val="Normal"/>
    <w:uiPriority w:val="39"/>
    <w:unhideWhenUsed/>
    <w:qFormat/>
    <w:rsid w:val="00B1042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042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B10428"/>
    <w:rPr>
      <w:rFonts w:ascii="Cambria" w:eastAsia="2  Lotus" w:hAnsi="Cambria" w:cs="2  Badr"/>
      <w:bCs/>
      <w:i/>
      <w:szCs w:val="34"/>
    </w:rPr>
  </w:style>
  <w:style w:type="character" w:customStyle="1" w:styleId="Heading7Char">
    <w:name w:val="Heading 7 Char"/>
    <w:link w:val="Heading7"/>
    <w:uiPriority w:val="9"/>
    <w:semiHidden/>
    <w:rsid w:val="00B1042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1042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042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0428"/>
    <w:pPr>
      <w:spacing w:after="0"/>
      <w:ind w:left="658"/>
    </w:pPr>
    <w:rPr>
      <w:rFonts w:eastAsia="Times New Roman"/>
    </w:rPr>
  </w:style>
  <w:style w:type="paragraph" w:styleId="TOC5">
    <w:name w:val="toc 5"/>
    <w:basedOn w:val="Normal"/>
    <w:next w:val="Normal"/>
    <w:autoRedefine/>
    <w:uiPriority w:val="39"/>
    <w:semiHidden/>
    <w:unhideWhenUsed/>
    <w:qFormat/>
    <w:rsid w:val="00B10428"/>
    <w:pPr>
      <w:spacing w:after="0"/>
      <w:ind w:left="879"/>
    </w:pPr>
    <w:rPr>
      <w:rFonts w:eastAsia="Times New Roman"/>
    </w:rPr>
  </w:style>
  <w:style w:type="paragraph" w:styleId="TOC6">
    <w:name w:val="toc 6"/>
    <w:basedOn w:val="Normal"/>
    <w:next w:val="Normal"/>
    <w:autoRedefine/>
    <w:uiPriority w:val="39"/>
    <w:semiHidden/>
    <w:unhideWhenUsed/>
    <w:qFormat/>
    <w:rsid w:val="00B10428"/>
    <w:pPr>
      <w:spacing w:after="0"/>
      <w:ind w:left="1100"/>
    </w:pPr>
    <w:rPr>
      <w:rFonts w:eastAsia="Times New Roman"/>
    </w:rPr>
  </w:style>
  <w:style w:type="paragraph" w:styleId="TOC7">
    <w:name w:val="toc 7"/>
    <w:basedOn w:val="Normal"/>
    <w:next w:val="Normal"/>
    <w:autoRedefine/>
    <w:uiPriority w:val="39"/>
    <w:semiHidden/>
    <w:unhideWhenUsed/>
    <w:qFormat/>
    <w:rsid w:val="00B10428"/>
    <w:pPr>
      <w:spacing w:after="0"/>
      <w:ind w:left="1321"/>
    </w:pPr>
    <w:rPr>
      <w:rFonts w:eastAsia="Times New Roman"/>
    </w:rPr>
  </w:style>
  <w:style w:type="paragraph" w:styleId="Caption">
    <w:name w:val="caption"/>
    <w:basedOn w:val="Normal"/>
    <w:next w:val="Normal"/>
    <w:uiPriority w:val="35"/>
    <w:semiHidden/>
    <w:unhideWhenUsed/>
    <w:qFormat/>
    <w:rsid w:val="00B10428"/>
    <w:rPr>
      <w:rFonts w:eastAsia="Times New Roman"/>
      <w:b/>
      <w:bCs/>
      <w:sz w:val="20"/>
      <w:szCs w:val="20"/>
    </w:rPr>
  </w:style>
  <w:style w:type="paragraph" w:styleId="Title">
    <w:name w:val="Title"/>
    <w:basedOn w:val="Normal"/>
    <w:next w:val="Normal"/>
    <w:link w:val="TitleChar"/>
    <w:autoRedefine/>
    <w:uiPriority w:val="10"/>
    <w:qFormat/>
    <w:rsid w:val="00B1042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042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042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10428"/>
    <w:rPr>
      <w:rFonts w:ascii="Cambria" w:eastAsia="2  Badr" w:hAnsi="Cambria" w:cs="Karim"/>
      <w:i/>
      <w:spacing w:val="15"/>
      <w:sz w:val="24"/>
      <w:szCs w:val="60"/>
    </w:rPr>
  </w:style>
  <w:style w:type="character" w:styleId="Emphasis">
    <w:name w:val="Emphasis"/>
    <w:uiPriority w:val="20"/>
    <w:qFormat/>
    <w:rsid w:val="00B10428"/>
    <w:rPr>
      <w:rFonts w:cs="2  Lotus"/>
      <w:i/>
      <w:iCs/>
      <w:color w:val="808080"/>
      <w:szCs w:val="32"/>
    </w:rPr>
  </w:style>
  <w:style w:type="character" w:customStyle="1" w:styleId="NoSpacingChar">
    <w:name w:val="No Spacing Char"/>
    <w:aliases w:val="متن عربي Char"/>
    <w:link w:val="NoSpacing"/>
    <w:uiPriority w:val="1"/>
    <w:rsid w:val="00B10428"/>
    <w:rPr>
      <w:rFonts w:eastAsia="2  Lotus" w:cs="2  Badr"/>
      <w:sz w:val="72"/>
      <w:szCs w:val="32"/>
    </w:rPr>
  </w:style>
  <w:style w:type="paragraph" w:styleId="ListParagraph">
    <w:name w:val="List Paragraph"/>
    <w:basedOn w:val="Normal"/>
    <w:link w:val="ListParagraphChar"/>
    <w:autoRedefine/>
    <w:uiPriority w:val="34"/>
    <w:qFormat/>
    <w:rsid w:val="00B10428"/>
    <w:pPr>
      <w:ind w:left="1134" w:firstLine="0"/>
    </w:pPr>
    <w:rPr>
      <w:rFonts w:cs="2  Lotus"/>
    </w:rPr>
  </w:style>
  <w:style w:type="character" w:customStyle="1" w:styleId="ListParagraphChar">
    <w:name w:val="List Paragraph Char"/>
    <w:link w:val="ListParagraph"/>
    <w:uiPriority w:val="34"/>
    <w:rsid w:val="00B10428"/>
    <w:rPr>
      <w:rFonts w:eastAsia="2  Lotus" w:cs="2  Lotus"/>
      <w:sz w:val="22"/>
      <w:szCs w:val="28"/>
    </w:rPr>
  </w:style>
  <w:style w:type="paragraph" w:styleId="Quote">
    <w:name w:val="Quote"/>
    <w:basedOn w:val="Normal"/>
    <w:next w:val="Normal"/>
    <w:link w:val="QuoteChar"/>
    <w:autoRedefine/>
    <w:uiPriority w:val="29"/>
    <w:qFormat/>
    <w:rsid w:val="00B10428"/>
    <w:pPr>
      <w:spacing w:before="120" w:after="240"/>
      <w:ind w:left="1134" w:firstLine="0"/>
    </w:pPr>
    <w:rPr>
      <w:rFonts w:eastAsia="Times New Roman" w:cs="B Lotus"/>
      <w:i/>
      <w:sz w:val="20"/>
      <w:szCs w:val="30"/>
    </w:rPr>
  </w:style>
  <w:style w:type="character" w:customStyle="1" w:styleId="QuoteChar">
    <w:name w:val="Quote Char"/>
    <w:link w:val="Quote"/>
    <w:uiPriority w:val="29"/>
    <w:rsid w:val="00B10428"/>
    <w:rPr>
      <w:rFonts w:cs="B Lotus"/>
      <w:i/>
      <w:szCs w:val="30"/>
    </w:rPr>
  </w:style>
  <w:style w:type="paragraph" w:styleId="IntenseQuote">
    <w:name w:val="Intense Quote"/>
    <w:basedOn w:val="Normal"/>
    <w:next w:val="Normal"/>
    <w:link w:val="IntenseQuoteChar"/>
    <w:autoRedefine/>
    <w:uiPriority w:val="30"/>
    <w:qFormat/>
    <w:rsid w:val="00B10428"/>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B10428"/>
    <w:rPr>
      <w:rFonts w:eastAsia="2  Lotus" w:cs="B Lotus"/>
      <w:b/>
      <w:bCs/>
      <w:i/>
      <w:szCs w:val="30"/>
    </w:rPr>
  </w:style>
  <w:style w:type="character" w:styleId="SubtleEmphasis">
    <w:name w:val="Subtle Emphasis"/>
    <w:uiPriority w:val="19"/>
    <w:qFormat/>
    <w:rsid w:val="00B10428"/>
    <w:rPr>
      <w:rFonts w:cs="2  Lotus"/>
      <w:i/>
      <w:iCs/>
      <w:color w:val="4A442A"/>
      <w:szCs w:val="32"/>
      <w:u w:val="none"/>
    </w:rPr>
  </w:style>
  <w:style w:type="character" w:styleId="IntenseEmphasis">
    <w:name w:val="Intense Emphasis"/>
    <w:uiPriority w:val="21"/>
    <w:qFormat/>
    <w:rsid w:val="00B10428"/>
    <w:rPr>
      <w:rFonts w:cs="2  Lotus"/>
      <w:b/>
      <w:i/>
      <w:iCs/>
      <w:color w:val="auto"/>
      <w:szCs w:val="32"/>
    </w:rPr>
  </w:style>
  <w:style w:type="character" w:styleId="Strong">
    <w:name w:val="Strong"/>
    <w:basedOn w:val="DefaultParagraphFont"/>
    <w:rsid w:val="002340EA"/>
    <w:rPr>
      <w:b/>
      <w:bCs/>
    </w:rPr>
  </w:style>
  <w:style w:type="paragraph" w:customStyle="1" w:styleId="Style2">
    <w:name w:val="Style2"/>
    <w:basedOn w:val="Subtitle"/>
    <w:link w:val="Style2Char"/>
    <w:rsid w:val="002340EA"/>
    <w:pPr>
      <w:spacing w:after="200" w:line="276" w:lineRule="auto"/>
      <w:contextualSpacing w:val="0"/>
      <w:jc w:val="both"/>
    </w:pPr>
    <w:rPr>
      <w:rFonts w:asciiTheme="majorHAnsi" w:eastAsiaTheme="majorEastAsia" w:hAnsiTheme="majorHAnsi" w:cs="2  Lotus"/>
      <w:b/>
      <w:bCs/>
      <w:i w:val="0"/>
      <w:sz w:val="28"/>
      <w:szCs w:val="28"/>
    </w:rPr>
  </w:style>
  <w:style w:type="character" w:customStyle="1" w:styleId="Style2Char">
    <w:name w:val="Style2 Char"/>
    <w:basedOn w:val="SubtitleChar"/>
    <w:link w:val="Style2"/>
    <w:rsid w:val="002340EA"/>
    <w:rPr>
      <w:rFonts w:asciiTheme="majorHAnsi" w:eastAsiaTheme="majorEastAsia" w:hAnsiTheme="majorHAnsi" w:cs="2  Lotus"/>
      <w:b/>
      <w:bCs/>
      <w:i w:val="0"/>
      <w:spacing w:val="15"/>
      <w:sz w:val="28"/>
      <w:szCs w:val="28"/>
    </w:rPr>
  </w:style>
  <w:style w:type="paragraph" w:styleId="Footer">
    <w:name w:val="footer"/>
    <w:basedOn w:val="Normal"/>
    <w:link w:val="FooterChar"/>
    <w:rsid w:val="002340EA"/>
    <w:pPr>
      <w:tabs>
        <w:tab w:val="center" w:pos="4153"/>
        <w:tab w:val="right" w:pos="8306"/>
      </w:tabs>
    </w:pPr>
  </w:style>
  <w:style w:type="character" w:customStyle="1" w:styleId="FooterChar">
    <w:name w:val="Footer Char"/>
    <w:basedOn w:val="DefaultParagraphFont"/>
    <w:link w:val="Footer"/>
    <w:rsid w:val="002340EA"/>
    <w:rPr>
      <w:rFonts w:eastAsia="2  Lotus" w:cs="2  Badr"/>
      <w:sz w:val="22"/>
      <w:szCs w:val="28"/>
    </w:rPr>
  </w:style>
  <w:style w:type="character" w:styleId="PageNumber">
    <w:name w:val="page number"/>
    <w:basedOn w:val="DefaultParagraphFont"/>
    <w:rsid w:val="002340EA"/>
  </w:style>
  <w:style w:type="paragraph" w:styleId="NormalWeb">
    <w:name w:val="Normal (Web)"/>
    <w:basedOn w:val="Normal"/>
    <w:uiPriority w:val="99"/>
    <w:unhideWhenUsed/>
    <w:rsid w:val="002340EA"/>
    <w:pPr>
      <w:bidi w:val="0"/>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40EA"/>
    <w:rPr>
      <w:sz w:val="16"/>
      <w:szCs w:val="16"/>
    </w:rPr>
  </w:style>
  <w:style w:type="paragraph" w:styleId="CommentText">
    <w:name w:val="annotation text"/>
    <w:basedOn w:val="Normal"/>
    <w:link w:val="CommentTextChar"/>
    <w:uiPriority w:val="99"/>
    <w:semiHidden/>
    <w:unhideWhenUsed/>
    <w:rsid w:val="002340EA"/>
    <w:rPr>
      <w:sz w:val="20"/>
      <w:szCs w:val="20"/>
    </w:rPr>
  </w:style>
  <w:style w:type="character" w:customStyle="1" w:styleId="CommentTextChar">
    <w:name w:val="Comment Text Char"/>
    <w:basedOn w:val="DefaultParagraphFont"/>
    <w:link w:val="CommentText"/>
    <w:uiPriority w:val="99"/>
    <w:semiHidden/>
    <w:rsid w:val="002340EA"/>
    <w:rPr>
      <w:rFonts w:eastAsia="2  Lotus" w:cs="2  Badr"/>
    </w:rPr>
  </w:style>
  <w:style w:type="character" w:styleId="FootnoteReference">
    <w:name w:val="footnote reference"/>
    <w:basedOn w:val="DefaultParagraphFont"/>
    <w:uiPriority w:val="99"/>
    <w:semiHidden/>
    <w:unhideWhenUsed/>
    <w:rsid w:val="002340EA"/>
    <w:rPr>
      <w:vertAlign w:val="superscript"/>
    </w:rPr>
  </w:style>
  <w:style w:type="paragraph" w:customStyle="1" w:styleId="Style3">
    <w:name w:val="Style3"/>
    <w:basedOn w:val="Style2"/>
    <w:rsid w:val="002340EA"/>
  </w:style>
  <w:style w:type="character" w:styleId="Hyperlink">
    <w:name w:val="Hyperlink"/>
    <w:basedOn w:val="DefaultParagraphFont"/>
    <w:uiPriority w:val="99"/>
    <w:unhideWhenUsed/>
    <w:rsid w:val="002340EA"/>
    <w:rPr>
      <w:color w:val="0000FF" w:themeColor="hyperlink"/>
      <w:u w:val="single"/>
    </w:rPr>
  </w:style>
  <w:style w:type="paragraph" w:customStyle="1" w:styleId="a">
    <w:name w:val="مقدمه: آداب تعلّم"/>
    <w:basedOn w:val="Style2"/>
    <w:rsid w:val="002340EA"/>
  </w:style>
  <w:style w:type="paragraph" w:styleId="BalloonText">
    <w:name w:val="Balloon Text"/>
    <w:basedOn w:val="Normal"/>
    <w:link w:val="BalloonTextChar"/>
    <w:uiPriority w:val="99"/>
    <w:semiHidden/>
    <w:unhideWhenUsed/>
    <w:rsid w:val="00234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EA"/>
    <w:rPr>
      <w:rFonts w:ascii="Tahoma" w:eastAsia="2  Lotus" w:hAnsi="Tahoma" w:cs="Tahoma"/>
      <w:sz w:val="16"/>
      <w:szCs w:val="16"/>
    </w:rPr>
  </w:style>
  <w:style w:type="paragraph" w:styleId="Header">
    <w:name w:val="header"/>
    <w:basedOn w:val="Normal"/>
    <w:link w:val="HeaderChar"/>
    <w:uiPriority w:val="99"/>
    <w:unhideWhenUsed/>
    <w:rsid w:val="00A16A3B"/>
    <w:pPr>
      <w:tabs>
        <w:tab w:val="center" w:pos="4513"/>
        <w:tab w:val="right" w:pos="9026"/>
      </w:tabs>
      <w:spacing w:after="0"/>
    </w:pPr>
  </w:style>
  <w:style w:type="character" w:customStyle="1" w:styleId="HeaderChar">
    <w:name w:val="Header Char"/>
    <w:basedOn w:val="DefaultParagraphFont"/>
    <w:link w:val="Header"/>
    <w:uiPriority w:val="99"/>
    <w:rsid w:val="00A16A3B"/>
    <w:rPr>
      <w:rFonts w:eastAsia="2  Lotu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D30D-58E1-456D-94DC-4AEF3A9A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2014-10-12T09:59:00Z</dcterms:created>
  <dcterms:modified xsi:type="dcterms:W3CDTF">2014-10-14T07:05:00Z</dcterms:modified>
</cp:coreProperties>
</file>