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C9A" w:rsidRPr="00BC3350" w:rsidRDefault="005667D9" w:rsidP="00D2135D">
      <w:pPr>
        <w:spacing w:after="0"/>
        <w:jc w:val="center"/>
        <w:rPr>
          <w:rFonts w:eastAsia="2  Lotus"/>
          <w:rtl/>
        </w:rPr>
      </w:pPr>
      <w:bookmarkStart w:id="0" w:name="_Toc399628809"/>
      <w:bookmarkStart w:id="1" w:name="_GoBack"/>
      <w:r w:rsidRPr="00BC3350">
        <w:rPr>
          <w:rFonts w:eastAsia="2  Lotus" w:hint="cs"/>
          <w:rtl/>
        </w:rPr>
        <w:t xml:space="preserve">بسم </w:t>
      </w:r>
      <w:bookmarkEnd w:id="1"/>
      <w:r w:rsidRPr="00BC3350">
        <w:rPr>
          <w:rFonts w:eastAsia="2  Lotus" w:hint="cs"/>
          <w:rtl/>
        </w:rPr>
        <w:t>الله الرحمن الرحیم</w:t>
      </w:r>
    </w:p>
    <w:p w:rsidR="00190C9A" w:rsidRPr="00BC3350" w:rsidRDefault="00190C9A" w:rsidP="00D2135D">
      <w:pPr>
        <w:keepNext/>
        <w:keepLines/>
        <w:spacing w:after="0"/>
        <w:outlineLvl w:val="0"/>
        <w:rPr>
          <w:rFonts w:ascii="Cambria" w:eastAsia="2  Lotus" w:hAnsi="Cambria"/>
          <w:b/>
          <w:sz w:val="40"/>
          <w:szCs w:val="40"/>
          <w:rtl/>
        </w:rPr>
      </w:pPr>
      <w:r w:rsidRPr="00BC3350">
        <w:rPr>
          <w:rFonts w:ascii="Cambria" w:eastAsia="2  Lotus" w:hAnsi="Cambria" w:hint="cs"/>
          <w:bCs/>
          <w:sz w:val="40"/>
          <w:szCs w:val="40"/>
          <w:rtl/>
        </w:rPr>
        <w:t>گذری بر بحث سابق</w:t>
      </w:r>
      <w:bookmarkEnd w:id="0"/>
    </w:p>
    <w:p w:rsidR="00190C9A" w:rsidRPr="00BC3350" w:rsidRDefault="00190C9A" w:rsidP="00D2135D">
      <w:pPr>
        <w:rPr>
          <w:rFonts w:eastAsia="2  Lotus"/>
          <w:rtl/>
        </w:rPr>
      </w:pPr>
      <w:r w:rsidRPr="00BC3350">
        <w:rPr>
          <w:rFonts w:eastAsia="2  Lotus" w:hint="cs"/>
          <w:rtl/>
        </w:rPr>
        <w:t xml:space="preserve">بحث ما در محور تربيت جنسي بود كه در ابتدا قاعده كلي و صور كليه بحث را مطرح كرديم. گفتيم علاوه بر قواعد كلي كه تكليف را معين مي‌كند، در بحث تربيت جنسي، احكام خاصه‌اي هم وجود دارد كه چند نمونه از احكام خاصه كه بعضي الزامي بود و بعضي ترجيحي، بيان كرديم و بحث كرديم حكم ديگري كه </w:t>
      </w:r>
      <w:r w:rsidR="00520F18">
        <w:rPr>
          <w:rFonts w:eastAsia="2  Lotus" w:hint="cs"/>
          <w:rtl/>
        </w:rPr>
        <w:t>اینجا</w:t>
      </w:r>
      <w:r w:rsidRPr="00BC3350">
        <w:rPr>
          <w:rFonts w:eastAsia="2  Lotus" w:hint="cs"/>
          <w:rtl/>
        </w:rPr>
        <w:t xml:space="preserve"> مطرح است، بوسیدن یا تقبيل بچه‌هاست.</w:t>
      </w:r>
    </w:p>
    <w:p w:rsidR="00190C9A" w:rsidRPr="00BC3350" w:rsidRDefault="00190C9A" w:rsidP="00D2135D">
      <w:pPr>
        <w:keepNext/>
        <w:keepLines/>
        <w:spacing w:after="0"/>
        <w:outlineLvl w:val="0"/>
        <w:rPr>
          <w:rFonts w:ascii="Cambria" w:eastAsia="2  Lotus" w:hAnsi="Cambria"/>
          <w:b/>
          <w:sz w:val="40"/>
          <w:szCs w:val="40"/>
          <w:rtl/>
        </w:rPr>
      </w:pPr>
      <w:bookmarkStart w:id="2" w:name="_Toc399628810"/>
      <w:r w:rsidRPr="00BC3350">
        <w:rPr>
          <w:rFonts w:ascii="Cambria" w:eastAsia="2  Lotus" w:hAnsi="Cambria" w:hint="cs"/>
          <w:bCs/>
          <w:sz w:val="40"/>
          <w:szCs w:val="40"/>
          <w:rtl/>
        </w:rPr>
        <w:t>حکم بوسیدن بچه‌ها</w:t>
      </w:r>
      <w:bookmarkEnd w:id="2"/>
    </w:p>
    <w:p w:rsidR="00190C9A" w:rsidRPr="00BC3350" w:rsidRDefault="00190C9A" w:rsidP="00D2135D">
      <w:pPr>
        <w:rPr>
          <w:rFonts w:eastAsia="2  Lotus"/>
          <w:rtl/>
        </w:rPr>
      </w:pPr>
      <w:r w:rsidRPr="00BC3350">
        <w:rPr>
          <w:rFonts w:eastAsia="2  Lotus" w:hint="cs"/>
          <w:rtl/>
        </w:rPr>
        <w:t>در باب تقبيل و بوسيدن و تماس بدني بچه‌ها، يك بحث در ارتباط با فرزندان خودِ شخص بود كه از مسائلي بود كه مورد تأكيد قرار گرفته بود و قبلاً بحث شد</w:t>
      </w:r>
      <w:r w:rsidRPr="00BC3350">
        <w:rPr>
          <w:rFonts w:eastAsia="2  Lotus"/>
          <w:rtl/>
        </w:rPr>
        <w:t xml:space="preserve">؛ </w:t>
      </w:r>
      <w:r w:rsidRPr="00BC3350">
        <w:rPr>
          <w:rFonts w:eastAsia="2  Lotus" w:hint="cs"/>
          <w:rtl/>
        </w:rPr>
        <w:t>اما تقبيل بچه‌هاي غير و در حقيقت بچه‌هايي كه علي‌القاعده نامحرم هستند، اين هم حكمي است كه في‌الجمله در روايات، محدوديتي برای آن قائل شده‌اند. منتهي حدودش را بعد از اين‌كه روايات را خواهيم خواند ملاحظه مي‌كنيد.</w:t>
      </w:r>
    </w:p>
    <w:p w:rsidR="005667D9" w:rsidRPr="00BC3350" w:rsidRDefault="00190C9A" w:rsidP="00D2135D">
      <w:pPr>
        <w:rPr>
          <w:rFonts w:eastAsia="2  Lotus" w:hint="cs"/>
          <w:rtl/>
        </w:rPr>
      </w:pPr>
      <w:r w:rsidRPr="00BC3350">
        <w:rPr>
          <w:rFonts w:eastAsia="2  Lotus" w:hint="cs"/>
          <w:rtl/>
        </w:rPr>
        <w:t xml:space="preserve">این حکم بيشتر در ارتباط با دختران است. آن هم از سن پنج شش يا </w:t>
      </w:r>
      <w:r w:rsidR="00520F18">
        <w:rPr>
          <w:rFonts w:eastAsia="2  Lotus" w:hint="cs"/>
          <w:rtl/>
        </w:rPr>
        <w:t>هفت‌سالگی</w:t>
      </w:r>
      <w:r w:rsidRPr="00BC3350">
        <w:rPr>
          <w:rFonts w:eastAsia="2  Lotus"/>
          <w:rtl/>
        </w:rPr>
        <w:t xml:space="preserve"> </w:t>
      </w:r>
      <w:r w:rsidRPr="00BC3350">
        <w:rPr>
          <w:rFonts w:eastAsia="2  Lotus" w:hint="cs"/>
          <w:rtl/>
        </w:rPr>
        <w:t>که محدوديت‌هايي براي تماس و بوسيدن و امثال اين برای آن‌ها ذكر شده است.</w:t>
      </w:r>
    </w:p>
    <w:p w:rsidR="005667D9" w:rsidRPr="00BC3350" w:rsidRDefault="005667D9" w:rsidP="00D2135D">
      <w:pPr>
        <w:pStyle w:val="Heading1"/>
        <w:rPr>
          <w:rFonts w:hint="cs"/>
          <w:rtl/>
        </w:rPr>
      </w:pPr>
      <w:r w:rsidRPr="00BC3350">
        <w:rPr>
          <w:rFonts w:hint="cs"/>
          <w:rtl/>
        </w:rPr>
        <w:t>روايات</w:t>
      </w:r>
      <w:r w:rsidRPr="00BC3350">
        <w:rPr>
          <w:rFonts w:hint="cs"/>
          <w:rtl/>
        </w:rPr>
        <w:t xml:space="preserve"> بحث</w:t>
      </w:r>
    </w:p>
    <w:p w:rsidR="00190C9A" w:rsidRPr="00BC3350" w:rsidRDefault="00190C9A" w:rsidP="00D2135D">
      <w:pPr>
        <w:rPr>
          <w:rFonts w:eastAsia="2  Lotus"/>
          <w:rtl/>
        </w:rPr>
      </w:pPr>
      <w:r w:rsidRPr="00BC3350">
        <w:rPr>
          <w:rFonts w:eastAsia="2  Lotus" w:hint="cs"/>
          <w:rtl/>
        </w:rPr>
        <w:t>روايات مربوط به اين حكم، در ابواب مقدمات نكاح، باب صد و بيست</w:t>
      </w:r>
      <w:r w:rsidR="00520F18">
        <w:rPr>
          <w:rFonts w:eastAsia="2  Lotus" w:hint="cs"/>
          <w:rtl/>
        </w:rPr>
        <w:t>‌و</w:t>
      </w:r>
      <w:r w:rsidRPr="00BC3350">
        <w:rPr>
          <w:rFonts w:eastAsia="2  Lotus" w:hint="cs"/>
          <w:rtl/>
        </w:rPr>
        <w:t xml:space="preserve">هفت آمده كه عمدتاً ضعيف است و شايد روايت معتبر نداشته باشد. فقط در يكي محل بحث است و الا نبايد روايت معتبر داشته باشد. پس باب صد و </w:t>
      </w:r>
      <w:r w:rsidR="00520F18">
        <w:rPr>
          <w:rFonts w:eastAsia="2  Lotus" w:hint="cs"/>
          <w:rtl/>
        </w:rPr>
        <w:t>بیست‌وهفت</w:t>
      </w:r>
      <w:r w:rsidRPr="00BC3350">
        <w:rPr>
          <w:rFonts w:eastAsia="2  Lotus" w:hint="cs"/>
          <w:rtl/>
        </w:rPr>
        <w:t>، ابواب مقدمات نكاح حكم جديدي را بحث مي‌كنيم. عنوان باب اين است «</w:t>
      </w:r>
      <w:r w:rsidRPr="00BC3350">
        <w:rPr>
          <w:rFonts w:eastAsia="2  Lotus" w:hint="cs"/>
          <w:b/>
          <w:bCs/>
          <w:rtl/>
        </w:rPr>
        <w:t>حَدُ البِنتِ الَّتِي يَجُوزُ لِلرَّجُلِ حَملُها وَ تَقبِيلُها بِغَيرِ شهوةٍ»</w:t>
      </w:r>
      <w:r w:rsidRPr="00BC3350">
        <w:rPr>
          <w:rFonts w:eastAsia="2  Lotus" w:hint="cs"/>
          <w:rtl/>
        </w:rPr>
        <w:t xml:space="preserve"> اين حكم مربوط به دختر است، آن هم غير محرم.</w:t>
      </w:r>
    </w:p>
    <w:p w:rsidR="00190C9A" w:rsidRPr="00BC3350" w:rsidRDefault="00190C9A" w:rsidP="00D2135D">
      <w:pPr>
        <w:pStyle w:val="Heading2"/>
        <w:rPr>
          <w:b/>
          <w:rtl/>
        </w:rPr>
      </w:pPr>
      <w:bookmarkStart w:id="3" w:name="_Toc399628811"/>
      <w:r w:rsidRPr="00BC3350">
        <w:rPr>
          <w:rFonts w:hint="cs"/>
          <w:rtl/>
        </w:rPr>
        <w:lastRenderedPageBreak/>
        <w:t>روایت اول</w:t>
      </w:r>
      <w:bookmarkEnd w:id="3"/>
    </w:p>
    <w:p w:rsidR="00190C9A" w:rsidRPr="00BC3350" w:rsidRDefault="00190C9A" w:rsidP="00D2135D">
      <w:pPr>
        <w:rPr>
          <w:rFonts w:eastAsia="2  Lotus"/>
          <w:b/>
          <w:bCs/>
          <w:rtl/>
        </w:rPr>
      </w:pPr>
      <w:r w:rsidRPr="00BC3350">
        <w:rPr>
          <w:rFonts w:eastAsia="2  Lotus" w:hint="cs"/>
          <w:rtl/>
        </w:rPr>
        <w:t xml:space="preserve"> حديث اول اين است: «</w:t>
      </w:r>
      <w:r w:rsidRPr="00BC3350">
        <w:rPr>
          <w:rFonts w:eastAsia="2  Lotus" w:hint="cs"/>
          <w:b/>
          <w:bCs/>
          <w:rtl/>
        </w:rPr>
        <w:t>مُحَمَّدُ بْنُ يَعْقُوبَ عَنْ مُحَمَّدِ بْنِ يَحْيَى عَنْ أَحْمَدَ بْنِ مُحَمَّدٍ عَنْ عَلِيِّ بْنِ الْحَكَمِ عَنْ عَبْدِ اللَّهِ بْنِ يَحْيَى الْكَاهِلِيِّ عَنْ أَبِي أَحْمَدَ الْكَاهِلِيِّ وَ أَظُنُّنِي قَدْ حَضَرْتُهُ قَالَ: سَأَلْتُهُ عَنْ جَارِيَةٍ</w:t>
      </w:r>
      <w:r w:rsidRPr="00BC3350">
        <w:rPr>
          <w:rFonts w:eastAsia="2  Lotus"/>
          <w:b/>
          <w:bCs/>
          <w:vertAlign w:val="superscript"/>
          <w:rtl/>
        </w:rPr>
        <w:footnoteReference w:id="1"/>
      </w:r>
      <w:r w:rsidRPr="00BC3350">
        <w:rPr>
          <w:rFonts w:eastAsia="2  Lotus" w:hint="cs"/>
          <w:b/>
          <w:bCs/>
          <w:rtl/>
        </w:rPr>
        <w:t xml:space="preserve"> لَيْسَ بَيْنِي وَ بَيْنَهَا مَحْرَمٌ‏ تَغْشَانِي‏ فَأَحْمِلُهَا وَ أُقَبِّلُهَا فَقَالَ إِذَا أَتَى عَلَيْهَا سِتُّ سِنِينَ فَلَا تَضَعْهَا عَلَى حَجْرِكَ</w:t>
      </w:r>
      <w:r w:rsidR="005667D9" w:rsidRPr="00BC3350">
        <w:rPr>
          <w:rFonts w:eastAsia="2  Lotus" w:hint="cs"/>
          <w:b/>
          <w:bCs/>
          <w:rtl/>
        </w:rPr>
        <w:t>»</w:t>
      </w:r>
      <w:r w:rsidRPr="00BC3350">
        <w:rPr>
          <w:rFonts w:eastAsia="2  Lotus"/>
          <w:b/>
          <w:bCs/>
          <w:vertAlign w:val="superscript"/>
          <w:rtl/>
        </w:rPr>
        <w:footnoteReference w:id="2"/>
      </w:r>
    </w:p>
    <w:p w:rsidR="00190C9A" w:rsidRPr="00BC3350" w:rsidRDefault="00190C9A" w:rsidP="00D2135D">
      <w:pPr>
        <w:rPr>
          <w:rFonts w:eastAsia="2  Lotus"/>
          <w:rtl/>
        </w:rPr>
      </w:pPr>
      <w:r w:rsidRPr="00BC3350">
        <w:rPr>
          <w:rFonts w:eastAsia="2  Lotus" w:hint="cs"/>
          <w:rtl/>
        </w:rPr>
        <w:t xml:space="preserve">دختر بچه‌اي كه به طرف من مي‌آيد، او را در آغوش مي‌گيريم و مي‌بوسم. حضرت مي‌فرمايد: </w:t>
      </w:r>
      <w:r w:rsidRPr="00BC3350">
        <w:rPr>
          <w:rFonts w:eastAsia="2  Lotus"/>
          <w:rtl/>
        </w:rPr>
        <w:t>اگر</w:t>
      </w:r>
      <w:r w:rsidRPr="00BC3350">
        <w:rPr>
          <w:rFonts w:eastAsia="2  Lotus" w:hint="cs"/>
          <w:rtl/>
        </w:rPr>
        <w:t xml:space="preserve"> شش ساله شد او را در دامن خود منشان. البته اين روایت با سند ديگري نیز نقل شده ولي در هر دو سند </w:t>
      </w:r>
      <w:r w:rsidRPr="00BC3350">
        <w:rPr>
          <w:rFonts w:eastAsia="2  Lotus" w:hint="cs"/>
          <w:b/>
          <w:bCs/>
          <w:rtl/>
        </w:rPr>
        <w:t>عبدالله بن يحيي الكاهلي و أبي احمد الكاهلي</w:t>
      </w:r>
      <w:r w:rsidRPr="00BC3350">
        <w:rPr>
          <w:rFonts w:eastAsia="2  Lotus" w:hint="cs"/>
          <w:rtl/>
        </w:rPr>
        <w:t xml:space="preserve"> وجود دارند كه توثيق ندارند و لذا از نظر سند روايت ضعيف است</w:t>
      </w:r>
      <w:r w:rsidRPr="00BC3350">
        <w:rPr>
          <w:rFonts w:eastAsia="2  Lotus"/>
          <w:rtl/>
        </w:rPr>
        <w:t xml:space="preserve">؛ </w:t>
      </w:r>
      <w:r w:rsidRPr="00BC3350">
        <w:rPr>
          <w:rFonts w:eastAsia="2  Lotus" w:hint="cs"/>
          <w:rtl/>
        </w:rPr>
        <w:t xml:space="preserve">اما از نظر دلالت، ظاهرش اين است كه دختر بچه‌اي كه به شش سالگي مي‌رسد، مي‌گويد او را در دامن خود قرار نده. يعني تماس بدني كه در دامن قرار بگيرد يا بوسيده شود و امثال اين‌ها نداشته باش. البته اين در مورد دختري است كه دختر خود شخص نيست و از محارم نيست. ظهور حكم هم در </w:t>
      </w:r>
      <w:r w:rsidRPr="00BC3350">
        <w:rPr>
          <w:rFonts w:eastAsia="2  Lotus" w:hint="cs"/>
          <w:b/>
          <w:bCs/>
          <w:rtl/>
        </w:rPr>
        <w:t>فَلَا تَضَعْهَا</w:t>
      </w:r>
      <w:r w:rsidRPr="00BC3350">
        <w:rPr>
          <w:rFonts w:eastAsia="2  Lotus" w:hint="cs"/>
          <w:rtl/>
        </w:rPr>
        <w:t xml:space="preserve"> حرمت است</w:t>
      </w:r>
      <w:r w:rsidRPr="00BC3350">
        <w:rPr>
          <w:rFonts w:eastAsia="2  Lotus"/>
          <w:rtl/>
        </w:rPr>
        <w:t xml:space="preserve">؛ </w:t>
      </w:r>
      <w:r w:rsidRPr="00BC3350">
        <w:rPr>
          <w:rFonts w:eastAsia="2  Lotus" w:hint="cs"/>
          <w:rtl/>
        </w:rPr>
        <w:t>اما با توجه به اين‌كه او در حد بلوغ نيست، ارتكاز، مساعد با اين‌كه اين را حمل بر حرمت كنيم نيست. بيش‌تر با كراهت سازگار است. اين يك روايت است.</w:t>
      </w:r>
    </w:p>
    <w:p w:rsidR="00190C9A" w:rsidRPr="00BC3350" w:rsidRDefault="00190C9A" w:rsidP="00D2135D">
      <w:pPr>
        <w:rPr>
          <w:rFonts w:eastAsia="2  Lotus"/>
          <w:rtl/>
        </w:rPr>
      </w:pPr>
      <w:r w:rsidRPr="00BC3350">
        <w:rPr>
          <w:rFonts w:eastAsia="2  Lotus" w:hint="cs"/>
          <w:rtl/>
        </w:rPr>
        <w:t xml:space="preserve">همين‌كه در </w:t>
      </w:r>
      <w:r w:rsidR="00CE53D3">
        <w:rPr>
          <w:rFonts w:eastAsia="2  Lotus" w:hint="cs"/>
          <w:rtl/>
        </w:rPr>
        <w:t>شرایط</w:t>
      </w:r>
      <w:r w:rsidRPr="00BC3350">
        <w:rPr>
          <w:rFonts w:eastAsia="2  Lotus" w:hint="cs"/>
          <w:rtl/>
        </w:rPr>
        <w:t xml:space="preserve"> تكليف نيست، موجب مي‌شود </w:t>
      </w:r>
      <w:r w:rsidR="005667D9" w:rsidRPr="00BC3350">
        <w:rPr>
          <w:rFonts w:eastAsia="2  Lotus" w:hint="cs"/>
          <w:rtl/>
        </w:rPr>
        <w:t>که</w:t>
      </w:r>
      <w:r w:rsidRPr="00BC3350">
        <w:rPr>
          <w:rFonts w:eastAsia="2  Lotus" w:hint="cs"/>
          <w:rtl/>
        </w:rPr>
        <w:t xml:space="preserve"> ذهن نپذيرد كه بگويد كار حرامي است. اگر آن باشد قطعي است كه حرام نيست. از آن طرف مي‌خواهيم بگوييم موجب نوعي انصراف از حرمت به سمت كراهت مي‌شود. سند هم ندارد.</w:t>
      </w:r>
    </w:p>
    <w:p w:rsidR="00190C9A" w:rsidRPr="00BC3350" w:rsidRDefault="00190C9A" w:rsidP="00D2135D">
      <w:pPr>
        <w:pStyle w:val="Heading2"/>
        <w:rPr>
          <w:b/>
          <w:rtl/>
        </w:rPr>
      </w:pPr>
      <w:bookmarkStart w:id="4" w:name="_Toc399628812"/>
      <w:r w:rsidRPr="00BC3350">
        <w:rPr>
          <w:rFonts w:hint="cs"/>
          <w:rtl/>
        </w:rPr>
        <w:t>روایت دوم</w:t>
      </w:r>
      <w:bookmarkEnd w:id="4"/>
    </w:p>
    <w:p w:rsidR="00190C9A" w:rsidRPr="00BC3350" w:rsidRDefault="00190C9A" w:rsidP="00D2135D">
      <w:pPr>
        <w:rPr>
          <w:rFonts w:eastAsia="2  Lotus"/>
          <w:rtl/>
        </w:rPr>
      </w:pPr>
      <w:r w:rsidRPr="00BC3350">
        <w:rPr>
          <w:rFonts w:eastAsia="2  Lotus" w:hint="cs"/>
          <w:rtl/>
        </w:rPr>
        <w:t xml:space="preserve">روايت دوم </w:t>
      </w:r>
      <w:r w:rsidRPr="00BC3350">
        <w:rPr>
          <w:rFonts w:eastAsia="2  Lotus" w:hint="cs"/>
          <w:b/>
          <w:bCs/>
          <w:rtl/>
        </w:rPr>
        <w:t>«وَ عَنْ حُمَيْدِ بْنِ زِيَادٍ عَنِ الْحَسَنِ بْنِ مُحَمَّدٍ عَنْ غَيْرِ وَاحِدٍ عَنْ أَبَانِ بْنِ عُثْمَانَ عَنْ عَبْدِ الرَّحْمَنِ بْنِ يَحْيَى عَنْ زُرَارَةَ عَنْ أَبِي عَبْدِ اللَّهِ ع قَالَ‏ إِذَا بَلَغَتِ الْجَارِيَةُ الْحُرَّةُ سِتَّ سِنِينَ فَلَا يَنْبَغِي‏ لَكَ‏ أَنْ‏ تُقَبِّلَهَا</w:t>
      </w:r>
      <w:r w:rsidR="005667D9" w:rsidRPr="00BC3350">
        <w:rPr>
          <w:rFonts w:eastAsia="2  Lotus" w:hint="cs"/>
          <w:b/>
          <w:bCs/>
          <w:rtl/>
        </w:rPr>
        <w:t>»</w:t>
      </w:r>
      <w:r w:rsidRPr="00BC3350">
        <w:rPr>
          <w:rFonts w:eastAsia="2  Lotus" w:hint="cs"/>
          <w:rtl/>
        </w:rPr>
        <w:t>.</w:t>
      </w:r>
      <w:r w:rsidR="005667D9" w:rsidRPr="00BC3350">
        <w:rPr>
          <w:rFonts w:eastAsia="2  Lotus"/>
          <w:b/>
          <w:bCs/>
          <w:vertAlign w:val="superscript"/>
          <w:rtl/>
        </w:rPr>
        <w:footnoteReference w:id="3"/>
      </w:r>
    </w:p>
    <w:p w:rsidR="00F17EC0" w:rsidRDefault="00190C9A" w:rsidP="00D2135D">
      <w:pPr>
        <w:rPr>
          <w:rFonts w:eastAsia="2  Lotus" w:hint="cs"/>
          <w:rtl/>
        </w:rPr>
      </w:pPr>
      <w:r w:rsidRPr="00BC3350">
        <w:rPr>
          <w:rFonts w:eastAsia="2  Lotus" w:hint="cs"/>
          <w:rtl/>
        </w:rPr>
        <w:t>اگر جاريه، دختر حره‌ای است که به شش سال رسيد، شايسته نيست او را ببوسيد.</w:t>
      </w:r>
      <w:r w:rsidRPr="00BC3350">
        <w:rPr>
          <w:rFonts w:eastAsia="2  Lotus"/>
          <w:rtl/>
        </w:rPr>
        <w:t xml:space="preserve"> </w:t>
      </w:r>
      <w:r w:rsidRPr="00BC3350">
        <w:rPr>
          <w:rFonts w:eastAsia="2  Lotus" w:hint="cs"/>
          <w:rtl/>
        </w:rPr>
        <w:t xml:space="preserve">اين روايت از نظر سند ضعيف است، چرا که حميد بن زياد در آن است كه توثيق ندارد و محل اختلاف است و بعيد است كه بشود او را توثيق كرد. </w:t>
      </w:r>
      <w:r w:rsidRPr="00BC3350">
        <w:rPr>
          <w:rFonts w:eastAsia="2  Lotus" w:hint="cs"/>
          <w:rtl/>
        </w:rPr>
        <w:lastRenderedPageBreak/>
        <w:t>عبدالرحمن بن يحيي هم در سند حدیث هست که فكر مي‌كنم همين‌طور باشد</w:t>
      </w:r>
      <w:r w:rsidRPr="00BC3350">
        <w:rPr>
          <w:rFonts w:eastAsia="2  Lotus"/>
          <w:rtl/>
        </w:rPr>
        <w:t xml:space="preserve">؛ </w:t>
      </w:r>
      <w:r w:rsidRPr="00BC3350">
        <w:rPr>
          <w:rFonts w:eastAsia="2  Lotus" w:hint="cs"/>
          <w:rtl/>
        </w:rPr>
        <w:t>اما از نظر دلالت از لحاظ اينكه در شش سالگي اين حكم را آورده مثل روايت قبل است. با اين تفاوت كه:</w:t>
      </w:r>
      <w:r w:rsidRPr="00BC3350">
        <w:rPr>
          <w:rFonts w:eastAsia="2  Lotus"/>
          <w:rtl/>
        </w:rPr>
        <w:t xml:space="preserve"> </w:t>
      </w:r>
    </w:p>
    <w:p w:rsidR="00190C9A" w:rsidRPr="00BC3350" w:rsidRDefault="00822B1A" w:rsidP="00D2135D">
      <w:pPr>
        <w:rPr>
          <w:rFonts w:eastAsia="2  Lotus"/>
          <w:rtl/>
        </w:rPr>
      </w:pPr>
      <w:r w:rsidRPr="00BC3350">
        <w:rPr>
          <w:rFonts w:eastAsia="2  Lotus"/>
          <w:rtl/>
        </w:rPr>
        <w:t>۱</w:t>
      </w:r>
      <w:r w:rsidR="00190C9A" w:rsidRPr="00BC3350">
        <w:rPr>
          <w:rFonts w:eastAsia="2  Lotus" w:hint="cs"/>
          <w:rtl/>
        </w:rPr>
        <w:t xml:space="preserve">. </w:t>
      </w:r>
      <w:r w:rsidR="00F17EC0">
        <w:rPr>
          <w:rFonts w:eastAsia="2  Lotus" w:hint="cs"/>
          <w:rtl/>
        </w:rPr>
        <w:t>آنجا</w:t>
      </w:r>
      <w:r w:rsidR="00190C9A" w:rsidRPr="00BC3350">
        <w:rPr>
          <w:rFonts w:eastAsia="2  Lotus" w:hint="cs"/>
          <w:rtl/>
        </w:rPr>
        <w:t xml:space="preserve"> بين امه و حره مطلق بود، </w:t>
      </w:r>
      <w:r w:rsidR="00520F18">
        <w:rPr>
          <w:rFonts w:eastAsia="2  Lotus" w:hint="cs"/>
          <w:rtl/>
        </w:rPr>
        <w:t>اینجا</w:t>
      </w:r>
      <w:r w:rsidR="00190C9A" w:rsidRPr="00BC3350">
        <w:rPr>
          <w:rFonts w:eastAsia="2  Lotus" w:hint="cs"/>
          <w:rtl/>
        </w:rPr>
        <w:t xml:space="preserve"> مقيد به حره است.</w:t>
      </w:r>
    </w:p>
    <w:p w:rsidR="00190C9A" w:rsidRPr="00BC3350" w:rsidRDefault="00822B1A" w:rsidP="00D2135D">
      <w:pPr>
        <w:rPr>
          <w:rFonts w:eastAsia="2  Lotus"/>
          <w:rtl/>
        </w:rPr>
      </w:pPr>
      <w:r w:rsidRPr="00BC3350">
        <w:rPr>
          <w:rFonts w:eastAsia="2  Lotus"/>
          <w:rtl/>
        </w:rPr>
        <w:t>۲</w:t>
      </w:r>
      <w:r w:rsidR="00190C9A" w:rsidRPr="00BC3350">
        <w:rPr>
          <w:rFonts w:eastAsia="2  Lotus" w:hint="cs"/>
          <w:rtl/>
        </w:rPr>
        <w:t xml:space="preserve">. در </w:t>
      </w:r>
      <w:r w:rsidR="00F17EC0">
        <w:rPr>
          <w:rFonts w:eastAsia="2  Lotus" w:hint="cs"/>
          <w:rtl/>
        </w:rPr>
        <w:t>آنجا</w:t>
      </w:r>
      <w:r w:rsidR="00190C9A" w:rsidRPr="00BC3350">
        <w:rPr>
          <w:rFonts w:eastAsia="2  Lotus" w:hint="cs"/>
          <w:rtl/>
        </w:rPr>
        <w:t xml:space="preserve"> نهي داشت كه «</w:t>
      </w:r>
      <w:r w:rsidR="00190C9A" w:rsidRPr="00BC3350">
        <w:rPr>
          <w:rFonts w:eastAsia="2  Lotus" w:hint="cs"/>
          <w:b/>
          <w:bCs/>
          <w:rtl/>
        </w:rPr>
        <w:t>فَلَا تَضَعْهَا»</w:t>
      </w:r>
      <w:r w:rsidR="00190C9A" w:rsidRPr="00BC3350">
        <w:rPr>
          <w:rFonts w:eastAsia="2  Lotus" w:hint="cs"/>
          <w:rtl/>
        </w:rPr>
        <w:t xml:space="preserve"> اينجا دارد «</w:t>
      </w:r>
      <w:r w:rsidR="00190C9A" w:rsidRPr="00BC3350">
        <w:rPr>
          <w:rFonts w:eastAsia="2  Lotus" w:hint="cs"/>
          <w:b/>
          <w:bCs/>
          <w:rtl/>
        </w:rPr>
        <w:t xml:space="preserve">فَلَا يَنْبَغِي‏ لَكَ‏» </w:t>
      </w:r>
      <w:r w:rsidR="00190C9A" w:rsidRPr="00BC3350">
        <w:rPr>
          <w:rFonts w:eastAsia="2  Lotus" w:hint="cs"/>
          <w:rtl/>
        </w:rPr>
        <w:t xml:space="preserve">ولو اين‌كه گاهي در حرمت استفاده شده ولي </w:t>
      </w:r>
      <w:r w:rsidR="00520F18">
        <w:rPr>
          <w:rFonts w:eastAsia="2  Lotus" w:hint="cs"/>
          <w:rtl/>
        </w:rPr>
        <w:t>اینجا</w:t>
      </w:r>
      <w:r w:rsidR="00190C9A" w:rsidRPr="00BC3350">
        <w:rPr>
          <w:rFonts w:eastAsia="2  Lotus" w:hint="cs"/>
          <w:rtl/>
        </w:rPr>
        <w:t xml:space="preserve"> ظهورش همان كراهت است.</w:t>
      </w:r>
    </w:p>
    <w:p w:rsidR="00190C9A" w:rsidRPr="00BC3350" w:rsidRDefault="00822B1A" w:rsidP="00D2135D">
      <w:pPr>
        <w:rPr>
          <w:rFonts w:eastAsia="2  Lotus"/>
          <w:rtl/>
        </w:rPr>
      </w:pPr>
      <w:r w:rsidRPr="00BC3350">
        <w:rPr>
          <w:rFonts w:eastAsia="2  Lotus"/>
          <w:rtl/>
        </w:rPr>
        <w:t>۳</w:t>
      </w:r>
      <w:r w:rsidR="00190C9A" w:rsidRPr="00BC3350">
        <w:rPr>
          <w:rFonts w:eastAsia="2  Lotus" w:hint="cs"/>
          <w:rtl/>
        </w:rPr>
        <w:t xml:space="preserve">. فرق سوم در </w:t>
      </w:r>
      <w:r w:rsidR="00520F18">
        <w:rPr>
          <w:rFonts w:eastAsia="2  Lotus" w:hint="cs"/>
          <w:rtl/>
        </w:rPr>
        <w:t>اینجا</w:t>
      </w:r>
      <w:r w:rsidR="00190C9A" w:rsidRPr="00BC3350">
        <w:rPr>
          <w:rFonts w:eastAsia="2  Lotus" w:hint="cs"/>
          <w:rtl/>
        </w:rPr>
        <w:t xml:space="preserve"> این است كه </w:t>
      </w:r>
      <w:r w:rsidR="00520F18">
        <w:rPr>
          <w:rFonts w:eastAsia="2  Lotus" w:hint="cs"/>
          <w:rtl/>
        </w:rPr>
        <w:t>اینجا</w:t>
      </w:r>
      <w:r w:rsidR="00190C9A" w:rsidRPr="00BC3350">
        <w:rPr>
          <w:rFonts w:eastAsia="2  Lotus" w:hint="cs"/>
          <w:rtl/>
        </w:rPr>
        <w:t xml:space="preserve"> </w:t>
      </w:r>
      <w:r w:rsidR="00190C9A" w:rsidRPr="00BC3350">
        <w:rPr>
          <w:rFonts w:eastAsia="2  Lotus" w:hint="cs"/>
          <w:b/>
          <w:bCs/>
          <w:rtl/>
        </w:rPr>
        <w:t>تقبيل</w:t>
      </w:r>
      <w:r w:rsidR="00190C9A" w:rsidRPr="00BC3350">
        <w:rPr>
          <w:rFonts w:eastAsia="2  Lotus" w:hint="cs"/>
          <w:rtl/>
        </w:rPr>
        <w:t xml:space="preserve"> دارد ولي </w:t>
      </w:r>
      <w:r w:rsidR="00F17EC0">
        <w:rPr>
          <w:rFonts w:eastAsia="2  Lotus" w:hint="cs"/>
          <w:rtl/>
        </w:rPr>
        <w:t>آنجا</w:t>
      </w:r>
      <w:r w:rsidR="00190C9A" w:rsidRPr="00BC3350">
        <w:rPr>
          <w:rFonts w:eastAsia="2  Lotus" w:hint="cs"/>
          <w:rtl/>
        </w:rPr>
        <w:t xml:space="preserve"> </w:t>
      </w:r>
      <w:r w:rsidR="00190C9A" w:rsidRPr="00BC3350">
        <w:rPr>
          <w:rFonts w:eastAsia="2  Lotus" w:hint="cs"/>
          <w:b/>
          <w:bCs/>
          <w:rtl/>
        </w:rPr>
        <w:t>وضعها علي حجرك</w:t>
      </w:r>
      <w:r w:rsidR="00190C9A" w:rsidRPr="00BC3350">
        <w:rPr>
          <w:rFonts w:eastAsia="2  Lotus" w:hint="cs"/>
          <w:rtl/>
        </w:rPr>
        <w:t xml:space="preserve"> داشت. او را در دامن نشاندن است. ولي سند هر دو ضعيف است و بيش از كراهت نمي‌شود از آن استفاده كرد.</w:t>
      </w:r>
    </w:p>
    <w:p w:rsidR="00190C9A" w:rsidRPr="00BC3350" w:rsidRDefault="00190C9A" w:rsidP="00D2135D">
      <w:pPr>
        <w:pStyle w:val="Heading2"/>
        <w:rPr>
          <w:b/>
          <w:rtl/>
        </w:rPr>
      </w:pPr>
      <w:bookmarkStart w:id="5" w:name="_Toc399628813"/>
      <w:r w:rsidRPr="00BC3350">
        <w:rPr>
          <w:rFonts w:hint="cs"/>
          <w:rtl/>
        </w:rPr>
        <w:t>روایت</w:t>
      </w:r>
      <w:bookmarkEnd w:id="5"/>
      <w:r w:rsidRPr="00BC3350">
        <w:rPr>
          <w:rFonts w:hint="cs"/>
          <w:rtl/>
        </w:rPr>
        <w:t xml:space="preserve"> سوم</w:t>
      </w:r>
    </w:p>
    <w:p w:rsidR="00190C9A" w:rsidRPr="00BC3350" w:rsidRDefault="00190C9A" w:rsidP="00D2135D">
      <w:pPr>
        <w:rPr>
          <w:rFonts w:eastAsia="2  Lotus"/>
          <w:b/>
          <w:bCs/>
          <w:rtl/>
        </w:rPr>
      </w:pPr>
      <w:r w:rsidRPr="00BC3350">
        <w:rPr>
          <w:rFonts w:eastAsia="2  Lotus" w:hint="cs"/>
          <w:rtl/>
        </w:rPr>
        <w:t>روايت سوم همين باب «</w:t>
      </w:r>
      <w:r w:rsidRPr="00BC3350">
        <w:rPr>
          <w:rFonts w:eastAsia="2  Lotus" w:hint="cs"/>
          <w:b/>
          <w:bCs/>
          <w:rtl/>
        </w:rPr>
        <w:t>وَ عَنْ عِدَّةٍ مِنْ أَصْحَابِنَا عَنْ سَهْلِ بْنِ زِيَادٍ عَنْ هَارُونَ بْنِ مُسْلِمٍ عَنْ بَعْضِ رِجَالِهِ عَنْ أَبِي الْحَسَنِ الرِّضَا ع‏ أَنَّ بَعْضَ بَنِي هَاشِمٍ دَعَاهُ مَعَ جَمَاعَةٍ مِنْ أَهْلِهِ فَأَتَى بِصَبِيَّةٍ لَهُ فَأَدْنَاهَا أَهْلُ الْمَجْلِسِ جَمِيعاً إِلَيْهِمْ فَلَمَّا دَنَتْ مِنْهُ سَأَلَ عَنْ سِنِّهَا فَقِيلَ خَمْسٌ فَنَحَّاهَا عَنْهُ».</w:t>
      </w:r>
      <w:r w:rsidR="005667D9" w:rsidRPr="00BC3350">
        <w:rPr>
          <w:rFonts w:eastAsia="2  Lotus"/>
          <w:b/>
          <w:bCs/>
          <w:vertAlign w:val="superscript"/>
          <w:rtl/>
        </w:rPr>
        <w:footnoteReference w:id="4"/>
      </w:r>
    </w:p>
    <w:p w:rsidR="00190C9A" w:rsidRPr="00BC3350" w:rsidRDefault="00190C9A" w:rsidP="00D2135D">
      <w:pPr>
        <w:rPr>
          <w:rFonts w:eastAsia="2  Lotus"/>
          <w:b/>
          <w:bCs/>
          <w:rtl/>
        </w:rPr>
      </w:pPr>
      <w:r w:rsidRPr="00BC3350">
        <w:rPr>
          <w:rFonts w:eastAsia="2  Lotus" w:hint="cs"/>
          <w:rtl/>
        </w:rPr>
        <w:t xml:space="preserve">مي‌گويد: در مورد امام رضا است كه يكي از روات نقل مي‌كند كه بعضي از علويون وليمه‌اي دادند. وليمه دهنده دختر بچه‌اي داشت که به </w:t>
      </w:r>
      <w:r w:rsidR="00F17EC0">
        <w:rPr>
          <w:rFonts w:eastAsia="2  Lotus" w:hint="cs"/>
          <w:rtl/>
        </w:rPr>
        <w:t>آنجا</w:t>
      </w:r>
      <w:r w:rsidRPr="00BC3350">
        <w:rPr>
          <w:rFonts w:eastAsia="2  Lotus" w:hint="cs"/>
          <w:rtl/>
        </w:rPr>
        <w:t xml:space="preserve"> آمد. كساني كه در مجلس نشسته بودند، دختر بچه را بغل كردند و بوسيدند تا به حضرت رسيد. امام رضا (</w:t>
      </w:r>
      <w:r w:rsidR="00F17EC0">
        <w:rPr>
          <w:rFonts w:eastAsia="2  Lotus" w:hint="cs"/>
          <w:rtl/>
        </w:rPr>
        <w:t>علیه‌السلام</w:t>
      </w:r>
      <w:r w:rsidRPr="00BC3350">
        <w:rPr>
          <w:rFonts w:eastAsia="2  Lotus" w:hint="cs"/>
          <w:rtl/>
        </w:rPr>
        <w:t xml:space="preserve">) سؤال كردند: بچه چند سالش است؟ گفتند: </w:t>
      </w:r>
      <w:r w:rsidR="00F17EC0">
        <w:rPr>
          <w:rFonts w:eastAsia="2  Lotus" w:hint="cs"/>
          <w:rtl/>
        </w:rPr>
        <w:t>پنج‌ساله</w:t>
      </w:r>
      <w:r w:rsidRPr="00BC3350">
        <w:rPr>
          <w:rFonts w:eastAsia="2  Lotus" w:hint="cs"/>
          <w:rtl/>
        </w:rPr>
        <w:t xml:space="preserve"> است. حضرت اين كار را نكرد و از دور با او احوال‌پرسي كردند.</w:t>
      </w:r>
    </w:p>
    <w:p w:rsidR="005667D9" w:rsidRPr="00BC3350" w:rsidRDefault="00190C9A" w:rsidP="00D2135D">
      <w:pPr>
        <w:pStyle w:val="Heading3"/>
        <w:rPr>
          <w:rFonts w:hint="cs"/>
          <w:rtl/>
        </w:rPr>
      </w:pPr>
      <w:r w:rsidRPr="00BC3350">
        <w:rPr>
          <w:rFonts w:ascii="Calibri" w:hAnsi="Calibri"/>
          <w:szCs w:val="28"/>
          <w:rtl/>
        </w:rPr>
        <w:t xml:space="preserve"> </w:t>
      </w:r>
      <w:r w:rsidR="00D2135D" w:rsidRPr="00BC3350">
        <w:rPr>
          <w:rFonts w:hint="cs"/>
          <w:rtl/>
        </w:rPr>
        <w:t xml:space="preserve">بررسی </w:t>
      </w:r>
      <w:r w:rsidR="005667D9" w:rsidRPr="00BC3350">
        <w:rPr>
          <w:rFonts w:hint="cs"/>
          <w:rtl/>
        </w:rPr>
        <w:t>سند</w:t>
      </w:r>
      <w:r w:rsidR="00D2135D" w:rsidRPr="00BC3350">
        <w:rPr>
          <w:rFonts w:hint="cs"/>
          <w:rtl/>
        </w:rPr>
        <w:t>ی و دلالی</w:t>
      </w:r>
    </w:p>
    <w:p w:rsidR="00190C9A" w:rsidRPr="00BC3350" w:rsidRDefault="00190C9A" w:rsidP="00D2135D">
      <w:pPr>
        <w:rPr>
          <w:rFonts w:eastAsia="2  Lotus"/>
          <w:rtl/>
        </w:rPr>
      </w:pPr>
      <w:r w:rsidRPr="00BC3350">
        <w:rPr>
          <w:rFonts w:eastAsia="2  Lotus" w:hint="cs"/>
          <w:rtl/>
        </w:rPr>
        <w:t>سند اين روايت ضعيف است. هم سهل در آن است، هم مرسله است</w:t>
      </w:r>
      <w:r w:rsidRPr="00BC3350">
        <w:rPr>
          <w:rFonts w:eastAsia="2  Lotus"/>
          <w:rtl/>
        </w:rPr>
        <w:t>؛ و</w:t>
      </w:r>
      <w:r w:rsidRPr="00BC3350">
        <w:rPr>
          <w:rFonts w:eastAsia="2  Lotus" w:hint="cs"/>
          <w:rtl/>
        </w:rPr>
        <w:t xml:space="preserve"> از نظر دلالت هم طبعاً اين در غير محرم است. فرقش با آن دو حدیث قبلي در آن است كه آن دو غالباً شش سال است، </w:t>
      </w:r>
      <w:r w:rsidR="00520F18">
        <w:rPr>
          <w:rFonts w:eastAsia="2  Lotus" w:hint="cs"/>
          <w:rtl/>
        </w:rPr>
        <w:t>اینجا</w:t>
      </w:r>
      <w:r w:rsidRPr="00BC3350">
        <w:rPr>
          <w:rFonts w:eastAsia="2  Lotus" w:hint="cs"/>
          <w:rtl/>
        </w:rPr>
        <w:t xml:space="preserve"> پنج سال آمده است. منتهي دلالتش بر حرمت نيست. حضرت اين كار را نكرد. چون كار مكروهي بود، با كراهت هم سازگار است. اين‌طور نيست كه فعل «</w:t>
      </w:r>
      <w:r w:rsidRPr="00BC3350">
        <w:rPr>
          <w:rFonts w:eastAsia="2  Lotus" w:hint="cs"/>
          <w:b/>
          <w:bCs/>
          <w:rtl/>
        </w:rPr>
        <w:t>فَنَحَّاهَا»</w:t>
      </w:r>
      <w:r w:rsidRPr="00BC3350">
        <w:rPr>
          <w:rFonts w:eastAsia="2  Lotus" w:hint="cs"/>
          <w:rtl/>
        </w:rPr>
        <w:t xml:space="preserve"> ظهور در حرمت داشته باشد.</w:t>
      </w:r>
    </w:p>
    <w:p w:rsidR="00DF2793" w:rsidRPr="00BC3350" w:rsidRDefault="00190C9A" w:rsidP="00D2135D">
      <w:pPr>
        <w:keepNext/>
        <w:keepLines/>
        <w:spacing w:after="0"/>
        <w:outlineLvl w:val="1"/>
        <w:rPr>
          <w:rFonts w:eastAsia="2  Lotus"/>
          <w:b/>
          <w:bCs/>
        </w:rPr>
      </w:pPr>
      <w:bookmarkStart w:id="6" w:name="_Toc399628814"/>
      <w:r w:rsidRPr="00BC3350">
        <w:rPr>
          <w:rFonts w:ascii="Cambria" w:eastAsia="2  Lotus" w:hAnsi="Cambria" w:hint="cs"/>
          <w:bCs/>
          <w:sz w:val="40"/>
          <w:szCs w:val="40"/>
          <w:rtl/>
        </w:rPr>
        <w:lastRenderedPageBreak/>
        <w:t>روايت چهارم</w:t>
      </w:r>
      <w:bookmarkEnd w:id="6"/>
    </w:p>
    <w:p w:rsidR="00DF2793" w:rsidRPr="00BC3350" w:rsidRDefault="00DF2793" w:rsidP="00D2135D">
      <w:pPr>
        <w:rPr>
          <w:rFonts w:eastAsia="2  Lotus"/>
          <w:b/>
          <w:bCs/>
          <w:rtl/>
        </w:rPr>
      </w:pPr>
      <w:r w:rsidRPr="00BC3350">
        <w:rPr>
          <w:rFonts w:eastAsia="2  Lotus" w:hint="cs"/>
          <w:b/>
          <w:bCs/>
          <w:rtl/>
        </w:rPr>
        <w:t>«مُحَمَّدُ بْنُ عَلِيِّ بْنِ الْحُسَيْنِ بِإِسْنَادِهِ عَنْ مُحَمَّدِ بْنِ أَحْمَدَ بْنِ يَحْيَى عَنِ الْعُبَيْدِيِّ عَنْ زَكَرِيَّا الْمُؤْمِنِ رَفَعَهُ أَنَّهُ قَالَ: قَالَ أَبُو عَبْدِ اللَّهِ ع‏ إِذَا بَلَغَتِ‏ الْجَارِيَةُ سِتَّ سِنِينَ فَلَا يُقَبِّلْهَا الْغُلَامُ وَ الْغُلَامُ لَا يُقَبِّلِ الْمَرْأَةَ إِذَا جَازَ سَبْعَ سِنِينَ</w:t>
      </w:r>
      <w:r w:rsidRPr="00BC3350">
        <w:rPr>
          <w:rFonts w:eastAsia="2  Lotus"/>
          <w:b/>
          <w:bCs/>
          <w:vertAlign w:val="superscript"/>
          <w:rtl/>
        </w:rPr>
        <w:footnoteReference w:id="5"/>
      </w:r>
      <w:r w:rsidRPr="00BC3350">
        <w:rPr>
          <w:rFonts w:eastAsia="2  Lotus" w:hint="cs"/>
          <w:b/>
          <w:bCs/>
          <w:rtl/>
        </w:rPr>
        <w:t>»</w:t>
      </w:r>
    </w:p>
    <w:p w:rsidR="00190C9A" w:rsidRPr="00BC3350" w:rsidRDefault="00190C9A" w:rsidP="00D2135D">
      <w:pPr>
        <w:rPr>
          <w:rFonts w:eastAsia="2  Lotus"/>
          <w:rtl/>
        </w:rPr>
      </w:pPr>
      <w:r w:rsidRPr="00BC3350">
        <w:rPr>
          <w:rFonts w:eastAsia="2  Lotus" w:hint="cs"/>
          <w:rtl/>
        </w:rPr>
        <w:t>زكريا با واسطه نقل مي‌كند كه واسطه‌اش</w:t>
      </w:r>
      <w:r w:rsidR="00DF2793" w:rsidRPr="00BC3350">
        <w:rPr>
          <w:rFonts w:eastAsia="2  Lotus" w:hint="cs"/>
          <w:rtl/>
        </w:rPr>
        <w:t xml:space="preserve"> نيامده و</w:t>
      </w:r>
      <w:r w:rsidRPr="00BC3350">
        <w:rPr>
          <w:rFonts w:eastAsia="2  Lotus" w:hint="cs"/>
          <w:rtl/>
        </w:rPr>
        <w:t xml:space="preserve"> اين مرفوعه و مرسله است</w:t>
      </w:r>
      <w:r w:rsidR="00DF2793" w:rsidRPr="00BC3350">
        <w:rPr>
          <w:rFonts w:eastAsia="2  Lotus" w:hint="cs"/>
          <w:rtl/>
        </w:rPr>
        <w:t xml:space="preserve">. </w:t>
      </w:r>
      <w:r w:rsidRPr="00BC3350">
        <w:rPr>
          <w:rFonts w:eastAsia="2  Lotus" w:hint="cs"/>
          <w:rtl/>
        </w:rPr>
        <w:t xml:space="preserve">مي‌گويد: اگر شش ساله شد، بچه ديگري او را نبوسد. </w:t>
      </w:r>
      <w:r w:rsidR="00520F18">
        <w:rPr>
          <w:rFonts w:eastAsia="2  Lotus" w:hint="cs"/>
          <w:rtl/>
        </w:rPr>
        <w:t>اینجا</w:t>
      </w:r>
      <w:r w:rsidRPr="00BC3350">
        <w:rPr>
          <w:rFonts w:eastAsia="2  Lotus" w:hint="cs"/>
          <w:rtl/>
        </w:rPr>
        <w:t xml:space="preserve"> هم مثل آن‌هاست، منتهي فرقش اين است كه </w:t>
      </w:r>
      <w:r w:rsidR="00F17EC0">
        <w:rPr>
          <w:rFonts w:eastAsia="2  Lotus" w:hint="cs"/>
          <w:rtl/>
        </w:rPr>
        <w:t>آنجا</w:t>
      </w:r>
      <w:r w:rsidRPr="00BC3350">
        <w:rPr>
          <w:rFonts w:eastAsia="2  Lotus" w:hint="cs"/>
          <w:rtl/>
        </w:rPr>
        <w:t xml:space="preserve"> آدم بالغ و بزرگ، دختر بچه شش ساله و </w:t>
      </w:r>
      <w:r w:rsidR="00F17EC0">
        <w:rPr>
          <w:rFonts w:eastAsia="2  Lotus" w:hint="cs"/>
          <w:rtl/>
        </w:rPr>
        <w:t>پنج‌ساله</w:t>
      </w:r>
      <w:r w:rsidRPr="00BC3350">
        <w:rPr>
          <w:rFonts w:eastAsia="2  Lotus" w:hint="cs"/>
          <w:rtl/>
        </w:rPr>
        <w:t xml:space="preserve"> را نبوسد و ملامست بدني نداشته باشد، </w:t>
      </w:r>
      <w:r w:rsidR="00520F18">
        <w:rPr>
          <w:rFonts w:eastAsia="2  Lotus" w:hint="cs"/>
          <w:rtl/>
        </w:rPr>
        <w:t>اینجا</w:t>
      </w:r>
      <w:r w:rsidRPr="00BC3350">
        <w:rPr>
          <w:rFonts w:eastAsia="2  Lotus" w:hint="cs"/>
          <w:rtl/>
        </w:rPr>
        <w:t xml:space="preserve"> آمده که بچه ديگري هم اين كار را انجام ندهد. يعني شما ممانعت كنيد كه بچه ديگري چنين مماسه‌اي با او داشته باشد. اين حكم جديدي است كه علاوه بر بزرگ‌تر، نگذاريد كوچك‌ترها هم او را ببوسند.</w:t>
      </w:r>
    </w:p>
    <w:p w:rsidR="00190C9A" w:rsidRPr="00BC3350" w:rsidRDefault="00190C9A" w:rsidP="00D2135D">
      <w:pPr>
        <w:rPr>
          <w:rFonts w:eastAsia="2  Lotus"/>
          <w:rtl/>
        </w:rPr>
      </w:pPr>
      <w:r w:rsidRPr="00BC3350">
        <w:rPr>
          <w:rFonts w:eastAsia="2  Lotus" w:hint="cs"/>
          <w:rtl/>
        </w:rPr>
        <w:t xml:space="preserve"> </w:t>
      </w:r>
      <w:r w:rsidR="00F17EC0">
        <w:rPr>
          <w:rFonts w:eastAsia="2  Lotus" w:hint="cs"/>
          <w:rtl/>
        </w:rPr>
        <w:t>ادامه‌اش</w:t>
      </w:r>
      <w:r w:rsidRPr="00BC3350">
        <w:rPr>
          <w:rFonts w:eastAsia="2  Lotus" w:hint="cs"/>
          <w:rtl/>
        </w:rPr>
        <w:t xml:space="preserve"> دارد: «</w:t>
      </w:r>
      <w:r w:rsidR="00DF2793" w:rsidRPr="00BC3350">
        <w:rPr>
          <w:rFonts w:eastAsia="2  Lotus" w:hint="cs"/>
          <w:b/>
          <w:bCs/>
          <w:rtl/>
        </w:rPr>
        <w:t xml:space="preserve">وَ الْغُلَامُ لَا يُقَبِّلِ الْمَرْأَةَ إِذَا جَازَ سَبْعَ سِنِينَ» </w:t>
      </w:r>
      <w:r w:rsidRPr="00BC3350">
        <w:rPr>
          <w:rFonts w:eastAsia="2  Lotus" w:hint="cs"/>
          <w:rtl/>
        </w:rPr>
        <w:t xml:space="preserve">مي‌گويد: بچه‌هاي نامحرم و </w:t>
      </w:r>
      <w:r w:rsidR="00F17EC0">
        <w:rPr>
          <w:rFonts w:eastAsia="2  Lotus" w:hint="cs"/>
          <w:rtl/>
        </w:rPr>
        <w:t>پسربچه‌ها</w:t>
      </w:r>
      <w:r w:rsidRPr="00BC3350">
        <w:rPr>
          <w:rFonts w:eastAsia="2  Lotus" w:hint="cs"/>
          <w:rtl/>
        </w:rPr>
        <w:t xml:space="preserve"> وقتي </w:t>
      </w:r>
      <w:r w:rsidR="00F17EC0">
        <w:rPr>
          <w:rFonts w:eastAsia="2  Lotus" w:hint="cs"/>
          <w:rtl/>
        </w:rPr>
        <w:t>هفت‌ساله</w:t>
      </w:r>
      <w:r w:rsidRPr="00BC3350">
        <w:rPr>
          <w:rFonts w:eastAsia="2  Lotus" w:hint="cs"/>
          <w:rtl/>
        </w:rPr>
        <w:t xml:space="preserve"> شدند، با زن‌هاي نامحرم مماسه، تقبيل و امثال اين‌ها نداشته باشند.</w:t>
      </w:r>
    </w:p>
    <w:p w:rsidR="00D2135D" w:rsidRPr="00BC3350" w:rsidRDefault="00D2135D" w:rsidP="00D2135D">
      <w:pPr>
        <w:pStyle w:val="Heading3"/>
        <w:rPr>
          <w:rFonts w:hint="cs"/>
          <w:rtl/>
        </w:rPr>
      </w:pPr>
      <w:r w:rsidRPr="00BC3350">
        <w:rPr>
          <w:rFonts w:hint="cs"/>
          <w:rtl/>
        </w:rPr>
        <w:t>بررسی سندی و دلالی</w:t>
      </w:r>
    </w:p>
    <w:p w:rsidR="00190C9A" w:rsidRPr="00BC3350" w:rsidRDefault="00190C9A" w:rsidP="00D2135D">
      <w:pPr>
        <w:rPr>
          <w:rFonts w:eastAsia="2  Lotus"/>
          <w:rtl/>
        </w:rPr>
      </w:pPr>
      <w:r w:rsidRPr="00BC3350">
        <w:rPr>
          <w:rFonts w:eastAsia="2  Lotus" w:hint="cs"/>
          <w:rtl/>
        </w:rPr>
        <w:t xml:space="preserve">اين روايت ضعيف است ولي دلالتش را عرض كرديم. اينكه مي‌گويد: </w:t>
      </w:r>
      <w:r w:rsidR="00DF2793" w:rsidRPr="00BC3350">
        <w:rPr>
          <w:rFonts w:eastAsia="2  Lotus" w:hint="cs"/>
          <w:b/>
          <w:bCs/>
          <w:rtl/>
        </w:rPr>
        <w:t xml:space="preserve">«فَلَا يُقَبِّلْهَا الْغُلَامُ» </w:t>
      </w:r>
      <w:r w:rsidR="00F17EC0">
        <w:rPr>
          <w:rFonts w:eastAsia="2  Lotus" w:hint="cs"/>
          <w:rtl/>
        </w:rPr>
        <w:t>درواقع</w:t>
      </w:r>
      <w:r w:rsidRPr="00BC3350">
        <w:rPr>
          <w:rFonts w:eastAsia="2  Lotus" w:hint="cs"/>
          <w:rtl/>
        </w:rPr>
        <w:t xml:space="preserve"> مي‌خواهد بگويد</w:t>
      </w:r>
      <w:r w:rsidR="00DF2793" w:rsidRPr="00BC3350">
        <w:rPr>
          <w:rFonts w:eastAsia="2  Lotus" w:hint="cs"/>
          <w:rtl/>
        </w:rPr>
        <w:t>:</w:t>
      </w:r>
      <w:r w:rsidRPr="00BC3350">
        <w:rPr>
          <w:rFonts w:eastAsia="2  Lotus" w:hint="cs"/>
          <w:rtl/>
        </w:rPr>
        <w:t xml:space="preserve"> شما نگذاريد اين كار را انجام دهند و مانع شويد.</w:t>
      </w:r>
    </w:p>
    <w:p w:rsidR="00190C9A" w:rsidRPr="00BC3350" w:rsidRDefault="00190C9A" w:rsidP="00D2135D">
      <w:pPr>
        <w:keepNext/>
        <w:keepLines/>
        <w:spacing w:after="0"/>
        <w:outlineLvl w:val="1"/>
        <w:rPr>
          <w:rFonts w:ascii="Cambria" w:eastAsia="2  Lotus" w:hAnsi="Cambria"/>
          <w:b/>
          <w:sz w:val="40"/>
          <w:szCs w:val="40"/>
          <w:rtl/>
        </w:rPr>
      </w:pPr>
      <w:bookmarkStart w:id="7" w:name="_Toc399628815"/>
      <w:r w:rsidRPr="00BC3350">
        <w:rPr>
          <w:rFonts w:ascii="Cambria" w:eastAsia="2  Lotus" w:hAnsi="Cambria" w:hint="cs"/>
          <w:bCs/>
          <w:sz w:val="40"/>
          <w:szCs w:val="40"/>
          <w:rtl/>
        </w:rPr>
        <w:t>روایت پنجم</w:t>
      </w:r>
      <w:bookmarkEnd w:id="7"/>
    </w:p>
    <w:p w:rsidR="00880803" w:rsidRPr="00BC3350" w:rsidRDefault="00190C9A" w:rsidP="00D2135D">
      <w:pPr>
        <w:rPr>
          <w:rFonts w:eastAsia="2  Lotus"/>
          <w:b/>
          <w:bCs/>
          <w:rtl/>
        </w:rPr>
      </w:pPr>
      <w:r w:rsidRPr="00BC3350">
        <w:rPr>
          <w:rFonts w:eastAsia="2  Lotus" w:hint="cs"/>
          <w:rtl/>
        </w:rPr>
        <w:t xml:space="preserve"> روا</w:t>
      </w:r>
      <w:r w:rsidR="00DF2793" w:rsidRPr="00BC3350">
        <w:rPr>
          <w:rFonts w:eastAsia="2  Lotus" w:hint="cs"/>
          <w:rtl/>
        </w:rPr>
        <w:t xml:space="preserve">يت پنجم، ششمين روايت </w:t>
      </w:r>
      <w:r w:rsidR="00520F18">
        <w:rPr>
          <w:rFonts w:eastAsia="2  Lotus" w:hint="cs"/>
          <w:rtl/>
        </w:rPr>
        <w:t>اینجا</w:t>
      </w:r>
      <w:r w:rsidR="00DF2793" w:rsidRPr="00BC3350">
        <w:rPr>
          <w:rFonts w:eastAsia="2  Lotus" w:hint="cs"/>
          <w:rtl/>
        </w:rPr>
        <w:t xml:space="preserve"> است:</w:t>
      </w:r>
      <w:r w:rsidRPr="00BC3350">
        <w:rPr>
          <w:rFonts w:eastAsia="2  Lotus" w:hint="cs"/>
          <w:rtl/>
        </w:rPr>
        <w:t xml:space="preserve"> «</w:t>
      </w:r>
      <w:r w:rsidR="00DF2793" w:rsidRPr="00BC3350">
        <w:rPr>
          <w:rFonts w:eastAsia="2  Lotus" w:hint="cs"/>
          <w:b/>
          <w:bCs/>
          <w:rtl/>
        </w:rPr>
        <w:t>‏مُحَمَّدُ بْنُ الْحَسَنِ بِإِسْنَادِهِ عَنْ أَحْمَدَ بْنِ مُحَمَّدِ بْنِ عِيسَى عَنِ الْحَسَنِ بْنِ عَلِيٍّ عَنْ عَلِيِّ بْنِ عُقْبَةَ عَنْ بَعْضِ أَصْحَابِنَا قَالَ: كَانَ أَبُو الْحَسَنِ الْمَاضِي ع عِنْدَ مُحَمَّدِ بْنِ إِبْرَاهِيمَ- وَالِي مَكَّةَ وَ هُوَ زَوْجُ فَاطِمَةَ بِنْت</w:t>
      </w:r>
      <w:r w:rsidR="00DF2793" w:rsidRPr="00BC3350">
        <w:rPr>
          <w:rFonts w:ascii="Noor_Nazli" w:eastAsia="Times New Roman" w:hAnsi="Noor_Nazli" w:hint="cs"/>
          <w:b/>
          <w:bCs/>
          <w:color w:val="552B2B"/>
          <w:sz w:val="32"/>
          <w:szCs w:val="32"/>
          <w:rtl/>
        </w:rPr>
        <w:t xml:space="preserve"> </w:t>
      </w:r>
      <w:r w:rsidR="00DF2793" w:rsidRPr="00BC3350">
        <w:rPr>
          <w:rFonts w:eastAsia="2  Lotus" w:hint="cs"/>
          <w:b/>
          <w:bCs/>
          <w:rtl/>
        </w:rPr>
        <w:t xml:space="preserve">أَبِي عَبْدِ اللَّهِ ع- وَ كَانَتْ لِمُحَمَّدِ بْنِ إِبْرَاهِيمَ بِنْتٌ‏ يُلْبِسُهَا الثِّيَابَ وَ تَجِي‏ءُ إِلَى الرَّجُلِ فَيَأْخُذُهَا وَ يَضُمُّهَا إِلَيْهِ فَلَمَّا تَنَاهَتْ إِلَى أَبِي الْحَسَنِ ع أَمْسَكَهَا بِيَدَيْهِ مَمْدُودَتَيْنِ وَ قَالَ إِذَا أَتَتْ عَلَى الْجَارِيَةِ سِتُّ سِنِينَ لَمْ يَجُزْ أَنْ يُقَبِّلَهَا رَجُلٌ لَيْسَتْ هِيَ بِمَحْرَمٍ </w:t>
      </w:r>
      <w:r w:rsidR="00880803" w:rsidRPr="00BC3350">
        <w:rPr>
          <w:rFonts w:eastAsia="2  Lotus" w:hint="cs"/>
          <w:b/>
          <w:bCs/>
          <w:rtl/>
        </w:rPr>
        <w:t>لَهُ وَ لَا يَضُمَّهَا إِلَيْهِ</w:t>
      </w:r>
      <w:r w:rsidR="00DF2793" w:rsidRPr="00BC3350">
        <w:rPr>
          <w:rFonts w:eastAsia="2  Lotus"/>
          <w:b/>
          <w:bCs/>
          <w:vertAlign w:val="superscript"/>
          <w:rtl/>
        </w:rPr>
        <w:footnoteReference w:id="6"/>
      </w:r>
      <w:r w:rsidR="00880803" w:rsidRPr="00BC3350">
        <w:rPr>
          <w:rFonts w:eastAsia="2  Lotus" w:hint="cs"/>
          <w:b/>
          <w:bCs/>
          <w:rtl/>
        </w:rPr>
        <w:t>».</w:t>
      </w:r>
    </w:p>
    <w:p w:rsidR="00D2135D" w:rsidRPr="00BC3350" w:rsidRDefault="00D2135D" w:rsidP="00D2135D">
      <w:pPr>
        <w:pStyle w:val="Heading3"/>
        <w:rPr>
          <w:rFonts w:hint="cs"/>
          <w:rtl/>
        </w:rPr>
      </w:pPr>
      <w:r w:rsidRPr="00BC3350">
        <w:rPr>
          <w:rFonts w:hint="cs"/>
          <w:rtl/>
        </w:rPr>
        <w:lastRenderedPageBreak/>
        <w:t>بررسی سندی و دلالی</w:t>
      </w:r>
    </w:p>
    <w:p w:rsidR="00190C9A" w:rsidRPr="00BC3350" w:rsidRDefault="00190C9A" w:rsidP="00D2135D">
      <w:pPr>
        <w:rPr>
          <w:rFonts w:eastAsia="2  Lotus"/>
          <w:b/>
          <w:bCs/>
          <w:rtl/>
        </w:rPr>
      </w:pPr>
      <w:r w:rsidRPr="00BC3350">
        <w:rPr>
          <w:rFonts w:eastAsia="2  Lotus" w:hint="cs"/>
          <w:rtl/>
        </w:rPr>
        <w:t>اين هم مرسله است. امام كاظم پيش محمد بن ابراهيم والي و استاندار مكه بودند كه شوهر فاطمه دختر امام صادق بود. با امام خويش و قومي داشتند</w:t>
      </w:r>
      <w:r w:rsidR="00880803" w:rsidRPr="00BC3350">
        <w:rPr>
          <w:rFonts w:eastAsia="2  Lotus" w:hint="cs"/>
          <w:rtl/>
        </w:rPr>
        <w:t>.</w:t>
      </w:r>
      <w:r w:rsidRPr="00BC3350">
        <w:rPr>
          <w:rFonts w:eastAsia="2  Lotus" w:hint="cs"/>
          <w:b/>
          <w:bCs/>
          <w:rtl/>
        </w:rPr>
        <w:t xml:space="preserve"> </w:t>
      </w:r>
      <w:r w:rsidRPr="00BC3350">
        <w:rPr>
          <w:rFonts w:eastAsia="2  Lotus" w:hint="cs"/>
          <w:rtl/>
        </w:rPr>
        <w:t xml:space="preserve">اين والي و استاندار دختري داشت كه لباسي مي‌پوشيد و در مجلس مي‌آمد و ديگران هم او را مي‌بوسيدند. همان‌طور كه اين دختر بچه دور مي‌زد به امام كاظم </w:t>
      </w:r>
      <w:r w:rsidR="00880803" w:rsidRPr="00BC3350">
        <w:rPr>
          <w:rFonts w:eastAsia="2  Lotus" w:hint="cs"/>
          <w:rtl/>
        </w:rPr>
        <w:t>(</w:t>
      </w:r>
      <w:r w:rsidR="00F17EC0">
        <w:rPr>
          <w:rFonts w:eastAsia="2  Lotus" w:hint="cs"/>
          <w:rtl/>
        </w:rPr>
        <w:t>سلام‌الله‌علیه</w:t>
      </w:r>
      <w:r w:rsidR="00880803" w:rsidRPr="00BC3350">
        <w:rPr>
          <w:rFonts w:eastAsia="2  Lotus" w:hint="cs"/>
          <w:rtl/>
        </w:rPr>
        <w:t>)</w:t>
      </w:r>
      <w:r w:rsidRPr="00BC3350">
        <w:rPr>
          <w:rFonts w:eastAsia="2  Lotus" w:hint="cs"/>
          <w:rtl/>
        </w:rPr>
        <w:t xml:space="preserve"> رسيد. حضرت دست را دراز كردند و نوازشي كردند و نبوسيدند. بعد فرمودند: اگر شش ساله شد، مردي كه محرم نيست، جايز نيست او را ببوسد.</w:t>
      </w:r>
    </w:p>
    <w:p w:rsidR="00190C9A" w:rsidRPr="00BC3350" w:rsidRDefault="00190C9A" w:rsidP="00D2135D">
      <w:pPr>
        <w:keepNext/>
        <w:keepLines/>
        <w:spacing w:after="0"/>
        <w:outlineLvl w:val="1"/>
        <w:rPr>
          <w:rFonts w:ascii="Cambria" w:eastAsia="2  Lotus" w:hAnsi="Cambria"/>
          <w:b/>
          <w:sz w:val="40"/>
          <w:szCs w:val="40"/>
          <w:rtl/>
        </w:rPr>
      </w:pPr>
      <w:bookmarkStart w:id="8" w:name="_Toc399628816"/>
      <w:r w:rsidRPr="00BC3350">
        <w:rPr>
          <w:rFonts w:ascii="Cambria" w:eastAsia="2  Lotus" w:hAnsi="Cambria" w:hint="cs"/>
          <w:bCs/>
          <w:sz w:val="40"/>
          <w:szCs w:val="40"/>
          <w:rtl/>
        </w:rPr>
        <w:t>روايت ششم</w:t>
      </w:r>
      <w:bookmarkEnd w:id="8"/>
    </w:p>
    <w:p w:rsidR="00880803" w:rsidRPr="00BC3350" w:rsidRDefault="00190C9A" w:rsidP="00D2135D">
      <w:pPr>
        <w:rPr>
          <w:rFonts w:eastAsia="2  Lotus"/>
          <w:b/>
          <w:bCs/>
          <w:rtl/>
        </w:rPr>
      </w:pPr>
      <w:r w:rsidRPr="00BC3350">
        <w:rPr>
          <w:rFonts w:eastAsia="2  Lotus" w:hint="cs"/>
          <w:rtl/>
        </w:rPr>
        <w:t xml:space="preserve"> روايت ششم هم روايت هفتم اين باب است. «</w:t>
      </w:r>
      <w:r w:rsidR="00880803" w:rsidRPr="00BC3350">
        <w:rPr>
          <w:rFonts w:eastAsia="2  Lotus"/>
          <w:b/>
          <w:bCs/>
          <w:rtl/>
        </w:rPr>
        <w:t>وَ</w:t>
      </w:r>
      <w:r w:rsidR="00880803" w:rsidRPr="00BC3350">
        <w:rPr>
          <w:rFonts w:eastAsia="2  Lotus"/>
          <w:b/>
          <w:bCs/>
        </w:rPr>
        <w:t xml:space="preserve"> </w:t>
      </w:r>
      <w:r w:rsidR="00880803" w:rsidRPr="00BC3350">
        <w:rPr>
          <w:rFonts w:eastAsia="2  Lotus"/>
          <w:b/>
          <w:bCs/>
          <w:rtl/>
        </w:rPr>
        <w:t>بِإِسْنَادِهِ</w:t>
      </w:r>
      <w:r w:rsidR="00880803" w:rsidRPr="00BC3350">
        <w:rPr>
          <w:rFonts w:eastAsia="2  Lotus"/>
          <w:b/>
          <w:bCs/>
        </w:rPr>
        <w:t xml:space="preserve"> </w:t>
      </w:r>
      <w:r w:rsidR="00880803" w:rsidRPr="00BC3350">
        <w:rPr>
          <w:rFonts w:eastAsia="2  Lotus"/>
          <w:b/>
          <w:bCs/>
          <w:rtl/>
        </w:rPr>
        <w:t>عَنِ</w:t>
      </w:r>
      <w:r w:rsidR="00880803" w:rsidRPr="00BC3350">
        <w:rPr>
          <w:rFonts w:eastAsia="2  Lotus"/>
          <w:b/>
          <w:bCs/>
        </w:rPr>
        <w:t xml:space="preserve"> </w:t>
      </w:r>
      <w:r w:rsidR="00880803" w:rsidRPr="00BC3350">
        <w:rPr>
          <w:rFonts w:eastAsia="2  Lotus"/>
          <w:b/>
          <w:bCs/>
          <w:rtl/>
        </w:rPr>
        <w:t>الْحُسَيْنِ</w:t>
      </w:r>
      <w:r w:rsidR="00880803" w:rsidRPr="00BC3350">
        <w:rPr>
          <w:rFonts w:eastAsia="2  Lotus"/>
          <w:b/>
          <w:bCs/>
        </w:rPr>
        <w:t xml:space="preserve"> </w:t>
      </w:r>
      <w:r w:rsidR="00880803" w:rsidRPr="00BC3350">
        <w:rPr>
          <w:rFonts w:eastAsia="2  Lotus"/>
          <w:b/>
          <w:bCs/>
          <w:rtl/>
        </w:rPr>
        <w:t>بْنِ</w:t>
      </w:r>
      <w:r w:rsidR="00880803" w:rsidRPr="00BC3350">
        <w:rPr>
          <w:rFonts w:eastAsia="2  Lotus"/>
          <w:b/>
          <w:bCs/>
        </w:rPr>
        <w:t xml:space="preserve"> </w:t>
      </w:r>
      <w:r w:rsidR="00880803" w:rsidRPr="00BC3350">
        <w:rPr>
          <w:rFonts w:eastAsia="2  Lotus"/>
          <w:b/>
          <w:bCs/>
          <w:rtl/>
        </w:rPr>
        <w:t>سَعِيدٍ</w:t>
      </w:r>
      <w:r w:rsidR="00880803" w:rsidRPr="00BC3350">
        <w:rPr>
          <w:rFonts w:eastAsia="2  Lotus"/>
          <w:b/>
          <w:bCs/>
        </w:rPr>
        <w:t xml:space="preserve"> </w:t>
      </w:r>
      <w:r w:rsidR="00880803" w:rsidRPr="00BC3350">
        <w:rPr>
          <w:rFonts w:eastAsia="2  Lotus"/>
          <w:b/>
          <w:bCs/>
          <w:rtl/>
        </w:rPr>
        <w:t>عَنِ</w:t>
      </w:r>
      <w:r w:rsidR="00880803" w:rsidRPr="00BC3350">
        <w:rPr>
          <w:rFonts w:eastAsia="2  Lotus"/>
          <w:b/>
          <w:bCs/>
        </w:rPr>
        <w:t xml:space="preserve"> </w:t>
      </w:r>
      <w:r w:rsidR="00880803" w:rsidRPr="00BC3350">
        <w:rPr>
          <w:rFonts w:eastAsia="2  Lotus"/>
          <w:b/>
          <w:bCs/>
          <w:rtl/>
        </w:rPr>
        <w:t>الْقَاسِمِ</w:t>
      </w:r>
      <w:r w:rsidR="00880803" w:rsidRPr="00BC3350">
        <w:rPr>
          <w:rFonts w:eastAsia="2  Lotus"/>
          <w:b/>
          <w:bCs/>
        </w:rPr>
        <w:t xml:space="preserve"> </w:t>
      </w:r>
      <w:r w:rsidR="00880803" w:rsidRPr="00BC3350">
        <w:rPr>
          <w:rFonts w:eastAsia="2  Lotus"/>
          <w:b/>
          <w:bCs/>
          <w:rtl/>
        </w:rPr>
        <w:t>بْنِ</w:t>
      </w:r>
      <w:r w:rsidR="00880803" w:rsidRPr="00BC3350">
        <w:rPr>
          <w:rFonts w:eastAsia="2  Lotus"/>
          <w:b/>
          <w:bCs/>
        </w:rPr>
        <w:t xml:space="preserve"> </w:t>
      </w:r>
      <w:r w:rsidR="00880803" w:rsidRPr="00BC3350">
        <w:rPr>
          <w:rFonts w:eastAsia="2  Lotus"/>
          <w:b/>
          <w:bCs/>
          <w:rtl/>
        </w:rPr>
        <w:t>مُحَمَّدٍ</w:t>
      </w:r>
      <w:r w:rsidR="00880803" w:rsidRPr="00BC3350">
        <w:rPr>
          <w:rFonts w:eastAsia="2  Lotus"/>
          <w:b/>
          <w:bCs/>
        </w:rPr>
        <w:t xml:space="preserve"> </w:t>
      </w:r>
      <w:r w:rsidR="00880803" w:rsidRPr="00BC3350">
        <w:rPr>
          <w:rFonts w:eastAsia="2  Lotus"/>
          <w:b/>
          <w:bCs/>
          <w:rtl/>
        </w:rPr>
        <w:t>عَنْ</w:t>
      </w:r>
      <w:r w:rsidR="00880803" w:rsidRPr="00BC3350">
        <w:rPr>
          <w:rFonts w:eastAsia="2  Lotus"/>
          <w:b/>
          <w:bCs/>
        </w:rPr>
        <w:t xml:space="preserve"> </w:t>
      </w:r>
      <w:r w:rsidR="00880803" w:rsidRPr="00BC3350">
        <w:rPr>
          <w:rFonts w:eastAsia="2  Lotus"/>
          <w:b/>
          <w:bCs/>
          <w:rtl/>
        </w:rPr>
        <w:t>مُحَمَّدِ</w:t>
      </w:r>
      <w:r w:rsidR="00880803" w:rsidRPr="00BC3350">
        <w:rPr>
          <w:rFonts w:eastAsia="2  Lotus"/>
          <w:b/>
          <w:bCs/>
        </w:rPr>
        <w:t xml:space="preserve"> </w:t>
      </w:r>
      <w:r w:rsidR="00880803" w:rsidRPr="00BC3350">
        <w:rPr>
          <w:rFonts w:eastAsia="2  Lotus"/>
          <w:b/>
          <w:bCs/>
          <w:rtl/>
        </w:rPr>
        <w:t>بْنِ</w:t>
      </w:r>
      <w:r w:rsidR="00880803" w:rsidRPr="00BC3350">
        <w:rPr>
          <w:rFonts w:eastAsia="2  Lotus"/>
          <w:b/>
          <w:bCs/>
        </w:rPr>
        <w:t xml:space="preserve"> </w:t>
      </w:r>
      <w:r w:rsidR="00880803" w:rsidRPr="00BC3350">
        <w:rPr>
          <w:rFonts w:eastAsia="2  Lotus"/>
          <w:b/>
          <w:bCs/>
          <w:rtl/>
        </w:rPr>
        <w:t>أَبَانٍ</w:t>
      </w:r>
      <w:r w:rsidR="00880803" w:rsidRPr="00BC3350">
        <w:rPr>
          <w:rFonts w:eastAsia="2  Lotus"/>
          <w:b/>
          <w:bCs/>
        </w:rPr>
        <w:t xml:space="preserve"> </w:t>
      </w:r>
      <w:r w:rsidR="00880803" w:rsidRPr="00BC3350">
        <w:rPr>
          <w:rFonts w:eastAsia="2  Lotus"/>
          <w:b/>
          <w:bCs/>
          <w:rtl/>
        </w:rPr>
        <w:t>عَنْ</w:t>
      </w:r>
      <w:r w:rsidR="00880803" w:rsidRPr="00BC3350">
        <w:rPr>
          <w:rFonts w:eastAsia="2  Lotus"/>
          <w:b/>
          <w:bCs/>
        </w:rPr>
        <w:t xml:space="preserve"> </w:t>
      </w:r>
      <w:r w:rsidR="00880803" w:rsidRPr="00BC3350">
        <w:rPr>
          <w:rFonts w:eastAsia="2  Lotus"/>
          <w:b/>
          <w:bCs/>
          <w:rtl/>
        </w:rPr>
        <w:t>عَبْدِ</w:t>
      </w:r>
      <w:r w:rsidR="00880803" w:rsidRPr="00BC3350">
        <w:rPr>
          <w:rFonts w:eastAsia="2  Lotus"/>
          <w:b/>
          <w:bCs/>
        </w:rPr>
        <w:t xml:space="preserve"> </w:t>
      </w:r>
      <w:r w:rsidR="00880803" w:rsidRPr="00BC3350">
        <w:rPr>
          <w:rFonts w:eastAsia="2  Lotus"/>
          <w:b/>
          <w:bCs/>
          <w:rtl/>
        </w:rPr>
        <w:t>الرَّحْمَنِ</w:t>
      </w:r>
      <w:r w:rsidR="00880803" w:rsidRPr="00BC3350">
        <w:rPr>
          <w:rFonts w:eastAsia="2  Lotus"/>
          <w:b/>
          <w:bCs/>
        </w:rPr>
        <w:t xml:space="preserve"> </w:t>
      </w:r>
      <w:r w:rsidR="00880803" w:rsidRPr="00BC3350">
        <w:rPr>
          <w:rFonts w:eastAsia="2  Lotus"/>
          <w:b/>
          <w:bCs/>
          <w:rtl/>
        </w:rPr>
        <w:t>بْنِ</w:t>
      </w:r>
      <w:r w:rsidR="00880803" w:rsidRPr="00BC3350">
        <w:rPr>
          <w:rFonts w:eastAsia="2  Lotus"/>
          <w:b/>
          <w:bCs/>
        </w:rPr>
        <w:t xml:space="preserve"> </w:t>
      </w:r>
      <w:r w:rsidR="00880803" w:rsidRPr="00BC3350">
        <w:rPr>
          <w:rFonts w:eastAsia="2  Lotus"/>
          <w:b/>
          <w:bCs/>
          <w:rtl/>
        </w:rPr>
        <w:t>بَحْرٍ</w:t>
      </w:r>
      <w:r w:rsidR="00880803" w:rsidRPr="00BC3350">
        <w:rPr>
          <w:rFonts w:eastAsia="2  Lotus"/>
          <w:b/>
          <w:bCs/>
        </w:rPr>
        <w:t xml:space="preserve"> </w:t>
      </w:r>
      <w:r w:rsidR="00880803" w:rsidRPr="00BC3350">
        <w:rPr>
          <w:rFonts w:eastAsia="2  Lotus"/>
          <w:b/>
          <w:bCs/>
          <w:rtl/>
        </w:rPr>
        <w:t>عَنْ</w:t>
      </w:r>
      <w:r w:rsidR="00880803" w:rsidRPr="00BC3350">
        <w:rPr>
          <w:rFonts w:eastAsia="2  Lotus"/>
          <w:b/>
          <w:bCs/>
        </w:rPr>
        <w:t xml:space="preserve"> </w:t>
      </w:r>
      <w:r w:rsidR="00880803" w:rsidRPr="00BC3350">
        <w:rPr>
          <w:rFonts w:eastAsia="2  Lotus"/>
          <w:b/>
          <w:bCs/>
          <w:rtl/>
        </w:rPr>
        <w:t>أَبِي</w:t>
      </w:r>
      <w:r w:rsidR="00880803" w:rsidRPr="00BC3350">
        <w:rPr>
          <w:rFonts w:eastAsia="2  Lotus"/>
          <w:b/>
          <w:bCs/>
        </w:rPr>
        <w:t xml:space="preserve"> </w:t>
      </w:r>
      <w:r w:rsidR="00880803" w:rsidRPr="00BC3350">
        <w:rPr>
          <w:rFonts w:eastAsia="2  Lotus"/>
          <w:b/>
          <w:bCs/>
          <w:rtl/>
        </w:rPr>
        <w:t>عَبْدِ</w:t>
      </w:r>
      <w:r w:rsidR="00880803" w:rsidRPr="00BC3350">
        <w:rPr>
          <w:rFonts w:eastAsia="2  Lotus"/>
          <w:b/>
          <w:bCs/>
        </w:rPr>
        <w:t xml:space="preserve"> </w:t>
      </w:r>
      <w:r w:rsidR="00880803" w:rsidRPr="00BC3350">
        <w:rPr>
          <w:rFonts w:eastAsia="2  Lotus"/>
          <w:b/>
          <w:bCs/>
          <w:rtl/>
        </w:rPr>
        <w:t>اللَّهِ</w:t>
      </w:r>
      <w:r w:rsidR="00880803" w:rsidRPr="00BC3350">
        <w:rPr>
          <w:rFonts w:eastAsia="2  Lotus"/>
          <w:b/>
          <w:bCs/>
        </w:rPr>
        <w:t xml:space="preserve"> </w:t>
      </w:r>
      <w:r w:rsidR="00880803" w:rsidRPr="00BC3350">
        <w:rPr>
          <w:rFonts w:eastAsia="2  Lotus"/>
          <w:b/>
          <w:bCs/>
          <w:rtl/>
        </w:rPr>
        <w:t>ع</w:t>
      </w:r>
      <w:r w:rsidR="00880803" w:rsidRPr="00BC3350">
        <w:rPr>
          <w:rFonts w:eastAsia="2  Lotus"/>
          <w:b/>
          <w:bCs/>
        </w:rPr>
        <w:t xml:space="preserve"> </w:t>
      </w:r>
      <w:r w:rsidR="00880803" w:rsidRPr="00BC3350">
        <w:rPr>
          <w:rFonts w:eastAsia="2  Lotus"/>
          <w:b/>
          <w:bCs/>
          <w:rtl/>
        </w:rPr>
        <w:t>قَالَ</w:t>
      </w:r>
      <w:r w:rsidR="00880803" w:rsidRPr="00BC3350">
        <w:rPr>
          <w:rFonts w:eastAsia="2  Lotus"/>
          <w:b/>
          <w:bCs/>
        </w:rPr>
        <w:t xml:space="preserve">: </w:t>
      </w:r>
      <w:r w:rsidR="00880803" w:rsidRPr="00BC3350">
        <w:rPr>
          <w:rFonts w:eastAsia="2  Lotus"/>
          <w:b/>
          <w:bCs/>
          <w:rtl/>
        </w:rPr>
        <w:t>إِذَا</w:t>
      </w:r>
      <w:r w:rsidR="00880803" w:rsidRPr="00BC3350">
        <w:rPr>
          <w:rFonts w:eastAsia="2  Lotus"/>
          <w:b/>
          <w:bCs/>
        </w:rPr>
        <w:t xml:space="preserve"> </w:t>
      </w:r>
      <w:r w:rsidR="00880803" w:rsidRPr="00BC3350">
        <w:rPr>
          <w:rFonts w:eastAsia="2  Lotus"/>
          <w:b/>
          <w:bCs/>
          <w:rtl/>
        </w:rPr>
        <w:t>بَلَغَتِ</w:t>
      </w:r>
      <w:r w:rsidR="00880803" w:rsidRPr="00BC3350">
        <w:rPr>
          <w:rFonts w:eastAsia="2  Lotus"/>
          <w:b/>
          <w:bCs/>
        </w:rPr>
        <w:t xml:space="preserve"> </w:t>
      </w:r>
      <w:r w:rsidR="00880803" w:rsidRPr="00BC3350">
        <w:rPr>
          <w:rFonts w:eastAsia="2  Lotus"/>
          <w:b/>
          <w:bCs/>
          <w:rtl/>
        </w:rPr>
        <w:t>الْجَارِيَةُ</w:t>
      </w:r>
      <w:r w:rsidR="00880803" w:rsidRPr="00BC3350">
        <w:rPr>
          <w:rFonts w:eastAsia="2  Lotus"/>
          <w:b/>
          <w:bCs/>
        </w:rPr>
        <w:t xml:space="preserve"> </w:t>
      </w:r>
      <w:r w:rsidR="00880803" w:rsidRPr="00BC3350">
        <w:rPr>
          <w:rFonts w:eastAsia="2  Lotus"/>
          <w:b/>
          <w:bCs/>
          <w:rtl/>
        </w:rPr>
        <w:t>سِتَّ</w:t>
      </w:r>
      <w:r w:rsidR="00880803" w:rsidRPr="00BC3350">
        <w:rPr>
          <w:rFonts w:eastAsia="2  Lotus"/>
          <w:b/>
          <w:bCs/>
        </w:rPr>
        <w:t xml:space="preserve"> </w:t>
      </w:r>
      <w:r w:rsidR="00880803" w:rsidRPr="00BC3350">
        <w:rPr>
          <w:rFonts w:eastAsia="2  Lotus"/>
          <w:b/>
          <w:bCs/>
          <w:rtl/>
        </w:rPr>
        <w:t>سِنِينَ</w:t>
      </w:r>
      <w:r w:rsidR="00880803" w:rsidRPr="00BC3350">
        <w:rPr>
          <w:rFonts w:eastAsia="2  Lotus"/>
          <w:b/>
          <w:bCs/>
        </w:rPr>
        <w:t xml:space="preserve"> </w:t>
      </w:r>
      <w:r w:rsidR="00880803" w:rsidRPr="00BC3350">
        <w:rPr>
          <w:rFonts w:eastAsia="2  Lotus"/>
          <w:b/>
          <w:bCs/>
          <w:rtl/>
        </w:rPr>
        <w:t>فَلَا</w:t>
      </w:r>
      <w:r w:rsidR="00880803" w:rsidRPr="00BC3350">
        <w:rPr>
          <w:rFonts w:eastAsia="2  Lotus"/>
          <w:b/>
          <w:bCs/>
        </w:rPr>
        <w:t xml:space="preserve"> </w:t>
      </w:r>
      <w:r w:rsidR="00880803" w:rsidRPr="00BC3350">
        <w:rPr>
          <w:rFonts w:eastAsia="2  Lotus"/>
          <w:b/>
          <w:bCs/>
          <w:rtl/>
        </w:rPr>
        <w:t>يَنْبَغِي</w:t>
      </w:r>
      <w:r w:rsidR="00880803" w:rsidRPr="00BC3350">
        <w:rPr>
          <w:rFonts w:eastAsia="2  Lotus"/>
          <w:b/>
          <w:bCs/>
        </w:rPr>
        <w:t xml:space="preserve"> </w:t>
      </w:r>
      <w:r w:rsidR="00880803" w:rsidRPr="00BC3350">
        <w:rPr>
          <w:rFonts w:eastAsia="2  Lotus"/>
          <w:b/>
          <w:bCs/>
          <w:rtl/>
        </w:rPr>
        <w:t>لَكَ</w:t>
      </w:r>
      <w:r w:rsidR="00880803" w:rsidRPr="00BC3350">
        <w:rPr>
          <w:rFonts w:eastAsia="2  Lotus"/>
          <w:b/>
          <w:bCs/>
        </w:rPr>
        <w:t xml:space="preserve"> </w:t>
      </w:r>
      <w:r w:rsidR="00880803" w:rsidRPr="00BC3350">
        <w:rPr>
          <w:rFonts w:eastAsia="2  Lotus"/>
          <w:b/>
          <w:bCs/>
          <w:rtl/>
        </w:rPr>
        <w:t>أَنْ</w:t>
      </w:r>
      <w:r w:rsidR="00880803" w:rsidRPr="00BC3350">
        <w:rPr>
          <w:rFonts w:eastAsia="2  Lotus"/>
          <w:b/>
          <w:bCs/>
        </w:rPr>
        <w:t xml:space="preserve"> </w:t>
      </w:r>
      <w:r w:rsidR="00880803" w:rsidRPr="00BC3350">
        <w:rPr>
          <w:rFonts w:eastAsia="2  Lotus"/>
          <w:b/>
          <w:bCs/>
          <w:rtl/>
        </w:rPr>
        <w:t>تُقَبِّلَهَ</w:t>
      </w:r>
      <w:r w:rsidR="00880803" w:rsidRPr="00BC3350">
        <w:rPr>
          <w:rFonts w:eastAsia="2  Lotus" w:hint="cs"/>
          <w:b/>
          <w:bCs/>
          <w:rtl/>
        </w:rPr>
        <w:t>ا</w:t>
      </w:r>
      <w:r w:rsidR="00880803" w:rsidRPr="00BC3350">
        <w:rPr>
          <w:rStyle w:val="FootnoteReference"/>
          <w:rFonts w:eastAsia="2  Lotus"/>
          <w:b/>
          <w:bCs/>
          <w:rtl/>
        </w:rPr>
        <w:footnoteReference w:id="7"/>
      </w:r>
      <w:r w:rsidR="00880803" w:rsidRPr="00BC3350">
        <w:rPr>
          <w:rFonts w:eastAsia="2  Lotus" w:hint="cs"/>
          <w:b/>
          <w:bCs/>
          <w:rtl/>
        </w:rPr>
        <w:t>».</w:t>
      </w:r>
    </w:p>
    <w:p w:rsidR="00D2135D" w:rsidRPr="00BC3350" w:rsidRDefault="00D2135D" w:rsidP="00D2135D">
      <w:pPr>
        <w:pStyle w:val="Heading3"/>
        <w:rPr>
          <w:rFonts w:hint="cs"/>
          <w:rtl/>
        </w:rPr>
      </w:pPr>
      <w:r w:rsidRPr="00BC3350">
        <w:rPr>
          <w:rFonts w:hint="cs"/>
          <w:rtl/>
        </w:rPr>
        <w:t>بررسی سندی و دلالی</w:t>
      </w:r>
    </w:p>
    <w:p w:rsidR="00190C9A" w:rsidRPr="00BC3350" w:rsidRDefault="00190C9A" w:rsidP="00D2135D">
      <w:pPr>
        <w:rPr>
          <w:rFonts w:eastAsia="2  Lotus"/>
          <w:rtl/>
        </w:rPr>
      </w:pPr>
      <w:r w:rsidRPr="00BC3350">
        <w:rPr>
          <w:rFonts w:eastAsia="2  Lotus" w:hint="cs"/>
          <w:rtl/>
        </w:rPr>
        <w:t xml:space="preserve">قاسم بن محمد جوهري واقفي است اما يك توثيقي دارد ولي عبدالرحمن بن بحر ضعيف است. در مستدرك چيزي نيست. </w:t>
      </w:r>
      <w:r w:rsidR="00F17EC0">
        <w:rPr>
          <w:rFonts w:eastAsia="2  Lotus" w:hint="cs"/>
          <w:rtl/>
        </w:rPr>
        <w:t>تقریباً</w:t>
      </w:r>
      <w:r w:rsidRPr="00BC3350">
        <w:rPr>
          <w:rFonts w:eastAsia="2  Lotus" w:hint="cs"/>
          <w:rtl/>
        </w:rPr>
        <w:t xml:space="preserve"> همه روايات اين است. اگر هم باشد، روايات ضعيفي است. روايات معتبري در اين باب نداريم. مجموعه اين‌ها يك حكمي است كه شايد يكي دو روايت ديگر باشد كه آن هم ضعيف است.</w:t>
      </w:r>
    </w:p>
    <w:p w:rsidR="00190C9A" w:rsidRPr="00BC3350" w:rsidRDefault="00190C9A" w:rsidP="00D2135D">
      <w:pPr>
        <w:keepNext/>
        <w:keepLines/>
        <w:spacing w:after="0"/>
        <w:outlineLvl w:val="1"/>
        <w:rPr>
          <w:rFonts w:ascii="Cambria" w:eastAsia="2  Lotus" w:hAnsi="Cambria"/>
          <w:b/>
          <w:sz w:val="40"/>
          <w:szCs w:val="40"/>
          <w:rtl/>
        </w:rPr>
      </w:pPr>
      <w:bookmarkStart w:id="9" w:name="_Toc399628817"/>
      <w:r w:rsidRPr="00BC3350">
        <w:rPr>
          <w:rFonts w:ascii="Cambria" w:eastAsia="2  Lotus" w:hAnsi="Cambria" w:hint="cs"/>
          <w:bCs/>
          <w:sz w:val="40"/>
          <w:szCs w:val="40"/>
          <w:rtl/>
        </w:rPr>
        <w:t xml:space="preserve">نتیجه بررسی </w:t>
      </w:r>
      <w:r w:rsidR="00D2135D" w:rsidRPr="00BC3350">
        <w:rPr>
          <w:rFonts w:ascii="Cambria" w:eastAsia="2  Lotus" w:hAnsi="Cambria" w:hint="cs"/>
          <w:bCs/>
          <w:sz w:val="40"/>
          <w:szCs w:val="40"/>
          <w:rtl/>
        </w:rPr>
        <w:t>سندی و دلالی</w:t>
      </w:r>
      <w:r w:rsidR="00D2135D" w:rsidRPr="00BC3350">
        <w:rPr>
          <w:rFonts w:ascii="Cambria" w:eastAsia="2  Lotus" w:hAnsi="Cambria" w:hint="cs"/>
          <w:bCs/>
          <w:sz w:val="40"/>
          <w:szCs w:val="40"/>
          <w:rtl/>
        </w:rPr>
        <w:t xml:space="preserve"> </w:t>
      </w:r>
      <w:r w:rsidRPr="00BC3350">
        <w:rPr>
          <w:rFonts w:ascii="Cambria" w:eastAsia="2  Lotus" w:hAnsi="Cambria" w:hint="cs"/>
          <w:bCs/>
          <w:sz w:val="40"/>
          <w:szCs w:val="40"/>
          <w:rtl/>
        </w:rPr>
        <w:t>روایا</w:t>
      </w:r>
      <w:bookmarkEnd w:id="9"/>
      <w:r w:rsidRPr="00BC3350">
        <w:rPr>
          <w:rFonts w:ascii="Cambria" w:eastAsia="2  Lotus" w:hAnsi="Cambria" w:hint="cs"/>
          <w:bCs/>
          <w:sz w:val="40"/>
          <w:szCs w:val="40"/>
          <w:rtl/>
        </w:rPr>
        <w:t>ت</w:t>
      </w:r>
    </w:p>
    <w:p w:rsidR="00D2135D" w:rsidRPr="00BC3350" w:rsidRDefault="00190C9A" w:rsidP="00D2135D">
      <w:pPr>
        <w:pStyle w:val="ListParagraph"/>
        <w:numPr>
          <w:ilvl w:val="0"/>
          <w:numId w:val="1"/>
        </w:numPr>
        <w:rPr>
          <w:rFonts w:cs="2  Badr" w:hint="cs"/>
        </w:rPr>
      </w:pPr>
      <w:r w:rsidRPr="00BC3350">
        <w:rPr>
          <w:rFonts w:cs="2  Badr" w:hint="cs"/>
          <w:rtl/>
        </w:rPr>
        <w:t>جمع‌بندي اين روايات اين است كه مجموع اين شش هفت روايت، همه ضعيف هستند. روايت معتبري در اين‌ها نيست.</w:t>
      </w:r>
    </w:p>
    <w:p w:rsidR="00D2135D" w:rsidRPr="00BC3350" w:rsidRDefault="00190C9A" w:rsidP="00D2135D">
      <w:pPr>
        <w:pStyle w:val="ListParagraph"/>
        <w:numPr>
          <w:ilvl w:val="0"/>
          <w:numId w:val="1"/>
        </w:numPr>
        <w:rPr>
          <w:rFonts w:cs="2  Badr" w:hint="cs"/>
        </w:rPr>
      </w:pPr>
      <w:r w:rsidRPr="00BC3350">
        <w:rPr>
          <w:rFonts w:cs="2  Badr" w:hint="cs"/>
          <w:rtl/>
        </w:rPr>
        <w:t>دوم اين‌كه اين ر</w:t>
      </w:r>
      <w:r w:rsidR="00D2135D" w:rsidRPr="00BC3350">
        <w:rPr>
          <w:rFonts w:cs="2  Badr" w:hint="cs"/>
          <w:rtl/>
        </w:rPr>
        <w:t xml:space="preserve">وايات به دو </w:t>
      </w:r>
      <w:r w:rsidR="00F17EC0">
        <w:rPr>
          <w:rFonts w:cs="2  Badr" w:hint="cs"/>
          <w:rtl/>
        </w:rPr>
        <w:t>طایفه</w:t>
      </w:r>
      <w:r w:rsidR="00D2135D" w:rsidRPr="00BC3350">
        <w:rPr>
          <w:rFonts w:cs="2  Badr" w:hint="cs"/>
          <w:rtl/>
        </w:rPr>
        <w:t xml:space="preserve"> تقسيم مي‌شود:</w:t>
      </w:r>
    </w:p>
    <w:p w:rsidR="00D2135D" w:rsidRPr="00BC3350" w:rsidRDefault="00190C9A" w:rsidP="00D2135D">
      <w:pPr>
        <w:pStyle w:val="ListParagraph"/>
        <w:numPr>
          <w:ilvl w:val="0"/>
          <w:numId w:val="2"/>
        </w:numPr>
        <w:rPr>
          <w:rFonts w:cs="2  Badr" w:hint="cs"/>
        </w:rPr>
      </w:pPr>
      <w:r w:rsidRPr="00BC3350">
        <w:rPr>
          <w:rFonts w:cs="2  Badr" w:hint="cs"/>
          <w:rtl/>
        </w:rPr>
        <w:t xml:space="preserve">يك </w:t>
      </w:r>
      <w:r w:rsidR="00F17EC0">
        <w:rPr>
          <w:rFonts w:cs="2  Badr" w:hint="cs"/>
          <w:rtl/>
        </w:rPr>
        <w:t>طایفه</w:t>
      </w:r>
      <w:r w:rsidRPr="00BC3350">
        <w:rPr>
          <w:rFonts w:cs="2  Badr" w:hint="cs"/>
          <w:rtl/>
        </w:rPr>
        <w:t xml:space="preserve"> كه شش سال را ذكر كرده</w:t>
      </w:r>
      <w:r w:rsidR="00D2135D" w:rsidRPr="00BC3350">
        <w:rPr>
          <w:rFonts w:cs="2  Badr" w:hint="cs"/>
          <w:rtl/>
        </w:rPr>
        <w:t>؛</w:t>
      </w:r>
    </w:p>
    <w:p w:rsidR="00D2135D" w:rsidRPr="00BC3350" w:rsidRDefault="00190C9A" w:rsidP="00D2135D">
      <w:pPr>
        <w:pStyle w:val="ListParagraph"/>
        <w:numPr>
          <w:ilvl w:val="0"/>
          <w:numId w:val="2"/>
        </w:numPr>
        <w:rPr>
          <w:rFonts w:cs="2  Badr" w:hint="cs"/>
        </w:rPr>
      </w:pPr>
      <w:r w:rsidRPr="00BC3350">
        <w:rPr>
          <w:rFonts w:cs="2  Badr" w:hint="cs"/>
          <w:rtl/>
        </w:rPr>
        <w:t xml:space="preserve">و </w:t>
      </w:r>
      <w:r w:rsidR="00F17EC0">
        <w:rPr>
          <w:rFonts w:cs="2  Badr" w:hint="cs"/>
          <w:rtl/>
        </w:rPr>
        <w:t>طایفه</w:t>
      </w:r>
      <w:r w:rsidRPr="00BC3350">
        <w:rPr>
          <w:rFonts w:cs="2  Badr" w:hint="cs"/>
          <w:rtl/>
        </w:rPr>
        <w:t xml:space="preserve"> دیگر پنج سال را ذكر كرده.</w:t>
      </w:r>
    </w:p>
    <w:p w:rsidR="00D2135D" w:rsidRPr="00BC3350" w:rsidRDefault="00190C9A" w:rsidP="00D2135D">
      <w:pPr>
        <w:rPr>
          <w:rFonts w:hint="cs"/>
        </w:rPr>
      </w:pPr>
      <w:r w:rsidRPr="00BC3350">
        <w:rPr>
          <w:rFonts w:hint="cs"/>
          <w:rtl/>
        </w:rPr>
        <w:lastRenderedPageBreak/>
        <w:t>روايتي كه پنج سال گفته، يكي است و بقيه همه شش سال است.</w:t>
      </w:r>
      <w:r w:rsidRPr="00BC3350">
        <w:rPr>
          <w:rtl/>
        </w:rPr>
        <w:t xml:space="preserve"> </w:t>
      </w:r>
      <w:r w:rsidRPr="00BC3350">
        <w:rPr>
          <w:rFonts w:hint="cs"/>
          <w:rtl/>
        </w:rPr>
        <w:t>لذا چون روایت پنج سال يكی است و ضعيف است، نمي‌شود به آن اعتماد كرد</w:t>
      </w:r>
      <w:r w:rsidRPr="00BC3350">
        <w:rPr>
          <w:rtl/>
        </w:rPr>
        <w:t xml:space="preserve">؛ </w:t>
      </w:r>
      <w:r w:rsidRPr="00BC3350">
        <w:rPr>
          <w:rFonts w:hint="cs"/>
          <w:rtl/>
        </w:rPr>
        <w:t>اما شش سال، پنج شش روايت دارد.</w:t>
      </w:r>
    </w:p>
    <w:p w:rsidR="00190C9A" w:rsidRPr="00BC3350" w:rsidRDefault="00190C9A" w:rsidP="00D2135D">
      <w:pPr>
        <w:pStyle w:val="ListParagraph"/>
        <w:numPr>
          <w:ilvl w:val="0"/>
          <w:numId w:val="1"/>
        </w:numPr>
        <w:rPr>
          <w:rFonts w:cs="2  Badr"/>
          <w:rtl/>
        </w:rPr>
      </w:pPr>
      <w:r w:rsidRPr="00BC3350">
        <w:rPr>
          <w:rFonts w:cs="2  Badr" w:hint="cs"/>
          <w:rtl/>
        </w:rPr>
        <w:t xml:space="preserve">موضوع همه اين‌ روایات دختر نامحرم و شش سال است. اين چيزي است كه در غالب اين‌ها موجود است. تنها راهي كه ما </w:t>
      </w:r>
      <w:r w:rsidR="00520F18">
        <w:rPr>
          <w:rFonts w:cs="2  Badr" w:hint="cs"/>
          <w:rtl/>
        </w:rPr>
        <w:t>اینجا</w:t>
      </w:r>
      <w:r w:rsidRPr="00BC3350">
        <w:rPr>
          <w:rFonts w:cs="2  Badr" w:hint="cs"/>
          <w:rtl/>
        </w:rPr>
        <w:t xml:space="preserve"> داريم براي اين‌كه بتوانيم به اين‌ها اعتماد كنيم، يا اين است كه بگوييم قاعده تسامح سنن را كسي بپذيرد، كه ما آن را نپذيرفتيم. يا اين‌كه كسي بگويد: در چنين حكمي كه هفت هشت روايت دارد و در </w:t>
      </w:r>
      <w:r w:rsidR="00F17EC0">
        <w:rPr>
          <w:rFonts w:cs="2  Badr" w:hint="cs"/>
          <w:rtl/>
        </w:rPr>
        <w:t>مظان</w:t>
      </w:r>
      <w:r w:rsidRPr="00BC3350">
        <w:rPr>
          <w:rFonts w:cs="2  Badr" w:hint="cs"/>
          <w:rtl/>
        </w:rPr>
        <w:t xml:space="preserve"> اختلاف عقيدتي و اختلافات مذهبي و تعدد روايت هست، حداقل آن، مرجوحيت است نه حرمت ولو اين‌كه بعضي ظهور در حرمت داشت، ولي مرجوحيت حداقل چيزي است كه انسان نمي‌تواند از آن دست بردارد. در حد كراهت نمي‌شود از آن دست برداشت و اين نهايت چيزي است كه مي‌شود </w:t>
      </w:r>
      <w:r w:rsidR="00520F18">
        <w:rPr>
          <w:rFonts w:cs="2  Badr" w:hint="cs"/>
          <w:rtl/>
        </w:rPr>
        <w:t>اینجا</w:t>
      </w:r>
      <w:r w:rsidRPr="00BC3350">
        <w:rPr>
          <w:rFonts w:cs="2  Badr" w:hint="cs"/>
          <w:rtl/>
        </w:rPr>
        <w:t xml:space="preserve"> گفت.</w:t>
      </w:r>
    </w:p>
    <w:p w:rsidR="00190C9A" w:rsidRPr="00BC3350" w:rsidRDefault="00190C9A" w:rsidP="00D2135D">
      <w:pPr>
        <w:rPr>
          <w:rFonts w:eastAsia="2  Lotus"/>
          <w:rtl/>
        </w:rPr>
      </w:pPr>
      <w:r w:rsidRPr="00BC3350">
        <w:rPr>
          <w:rFonts w:eastAsia="2  Lotus" w:hint="cs"/>
          <w:rtl/>
        </w:rPr>
        <w:t xml:space="preserve">آن‌وقت اگر اين‌طور باشد، ما در دختربچه‌اي كه شش ساله و نامحرم باشد، مي‌گوييم كراهت دارد كه تماس بدني با او حاصل شود. در دامن گذاشته و بوسيده شود. در اين حد بعيد نيست. </w:t>
      </w:r>
      <w:r w:rsidR="00F17EC0">
        <w:rPr>
          <w:rFonts w:eastAsia="2  Lotus" w:hint="cs"/>
          <w:rtl/>
        </w:rPr>
        <w:t>بر اساس</w:t>
      </w:r>
      <w:r w:rsidRPr="00BC3350">
        <w:rPr>
          <w:rFonts w:eastAsia="2  Lotus" w:hint="cs"/>
          <w:rtl/>
        </w:rPr>
        <w:t xml:space="preserve"> قاعده‌اي كه يك نوع استفاضه در اين روايات است و مجموعاً انسان نمي‌تواند بگويد ما اين‌ها را كلاً كنار مي‌گذاريم. قدر متيقنش كه كراهت باشد، آن هم در شش سالگي و دختر نامحرم بعيد نيست كه بگوييم وجود دارد. اين حداكثرش است كه كسي با </w:t>
      </w:r>
      <w:r w:rsidR="00F17EC0">
        <w:rPr>
          <w:rFonts w:eastAsia="2  Lotus" w:hint="cs"/>
          <w:rtl/>
        </w:rPr>
        <w:t>دست‌ودل</w:t>
      </w:r>
      <w:r w:rsidRPr="00BC3350">
        <w:rPr>
          <w:rFonts w:eastAsia="2  Lotus" w:hint="cs"/>
          <w:rtl/>
        </w:rPr>
        <w:t xml:space="preserve"> بازي بخواهد بگويد. البته همه اين‌ها در جايي است كه بحث شهوت و ريبه و اين‌ها نباشد و الا اگر آن باشد، قطعاً حرام است. اين حكمي است كه در </w:t>
      </w:r>
      <w:r w:rsidR="00520F18">
        <w:rPr>
          <w:rFonts w:eastAsia="2  Lotus" w:hint="cs"/>
          <w:rtl/>
        </w:rPr>
        <w:t>اینجا</w:t>
      </w:r>
      <w:r w:rsidRPr="00BC3350">
        <w:rPr>
          <w:rFonts w:eastAsia="2  Lotus" w:hint="cs"/>
          <w:rtl/>
        </w:rPr>
        <w:t xml:space="preserve"> مي‌آيد.</w:t>
      </w:r>
    </w:p>
    <w:p w:rsidR="00190C9A" w:rsidRPr="00BC3350" w:rsidRDefault="00190C9A" w:rsidP="00D2135D">
      <w:pPr>
        <w:pStyle w:val="ListParagraph"/>
        <w:numPr>
          <w:ilvl w:val="0"/>
          <w:numId w:val="1"/>
        </w:numPr>
        <w:rPr>
          <w:rFonts w:cs="2  Badr"/>
          <w:rtl/>
        </w:rPr>
      </w:pPr>
      <w:r w:rsidRPr="00BC3350">
        <w:rPr>
          <w:rFonts w:cs="2  Badr" w:hint="cs"/>
          <w:rtl/>
        </w:rPr>
        <w:t>نكته ديگري كه در اين روايات هست، اين است كه بچه‌هاي ديگر، دختر بچه شش ساله را نبوسند. منتهي آن در يك روايت است و روايتش ضعيف است. نمي‌شود فتوايي به آن داده شود. براي اين‌كه در يك روايت است. روایت در پنج سال هم نمي‌توانيم به آن معتقد شويم؛ چرا که يك روايت ضعيف است. اين‌كه بچه‌اي، دختر بچه‌اي را نبوسد و مانع شود، اين هم يك روايت است كه نمي‌شود بر اساس آن فتوايي داد.</w:t>
      </w:r>
    </w:p>
    <w:p w:rsidR="00190C9A" w:rsidRPr="00BC3350" w:rsidRDefault="00F17EC0" w:rsidP="00D2135D">
      <w:pPr>
        <w:rPr>
          <w:rFonts w:eastAsia="2  Lotus"/>
          <w:rtl/>
        </w:rPr>
      </w:pPr>
      <w:r>
        <w:rPr>
          <w:rFonts w:eastAsia="2  Lotus" w:hint="cs"/>
          <w:rtl/>
        </w:rPr>
        <w:t>آنچه</w:t>
      </w:r>
      <w:r w:rsidR="00190C9A" w:rsidRPr="00BC3350">
        <w:rPr>
          <w:rFonts w:eastAsia="2  Lotus" w:hint="cs"/>
          <w:rtl/>
        </w:rPr>
        <w:t xml:space="preserve"> با تسامح مي‌شود فتوي داد، كراهت در حد دختر شش ساله نامحرم است. قدر متيقنش هم در آغوش گرفتن و بوسيدن است و الا صرف اين‌كه نوازشي بكند یا دستي بزند قدر متيقن نيست. در حد همين در آغوش گرفتن و ملابست و تقبيل و امثال اين‌هاست.</w:t>
      </w:r>
    </w:p>
    <w:p w:rsidR="00190C9A" w:rsidRPr="00BC3350" w:rsidRDefault="00190C9A" w:rsidP="00D2135D">
      <w:pPr>
        <w:rPr>
          <w:rFonts w:eastAsia="2  Lotus"/>
          <w:rtl/>
        </w:rPr>
      </w:pPr>
      <w:r w:rsidRPr="00BC3350">
        <w:rPr>
          <w:rFonts w:eastAsia="2  Lotus" w:hint="cs"/>
          <w:rtl/>
        </w:rPr>
        <w:lastRenderedPageBreak/>
        <w:t xml:space="preserve">در مورد پسر هم چيزي مطرح نيست. يك روايت است كه پسر، دختر شش ساله را نبوسد، آن هم در يك روايت ضعيف است. اين هم يك بحثي كه </w:t>
      </w:r>
      <w:r w:rsidR="00520F18">
        <w:rPr>
          <w:rFonts w:eastAsia="2  Lotus" w:hint="cs"/>
          <w:rtl/>
        </w:rPr>
        <w:t>اینجا</w:t>
      </w:r>
      <w:r w:rsidRPr="00BC3350">
        <w:rPr>
          <w:rFonts w:eastAsia="2  Lotus" w:hint="cs"/>
          <w:rtl/>
        </w:rPr>
        <w:t xml:space="preserve"> هست.</w:t>
      </w:r>
    </w:p>
    <w:p w:rsidR="00D2135D" w:rsidRPr="00BC3350" w:rsidRDefault="00190C9A" w:rsidP="00D2135D">
      <w:pPr>
        <w:rPr>
          <w:rFonts w:eastAsia="2  Lotus" w:hint="cs"/>
          <w:rtl/>
        </w:rPr>
      </w:pPr>
      <w:r w:rsidRPr="00BC3350">
        <w:rPr>
          <w:rFonts w:eastAsia="2  Lotus" w:hint="cs"/>
          <w:rtl/>
        </w:rPr>
        <w:t xml:space="preserve"> بنابراين تا </w:t>
      </w:r>
      <w:r w:rsidR="00520F18">
        <w:rPr>
          <w:rFonts w:eastAsia="2  Lotus" w:hint="cs"/>
          <w:rtl/>
        </w:rPr>
        <w:t>اینجا</w:t>
      </w:r>
      <w:r w:rsidR="00D2135D" w:rsidRPr="00BC3350">
        <w:rPr>
          <w:rFonts w:eastAsia="2  Lotus" w:hint="cs"/>
          <w:rtl/>
        </w:rPr>
        <w:t xml:space="preserve"> چهار حکم تربیتی را گفتیم:</w:t>
      </w:r>
    </w:p>
    <w:p w:rsidR="00D2135D" w:rsidRPr="00BC3350" w:rsidRDefault="00190C9A" w:rsidP="00C409EB">
      <w:pPr>
        <w:pStyle w:val="ListParagraph"/>
        <w:numPr>
          <w:ilvl w:val="0"/>
          <w:numId w:val="2"/>
        </w:numPr>
        <w:rPr>
          <w:rFonts w:cs="2  Badr" w:hint="cs"/>
        </w:rPr>
      </w:pPr>
      <w:r w:rsidRPr="00BC3350">
        <w:rPr>
          <w:rFonts w:cs="2  Badr"/>
          <w:rtl/>
        </w:rPr>
        <w:t>يكي</w:t>
      </w:r>
      <w:r w:rsidR="00D2135D" w:rsidRPr="00BC3350">
        <w:rPr>
          <w:rFonts w:cs="2  Badr" w:hint="cs"/>
          <w:rtl/>
        </w:rPr>
        <w:t xml:space="preserve"> تفريق مضاجع</w:t>
      </w:r>
      <w:r w:rsidR="00C409EB" w:rsidRPr="00BC3350">
        <w:rPr>
          <w:rFonts w:cs="2  Badr" w:hint="cs"/>
          <w:rtl/>
        </w:rPr>
        <w:t xml:space="preserve"> و</w:t>
      </w:r>
      <w:r w:rsidR="00D2135D" w:rsidRPr="00BC3350">
        <w:rPr>
          <w:rFonts w:cs="2  Badr" w:hint="cs"/>
          <w:rtl/>
        </w:rPr>
        <w:t xml:space="preserve"> جداسازي </w:t>
      </w:r>
      <w:r w:rsidR="00F17EC0">
        <w:rPr>
          <w:rFonts w:cs="2  Badr" w:hint="cs"/>
          <w:rtl/>
        </w:rPr>
        <w:t>اتاق‌خواب</w:t>
      </w:r>
      <w:r w:rsidR="00C409EB" w:rsidRPr="00BC3350">
        <w:rPr>
          <w:rFonts w:cs="2  Badr" w:hint="cs"/>
          <w:rtl/>
        </w:rPr>
        <w:t>؛</w:t>
      </w:r>
    </w:p>
    <w:p w:rsidR="00D2135D" w:rsidRPr="00BC3350" w:rsidRDefault="00C409EB" w:rsidP="00D2135D">
      <w:pPr>
        <w:pStyle w:val="ListParagraph"/>
        <w:numPr>
          <w:ilvl w:val="0"/>
          <w:numId w:val="2"/>
        </w:numPr>
        <w:rPr>
          <w:rFonts w:cs="2  Badr" w:hint="cs"/>
        </w:rPr>
      </w:pPr>
      <w:r w:rsidRPr="00BC3350">
        <w:rPr>
          <w:rFonts w:cs="2  Badr" w:hint="cs"/>
          <w:rtl/>
        </w:rPr>
        <w:t>يكي استيذان؛</w:t>
      </w:r>
    </w:p>
    <w:p w:rsidR="00D2135D" w:rsidRPr="00BC3350" w:rsidRDefault="00190C9A" w:rsidP="00D2135D">
      <w:pPr>
        <w:pStyle w:val="ListParagraph"/>
        <w:numPr>
          <w:ilvl w:val="0"/>
          <w:numId w:val="2"/>
        </w:numPr>
        <w:rPr>
          <w:rFonts w:cs="2  Badr" w:hint="cs"/>
        </w:rPr>
      </w:pPr>
      <w:r w:rsidRPr="00BC3350">
        <w:rPr>
          <w:rFonts w:cs="2  Badr" w:hint="cs"/>
          <w:rtl/>
        </w:rPr>
        <w:t>دیگری مجامعت در جايي كه بچه‌ها هستند</w:t>
      </w:r>
      <w:r w:rsidRPr="00BC3350">
        <w:rPr>
          <w:rFonts w:cs="2  Badr"/>
          <w:rtl/>
        </w:rPr>
        <w:t>؛</w:t>
      </w:r>
    </w:p>
    <w:p w:rsidR="00D2135D" w:rsidRPr="00BC3350" w:rsidRDefault="00190C9A" w:rsidP="00D2135D">
      <w:pPr>
        <w:pStyle w:val="ListParagraph"/>
        <w:numPr>
          <w:ilvl w:val="0"/>
          <w:numId w:val="2"/>
        </w:numPr>
        <w:rPr>
          <w:rFonts w:cs="2  Badr" w:hint="cs"/>
        </w:rPr>
      </w:pPr>
      <w:r w:rsidRPr="00BC3350">
        <w:rPr>
          <w:rFonts w:cs="2  Badr" w:hint="cs"/>
          <w:rtl/>
        </w:rPr>
        <w:t>يكي هم بحث تقبيل دختر نامحرم قبل از بلوغ شد.</w:t>
      </w:r>
    </w:p>
    <w:p w:rsidR="00190C9A" w:rsidRPr="00BC3350" w:rsidRDefault="00190C9A" w:rsidP="00D2135D">
      <w:pPr>
        <w:rPr>
          <w:rtl/>
        </w:rPr>
      </w:pPr>
      <w:r w:rsidRPr="00BC3350">
        <w:rPr>
          <w:rFonts w:hint="cs"/>
          <w:rtl/>
        </w:rPr>
        <w:t xml:space="preserve">اين چند حكمي بود كه </w:t>
      </w:r>
      <w:r w:rsidR="00F17EC0">
        <w:rPr>
          <w:rFonts w:hint="cs"/>
          <w:rtl/>
        </w:rPr>
        <w:t>تابه‌حال</w:t>
      </w:r>
      <w:r w:rsidRPr="00BC3350">
        <w:rPr>
          <w:rFonts w:hint="cs"/>
          <w:rtl/>
        </w:rPr>
        <w:t xml:space="preserve"> ذكر كرديم. يكي دو حکم هم در ضمن آن‌ها مطرح شد كه كنار مي‌رود.</w:t>
      </w:r>
    </w:p>
    <w:p w:rsidR="00190C9A" w:rsidRPr="00BC3350" w:rsidRDefault="00190C9A" w:rsidP="00D2135D">
      <w:pPr>
        <w:keepNext/>
        <w:keepLines/>
        <w:spacing w:after="0"/>
        <w:outlineLvl w:val="0"/>
        <w:rPr>
          <w:rFonts w:ascii="Cambria" w:eastAsia="2  Lotus" w:hAnsi="Cambria" w:hint="cs"/>
          <w:bCs/>
          <w:sz w:val="40"/>
          <w:szCs w:val="40"/>
          <w:rtl/>
        </w:rPr>
      </w:pPr>
      <w:bookmarkStart w:id="10" w:name="_Toc399628818"/>
      <w:r w:rsidRPr="00BC3350">
        <w:rPr>
          <w:rFonts w:ascii="Cambria" w:eastAsia="2  Lotus" w:hAnsi="Cambria" w:hint="cs"/>
          <w:bCs/>
          <w:sz w:val="40"/>
          <w:szCs w:val="40"/>
          <w:rtl/>
        </w:rPr>
        <w:t>حکم مباشرت مادر با دخترش</w:t>
      </w:r>
      <w:bookmarkEnd w:id="10"/>
    </w:p>
    <w:p w:rsidR="00C409EB" w:rsidRPr="00BC3350" w:rsidRDefault="00C409EB" w:rsidP="00D2135D">
      <w:pPr>
        <w:keepNext/>
        <w:keepLines/>
        <w:spacing w:after="0"/>
        <w:outlineLvl w:val="0"/>
        <w:rPr>
          <w:rFonts w:eastAsia="2  Lotus"/>
          <w:bCs/>
          <w:sz w:val="40"/>
          <w:szCs w:val="40"/>
        </w:rPr>
      </w:pPr>
      <w:r w:rsidRPr="00BC3350">
        <w:rPr>
          <w:rFonts w:ascii="Cambria" w:eastAsia="2  Lotus" w:hAnsi="Cambria" w:hint="cs"/>
          <w:bCs/>
          <w:sz w:val="40"/>
          <w:szCs w:val="40"/>
          <w:rtl/>
        </w:rPr>
        <w:t>روایات</w:t>
      </w:r>
      <w:r w:rsidRPr="00BC3350">
        <w:rPr>
          <w:rFonts w:eastAsia="2  Lotus" w:hint="cs"/>
          <w:bCs/>
          <w:sz w:val="40"/>
          <w:szCs w:val="40"/>
          <w:rtl/>
        </w:rPr>
        <w:t xml:space="preserve"> باب</w:t>
      </w:r>
    </w:p>
    <w:p w:rsidR="00C409EB" w:rsidRPr="00BC3350" w:rsidRDefault="00190C9A" w:rsidP="00C409EB">
      <w:pPr>
        <w:rPr>
          <w:rFonts w:eastAsia="2  Lotus" w:hint="cs"/>
          <w:rtl/>
        </w:rPr>
      </w:pPr>
      <w:r w:rsidRPr="00BC3350">
        <w:rPr>
          <w:rFonts w:eastAsia="2  Lotus" w:hint="cs"/>
          <w:rtl/>
        </w:rPr>
        <w:t xml:space="preserve"> حكم ديگري كه </w:t>
      </w:r>
      <w:r w:rsidR="00520F18">
        <w:rPr>
          <w:rFonts w:eastAsia="2  Lotus" w:hint="cs"/>
          <w:rtl/>
        </w:rPr>
        <w:t>اینجا</w:t>
      </w:r>
      <w:r w:rsidRPr="00BC3350">
        <w:rPr>
          <w:rFonts w:eastAsia="2  Lotus" w:hint="cs"/>
          <w:rtl/>
        </w:rPr>
        <w:t xml:space="preserve"> مطرح است، در روايت پنجم اين باب آمده و آن، حكم مباشرت زن و مادر با دختر خودش است. اين روايت معتبره است. </w:t>
      </w:r>
      <w:r w:rsidR="00232939" w:rsidRPr="00BC3350">
        <w:rPr>
          <w:rFonts w:eastAsia="2  Lotus" w:hint="cs"/>
          <w:b/>
          <w:bCs/>
          <w:rtl/>
        </w:rPr>
        <w:t>«وَ بِإِسْنَادِهِ عَنْ مُحَمَّدِ بْنِ يَحْيَى الْخَزَّازِ عَنْ غِيَاثِ بْنِ إِبْرَاهِيمَ عَنْ جَعْفَرِ بْنِ مُحَمَّدٍ عَنْ أَبِيهِ ع قَالَ: قَالَ عَلِيٌّ ع‏ مُبَاشَرَةُ الْمَرْأَةِ ابْنَتَهَا إِذَا بَلَغَتْ‏ سِتَ‏ سِنِينَ‏ شُعْبَةٌ مِنَ الزِّنَا».</w:t>
      </w:r>
      <w:r w:rsidR="00C409EB" w:rsidRPr="00BC3350">
        <w:rPr>
          <w:rFonts w:eastAsia="2  Lotus"/>
          <w:b/>
          <w:bCs/>
          <w:vertAlign w:val="superscript"/>
          <w:rtl/>
        </w:rPr>
        <w:footnoteReference w:id="8"/>
      </w:r>
    </w:p>
    <w:p w:rsidR="00C409EB" w:rsidRPr="00BC3350" w:rsidRDefault="00C409EB" w:rsidP="00C409EB">
      <w:pPr>
        <w:pStyle w:val="Heading2"/>
        <w:rPr>
          <w:rFonts w:hint="cs"/>
          <w:rtl/>
        </w:rPr>
      </w:pPr>
      <w:r w:rsidRPr="00BC3350">
        <w:rPr>
          <w:rFonts w:hint="cs"/>
          <w:rtl/>
        </w:rPr>
        <w:t>بررسی سندی و دلالی</w:t>
      </w:r>
    </w:p>
    <w:p w:rsidR="00C409EB" w:rsidRPr="00BC3350" w:rsidRDefault="00C409EB" w:rsidP="00C409EB">
      <w:pPr>
        <w:rPr>
          <w:rFonts w:eastAsia="2  Lotus"/>
          <w:b/>
          <w:bCs/>
          <w:rtl/>
        </w:rPr>
      </w:pPr>
      <w:r w:rsidRPr="00BC3350">
        <w:rPr>
          <w:rFonts w:eastAsia="2  Lotus" w:hint="cs"/>
          <w:rtl/>
        </w:rPr>
        <w:t>سند مرحوم صدوق به محمد بن يحيي خراز درست است. اگر آن درست باشد، محمد بن يحيي و قياس بن ابراهيم هم معتبر است و روايت پنجم اين باب معتبر مي‌شود.</w:t>
      </w:r>
    </w:p>
    <w:p w:rsidR="00190C9A" w:rsidRPr="00BC3350" w:rsidRDefault="00190C9A" w:rsidP="00D2135D">
      <w:pPr>
        <w:rPr>
          <w:rFonts w:eastAsia="2  Lotus"/>
          <w:rtl/>
        </w:rPr>
      </w:pPr>
      <w:r w:rsidRPr="00BC3350">
        <w:rPr>
          <w:rFonts w:eastAsia="2  Lotus" w:hint="cs"/>
          <w:rtl/>
        </w:rPr>
        <w:t>اين‌كه زن و مادر با دختر خودش مباشرت داشته باشد، بعد از شش سال، نوعي زنا است. روايت احتمالاً معتبر است. مباشرت يعني نوعي تماس داشتن، منتهي قطعاً معناي عامش را نمي‌توانيم بگوييم. يعني تماس بدني كه دست به او بزند و او را ببوسد. قطعاً اين‌ها مقصود نيست. لذا منظور از مباشرت، تماس با مواضع خاص است</w:t>
      </w:r>
      <w:r w:rsidRPr="00BC3350">
        <w:rPr>
          <w:rFonts w:eastAsia="2  Lotus"/>
          <w:rtl/>
        </w:rPr>
        <w:t xml:space="preserve">؛ </w:t>
      </w:r>
      <w:r w:rsidRPr="00BC3350">
        <w:rPr>
          <w:rFonts w:eastAsia="2  Lotus" w:hint="cs"/>
          <w:rtl/>
        </w:rPr>
        <w:t xml:space="preserve">یعنی نوع مباشرت‌هايي كه با آلات تناسلی تماس داشته باشد. ظاهراً مقصود آن باشد که مي‌فرمايد: </w:t>
      </w:r>
      <w:r w:rsidR="00232939" w:rsidRPr="00BC3350">
        <w:rPr>
          <w:rFonts w:eastAsia="2  Lotus" w:hint="cs"/>
          <w:b/>
          <w:bCs/>
          <w:rtl/>
        </w:rPr>
        <w:t>شُعْبَةٌ مِنَ الزِّنَا</w:t>
      </w:r>
      <w:r w:rsidRPr="00BC3350">
        <w:rPr>
          <w:rFonts w:eastAsia="2  Lotus" w:hint="cs"/>
          <w:b/>
          <w:bCs/>
          <w:rtl/>
        </w:rPr>
        <w:t>.</w:t>
      </w:r>
    </w:p>
    <w:p w:rsidR="00190C9A" w:rsidRPr="00BC3350" w:rsidRDefault="00190C9A" w:rsidP="00D2135D">
      <w:pPr>
        <w:rPr>
          <w:rFonts w:eastAsia="2  Lotus"/>
          <w:rtl/>
        </w:rPr>
      </w:pPr>
      <w:r w:rsidRPr="00BC3350">
        <w:rPr>
          <w:rFonts w:eastAsia="2  Lotus" w:hint="cs"/>
          <w:rtl/>
        </w:rPr>
        <w:lastRenderedPageBreak/>
        <w:t xml:space="preserve">در این حد که در كودكي دست مي‌زند، عوض مي‌كند و مي‌شويد اشكال ندارد، مادر است. مي‌خواهد بگويد شش ساله كه شد، حمام و دستشويي که مي‌برد و تميزش مي‌كند، نباید با مواضع خاصه مباشرت داشته باشد. ظاهراً مقصود آن است. از نظر </w:t>
      </w:r>
      <w:r w:rsidR="00F17EC0">
        <w:rPr>
          <w:rFonts w:eastAsia="2  Lotus" w:hint="cs"/>
          <w:rtl/>
        </w:rPr>
        <w:t>روان‌شناختی</w:t>
      </w:r>
      <w:r w:rsidRPr="00BC3350">
        <w:rPr>
          <w:rFonts w:eastAsia="2  Lotus" w:hint="cs"/>
          <w:rtl/>
        </w:rPr>
        <w:t xml:space="preserve"> هم اين‌طور است، چراکه تماس با مواضع خاص تحريكاتي ايجاد مي‌كند و بعد از شش سالگي، بچه حالت تميز دارد. برای همین مي‌گويد مراقبت داشته باشید. ظاهراً اين روايت معتبر است.</w:t>
      </w:r>
    </w:p>
    <w:p w:rsidR="00190C9A" w:rsidRPr="00BC3350" w:rsidRDefault="00C409EB" w:rsidP="00C409EB">
      <w:pPr>
        <w:rPr>
          <w:rFonts w:eastAsia="2  Lotus"/>
          <w:rtl/>
        </w:rPr>
      </w:pPr>
      <w:r w:rsidRPr="00BC3350">
        <w:rPr>
          <w:rFonts w:eastAsia="2  Lotus" w:hint="cs"/>
          <w:rtl/>
        </w:rPr>
        <w:t>غ</w:t>
      </w:r>
      <w:r w:rsidR="00190C9A" w:rsidRPr="00BC3350">
        <w:rPr>
          <w:rFonts w:eastAsia="2  Lotus" w:hint="cs"/>
          <w:rtl/>
        </w:rPr>
        <w:t>يا</w:t>
      </w:r>
      <w:r w:rsidRPr="00BC3350">
        <w:rPr>
          <w:rFonts w:eastAsia="2  Lotus" w:hint="cs"/>
          <w:rtl/>
        </w:rPr>
        <w:t>ث</w:t>
      </w:r>
      <w:r w:rsidR="00190C9A" w:rsidRPr="00BC3350">
        <w:rPr>
          <w:rFonts w:eastAsia="2  Lotus" w:hint="cs"/>
          <w:rtl/>
        </w:rPr>
        <w:t xml:space="preserve"> بن ابراهيم توثيق دارد. محمد بن يحيي خراز هم ظاهراً توثيق دارد. سند مرحوم به محمد بن يحيي سند معتبري است.</w:t>
      </w:r>
    </w:p>
    <w:p w:rsidR="00190C9A" w:rsidRPr="00BC3350" w:rsidRDefault="00190C9A" w:rsidP="00D2135D">
      <w:pPr>
        <w:rPr>
          <w:rFonts w:eastAsia="2  Lotus"/>
          <w:rtl/>
        </w:rPr>
      </w:pPr>
      <w:r w:rsidRPr="00BC3350">
        <w:rPr>
          <w:rFonts w:eastAsia="2  Lotus" w:hint="cs"/>
          <w:rtl/>
        </w:rPr>
        <w:t xml:space="preserve"> اگر اين باشد كه ظاهراً معتبر باشد، حكم جديدي تولید مي‌شود و آن اين است كه آن‌وقت </w:t>
      </w:r>
      <w:r w:rsidR="00F17EC0">
        <w:rPr>
          <w:rFonts w:eastAsia="2  Lotus" w:hint="cs"/>
          <w:rtl/>
        </w:rPr>
        <w:t>به‌طریق‌اولی</w:t>
      </w:r>
      <w:r w:rsidRPr="00BC3350">
        <w:rPr>
          <w:rFonts w:eastAsia="2  Lotus" w:hint="cs"/>
          <w:rtl/>
        </w:rPr>
        <w:t xml:space="preserve"> در پدر هم همين‌طور است و ديگران هم اين‌چنین هستند.</w:t>
      </w:r>
    </w:p>
    <w:p w:rsidR="00190C9A" w:rsidRPr="00BC3350" w:rsidRDefault="00190C9A" w:rsidP="00D2135D">
      <w:pPr>
        <w:rPr>
          <w:rFonts w:eastAsia="2  Lotus"/>
          <w:rtl/>
        </w:rPr>
      </w:pPr>
      <w:r w:rsidRPr="00BC3350">
        <w:rPr>
          <w:rFonts w:eastAsia="2  Lotus" w:hint="cs"/>
          <w:rtl/>
        </w:rPr>
        <w:t xml:space="preserve"> اگر اين روايت را اين‌طور معنا كنيم، حكم معتبر بسيار مهمي خارج مي‌شود و آن </w:t>
      </w:r>
      <w:r w:rsidR="00F17EC0">
        <w:rPr>
          <w:rFonts w:eastAsia="2  Lotus" w:hint="cs"/>
          <w:rtl/>
        </w:rPr>
        <w:t>این‌که</w:t>
      </w:r>
      <w:r w:rsidRPr="00BC3350">
        <w:rPr>
          <w:rFonts w:eastAsia="2  Lotus" w:hint="cs"/>
          <w:rtl/>
        </w:rPr>
        <w:t xml:space="preserve"> در حوزه آلات تناسلي و مواضع خاصه، بايد از شش سالگي نسبت به دختر پرهيز جدي داشت. در این صورت بالاولويه، در زنان ديگر هم این حکم وجود دارد. مادر نسبت به پسر هم يا به واسطه تنقيح مناط يا بالاولويه همين‌طور است. حداقل آن تنقيح مناط است. بنده مطمئن هستم كه این روایت معتبر است. آن‌وقت اين روايت معتبر، فراتر از دلالت اوليه‌اش به حكم عامي دلالت مي‌كند. يعني تماس‌هاي ما با آلات تناسلي از ناحيه مادر نسبت به دختر و نسبت به پسر و غير مادر نسبت به بچه‌ها منعي در موردش وجود دارد.</w:t>
      </w:r>
    </w:p>
    <w:p w:rsidR="00C409EB" w:rsidRPr="00BC3350" w:rsidRDefault="00C409EB" w:rsidP="00C409EB">
      <w:pPr>
        <w:keepNext/>
        <w:keepLines/>
        <w:spacing w:after="0"/>
        <w:outlineLvl w:val="1"/>
        <w:rPr>
          <w:rFonts w:ascii="Cambria" w:eastAsia="2  Lotus" w:hAnsi="Cambria"/>
          <w:b/>
          <w:sz w:val="40"/>
          <w:szCs w:val="40"/>
          <w:rtl/>
        </w:rPr>
      </w:pPr>
      <w:r w:rsidRPr="00BC3350">
        <w:rPr>
          <w:rFonts w:ascii="Cambria" w:eastAsia="2  Lotus" w:hAnsi="Cambria" w:hint="cs"/>
          <w:bCs/>
          <w:sz w:val="40"/>
          <w:szCs w:val="40"/>
          <w:rtl/>
        </w:rPr>
        <w:t>جمع‌بندی</w:t>
      </w:r>
      <w:r w:rsidRPr="00BC3350">
        <w:rPr>
          <w:rFonts w:ascii="Cambria" w:eastAsia="2  Lotus" w:hAnsi="Cambria" w:hint="cs"/>
          <w:bCs/>
          <w:sz w:val="40"/>
          <w:szCs w:val="40"/>
          <w:rtl/>
        </w:rPr>
        <w:t xml:space="preserve"> بررسی سندی و دلالی </w:t>
      </w:r>
      <w:r w:rsidRPr="00BC3350">
        <w:rPr>
          <w:rFonts w:ascii="Cambria" w:eastAsia="2  Lotus" w:hAnsi="Cambria" w:hint="cs"/>
          <w:bCs/>
          <w:sz w:val="40"/>
          <w:szCs w:val="40"/>
          <w:rtl/>
        </w:rPr>
        <w:t>روای</w:t>
      </w:r>
      <w:r w:rsidRPr="00BC3350">
        <w:rPr>
          <w:rFonts w:ascii="Cambria" w:eastAsia="2  Lotus" w:hAnsi="Cambria" w:hint="cs"/>
          <w:bCs/>
          <w:sz w:val="40"/>
          <w:szCs w:val="40"/>
          <w:rtl/>
        </w:rPr>
        <w:t>ت</w:t>
      </w:r>
    </w:p>
    <w:p w:rsidR="00190C9A" w:rsidRPr="00BC3350" w:rsidRDefault="00232939" w:rsidP="00C409EB">
      <w:pPr>
        <w:rPr>
          <w:rFonts w:eastAsia="2  Lotus"/>
          <w:rtl/>
        </w:rPr>
      </w:pPr>
      <w:r w:rsidRPr="00BC3350">
        <w:rPr>
          <w:rFonts w:eastAsia="2  Lotus" w:hint="cs"/>
          <w:rtl/>
        </w:rPr>
        <w:t xml:space="preserve">بنابراين </w:t>
      </w:r>
      <w:r w:rsidR="00C409EB" w:rsidRPr="00BC3350">
        <w:rPr>
          <w:rFonts w:eastAsia="2  Lotus" w:hint="cs"/>
          <w:rtl/>
        </w:rPr>
        <w:t xml:space="preserve">اگر بخواهيم </w:t>
      </w:r>
      <w:r w:rsidRPr="00BC3350">
        <w:rPr>
          <w:rFonts w:eastAsia="2  Lotus" w:hint="cs"/>
          <w:rtl/>
        </w:rPr>
        <w:t>عرای</w:t>
      </w:r>
      <w:r w:rsidR="00190C9A" w:rsidRPr="00BC3350">
        <w:rPr>
          <w:rFonts w:eastAsia="2  Lotus" w:hint="cs"/>
          <w:rtl/>
        </w:rPr>
        <w:t xml:space="preserve">ض </w:t>
      </w:r>
      <w:r w:rsidR="00C409EB" w:rsidRPr="00BC3350">
        <w:rPr>
          <w:rFonts w:eastAsia="2  Lotus" w:hint="cs"/>
          <w:rtl/>
        </w:rPr>
        <w:t>خود</w:t>
      </w:r>
      <w:r w:rsidR="00190C9A" w:rsidRPr="00BC3350">
        <w:rPr>
          <w:rFonts w:eastAsia="2  Lotus" w:hint="cs"/>
          <w:rtl/>
        </w:rPr>
        <w:t xml:space="preserve"> در اين روايت دسته‌بندی كنيم از</w:t>
      </w:r>
      <w:r w:rsidR="00C409EB" w:rsidRPr="00BC3350">
        <w:rPr>
          <w:rFonts w:eastAsia="2  Lotus" w:hint="cs"/>
          <w:rtl/>
        </w:rPr>
        <w:t xml:space="preserve"> ا</w:t>
      </w:r>
      <w:r w:rsidR="00190C9A" w:rsidRPr="00BC3350">
        <w:rPr>
          <w:rFonts w:eastAsia="2  Lotus" w:hint="cs"/>
          <w:rtl/>
        </w:rPr>
        <w:t>ین قرار است:</w:t>
      </w:r>
    </w:p>
    <w:p w:rsidR="00190C9A" w:rsidRPr="00BC3350" w:rsidRDefault="00822B1A" w:rsidP="00D2135D">
      <w:pPr>
        <w:rPr>
          <w:rFonts w:eastAsia="2  Lotus"/>
          <w:rtl/>
        </w:rPr>
      </w:pPr>
      <w:r w:rsidRPr="00BC3350">
        <w:rPr>
          <w:rFonts w:eastAsia="2  Lotus"/>
          <w:rtl/>
        </w:rPr>
        <w:t>۱</w:t>
      </w:r>
      <w:r w:rsidR="00190C9A" w:rsidRPr="00BC3350">
        <w:rPr>
          <w:rFonts w:eastAsia="2  Lotus" w:hint="cs"/>
          <w:rtl/>
        </w:rPr>
        <w:t>. اين است كه سندش ظاهراً معتبر است.</w:t>
      </w:r>
    </w:p>
    <w:p w:rsidR="00190C9A" w:rsidRPr="00BC3350" w:rsidRDefault="00190C9A" w:rsidP="00D2135D">
      <w:pPr>
        <w:rPr>
          <w:rFonts w:eastAsia="2  Lotus"/>
          <w:rtl/>
        </w:rPr>
      </w:pPr>
      <w:r w:rsidRPr="00BC3350">
        <w:rPr>
          <w:rFonts w:eastAsia="2  Lotus" w:hint="cs"/>
          <w:rtl/>
        </w:rPr>
        <w:t xml:space="preserve"> </w:t>
      </w:r>
      <w:r w:rsidR="00822B1A" w:rsidRPr="00BC3350">
        <w:rPr>
          <w:rFonts w:eastAsia="2  Lotus"/>
          <w:rtl/>
        </w:rPr>
        <w:t>۲</w:t>
      </w:r>
      <w:r w:rsidRPr="00BC3350">
        <w:rPr>
          <w:rFonts w:eastAsia="2  Lotus" w:hint="cs"/>
          <w:rtl/>
        </w:rPr>
        <w:t xml:space="preserve">. مباشرت در </w:t>
      </w:r>
      <w:r w:rsidR="00520F18">
        <w:rPr>
          <w:rFonts w:eastAsia="2  Lotus" w:hint="cs"/>
          <w:rtl/>
        </w:rPr>
        <w:t>اینجا</w:t>
      </w:r>
      <w:r w:rsidRPr="00BC3350">
        <w:rPr>
          <w:rFonts w:eastAsia="2  Lotus" w:hint="cs"/>
          <w:rtl/>
        </w:rPr>
        <w:t xml:space="preserve"> قطعاً به معناي مطلق مباشرت نيست. مباشرت به معناي مباشرت خاصه‌اي است كه با آلات تناسلي و اين‌ها است. مرسوم است كه وقتي مادر بچه را مي‌شوید تماس برقرار می‌شود. حداقل اين قدر متيقنش است. بيش از اين نمي‌توانيم بگوييم اطلاق دارد.</w:t>
      </w:r>
    </w:p>
    <w:p w:rsidR="00190C9A" w:rsidRPr="00BC3350" w:rsidRDefault="00822B1A" w:rsidP="00D2135D">
      <w:pPr>
        <w:rPr>
          <w:rFonts w:eastAsia="2  Lotus"/>
          <w:rtl/>
        </w:rPr>
      </w:pPr>
      <w:r w:rsidRPr="00BC3350">
        <w:rPr>
          <w:rFonts w:eastAsia="2  Lotus"/>
          <w:rtl/>
        </w:rPr>
        <w:t>۳</w:t>
      </w:r>
      <w:r w:rsidR="00190C9A" w:rsidRPr="00BC3350">
        <w:rPr>
          <w:rFonts w:eastAsia="2  Lotus" w:hint="cs"/>
          <w:rtl/>
        </w:rPr>
        <w:t xml:space="preserve">. مرئه در </w:t>
      </w:r>
      <w:r w:rsidR="00520F18">
        <w:rPr>
          <w:rFonts w:eastAsia="2  Lotus" w:hint="cs"/>
          <w:rtl/>
        </w:rPr>
        <w:t>اینجا</w:t>
      </w:r>
      <w:r w:rsidR="00190C9A" w:rsidRPr="00BC3350">
        <w:rPr>
          <w:rFonts w:eastAsia="2  Lotus" w:hint="cs"/>
          <w:rtl/>
        </w:rPr>
        <w:t xml:space="preserve"> ولو اين‌كه مقصود مادر است، ولي </w:t>
      </w:r>
      <w:r w:rsidR="00F17EC0">
        <w:rPr>
          <w:rFonts w:eastAsia="2  Lotus" w:hint="cs"/>
          <w:rtl/>
        </w:rPr>
        <w:t>به‌طریق‌اولی</w:t>
      </w:r>
      <w:r w:rsidR="00190C9A" w:rsidRPr="00BC3350">
        <w:rPr>
          <w:rFonts w:eastAsia="2  Lotus" w:hint="cs"/>
          <w:rtl/>
        </w:rPr>
        <w:t xml:space="preserve"> غير مادر را هم در برمي‌گيرد و </w:t>
      </w:r>
      <w:r w:rsidR="00F17EC0">
        <w:rPr>
          <w:rFonts w:eastAsia="2  Lotus" w:hint="cs"/>
          <w:rtl/>
        </w:rPr>
        <w:t>به‌طریق‌اولی</w:t>
      </w:r>
      <w:r w:rsidR="00190C9A" w:rsidRPr="00BC3350">
        <w:rPr>
          <w:rFonts w:eastAsia="2  Lotus" w:hint="cs"/>
          <w:rtl/>
        </w:rPr>
        <w:t xml:space="preserve"> پدر و مرد را هم شامل می‌شود. يعني مي‌گويد کسی كه خيلي نزديك است و راحت مي‌تواند اين كار را انجام دهد، منع شده پس در مورد دیگران این </w:t>
      </w:r>
      <w:r w:rsidR="00F17EC0">
        <w:rPr>
          <w:rFonts w:eastAsia="2  Lotus" w:hint="cs"/>
          <w:rtl/>
        </w:rPr>
        <w:t>به‌طریق‌اولی</w:t>
      </w:r>
      <w:r w:rsidR="00190C9A" w:rsidRPr="00BC3350">
        <w:rPr>
          <w:rFonts w:eastAsia="2  Lotus" w:hint="cs"/>
          <w:rtl/>
        </w:rPr>
        <w:t xml:space="preserve"> است.</w:t>
      </w:r>
    </w:p>
    <w:p w:rsidR="00190C9A" w:rsidRPr="00BC3350" w:rsidRDefault="00822B1A" w:rsidP="00D2135D">
      <w:pPr>
        <w:rPr>
          <w:rFonts w:eastAsia="2  Lotus"/>
          <w:rtl/>
        </w:rPr>
      </w:pPr>
      <w:r w:rsidRPr="00BC3350">
        <w:rPr>
          <w:rFonts w:eastAsia="2  Lotus"/>
          <w:rtl/>
        </w:rPr>
        <w:lastRenderedPageBreak/>
        <w:t>۴</w:t>
      </w:r>
      <w:r w:rsidR="00BC3350" w:rsidRPr="00BC3350">
        <w:rPr>
          <w:rFonts w:eastAsia="2  Lotus" w:hint="cs"/>
          <w:rtl/>
        </w:rPr>
        <w:t>. «ابنتها» اينجا الغ</w:t>
      </w:r>
      <w:r w:rsidR="00190C9A" w:rsidRPr="00BC3350">
        <w:rPr>
          <w:rFonts w:eastAsia="2  Lotus" w:hint="cs"/>
          <w:rtl/>
        </w:rPr>
        <w:t>اء خصوصيت مي‌شود</w:t>
      </w:r>
      <w:r w:rsidR="00190C9A" w:rsidRPr="00BC3350">
        <w:rPr>
          <w:rFonts w:eastAsia="2  Lotus"/>
          <w:rtl/>
        </w:rPr>
        <w:t xml:space="preserve">؛ </w:t>
      </w:r>
      <w:r w:rsidR="00190C9A" w:rsidRPr="00BC3350">
        <w:rPr>
          <w:rFonts w:eastAsia="2  Lotus" w:hint="cs"/>
          <w:rtl/>
        </w:rPr>
        <w:t>یعنی فقط دختر نيست، در پس</w:t>
      </w:r>
      <w:r w:rsidR="00BC3350" w:rsidRPr="00BC3350">
        <w:rPr>
          <w:rFonts w:eastAsia="2  Lotus" w:hint="cs"/>
          <w:rtl/>
        </w:rPr>
        <w:t>ر هم همين‌طور است. حال يا با الغ</w:t>
      </w:r>
      <w:r w:rsidR="00190C9A" w:rsidRPr="00BC3350">
        <w:rPr>
          <w:rFonts w:eastAsia="2  Lotus" w:hint="cs"/>
          <w:rtl/>
        </w:rPr>
        <w:t>اء خصوصيت يا بالاولويه قابل توجیه است. فرقی نمی‌کند بچه خودش يا ديگري باشد.</w:t>
      </w:r>
    </w:p>
    <w:p w:rsidR="00190C9A" w:rsidRPr="00BC3350" w:rsidRDefault="00822B1A" w:rsidP="00D2135D">
      <w:pPr>
        <w:rPr>
          <w:rFonts w:eastAsia="2  Lotus"/>
          <w:rtl/>
        </w:rPr>
      </w:pPr>
      <w:r w:rsidRPr="00BC3350">
        <w:rPr>
          <w:rFonts w:eastAsia="2  Lotus"/>
          <w:rtl/>
        </w:rPr>
        <w:t>۵</w:t>
      </w:r>
      <w:r w:rsidR="00190C9A" w:rsidRPr="00BC3350">
        <w:rPr>
          <w:rFonts w:eastAsia="2  Lotus" w:hint="cs"/>
          <w:rtl/>
        </w:rPr>
        <w:t xml:space="preserve">. اينجا شش سال است و اين شش سال طبعاً اطلاق دارد. در </w:t>
      </w:r>
      <w:r w:rsidR="00F17EC0">
        <w:rPr>
          <w:rFonts w:eastAsia="2  Lotus" w:hint="cs"/>
          <w:rtl/>
        </w:rPr>
        <w:t>همه‌جا</w:t>
      </w:r>
      <w:r w:rsidR="00190C9A" w:rsidRPr="00BC3350">
        <w:rPr>
          <w:rFonts w:eastAsia="2  Lotus" w:hint="cs"/>
          <w:rtl/>
        </w:rPr>
        <w:t xml:space="preserve"> شش سال است. فرقي نمي‌كند.</w:t>
      </w:r>
    </w:p>
    <w:p w:rsidR="00232939" w:rsidRPr="00BC3350" w:rsidRDefault="00822B1A" w:rsidP="00D2135D">
      <w:pPr>
        <w:rPr>
          <w:rFonts w:eastAsia="2  Lotus"/>
          <w:rtl/>
        </w:rPr>
      </w:pPr>
      <w:r w:rsidRPr="00BC3350">
        <w:rPr>
          <w:rFonts w:eastAsia="2  Lotus"/>
          <w:rtl/>
        </w:rPr>
        <w:t>۶</w:t>
      </w:r>
      <w:r w:rsidR="00190C9A" w:rsidRPr="00BC3350">
        <w:rPr>
          <w:rFonts w:eastAsia="2  Lotus" w:hint="cs"/>
          <w:rtl/>
        </w:rPr>
        <w:t xml:space="preserve">. </w:t>
      </w:r>
      <w:r w:rsidR="00F17EC0">
        <w:rPr>
          <w:rFonts w:eastAsia="2  Lotus" w:hint="cs"/>
          <w:rtl/>
        </w:rPr>
        <w:t>«</w:t>
      </w:r>
      <w:r w:rsidR="00190C9A" w:rsidRPr="00BC3350">
        <w:rPr>
          <w:rFonts w:eastAsia="2  Lotus" w:hint="cs"/>
          <w:rtl/>
        </w:rPr>
        <w:t>شعبة من الزنا</w:t>
      </w:r>
      <w:r w:rsidR="00F17EC0">
        <w:rPr>
          <w:rFonts w:eastAsia="2  Lotus" w:hint="cs"/>
          <w:rtl/>
        </w:rPr>
        <w:t>»</w:t>
      </w:r>
      <w:r w:rsidR="00190C9A" w:rsidRPr="00BC3350">
        <w:rPr>
          <w:rFonts w:eastAsia="2  Lotus" w:hint="cs"/>
          <w:rtl/>
        </w:rPr>
        <w:t xml:space="preserve"> نهي نيست ولي در حكم نهي است. </w:t>
      </w:r>
      <w:r w:rsidR="00F17EC0">
        <w:rPr>
          <w:rFonts w:eastAsia="2  Lotus" w:hint="cs"/>
          <w:rtl/>
        </w:rPr>
        <w:t>درواقع</w:t>
      </w:r>
      <w:r w:rsidR="00190C9A" w:rsidRPr="00BC3350">
        <w:rPr>
          <w:rFonts w:eastAsia="2  Lotus" w:hint="cs"/>
          <w:rtl/>
        </w:rPr>
        <w:t xml:space="preserve"> اين عملي كه اين شخص انجام مي‌دهد، به جاي زنا تنزيل مي‌كند. نوعي از زنا است. يعني زناي تعبدي است و درجه‌اي از زنا در اين وجود دارد.</w:t>
      </w:r>
      <w:r w:rsidR="00232939" w:rsidRPr="00BC3350">
        <w:rPr>
          <w:rFonts w:eastAsia="2  Lotus" w:hint="cs"/>
          <w:rtl/>
        </w:rPr>
        <w:t xml:space="preserve"> </w:t>
      </w:r>
      <w:r w:rsidR="00190C9A" w:rsidRPr="00BC3350">
        <w:rPr>
          <w:rFonts w:eastAsia="2  Lotus" w:hint="cs"/>
          <w:rtl/>
        </w:rPr>
        <w:t xml:space="preserve">بنابراين نهي يك قضيه خبريه است ولي از آن يك نهي استنتاج مي‌شود. نهي زنا با يك درجه خفيفه </w:t>
      </w:r>
      <w:r w:rsidR="00520F18">
        <w:rPr>
          <w:rFonts w:eastAsia="2  Lotus" w:hint="cs"/>
          <w:rtl/>
        </w:rPr>
        <w:t>اینجا</w:t>
      </w:r>
      <w:r w:rsidR="00190C9A" w:rsidRPr="00BC3350">
        <w:rPr>
          <w:rFonts w:eastAsia="2  Lotus" w:hint="cs"/>
          <w:rtl/>
        </w:rPr>
        <w:t xml:space="preserve"> مي‌آيد.</w:t>
      </w:r>
    </w:p>
    <w:p w:rsidR="00190C9A" w:rsidRPr="00BC3350" w:rsidRDefault="00822B1A" w:rsidP="00D2135D">
      <w:pPr>
        <w:rPr>
          <w:rFonts w:eastAsia="2  Lotus"/>
          <w:rtl/>
        </w:rPr>
      </w:pPr>
      <w:r w:rsidRPr="00BC3350">
        <w:rPr>
          <w:rFonts w:eastAsia="2  Lotus"/>
          <w:rtl/>
        </w:rPr>
        <w:t>۷</w:t>
      </w:r>
      <w:r w:rsidR="00190C9A" w:rsidRPr="00BC3350">
        <w:rPr>
          <w:rFonts w:eastAsia="2  Lotus" w:hint="cs"/>
          <w:rtl/>
        </w:rPr>
        <w:t xml:space="preserve">. اين آيه دلالت بر حرمت مي‌كند يا كراهت؟ ممكن است كسي بگويد دال بر حرمت است. مگر اين‌كه كسي بگويد ما مطمئن هستيم كه در </w:t>
      </w:r>
      <w:r w:rsidR="00520F18">
        <w:rPr>
          <w:rFonts w:eastAsia="2  Lotus" w:hint="cs"/>
          <w:rtl/>
        </w:rPr>
        <w:t>اینجا</w:t>
      </w:r>
      <w:r w:rsidR="00190C9A" w:rsidRPr="00BC3350">
        <w:rPr>
          <w:rFonts w:eastAsia="2  Lotus" w:hint="cs"/>
          <w:rtl/>
        </w:rPr>
        <w:t xml:space="preserve">، اين‌كه مادري بچه‌اش را مي‌شويد و هنوز هم به تكليف نرسيده می‌گوييم حرام است، بگويد </w:t>
      </w:r>
      <w:r w:rsidR="00190C9A" w:rsidRPr="00BC3350">
        <w:rPr>
          <w:rFonts w:eastAsia="2  Lotus" w:hint="cs"/>
          <w:b/>
          <w:bCs/>
          <w:rtl/>
        </w:rPr>
        <w:t>لا يساعده الارتكاز</w:t>
      </w:r>
      <w:r w:rsidR="00190C9A" w:rsidRPr="00BC3350">
        <w:rPr>
          <w:rFonts w:eastAsia="2  Lotus" w:hint="cs"/>
          <w:rtl/>
        </w:rPr>
        <w:t xml:space="preserve"> و اين را حمل بر كراهت بكند</w:t>
      </w:r>
      <w:r w:rsidR="00190C9A" w:rsidRPr="00BC3350">
        <w:rPr>
          <w:rFonts w:eastAsia="2  Lotus"/>
          <w:rtl/>
        </w:rPr>
        <w:t xml:space="preserve">؛ </w:t>
      </w:r>
      <w:r w:rsidR="00190C9A" w:rsidRPr="00BC3350">
        <w:rPr>
          <w:rFonts w:eastAsia="2  Lotus" w:hint="cs"/>
          <w:rtl/>
        </w:rPr>
        <w:t xml:space="preserve">اما </w:t>
      </w:r>
      <w:r w:rsidR="00F17EC0">
        <w:rPr>
          <w:rFonts w:eastAsia="2  Lotus" w:hint="cs"/>
          <w:rtl/>
        </w:rPr>
        <w:t>درعین‌حال</w:t>
      </w:r>
      <w:r w:rsidR="00190C9A" w:rsidRPr="00BC3350">
        <w:rPr>
          <w:rFonts w:eastAsia="2  Lotus" w:hint="cs"/>
          <w:rtl/>
        </w:rPr>
        <w:t xml:space="preserve"> احتمال حرمت بعيد نيست و لذا اگر بخواهيم حالت فتوايي بكند، مي‌گوييم اين ترک نوعي احتياط واجب نسبت به اين امر است.</w:t>
      </w:r>
    </w:p>
    <w:p w:rsidR="00190C9A" w:rsidRPr="00BC3350" w:rsidRDefault="00190C9A" w:rsidP="00D2135D">
      <w:pPr>
        <w:rPr>
          <w:rFonts w:eastAsia="2  Lotus"/>
          <w:rtl/>
        </w:rPr>
      </w:pPr>
      <w:r w:rsidRPr="00BC3350">
        <w:rPr>
          <w:rFonts w:eastAsia="2  Lotus" w:hint="cs"/>
          <w:rtl/>
        </w:rPr>
        <w:t xml:space="preserve"> </w:t>
      </w:r>
      <w:r w:rsidR="00822B1A" w:rsidRPr="00BC3350">
        <w:rPr>
          <w:rFonts w:eastAsia="2  Lotus"/>
          <w:rtl/>
        </w:rPr>
        <w:t>۸</w:t>
      </w:r>
      <w:r w:rsidRPr="00BC3350">
        <w:rPr>
          <w:rFonts w:eastAsia="2  Lotus" w:hint="cs"/>
          <w:rtl/>
        </w:rPr>
        <w:t xml:space="preserve">. نكته ديگر هم كه قطعاً بايد توجه داشت اين است كه </w:t>
      </w:r>
      <w:r w:rsidR="00520F18">
        <w:rPr>
          <w:rFonts w:eastAsia="2  Lotus" w:hint="cs"/>
          <w:rtl/>
        </w:rPr>
        <w:t>اینجا</w:t>
      </w:r>
      <w:r w:rsidRPr="00BC3350">
        <w:rPr>
          <w:rFonts w:eastAsia="2  Lotus" w:hint="cs"/>
          <w:rtl/>
        </w:rPr>
        <w:t xml:space="preserve"> هيچ شائبه‌اي از بحث قصد ملاعبه و جنسي و اين‌ها نيست. اگر آن باشد حرام است. اين در جايي است كه چنين چيزي نيست. حريم درست كرده كه بچه تحريك جنسي نشود و در آن مسير قرار نگيرد. آن‌وقت اين روايت و بعضي روايات ديگر كه دختر و پسر را مي‌گيرد، اين‌ها نوعي حريم ايجاد مي‌كند كه تحريك جنسي بي‌جهت براي او ايجاد نشود.</w:t>
      </w:r>
    </w:p>
    <w:p w:rsidR="00190C9A" w:rsidRPr="00BC3350" w:rsidRDefault="00190C9A" w:rsidP="00D2135D">
      <w:pPr>
        <w:rPr>
          <w:rFonts w:eastAsia="2  Lotus"/>
          <w:rtl/>
        </w:rPr>
      </w:pPr>
      <w:r w:rsidRPr="00BC3350">
        <w:rPr>
          <w:rFonts w:eastAsia="2  Lotus" w:hint="cs"/>
          <w:rtl/>
        </w:rPr>
        <w:t>س؟؟</w:t>
      </w:r>
    </w:p>
    <w:p w:rsidR="00190C9A" w:rsidRPr="00BC3350" w:rsidRDefault="00190C9A" w:rsidP="00D2135D">
      <w:pPr>
        <w:rPr>
          <w:rFonts w:eastAsia="2  Lotus"/>
          <w:rtl/>
        </w:rPr>
      </w:pPr>
      <w:r w:rsidRPr="00BC3350">
        <w:rPr>
          <w:rFonts w:eastAsia="2  Lotus" w:hint="cs"/>
          <w:rtl/>
        </w:rPr>
        <w:t xml:space="preserve"> مباشرت است، ديدن نمي‌شود. چون دست زدن </w:t>
      </w:r>
      <w:r w:rsidR="00F17EC0">
        <w:rPr>
          <w:rFonts w:eastAsia="2  Lotus" w:hint="cs"/>
          <w:rtl/>
        </w:rPr>
        <w:t>تحریک‌کننده</w:t>
      </w:r>
      <w:r w:rsidRPr="00BC3350">
        <w:rPr>
          <w:rFonts w:eastAsia="2  Lotus" w:hint="cs"/>
          <w:rtl/>
        </w:rPr>
        <w:t xml:space="preserve"> است. اين هم حكم ديگري است كه كمي محكم‌تر از قبلي‌ها بود. اين يك نوع تحريكي است كه طرف را به سمت گناه مي‌برد. منتهي از نظر شرعي مي‌خواهد بگويد كه آن حكم به اين تسري مي‌كند.</w:t>
      </w:r>
    </w:p>
    <w:p w:rsidR="00190C9A" w:rsidRPr="00BC3350" w:rsidRDefault="00190C9A" w:rsidP="00D2135D">
      <w:pPr>
        <w:keepNext/>
        <w:keepLines/>
        <w:spacing w:after="0"/>
        <w:outlineLvl w:val="0"/>
        <w:rPr>
          <w:rFonts w:ascii="Cambria" w:eastAsia="2  Lotus" w:hAnsi="Cambria"/>
          <w:b/>
          <w:sz w:val="40"/>
          <w:szCs w:val="40"/>
          <w:rtl/>
        </w:rPr>
      </w:pPr>
      <w:bookmarkStart w:id="11" w:name="_Toc399628819"/>
      <w:r w:rsidRPr="00BC3350">
        <w:rPr>
          <w:rFonts w:ascii="Cambria" w:eastAsia="2  Lotus" w:hAnsi="Cambria" w:hint="cs"/>
          <w:bCs/>
          <w:sz w:val="40"/>
          <w:szCs w:val="40"/>
          <w:rtl/>
        </w:rPr>
        <w:t>حکم فراهم کردن شرایط ازدواج بعد از بلوغ</w:t>
      </w:r>
      <w:bookmarkEnd w:id="11"/>
    </w:p>
    <w:p w:rsidR="00190C9A" w:rsidRPr="00BC3350" w:rsidRDefault="00190C9A" w:rsidP="00D2135D">
      <w:pPr>
        <w:rPr>
          <w:rFonts w:eastAsia="2  Lotus"/>
          <w:rtl/>
        </w:rPr>
      </w:pPr>
      <w:r w:rsidRPr="00BC3350">
        <w:rPr>
          <w:rFonts w:eastAsia="2  Lotus" w:hint="cs"/>
          <w:rtl/>
        </w:rPr>
        <w:t>حكم ديگري اينجا باقي مانده است. اين‌ها در مراقبت‌هاي جنسي بود</w:t>
      </w:r>
      <w:r w:rsidRPr="00BC3350">
        <w:rPr>
          <w:rFonts w:eastAsia="2  Lotus"/>
          <w:rtl/>
        </w:rPr>
        <w:t xml:space="preserve">؛ </w:t>
      </w:r>
      <w:r w:rsidRPr="00BC3350">
        <w:rPr>
          <w:rFonts w:eastAsia="2  Lotus" w:hint="cs"/>
          <w:rtl/>
        </w:rPr>
        <w:t xml:space="preserve">اما در تربيت جنسي، بحث ديگري هم داريم كه بعد از بلوغ، </w:t>
      </w:r>
      <w:r w:rsidR="00CE53D3">
        <w:rPr>
          <w:rFonts w:eastAsia="2  Lotus" w:hint="cs"/>
          <w:rtl/>
        </w:rPr>
        <w:t>شرایط</w:t>
      </w:r>
      <w:r w:rsidRPr="00BC3350">
        <w:rPr>
          <w:rFonts w:eastAsia="2  Lotus" w:hint="cs"/>
          <w:rtl/>
        </w:rPr>
        <w:t xml:space="preserve"> ازدواج را براي فرزندش فراهم كند. اين مطلب را يك بار </w:t>
      </w:r>
      <w:r w:rsidR="00F17EC0">
        <w:rPr>
          <w:rFonts w:eastAsia="2  Lotus" w:hint="cs"/>
          <w:rtl/>
        </w:rPr>
        <w:t>به‌عنوان</w:t>
      </w:r>
      <w:r w:rsidRPr="00BC3350">
        <w:rPr>
          <w:rFonts w:eastAsia="2  Lotus" w:hint="cs"/>
          <w:rtl/>
        </w:rPr>
        <w:t xml:space="preserve"> عام و بار دیگر از حیث ادله خاصه بحث مي‌كنيم. مي‌خواهيم فراهم كردن </w:t>
      </w:r>
      <w:r w:rsidR="00CE53D3">
        <w:rPr>
          <w:rFonts w:eastAsia="2  Lotus" w:hint="cs"/>
          <w:rtl/>
        </w:rPr>
        <w:t>شرایط</w:t>
      </w:r>
      <w:r w:rsidRPr="00BC3350">
        <w:rPr>
          <w:rFonts w:eastAsia="2  Lotus" w:hint="cs"/>
          <w:rtl/>
        </w:rPr>
        <w:t xml:space="preserve"> ازدواج بچه را وقتي به بلوغ مي‌رسد، از این دو حیث بررسی کنیم.</w:t>
      </w:r>
    </w:p>
    <w:p w:rsidR="00C409EB" w:rsidRPr="00BC3350" w:rsidRDefault="00190C9A" w:rsidP="00C409EB">
      <w:pPr>
        <w:keepNext/>
        <w:keepLines/>
        <w:spacing w:after="0"/>
        <w:outlineLvl w:val="1"/>
        <w:rPr>
          <w:rFonts w:ascii="Cambria" w:eastAsia="2  Lotus" w:hAnsi="Cambria" w:hint="cs"/>
          <w:b/>
          <w:sz w:val="40"/>
          <w:szCs w:val="40"/>
          <w:rtl/>
        </w:rPr>
      </w:pPr>
      <w:bookmarkStart w:id="12" w:name="_Toc399628820"/>
      <w:r w:rsidRPr="00BC3350">
        <w:rPr>
          <w:rFonts w:ascii="Cambria" w:eastAsia="2  Lotus" w:hAnsi="Cambria" w:hint="cs"/>
          <w:bCs/>
          <w:sz w:val="40"/>
          <w:szCs w:val="40"/>
          <w:rtl/>
        </w:rPr>
        <w:lastRenderedPageBreak/>
        <w:t>الف</w:t>
      </w:r>
      <w:r w:rsidR="00C409EB" w:rsidRPr="00BC3350">
        <w:rPr>
          <w:rFonts w:ascii="Cambria" w:eastAsia="2  Lotus" w:hAnsi="Cambria" w:hint="cs"/>
          <w:bCs/>
          <w:sz w:val="40"/>
          <w:szCs w:val="40"/>
          <w:rtl/>
        </w:rPr>
        <w:t>:</w:t>
      </w:r>
      <w:r w:rsidRPr="00BC3350">
        <w:rPr>
          <w:rFonts w:ascii="Cambria" w:eastAsia="2  Lotus" w:hAnsi="Cambria"/>
          <w:bCs/>
          <w:sz w:val="40"/>
          <w:szCs w:val="40"/>
          <w:rtl/>
        </w:rPr>
        <w:t xml:space="preserve"> </w:t>
      </w:r>
      <w:r w:rsidRPr="00BC3350">
        <w:rPr>
          <w:rFonts w:ascii="Cambria" w:eastAsia="2  Lotus" w:hAnsi="Cambria" w:hint="eastAsia"/>
          <w:bCs/>
          <w:sz w:val="40"/>
          <w:szCs w:val="40"/>
          <w:rtl/>
        </w:rPr>
        <w:t>بررس</w:t>
      </w:r>
      <w:r w:rsidRPr="00BC3350">
        <w:rPr>
          <w:rFonts w:ascii="Cambria" w:eastAsia="2  Lotus" w:hAnsi="Cambria" w:hint="cs"/>
          <w:bCs/>
          <w:sz w:val="40"/>
          <w:szCs w:val="40"/>
          <w:rtl/>
        </w:rPr>
        <w:t>ی ادله خاصه</w:t>
      </w:r>
      <w:bookmarkEnd w:id="12"/>
    </w:p>
    <w:p w:rsidR="00C409EB" w:rsidRPr="00BC3350" w:rsidRDefault="00190C9A" w:rsidP="00D2135D">
      <w:pPr>
        <w:rPr>
          <w:rFonts w:eastAsia="2  Lotus" w:hint="cs"/>
          <w:rtl/>
        </w:rPr>
      </w:pPr>
      <w:r w:rsidRPr="00BC3350">
        <w:rPr>
          <w:rFonts w:eastAsia="2  Lotus" w:hint="cs"/>
          <w:rtl/>
        </w:rPr>
        <w:t>از حيث ادله خاصه اينجا دو روايت داريم.</w:t>
      </w:r>
    </w:p>
    <w:p w:rsidR="00C409EB" w:rsidRPr="00BC3350" w:rsidRDefault="00C409EB" w:rsidP="00C409EB">
      <w:pPr>
        <w:pStyle w:val="Heading3"/>
        <w:rPr>
          <w:b/>
          <w:rtl/>
        </w:rPr>
      </w:pPr>
      <w:r w:rsidRPr="00BC3350">
        <w:rPr>
          <w:rFonts w:hint="cs"/>
          <w:rtl/>
        </w:rPr>
        <w:t>روایت اول</w:t>
      </w:r>
    </w:p>
    <w:p w:rsidR="00190C9A" w:rsidRPr="00BC3350" w:rsidRDefault="00190C9A" w:rsidP="00D2135D">
      <w:pPr>
        <w:rPr>
          <w:rFonts w:eastAsia="2  Lotus"/>
          <w:b/>
          <w:bCs/>
          <w:rtl/>
        </w:rPr>
      </w:pPr>
      <w:r w:rsidRPr="00BC3350">
        <w:rPr>
          <w:rFonts w:eastAsia="2  Lotus" w:hint="cs"/>
          <w:rtl/>
        </w:rPr>
        <w:t xml:space="preserve">در باب </w:t>
      </w:r>
      <w:r w:rsidR="00F17EC0">
        <w:rPr>
          <w:rFonts w:eastAsia="2  Lotus" w:hint="cs"/>
          <w:rtl/>
        </w:rPr>
        <w:t>هشتادوشش</w:t>
      </w:r>
      <w:r w:rsidRPr="00BC3350">
        <w:rPr>
          <w:rFonts w:eastAsia="2  Lotus" w:hint="cs"/>
          <w:rtl/>
        </w:rPr>
        <w:t xml:space="preserve"> ابواب احكام الاولاد، جلد ديگری</w:t>
      </w:r>
      <w:r w:rsidR="00232939" w:rsidRPr="00BC3350">
        <w:rPr>
          <w:rFonts w:eastAsia="2  Lotus" w:hint="cs"/>
          <w:rtl/>
        </w:rPr>
        <w:t xml:space="preserve"> است. كتاب نكاح، ابواب احكام الأ</w:t>
      </w:r>
      <w:r w:rsidRPr="00BC3350">
        <w:rPr>
          <w:rFonts w:eastAsia="2  Lotus" w:hint="cs"/>
          <w:rtl/>
        </w:rPr>
        <w:t>ولاد است.</w:t>
      </w:r>
      <w:r w:rsidRPr="00BC3350">
        <w:rPr>
          <w:rFonts w:eastAsia="2  Lotus"/>
          <w:rtl/>
        </w:rPr>
        <w:t xml:space="preserve"> اين</w:t>
      </w:r>
      <w:r w:rsidRPr="00BC3350">
        <w:rPr>
          <w:rFonts w:eastAsia="2  Lotus" w:hint="cs"/>
          <w:rtl/>
        </w:rPr>
        <w:t xml:space="preserve">‌ها ابواب مقدمات نكاح بود. جلد بعدي، ابواب احكام اولاد است كه خيلي از ابوابش را خوانديم. غالباً هم آن را مي‌آورديم. در باب </w:t>
      </w:r>
      <w:r w:rsidR="00F17EC0">
        <w:rPr>
          <w:rFonts w:eastAsia="2  Lotus" w:hint="cs"/>
          <w:rtl/>
        </w:rPr>
        <w:t>هشتادوشش</w:t>
      </w:r>
      <w:r w:rsidRPr="00BC3350">
        <w:rPr>
          <w:rFonts w:eastAsia="2  Lotus" w:hint="cs"/>
          <w:rtl/>
        </w:rPr>
        <w:t xml:space="preserve">، دو روايت است كه سابقاً </w:t>
      </w:r>
      <w:r w:rsidR="00F17EC0">
        <w:rPr>
          <w:rFonts w:eastAsia="2  Lotus" w:hint="cs"/>
          <w:rtl/>
        </w:rPr>
        <w:t>چند بار</w:t>
      </w:r>
      <w:r w:rsidRPr="00BC3350">
        <w:rPr>
          <w:rFonts w:eastAsia="2  Lotus" w:hint="cs"/>
          <w:rtl/>
        </w:rPr>
        <w:t xml:space="preserve"> آن‌ها را خوانديم.</w:t>
      </w:r>
      <w:r w:rsidRPr="00BC3350">
        <w:rPr>
          <w:rFonts w:eastAsia="2  Lotus"/>
          <w:rtl/>
        </w:rPr>
        <w:t xml:space="preserve"> </w:t>
      </w:r>
      <w:r w:rsidRPr="00BC3350">
        <w:rPr>
          <w:rFonts w:eastAsia="2  Lotus" w:hint="cs"/>
          <w:rtl/>
        </w:rPr>
        <w:t xml:space="preserve">يكي روايت باب </w:t>
      </w:r>
      <w:r w:rsidR="00F17EC0">
        <w:rPr>
          <w:rFonts w:eastAsia="2  Lotus" w:hint="cs"/>
          <w:rtl/>
        </w:rPr>
        <w:t>هشتادوشش</w:t>
      </w:r>
      <w:r w:rsidRPr="00BC3350">
        <w:rPr>
          <w:rFonts w:eastAsia="2  Lotus" w:hint="cs"/>
          <w:rtl/>
        </w:rPr>
        <w:t>، روايت هفت و نه است. البته آن‌طور كه به ذهنم مي‌آيد.</w:t>
      </w:r>
      <w:r w:rsidRPr="00BC3350">
        <w:rPr>
          <w:rFonts w:eastAsia="2  Lotus"/>
          <w:rtl/>
        </w:rPr>
        <w:t xml:space="preserve"> </w:t>
      </w:r>
      <w:r w:rsidRPr="00BC3350">
        <w:rPr>
          <w:rFonts w:eastAsia="2  Lotus" w:hint="cs"/>
          <w:rtl/>
        </w:rPr>
        <w:t xml:space="preserve">در باب </w:t>
      </w:r>
      <w:r w:rsidR="00F17EC0">
        <w:rPr>
          <w:rFonts w:eastAsia="2  Lotus" w:hint="cs"/>
          <w:rtl/>
        </w:rPr>
        <w:t>هشتادوشش</w:t>
      </w:r>
      <w:r w:rsidRPr="00BC3350">
        <w:rPr>
          <w:rFonts w:eastAsia="2  Lotus" w:hint="cs"/>
          <w:rtl/>
        </w:rPr>
        <w:t xml:space="preserve">، روايت هفتم كه البته روايت مفصل و ضعيف‌السندی است، در مورد دختر است كه وقتي به سن ازدواج مي‌رسد، </w:t>
      </w:r>
      <w:r w:rsidR="00CE53D3">
        <w:rPr>
          <w:rFonts w:eastAsia="2  Lotus" w:hint="cs"/>
          <w:rtl/>
        </w:rPr>
        <w:t>شرایط</w:t>
      </w:r>
      <w:r w:rsidRPr="00BC3350">
        <w:rPr>
          <w:rFonts w:eastAsia="2  Lotus" w:hint="cs"/>
          <w:rtl/>
        </w:rPr>
        <w:t xml:space="preserve"> ازدواج را برايش فراهم كنید. يكي هم روايت نهم است كه آنجا دارد: «</w:t>
      </w:r>
      <w:r w:rsidR="00232939" w:rsidRPr="00BC3350">
        <w:rPr>
          <w:rFonts w:eastAsia="2  Lotus" w:hint="cs"/>
          <w:b/>
          <w:bCs/>
          <w:rtl/>
        </w:rPr>
        <w:t>يُزَوِّجُهُ‏ إِذَا بَلَغ‏</w:t>
      </w:r>
      <w:r w:rsidR="00232939" w:rsidRPr="00BC3350">
        <w:rPr>
          <w:rFonts w:eastAsia="2  Lotus"/>
          <w:b/>
          <w:bCs/>
          <w:vertAlign w:val="superscript"/>
          <w:rtl/>
        </w:rPr>
        <w:footnoteReference w:id="9"/>
      </w:r>
      <w:r w:rsidRPr="00BC3350">
        <w:rPr>
          <w:rFonts w:eastAsia="2  Lotus" w:hint="cs"/>
          <w:b/>
          <w:bCs/>
          <w:rtl/>
        </w:rPr>
        <w:t>»</w:t>
      </w:r>
      <w:r w:rsidRPr="00BC3350">
        <w:rPr>
          <w:rFonts w:eastAsia="2  Lotus" w:hint="cs"/>
          <w:rtl/>
        </w:rPr>
        <w:t xml:space="preserve"> اولي مربوط به دختران است ولی روایت نهم مطلق است</w:t>
      </w:r>
      <w:r w:rsidRPr="00BC3350">
        <w:rPr>
          <w:rFonts w:eastAsia="2  Lotus"/>
          <w:rtl/>
        </w:rPr>
        <w:t>؛ و</w:t>
      </w:r>
      <w:r w:rsidRPr="00BC3350">
        <w:rPr>
          <w:rFonts w:eastAsia="2  Lotus" w:hint="cs"/>
          <w:rtl/>
        </w:rPr>
        <w:t xml:space="preserve"> </w:t>
      </w:r>
      <w:r w:rsidR="00F17EC0">
        <w:rPr>
          <w:rFonts w:eastAsia="2  Lotus" w:hint="cs"/>
          <w:rtl/>
        </w:rPr>
        <w:t>آن را</w:t>
      </w:r>
      <w:r w:rsidRPr="00BC3350">
        <w:rPr>
          <w:rFonts w:eastAsia="2  Lotus" w:hint="cs"/>
          <w:rtl/>
        </w:rPr>
        <w:t xml:space="preserve"> يكي از حقوق فرزندان مي‌داند که هر دو ضعيف است. پس اين‌كه تزويج بدهد چه دختر و چه </w:t>
      </w:r>
      <w:r w:rsidR="00F17EC0">
        <w:rPr>
          <w:rFonts w:eastAsia="2  Lotus" w:hint="cs"/>
          <w:rtl/>
        </w:rPr>
        <w:t>به‌صورت</w:t>
      </w:r>
      <w:r w:rsidRPr="00BC3350">
        <w:rPr>
          <w:rFonts w:eastAsia="2  Lotus" w:hint="cs"/>
          <w:rtl/>
        </w:rPr>
        <w:t xml:space="preserve"> مطلق، هر دو ضعيف است.</w:t>
      </w:r>
    </w:p>
    <w:p w:rsidR="00C409EB" w:rsidRPr="00BC3350" w:rsidRDefault="00190C9A" w:rsidP="00C409EB">
      <w:pPr>
        <w:pStyle w:val="Heading2"/>
        <w:rPr>
          <w:b/>
          <w:rtl/>
        </w:rPr>
      </w:pPr>
      <w:r w:rsidRPr="00BC3350">
        <w:rPr>
          <w:rFonts w:ascii="Calibri" w:hAnsi="Calibri" w:hint="cs"/>
          <w:szCs w:val="28"/>
          <w:rtl/>
        </w:rPr>
        <w:t xml:space="preserve"> </w:t>
      </w:r>
      <w:r w:rsidR="00C409EB" w:rsidRPr="00BC3350">
        <w:rPr>
          <w:rFonts w:hint="cs"/>
          <w:rtl/>
        </w:rPr>
        <w:t>روایت دوم</w:t>
      </w:r>
    </w:p>
    <w:p w:rsidR="00190C9A" w:rsidRPr="00BC3350" w:rsidRDefault="00190C9A" w:rsidP="00BC3350">
      <w:pPr>
        <w:rPr>
          <w:rFonts w:eastAsia="2  Lotus"/>
          <w:b/>
          <w:bCs/>
          <w:rtl/>
        </w:rPr>
      </w:pPr>
      <w:r w:rsidRPr="00BC3350">
        <w:rPr>
          <w:rFonts w:eastAsia="2  Lotus" w:hint="cs"/>
          <w:rtl/>
        </w:rPr>
        <w:t xml:space="preserve">روايات ديگري هم در باب </w:t>
      </w:r>
      <w:r w:rsidR="00F17EC0">
        <w:rPr>
          <w:rFonts w:eastAsia="2  Lotus" w:hint="cs"/>
          <w:rtl/>
        </w:rPr>
        <w:t>بیست‌وهشت</w:t>
      </w:r>
      <w:r w:rsidRPr="00BC3350">
        <w:rPr>
          <w:rFonts w:eastAsia="2  Lotus" w:hint="cs"/>
          <w:rtl/>
        </w:rPr>
        <w:t xml:space="preserve">، ابواب مقدمات نكاح است كه مضمون روايات اين است كه: </w:t>
      </w:r>
      <w:r w:rsidR="004256E0">
        <w:rPr>
          <w:rFonts w:eastAsia="2  Lotus"/>
          <w:rtl/>
        </w:rPr>
        <w:t>«</w:t>
      </w:r>
      <w:r w:rsidR="00BC3350" w:rsidRPr="00BC3350">
        <w:rPr>
          <w:rFonts w:eastAsia="2  Lotus" w:hint="cs"/>
          <w:b/>
          <w:bCs/>
          <w:rtl/>
        </w:rPr>
        <w:t>إِذَا</w:t>
      </w:r>
      <w:r w:rsidR="00BC3350" w:rsidRPr="00BC3350">
        <w:rPr>
          <w:rFonts w:eastAsia="2  Lotus"/>
          <w:b/>
          <w:bCs/>
          <w:rtl/>
        </w:rPr>
        <w:t xml:space="preserve"> </w:t>
      </w:r>
      <w:r w:rsidR="00BC3350" w:rsidRPr="00BC3350">
        <w:rPr>
          <w:rFonts w:eastAsia="2  Lotus" w:hint="cs"/>
          <w:b/>
          <w:bCs/>
          <w:rtl/>
        </w:rPr>
        <w:t>جَاءَكُمْ</w:t>
      </w:r>
      <w:r w:rsidR="00BC3350" w:rsidRPr="00BC3350">
        <w:rPr>
          <w:rFonts w:eastAsia="2  Lotus"/>
          <w:b/>
          <w:bCs/>
          <w:rtl/>
        </w:rPr>
        <w:t xml:space="preserve"> </w:t>
      </w:r>
      <w:r w:rsidR="00BC3350" w:rsidRPr="00BC3350">
        <w:rPr>
          <w:rFonts w:eastAsia="2  Lotus" w:hint="cs"/>
          <w:b/>
          <w:bCs/>
          <w:rtl/>
        </w:rPr>
        <w:t>مَنْ</w:t>
      </w:r>
      <w:r w:rsidR="00BC3350" w:rsidRPr="00BC3350">
        <w:rPr>
          <w:rFonts w:eastAsia="2  Lotus"/>
          <w:b/>
          <w:bCs/>
          <w:rtl/>
        </w:rPr>
        <w:t xml:space="preserve"> </w:t>
      </w:r>
      <w:r w:rsidR="00BC3350" w:rsidRPr="00BC3350">
        <w:rPr>
          <w:rFonts w:eastAsia="2  Lotus" w:hint="cs"/>
          <w:b/>
          <w:bCs/>
          <w:rtl/>
        </w:rPr>
        <w:t>تَرْضَوْنَ</w:t>
      </w:r>
      <w:r w:rsidR="00BC3350" w:rsidRPr="00BC3350">
        <w:rPr>
          <w:rFonts w:eastAsia="2  Lotus"/>
          <w:b/>
          <w:bCs/>
          <w:rtl/>
        </w:rPr>
        <w:t xml:space="preserve"> </w:t>
      </w:r>
      <w:r w:rsidR="00BC3350" w:rsidRPr="00BC3350">
        <w:rPr>
          <w:rFonts w:eastAsia="2  Lotus" w:hint="cs"/>
          <w:b/>
          <w:bCs/>
          <w:rtl/>
        </w:rPr>
        <w:t>خُلُقَهُ</w:t>
      </w:r>
      <w:r w:rsidR="00BC3350" w:rsidRPr="00BC3350">
        <w:rPr>
          <w:rFonts w:eastAsia="2  Lotus"/>
          <w:b/>
          <w:bCs/>
          <w:rtl/>
        </w:rPr>
        <w:t xml:space="preserve"> </w:t>
      </w:r>
      <w:r w:rsidR="00BC3350" w:rsidRPr="00BC3350">
        <w:rPr>
          <w:rFonts w:eastAsia="2  Lotus" w:hint="cs"/>
          <w:b/>
          <w:bCs/>
          <w:rtl/>
        </w:rPr>
        <w:t>وَ</w:t>
      </w:r>
      <w:r w:rsidR="00BC3350" w:rsidRPr="00BC3350">
        <w:rPr>
          <w:rFonts w:eastAsia="2  Lotus"/>
          <w:b/>
          <w:bCs/>
          <w:rtl/>
        </w:rPr>
        <w:t xml:space="preserve"> </w:t>
      </w:r>
      <w:r w:rsidR="00BC3350" w:rsidRPr="00BC3350">
        <w:rPr>
          <w:rFonts w:eastAsia="2  Lotus" w:hint="cs"/>
          <w:b/>
          <w:bCs/>
          <w:rtl/>
        </w:rPr>
        <w:t>دِينَهُ</w:t>
      </w:r>
      <w:r w:rsidR="00BC3350" w:rsidRPr="00BC3350">
        <w:rPr>
          <w:rFonts w:eastAsia="2  Lotus"/>
          <w:b/>
          <w:bCs/>
          <w:rtl/>
        </w:rPr>
        <w:t xml:space="preserve"> </w:t>
      </w:r>
      <w:r w:rsidR="00BC3350" w:rsidRPr="00BC3350">
        <w:rPr>
          <w:rFonts w:eastAsia="2  Lotus" w:hint="cs"/>
          <w:b/>
          <w:bCs/>
          <w:rtl/>
        </w:rPr>
        <w:t>فَزَوِّجُوهُ</w:t>
      </w:r>
      <w:r w:rsidR="00BC3350" w:rsidRPr="00BC3350">
        <w:rPr>
          <w:rFonts w:eastAsia="2  Lotus"/>
          <w:b/>
          <w:bCs/>
          <w:rtl/>
        </w:rPr>
        <w:t xml:space="preserve"> </w:t>
      </w:r>
      <w:r w:rsidR="00BC3350" w:rsidRPr="00BC3350">
        <w:rPr>
          <w:rFonts w:eastAsia="2  Lotus" w:hint="cs"/>
          <w:b/>
          <w:bCs/>
          <w:rtl/>
        </w:rPr>
        <w:t>إِلَّا</w:t>
      </w:r>
      <w:r w:rsidR="00BC3350" w:rsidRPr="00BC3350">
        <w:rPr>
          <w:rFonts w:eastAsia="2  Lotus"/>
          <w:b/>
          <w:bCs/>
          <w:rtl/>
        </w:rPr>
        <w:t xml:space="preserve"> </w:t>
      </w:r>
      <w:r w:rsidR="00BC3350" w:rsidRPr="00BC3350">
        <w:rPr>
          <w:rFonts w:eastAsia="2  Lotus" w:hint="cs"/>
          <w:b/>
          <w:bCs/>
          <w:rtl/>
        </w:rPr>
        <w:t>تَفْعَلُوهُ</w:t>
      </w:r>
      <w:r w:rsidR="00BC3350" w:rsidRPr="00BC3350">
        <w:rPr>
          <w:rFonts w:eastAsia="2  Lotus"/>
          <w:b/>
          <w:bCs/>
          <w:rtl/>
        </w:rPr>
        <w:t xml:space="preserve"> </w:t>
      </w:r>
      <w:r w:rsidR="00BC3350" w:rsidRPr="00BC3350">
        <w:rPr>
          <w:rFonts w:eastAsia="2  Lotus" w:hint="cs"/>
          <w:b/>
          <w:bCs/>
          <w:rtl/>
        </w:rPr>
        <w:t>تَكُنْ</w:t>
      </w:r>
      <w:r w:rsidR="00BC3350" w:rsidRPr="00BC3350">
        <w:rPr>
          <w:rFonts w:eastAsia="2  Lotus"/>
          <w:b/>
          <w:bCs/>
          <w:rtl/>
        </w:rPr>
        <w:t xml:space="preserve"> </w:t>
      </w:r>
      <w:r w:rsidR="00BC3350" w:rsidRPr="00BC3350">
        <w:rPr>
          <w:rFonts w:eastAsia="2  Lotus" w:hint="cs"/>
          <w:b/>
          <w:bCs/>
          <w:rtl/>
        </w:rPr>
        <w:t>فِتْنَةٌ</w:t>
      </w:r>
      <w:r w:rsidR="00BC3350" w:rsidRPr="00BC3350">
        <w:rPr>
          <w:rFonts w:eastAsia="2  Lotus"/>
          <w:b/>
          <w:bCs/>
          <w:rtl/>
        </w:rPr>
        <w:t xml:space="preserve"> </w:t>
      </w:r>
      <w:r w:rsidR="00BC3350" w:rsidRPr="00BC3350">
        <w:rPr>
          <w:rFonts w:eastAsia="2  Lotus" w:hint="cs"/>
          <w:b/>
          <w:bCs/>
          <w:rtl/>
        </w:rPr>
        <w:t>فِي</w:t>
      </w:r>
      <w:r w:rsidR="00BC3350" w:rsidRPr="00BC3350">
        <w:rPr>
          <w:rFonts w:eastAsia="2  Lotus"/>
          <w:b/>
          <w:bCs/>
          <w:rtl/>
        </w:rPr>
        <w:t xml:space="preserve"> </w:t>
      </w:r>
      <w:r w:rsidR="00BC3350" w:rsidRPr="00BC3350">
        <w:rPr>
          <w:rFonts w:eastAsia="2  Lotus" w:hint="cs"/>
          <w:b/>
          <w:bCs/>
          <w:rtl/>
        </w:rPr>
        <w:t>الْأَرْضِ</w:t>
      </w:r>
      <w:r w:rsidR="00BC3350" w:rsidRPr="00BC3350">
        <w:rPr>
          <w:rFonts w:eastAsia="2  Lotus"/>
          <w:b/>
          <w:bCs/>
          <w:rtl/>
        </w:rPr>
        <w:t xml:space="preserve"> </w:t>
      </w:r>
      <w:r w:rsidR="00BC3350" w:rsidRPr="00BC3350">
        <w:rPr>
          <w:rFonts w:eastAsia="2  Lotus" w:hint="cs"/>
          <w:b/>
          <w:bCs/>
          <w:rtl/>
        </w:rPr>
        <w:t>وَ</w:t>
      </w:r>
      <w:r w:rsidR="00BC3350" w:rsidRPr="00BC3350">
        <w:rPr>
          <w:rFonts w:eastAsia="2  Lotus"/>
          <w:b/>
          <w:bCs/>
          <w:rtl/>
        </w:rPr>
        <w:t xml:space="preserve"> </w:t>
      </w:r>
      <w:r w:rsidR="00BC3350" w:rsidRPr="00BC3350">
        <w:rPr>
          <w:rFonts w:eastAsia="2  Lotus" w:hint="cs"/>
          <w:b/>
          <w:bCs/>
          <w:rtl/>
        </w:rPr>
        <w:t>فَسادٌ</w:t>
      </w:r>
      <w:r w:rsidR="00BC3350" w:rsidRPr="00BC3350">
        <w:rPr>
          <w:rFonts w:eastAsia="2  Lotus"/>
          <w:b/>
          <w:bCs/>
          <w:rtl/>
        </w:rPr>
        <w:t xml:space="preserve"> </w:t>
      </w:r>
      <w:r w:rsidR="00BC3350" w:rsidRPr="00BC3350">
        <w:rPr>
          <w:rFonts w:eastAsia="2  Lotus" w:hint="cs"/>
          <w:b/>
          <w:bCs/>
          <w:rtl/>
        </w:rPr>
        <w:t>كَبِيرٌ»</w:t>
      </w:r>
      <w:r w:rsidR="00BC3350" w:rsidRPr="00BC3350">
        <w:rPr>
          <w:rFonts w:eastAsia="2  Lotus"/>
          <w:b/>
          <w:bCs/>
          <w:rtl/>
        </w:rPr>
        <w:t>.</w:t>
      </w:r>
      <w:r w:rsidR="00BC3350" w:rsidRPr="00BC3350">
        <w:rPr>
          <w:rStyle w:val="FootnoteReference"/>
          <w:rFonts w:eastAsia="2  Lotus"/>
          <w:b/>
          <w:bCs/>
          <w:rtl/>
        </w:rPr>
        <w:footnoteReference w:id="10"/>
      </w:r>
      <w:r w:rsidRPr="00BC3350">
        <w:rPr>
          <w:rFonts w:eastAsia="2  Lotus" w:hint="cs"/>
          <w:rtl/>
        </w:rPr>
        <w:t xml:space="preserve"> در اين باب، روايت اولش همين است. روايت دوم و سوم و ششم هم همين است. در مستدرك هم ذيل همين باب، سه چهار روايت است و بعضي از اين روايات سندش هم درست است. </w:t>
      </w:r>
      <w:r w:rsidR="00F17EC0">
        <w:rPr>
          <w:rFonts w:eastAsia="2  Lotus" w:hint="cs"/>
          <w:rtl/>
        </w:rPr>
        <w:t>به‌طور</w:t>
      </w:r>
      <w:r w:rsidRPr="00BC3350">
        <w:rPr>
          <w:rFonts w:eastAsia="2  Lotus" w:hint="cs"/>
          <w:rtl/>
        </w:rPr>
        <w:t xml:space="preserve"> مثال سند روايت اولي كه </w:t>
      </w:r>
      <w:r w:rsidR="00520F18">
        <w:rPr>
          <w:rFonts w:eastAsia="2  Lotus" w:hint="cs"/>
          <w:rtl/>
        </w:rPr>
        <w:t>اینجا</w:t>
      </w:r>
      <w:r w:rsidRPr="00BC3350">
        <w:rPr>
          <w:rFonts w:eastAsia="2  Lotus" w:hint="cs"/>
          <w:rtl/>
        </w:rPr>
        <w:t xml:space="preserve"> ذكر شده معتبر است. يكي دو تا از اين روايات معتبر است. حدود شش هفت روايت در باب </w:t>
      </w:r>
      <w:r w:rsidR="00F17EC0">
        <w:rPr>
          <w:rFonts w:eastAsia="2  Lotus" w:hint="cs"/>
          <w:rtl/>
        </w:rPr>
        <w:t>بیست‌وهشت</w:t>
      </w:r>
      <w:r w:rsidRPr="00BC3350">
        <w:rPr>
          <w:rFonts w:eastAsia="2  Lotus" w:hint="cs"/>
          <w:rtl/>
        </w:rPr>
        <w:t xml:space="preserve"> داريم كه چهار روايت آن در باب </w:t>
      </w:r>
      <w:r w:rsidR="00F17EC0">
        <w:rPr>
          <w:rFonts w:eastAsia="2  Lotus" w:hint="cs"/>
          <w:rtl/>
        </w:rPr>
        <w:t>بیست‌وهشت</w:t>
      </w:r>
      <w:r w:rsidRPr="00BC3350">
        <w:rPr>
          <w:rFonts w:eastAsia="2  Lotus" w:hint="cs"/>
          <w:rtl/>
        </w:rPr>
        <w:t xml:space="preserve"> است. دو سه روایت هم در مستدرك ذيل همين است. </w:t>
      </w:r>
      <w:r w:rsidR="00F17EC0">
        <w:rPr>
          <w:rFonts w:eastAsia="2  Lotus" w:hint="cs"/>
          <w:rtl/>
        </w:rPr>
        <w:t>تقریباً</w:t>
      </w:r>
      <w:r w:rsidRPr="00BC3350">
        <w:rPr>
          <w:rFonts w:eastAsia="2  Lotus" w:hint="cs"/>
          <w:rtl/>
        </w:rPr>
        <w:t xml:space="preserve"> حدود شش هفت روايت با همين مضمون داريم كه بعضي سندش معتبر است. </w:t>
      </w:r>
      <w:r w:rsidR="00F17EC0">
        <w:rPr>
          <w:rFonts w:eastAsia="2  Lotus" w:hint="cs"/>
          <w:rtl/>
        </w:rPr>
        <w:t>ازجمله</w:t>
      </w:r>
      <w:r w:rsidRPr="00BC3350">
        <w:rPr>
          <w:rFonts w:eastAsia="2  Lotus" w:hint="cs"/>
          <w:rtl/>
        </w:rPr>
        <w:t xml:space="preserve"> روايت اول که مجموعاً</w:t>
      </w:r>
      <w:r w:rsidRPr="00BC3350">
        <w:rPr>
          <w:rFonts w:eastAsia="2  Lotus"/>
          <w:rtl/>
        </w:rPr>
        <w:t xml:space="preserve"> </w:t>
      </w:r>
      <w:r w:rsidR="00F17EC0">
        <w:rPr>
          <w:rFonts w:eastAsia="2  Lotus" w:hint="cs"/>
          <w:rtl/>
        </w:rPr>
        <w:t>همدیگر</w:t>
      </w:r>
      <w:r w:rsidRPr="00BC3350">
        <w:rPr>
          <w:rFonts w:eastAsia="2  Lotus" w:hint="cs"/>
          <w:rtl/>
        </w:rPr>
        <w:t xml:space="preserve"> را تأييد مي‌كند.</w:t>
      </w:r>
    </w:p>
    <w:p w:rsidR="00190C9A" w:rsidRPr="00BC3350" w:rsidRDefault="00190C9A" w:rsidP="00BC3350">
      <w:pPr>
        <w:rPr>
          <w:rFonts w:eastAsia="2  Lotus"/>
          <w:b/>
          <w:bCs/>
          <w:rtl/>
        </w:rPr>
      </w:pPr>
      <w:r w:rsidRPr="00BC3350">
        <w:rPr>
          <w:rFonts w:eastAsia="2  Lotus" w:hint="cs"/>
          <w:rtl/>
        </w:rPr>
        <w:lastRenderedPageBreak/>
        <w:t xml:space="preserve">آن روايت اين است: </w:t>
      </w:r>
      <w:r w:rsidRPr="00BC3350">
        <w:rPr>
          <w:rFonts w:eastAsia="2  Lotus"/>
          <w:rtl/>
        </w:rPr>
        <w:t>«</w:t>
      </w:r>
      <w:r w:rsidR="00822B1A" w:rsidRPr="00BC3350">
        <w:rPr>
          <w:rFonts w:eastAsia="2  Lotus" w:hint="cs"/>
          <w:b/>
          <w:bCs/>
          <w:rtl/>
        </w:rPr>
        <w:t xml:space="preserve">إِذَا جَاءَكُمْ مَنْ‏ تَرْضَوْنَ‏ خُلُقَهُ‏ وَ دِينَهُ فَزَوِّجُوهُ‏ إِلَّا تَفْعَلُوهُ تَكُنْ فِتْنَةٌ فِي الْأَرْضِ وَ فَسادٌ كَبِيرٌ». </w:t>
      </w:r>
      <w:r w:rsidRPr="00BC3350">
        <w:rPr>
          <w:rFonts w:eastAsia="2  Lotus" w:hint="cs"/>
          <w:rtl/>
        </w:rPr>
        <w:t xml:space="preserve">اين روايات كه بعضي هم معتبر است، دلالت بر اين مي‌كند كه اگر كسي به خواستگاري آمد، نبايد او را رد كرد. لحن اين روايات، متفاوت با آن دو روايت است. </w:t>
      </w:r>
      <w:r w:rsidR="00F17EC0">
        <w:rPr>
          <w:rFonts w:eastAsia="2  Lotus" w:hint="cs"/>
          <w:rtl/>
        </w:rPr>
        <w:t>آنجا</w:t>
      </w:r>
      <w:r w:rsidRPr="00BC3350">
        <w:rPr>
          <w:rFonts w:eastAsia="2  Lotus" w:hint="cs"/>
          <w:rtl/>
        </w:rPr>
        <w:t xml:space="preserve"> مي‌گويد: وظيفه‌ات است ولو وظيفه استحبابي كه تزويجش كني. زن بدهيد يا شوهر بدهيد. آن يك </w:t>
      </w:r>
      <w:r w:rsidR="00F17EC0">
        <w:rPr>
          <w:rFonts w:eastAsia="2  Lotus" w:hint="cs"/>
          <w:rtl/>
        </w:rPr>
        <w:t>طایفه</w:t>
      </w:r>
      <w:r w:rsidRPr="00BC3350">
        <w:rPr>
          <w:rFonts w:eastAsia="2  Lotus" w:hint="cs"/>
          <w:rtl/>
        </w:rPr>
        <w:t xml:space="preserve"> بود</w:t>
      </w:r>
      <w:r w:rsidRPr="00BC3350">
        <w:rPr>
          <w:rFonts w:eastAsia="2  Lotus"/>
          <w:rtl/>
        </w:rPr>
        <w:t xml:space="preserve">؛ </w:t>
      </w:r>
      <w:r w:rsidRPr="00BC3350">
        <w:rPr>
          <w:rFonts w:eastAsia="2  Lotus" w:hint="cs"/>
          <w:rtl/>
        </w:rPr>
        <w:t xml:space="preserve">اما اين‌ها </w:t>
      </w:r>
      <w:r w:rsidR="00F17EC0">
        <w:rPr>
          <w:rFonts w:eastAsia="2  Lotus" w:hint="cs"/>
          <w:rtl/>
        </w:rPr>
        <w:t>طایفه</w:t>
      </w:r>
      <w:r w:rsidRPr="00BC3350">
        <w:rPr>
          <w:rFonts w:eastAsia="2  Lotus" w:hint="cs"/>
          <w:rtl/>
        </w:rPr>
        <w:t xml:space="preserve"> ديگري است كه مي‌گويد: </w:t>
      </w:r>
      <w:r w:rsidR="00F17EC0">
        <w:rPr>
          <w:rFonts w:eastAsia="2  Lotus" w:hint="cs"/>
          <w:rtl/>
        </w:rPr>
        <w:t>برفرض</w:t>
      </w:r>
      <w:r w:rsidRPr="00BC3350">
        <w:rPr>
          <w:rFonts w:eastAsia="2  Lotus" w:hint="cs"/>
          <w:rtl/>
        </w:rPr>
        <w:t xml:space="preserve"> اين‌كه دخترتان در معرض خواستگاري قرار گرفت و كسي آمد كه اخلاق و دينش را مي‌پسنديد، او را به او بدهيد. اين هم </w:t>
      </w:r>
      <w:r w:rsidR="00F17EC0">
        <w:rPr>
          <w:rFonts w:eastAsia="2  Lotus" w:hint="cs"/>
          <w:rtl/>
        </w:rPr>
        <w:t>درواقع</w:t>
      </w:r>
      <w:r w:rsidRPr="00BC3350">
        <w:rPr>
          <w:rFonts w:eastAsia="2  Lotus" w:hint="cs"/>
          <w:rtl/>
        </w:rPr>
        <w:t xml:space="preserve"> </w:t>
      </w:r>
      <w:r w:rsidR="00F17EC0">
        <w:rPr>
          <w:rFonts w:eastAsia="2  Lotus" w:hint="cs"/>
          <w:rtl/>
        </w:rPr>
        <w:t>طایفه</w:t>
      </w:r>
      <w:r w:rsidRPr="00BC3350">
        <w:rPr>
          <w:rFonts w:eastAsia="2  Lotus" w:hint="cs"/>
          <w:rtl/>
        </w:rPr>
        <w:t xml:space="preserve"> ديگري است كه در اين روايات آمده است</w:t>
      </w:r>
      <w:r w:rsidRPr="00BC3350">
        <w:rPr>
          <w:rFonts w:eastAsia="2  Lotus"/>
          <w:rtl/>
        </w:rPr>
        <w:t>؛ که</w:t>
      </w:r>
      <w:r w:rsidRPr="00BC3350">
        <w:rPr>
          <w:rFonts w:eastAsia="2  Lotus" w:hint="cs"/>
          <w:rtl/>
        </w:rPr>
        <w:t xml:space="preserve"> بعد از فرض خواستگاري بايد اين كار را انجام بدهي.</w:t>
      </w:r>
    </w:p>
    <w:p w:rsidR="00BC3350" w:rsidRPr="00BC3350" w:rsidRDefault="00190C9A" w:rsidP="00D2135D">
      <w:pPr>
        <w:rPr>
          <w:rFonts w:eastAsia="2  Lotus" w:hint="cs"/>
          <w:rtl/>
        </w:rPr>
      </w:pPr>
      <w:r w:rsidRPr="00BC3350">
        <w:rPr>
          <w:rFonts w:eastAsia="2  Lotus" w:hint="cs"/>
          <w:rtl/>
        </w:rPr>
        <w:t xml:space="preserve"> اين دو دسته</w:t>
      </w:r>
      <w:r w:rsidR="00BC3350" w:rsidRPr="00BC3350">
        <w:rPr>
          <w:rFonts w:eastAsia="2  Lotus" w:hint="cs"/>
          <w:rtl/>
        </w:rPr>
        <w:t xml:space="preserve"> روایتی است كه </w:t>
      </w:r>
      <w:r w:rsidR="00520F18">
        <w:rPr>
          <w:rFonts w:eastAsia="2  Lotus" w:hint="cs"/>
          <w:rtl/>
        </w:rPr>
        <w:t>اینجا</w:t>
      </w:r>
      <w:r w:rsidR="00BC3350" w:rsidRPr="00BC3350">
        <w:rPr>
          <w:rFonts w:eastAsia="2  Lotus" w:hint="cs"/>
          <w:rtl/>
        </w:rPr>
        <w:t xml:space="preserve"> آمده است.</w:t>
      </w:r>
    </w:p>
    <w:p w:rsidR="00BC3350" w:rsidRPr="00BC3350" w:rsidRDefault="00190C9A" w:rsidP="00D2135D">
      <w:pPr>
        <w:rPr>
          <w:rFonts w:eastAsia="2  Lotus" w:hint="cs"/>
          <w:rtl/>
        </w:rPr>
      </w:pPr>
      <w:r w:rsidRPr="00BC3350">
        <w:rPr>
          <w:rFonts w:eastAsia="2  Lotus" w:hint="cs"/>
          <w:rtl/>
        </w:rPr>
        <w:t>گروه اول مي‌گويد: وظيفه‌ات است كه اين كار را انجام بدهي ولی ضعيف است</w:t>
      </w:r>
      <w:r w:rsidRPr="00BC3350">
        <w:rPr>
          <w:rFonts w:eastAsia="2  Lotus"/>
          <w:rtl/>
        </w:rPr>
        <w:t>؛</w:t>
      </w:r>
    </w:p>
    <w:p w:rsidR="00190C9A" w:rsidRPr="00BC3350" w:rsidRDefault="00190C9A" w:rsidP="00D2135D">
      <w:pPr>
        <w:rPr>
          <w:rFonts w:eastAsia="2  Lotus"/>
          <w:rtl/>
        </w:rPr>
      </w:pPr>
      <w:r w:rsidRPr="00BC3350">
        <w:rPr>
          <w:rFonts w:eastAsia="2  Lotus" w:hint="cs"/>
          <w:rtl/>
        </w:rPr>
        <w:t xml:space="preserve">اما </w:t>
      </w:r>
      <w:r w:rsidR="00F17EC0">
        <w:rPr>
          <w:rFonts w:eastAsia="2  Lotus" w:hint="cs"/>
          <w:rtl/>
        </w:rPr>
        <w:t>طایفه</w:t>
      </w:r>
      <w:r w:rsidRPr="00BC3350">
        <w:rPr>
          <w:rFonts w:eastAsia="2  Lotus" w:hint="cs"/>
          <w:rtl/>
        </w:rPr>
        <w:t xml:space="preserve"> بعدي مي‌گويد: بعد از اين‌كه آمدند شما بدهيد. سند اين معتبر است. منتهي اولاً در مورد دخترها است. معلوم نيست شامل پسر بشود. ثانياً اين سؤال هست كه آيا اين واجب است يا مستحب؟ اين هم در جاي خودش گفتيم واجب نيست، مستحب است. براي اين‌كه خُلقَهُ و دينَه، حد و حدود واضحي ندارد. بايد در جاي ديگري بحث شود. سابق بحثي داشتم که گفتم. اين از حيث قواعد ادله خاصه كه ما دليل معتبري به اين‌كه اين حق است و وظيفه است، بخصوص در حد وجوب چيزي نداريم. بنابراين بايد در مقام دوم و روي قواعد عامه </w:t>
      </w:r>
      <w:r w:rsidR="00F17EC0">
        <w:rPr>
          <w:rFonts w:eastAsia="2  Lotus" w:hint="cs"/>
          <w:rtl/>
        </w:rPr>
        <w:t>بیاییم</w:t>
      </w:r>
      <w:r w:rsidRPr="00BC3350">
        <w:rPr>
          <w:rFonts w:eastAsia="2  Lotus" w:hint="cs"/>
          <w:rtl/>
        </w:rPr>
        <w:t>.</w:t>
      </w:r>
    </w:p>
    <w:p w:rsidR="00190C9A" w:rsidRPr="00BC3350" w:rsidRDefault="00190C9A" w:rsidP="00BC3350">
      <w:pPr>
        <w:keepNext/>
        <w:keepLines/>
        <w:spacing w:after="0"/>
        <w:outlineLvl w:val="1"/>
        <w:rPr>
          <w:rFonts w:ascii="Cambria" w:eastAsia="2  Lotus" w:hAnsi="Cambria"/>
          <w:b/>
          <w:sz w:val="40"/>
          <w:szCs w:val="40"/>
          <w:rtl/>
        </w:rPr>
      </w:pPr>
      <w:bookmarkStart w:id="13" w:name="_Toc399628821"/>
      <w:r w:rsidRPr="00BC3350">
        <w:rPr>
          <w:rFonts w:ascii="Cambria" w:eastAsia="2  Lotus" w:hAnsi="Cambria" w:hint="cs"/>
          <w:bCs/>
          <w:sz w:val="40"/>
          <w:szCs w:val="40"/>
          <w:rtl/>
        </w:rPr>
        <w:t>ب</w:t>
      </w:r>
      <w:r w:rsidR="00BC3350" w:rsidRPr="00BC3350">
        <w:rPr>
          <w:rFonts w:ascii="Cambria" w:eastAsia="2  Lotus" w:hAnsi="Cambria" w:hint="cs"/>
          <w:bCs/>
          <w:sz w:val="40"/>
          <w:szCs w:val="40"/>
          <w:rtl/>
        </w:rPr>
        <w:t>:</w:t>
      </w:r>
      <w:r w:rsidRPr="00BC3350">
        <w:rPr>
          <w:rFonts w:ascii="Cambria" w:eastAsia="2  Lotus" w:hAnsi="Cambria"/>
          <w:bCs/>
          <w:sz w:val="40"/>
          <w:szCs w:val="40"/>
          <w:rtl/>
        </w:rPr>
        <w:t xml:space="preserve"> </w:t>
      </w:r>
      <w:r w:rsidRPr="00BC3350">
        <w:rPr>
          <w:rFonts w:ascii="Cambria" w:eastAsia="2  Lotus" w:hAnsi="Cambria" w:hint="eastAsia"/>
          <w:bCs/>
          <w:sz w:val="40"/>
          <w:szCs w:val="40"/>
          <w:rtl/>
        </w:rPr>
        <w:t>بررس</w:t>
      </w:r>
      <w:r w:rsidRPr="00BC3350">
        <w:rPr>
          <w:rFonts w:ascii="Cambria" w:eastAsia="2  Lotus" w:hAnsi="Cambria" w:hint="cs"/>
          <w:bCs/>
          <w:sz w:val="40"/>
          <w:szCs w:val="40"/>
          <w:rtl/>
        </w:rPr>
        <w:t>ی ادله عا</w:t>
      </w:r>
      <w:bookmarkEnd w:id="13"/>
      <w:r w:rsidR="00BC3350" w:rsidRPr="00BC3350">
        <w:rPr>
          <w:rFonts w:ascii="Cambria" w:eastAsia="2  Lotus" w:hAnsi="Cambria" w:hint="cs"/>
          <w:bCs/>
          <w:sz w:val="40"/>
          <w:szCs w:val="40"/>
          <w:rtl/>
        </w:rPr>
        <w:t>مه</w:t>
      </w:r>
    </w:p>
    <w:p w:rsidR="00190C9A" w:rsidRPr="00BC3350" w:rsidRDefault="00190C9A" w:rsidP="00D2135D">
      <w:pPr>
        <w:rPr>
          <w:rFonts w:eastAsia="2  Lotus"/>
          <w:rtl/>
        </w:rPr>
      </w:pPr>
      <w:r w:rsidRPr="00BC3350">
        <w:rPr>
          <w:rFonts w:eastAsia="2  Lotus" w:hint="cs"/>
          <w:rtl/>
        </w:rPr>
        <w:t xml:space="preserve">در قواعد عامه، تزويج بچه‌ها و دختر و پسر قطعاً مستحب </w:t>
      </w:r>
      <w:r w:rsidR="00F17EC0">
        <w:rPr>
          <w:rFonts w:eastAsia="2  Lotus" w:hint="cs"/>
          <w:rtl/>
        </w:rPr>
        <w:t>مؤکد</w:t>
      </w:r>
      <w:r w:rsidRPr="00BC3350">
        <w:rPr>
          <w:rFonts w:eastAsia="2  Lotus" w:hint="cs"/>
          <w:rtl/>
        </w:rPr>
        <w:t xml:space="preserve"> است. </w:t>
      </w:r>
      <w:r w:rsidR="00F17EC0">
        <w:rPr>
          <w:rFonts w:eastAsia="2  Lotus" w:hint="cs"/>
          <w:rtl/>
        </w:rPr>
        <w:t>درصورتی‌که</w:t>
      </w:r>
      <w:r w:rsidRPr="00BC3350">
        <w:rPr>
          <w:rFonts w:eastAsia="2  Lotus" w:hint="cs"/>
          <w:rtl/>
        </w:rPr>
        <w:t xml:space="preserve"> به سني رسيده كه نياز دارد از باب اعانه بَر بِرّ و بِرّ به اولاد و احسان اولاد و عناوين قواعد عامه كه داشتيم، مستحب مؤكد داریم كه به نياز او توجه كنند. اگر هم در جايي عدم اقدام او موجب گناه او شود، با قواعد عامه كه گفتيم، بعيد نيست كه واجب بشود.</w:t>
      </w:r>
    </w:p>
    <w:p w:rsidR="00190C9A" w:rsidRPr="00BC3350" w:rsidRDefault="00190C9A" w:rsidP="00D2135D">
      <w:pPr>
        <w:rPr>
          <w:rFonts w:eastAsia="2  Lotus"/>
          <w:rtl/>
        </w:rPr>
      </w:pPr>
      <w:r w:rsidRPr="00BC3350">
        <w:rPr>
          <w:rFonts w:eastAsia="2  Lotus" w:hint="cs"/>
          <w:rtl/>
        </w:rPr>
        <w:t xml:space="preserve"> احکام تربيت جنسي را تا </w:t>
      </w:r>
      <w:r w:rsidR="00520F18">
        <w:rPr>
          <w:rFonts w:eastAsia="2  Lotus" w:hint="cs"/>
          <w:rtl/>
        </w:rPr>
        <w:t>اینجا</w:t>
      </w:r>
      <w:r w:rsidRPr="00BC3350">
        <w:rPr>
          <w:rFonts w:eastAsia="2  Lotus" w:hint="cs"/>
          <w:rtl/>
        </w:rPr>
        <w:t xml:space="preserve"> </w:t>
      </w:r>
      <w:r w:rsidR="00F17EC0">
        <w:rPr>
          <w:rFonts w:eastAsia="2  Lotus" w:hint="cs"/>
          <w:rtl/>
        </w:rPr>
        <w:t>به‌طور</w:t>
      </w:r>
      <w:r w:rsidRPr="00BC3350">
        <w:rPr>
          <w:rFonts w:eastAsia="2  Lotus" w:hint="cs"/>
          <w:rtl/>
        </w:rPr>
        <w:t xml:space="preserve"> عمده بحث كرديم. گر چه از بعضي سريع عبور كرديم. يك </w:t>
      </w:r>
      <w:r w:rsidR="00F17EC0">
        <w:rPr>
          <w:rFonts w:eastAsia="2  Lotus" w:hint="cs"/>
          <w:rtl/>
        </w:rPr>
        <w:t>جمع‌بندی</w:t>
      </w:r>
      <w:r w:rsidRPr="00BC3350">
        <w:rPr>
          <w:rFonts w:eastAsia="2  Lotus" w:hint="cs"/>
          <w:rtl/>
        </w:rPr>
        <w:t xml:space="preserve"> داشته باشيم و اين بحث را تمام كنيم.</w:t>
      </w:r>
    </w:p>
    <w:p w:rsidR="00190C9A" w:rsidRPr="00BC3350" w:rsidRDefault="00190C9A" w:rsidP="00D2135D">
      <w:pPr>
        <w:keepNext/>
        <w:keepLines/>
        <w:spacing w:after="0"/>
        <w:outlineLvl w:val="0"/>
        <w:rPr>
          <w:rFonts w:ascii="Cambria" w:eastAsia="2  Lotus" w:hAnsi="Cambria"/>
          <w:b/>
          <w:sz w:val="40"/>
          <w:szCs w:val="40"/>
          <w:rtl/>
        </w:rPr>
      </w:pPr>
      <w:bookmarkStart w:id="14" w:name="_Toc399628822"/>
      <w:r w:rsidRPr="00BC3350">
        <w:rPr>
          <w:rFonts w:ascii="Cambria" w:eastAsia="2  Lotus" w:hAnsi="Cambria" w:hint="cs"/>
          <w:bCs/>
          <w:sz w:val="40"/>
          <w:szCs w:val="40"/>
          <w:rtl/>
        </w:rPr>
        <w:lastRenderedPageBreak/>
        <w:t>جمع‌بندی مباحث گذشته</w:t>
      </w:r>
      <w:bookmarkEnd w:id="14"/>
    </w:p>
    <w:p w:rsidR="00190C9A" w:rsidRPr="00BC3350" w:rsidRDefault="00190C9A" w:rsidP="00D2135D">
      <w:pPr>
        <w:rPr>
          <w:rFonts w:eastAsia="2  Lotus"/>
          <w:rtl/>
        </w:rPr>
      </w:pPr>
      <w:r w:rsidRPr="00BC3350">
        <w:rPr>
          <w:rFonts w:eastAsia="2  Lotus" w:hint="cs"/>
          <w:rtl/>
        </w:rPr>
        <w:t xml:space="preserve"> ما در حقيقت در بحث تربيت جنسي با يك قواعد عامه و در يك </w:t>
      </w:r>
      <w:r w:rsidR="00CE53D3">
        <w:rPr>
          <w:rFonts w:eastAsia="2  Lotus" w:hint="cs"/>
          <w:rtl/>
        </w:rPr>
        <w:t>شرایط</w:t>
      </w:r>
      <w:r w:rsidRPr="00BC3350">
        <w:rPr>
          <w:rFonts w:eastAsia="2  Lotus" w:hint="cs"/>
          <w:rtl/>
        </w:rPr>
        <w:t xml:space="preserve"> خاص مي‌گوييم چه اقداماتي واجب يا حرام است. طبق دوازده قاعده‌اي كه اول گفتيم و با نگاه به روايات خاصه، شش هفت عنوان و حكم خاص </w:t>
      </w:r>
      <w:r w:rsidR="00520F18">
        <w:rPr>
          <w:rFonts w:eastAsia="2  Lotus" w:hint="cs"/>
          <w:rtl/>
        </w:rPr>
        <w:t>اینجا</w:t>
      </w:r>
      <w:r w:rsidRPr="00BC3350">
        <w:rPr>
          <w:rFonts w:eastAsia="2  Lotus" w:hint="cs"/>
          <w:rtl/>
        </w:rPr>
        <w:t xml:space="preserve"> مطرح شد كه ملاحظه كرديد که </w:t>
      </w:r>
      <w:r w:rsidR="00F17EC0">
        <w:rPr>
          <w:rFonts w:eastAsia="2  Lotus" w:hint="cs"/>
          <w:rtl/>
        </w:rPr>
        <w:t>درواقع</w:t>
      </w:r>
      <w:r w:rsidRPr="00BC3350">
        <w:rPr>
          <w:rFonts w:eastAsia="2  Lotus" w:hint="cs"/>
          <w:rtl/>
        </w:rPr>
        <w:t xml:space="preserve"> روح اين‌ها چند مطلب است:</w:t>
      </w:r>
    </w:p>
    <w:p w:rsidR="00BC3350" w:rsidRPr="00BC3350" w:rsidRDefault="00190C9A" w:rsidP="00BC3350">
      <w:pPr>
        <w:pStyle w:val="ListParagraph"/>
        <w:numPr>
          <w:ilvl w:val="0"/>
          <w:numId w:val="3"/>
        </w:numPr>
        <w:rPr>
          <w:rFonts w:cs="2  Badr" w:hint="cs"/>
        </w:rPr>
      </w:pPr>
      <w:r w:rsidRPr="00BC3350">
        <w:rPr>
          <w:rFonts w:cs="2  Badr" w:hint="cs"/>
          <w:rtl/>
        </w:rPr>
        <w:t xml:space="preserve">يكي اين است كه از نظر ديني، تأمين نياز جنسي بچه‌ها وقتي به بلوغ برسند و نياز جنسي پيدا بكنند، قطعاً توجه به نياز </w:t>
      </w:r>
      <w:r w:rsidR="00F17EC0">
        <w:rPr>
          <w:rFonts w:cs="2  Badr" w:hint="cs"/>
          <w:rtl/>
        </w:rPr>
        <w:t>جنسی‌شان</w:t>
      </w:r>
      <w:r w:rsidRPr="00BC3350">
        <w:rPr>
          <w:rFonts w:cs="2  Badr" w:hint="cs"/>
          <w:rtl/>
        </w:rPr>
        <w:t xml:space="preserve"> راجح است. این مطلب هم با ادله و عناوين عامه و بعضي عناوين خاصه توجیه می‌شود که باید به نیاز آن‌ها توجه کرد. منتهي اين در حد استحباب است. در </w:t>
      </w:r>
      <w:r w:rsidR="00F17EC0">
        <w:rPr>
          <w:rFonts w:cs="2  Badr" w:hint="cs"/>
          <w:rtl/>
        </w:rPr>
        <w:t>شرایطی</w:t>
      </w:r>
      <w:r w:rsidRPr="00BC3350">
        <w:rPr>
          <w:rFonts w:cs="2  Badr" w:hint="cs"/>
          <w:rtl/>
        </w:rPr>
        <w:t xml:space="preserve"> ممكن است عناوين ويژه‌اي بيايد، اين امر را واجب كند كه البته اين محدود است</w:t>
      </w:r>
      <w:r w:rsidRPr="00BC3350">
        <w:rPr>
          <w:rFonts w:cs="2  Badr"/>
          <w:rtl/>
        </w:rPr>
        <w:t xml:space="preserve">؛ </w:t>
      </w:r>
      <w:r w:rsidRPr="00BC3350">
        <w:rPr>
          <w:rFonts w:cs="2  Badr" w:hint="cs"/>
          <w:rtl/>
        </w:rPr>
        <w:t xml:space="preserve">اما اصل توجه به نياز جنسي مجموعاً در اين عناوين </w:t>
      </w:r>
      <w:r w:rsidR="00F17EC0">
        <w:rPr>
          <w:rFonts w:cs="2  Badr" w:hint="cs"/>
          <w:rtl/>
        </w:rPr>
        <w:t>به‌خوبی</w:t>
      </w:r>
      <w:r w:rsidRPr="00BC3350">
        <w:rPr>
          <w:rFonts w:cs="2  Badr" w:hint="cs"/>
          <w:rtl/>
        </w:rPr>
        <w:t xml:space="preserve"> نمایان است.</w:t>
      </w:r>
    </w:p>
    <w:p w:rsidR="00BC3350" w:rsidRPr="00BC3350" w:rsidRDefault="00190C9A" w:rsidP="00BC3350">
      <w:pPr>
        <w:pStyle w:val="ListParagraph"/>
        <w:numPr>
          <w:ilvl w:val="0"/>
          <w:numId w:val="3"/>
        </w:numPr>
        <w:rPr>
          <w:rFonts w:cs="2  Badr" w:hint="cs"/>
        </w:rPr>
      </w:pPr>
      <w:r w:rsidRPr="00BC3350">
        <w:rPr>
          <w:rFonts w:cs="2  Badr" w:hint="cs"/>
          <w:rtl/>
        </w:rPr>
        <w:t>مطلب دوم كه از مجموع اين‌ها مي‌شود استفاده كرد، اين است كه: اقداماتي كه موجب وقوع اين‌ها در گناه شود و اطمينان اين باشد كه بچه در گناه قرار مي‌گيرد، اين اقدامات قطعاً حرام است.</w:t>
      </w:r>
    </w:p>
    <w:p w:rsidR="00BC3350" w:rsidRPr="00BC3350" w:rsidRDefault="00190C9A" w:rsidP="00BC3350">
      <w:pPr>
        <w:pStyle w:val="ListParagraph"/>
        <w:numPr>
          <w:ilvl w:val="0"/>
          <w:numId w:val="3"/>
        </w:numPr>
        <w:rPr>
          <w:rFonts w:cs="2  Badr" w:hint="cs"/>
        </w:rPr>
      </w:pPr>
      <w:r w:rsidRPr="00BC3350">
        <w:rPr>
          <w:rFonts w:cs="2  Badr" w:hint="cs"/>
          <w:rtl/>
        </w:rPr>
        <w:t xml:space="preserve">يك اقداماتي توصيه شده است كه در حد وجوب يا استحباب كه بيش‌تر </w:t>
      </w:r>
      <w:r w:rsidR="00F17EC0">
        <w:rPr>
          <w:rFonts w:cs="2  Badr" w:hint="cs"/>
          <w:rtl/>
        </w:rPr>
        <w:t>پیشگیرانه</w:t>
      </w:r>
      <w:r w:rsidRPr="00BC3350">
        <w:rPr>
          <w:rFonts w:cs="2  Badr" w:hint="cs"/>
          <w:rtl/>
        </w:rPr>
        <w:t xml:space="preserve"> است و يك حوزه احتياطي و مراقبتي درست كرده است. براي اين‌كه بچه در مسير گناه قرار نگيرد كه نمونه‌هايش را ديديد.</w:t>
      </w:r>
    </w:p>
    <w:p w:rsidR="00190C9A" w:rsidRPr="00BC3350" w:rsidRDefault="00190C9A" w:rsidP="00BC3350">
      <w:pPr>
        <w:pStyle w:val="ListParagraph"/>
        <w:numPr>
          <w:ilvl w:val="0"/>
          <w:numId w:val="3"/>
        </w:numPr>
        <w:rPr>
          <w:rFonts w:cs="2  Badr"/>
          <w:rtl/>
        </w:rPr>
      </w:pPr>
      <w:r w:rsidRPr="00BC3350">
        <w:rPr>
          <w:rFonts w:cs="2  Badr"/>
          <w:rtl/>
        </w:rPr>
        <w:t>نكته</w:t>
      </w:r>
      <w:r w:rsidRPr="00BC3350">
        <w:rPr>
          <w:rFonts w:cs="2  Badr" w:hint="cs"/>
          <w:rtl/>
        </w:rPr>
        <w:t xml:space="preserve"> بعدي اين است كه چيزهايي كه تحريك جنسي مي‌كند </w:t>
      </w:r>
      <w:r w:rsidR="00F17EC0">
        <w:rPr>
          <w:rFonts w:cs="2  Badr" w:hint="cs"/>
          <w:rtl/>
        </w:rPr>
        <w:t>به‌طور</w:t>
      </w:r>
      <w:r w:rsidRPr="00BC3350">
        <w:rPr>
          <w:rFonts w:cs="2  Badr" w:hint="cs"/>
          <w:rtl/>
        </w:rPr>
        <w:t xml:space="preserve"> عام ولو اين‌كه مصاديقش </w:t>
      </w:r>
      <w:r w:rsidR="00F17EC0">
        <w:rPr>
          <w:rFonts w:cs="2  Badr" w:hint="cs"/>
          <w:rtl/>
        </w:rPr>
        <w:t>به‌طور</w:t>
      </w:r>
      <w:r w:rsidRPr="00BC3350">
        <w:rPr>
          <w:rFonts w:cs="2  Badr" w:hint="cs"/>
          <w:rtl/>
        </w:rPr>
        <w:t xml:space="preserve"> خاص ذكر شده بود، نوعي بلوغ زودرس ايجاد مي‌كند. این امر مطلوبي نيست. امر ممدوحي هم نيست. كراهت دارد چيزي كه موجب تحريك جنسي او مي‌شود، اگر بداند او مبتلاي به گناه مي‌شود حرام است. ولي اگر اين را نداند</w:t>
      </w:r>
      <w:r w:rsidRPr="00BC3350">
        <w:rPr>
          <w:rFonts w:cs="2  Badr"/>
          <w:rtl/>
        </w:rPr>
        <w:t xml:space="preserve"> </w:t>
      </w:r>
      <w:r w:rsidRPr="00BC3350">
        <w:rPr>
          <w:rFonts w:cs="2  Badr" w:hint="cs"/>
          <w:rtl/>
        </w:rPr>
        <w:t>و فقط مي‌داند كه موجب بلوغ زود‌رس مي‌شود و حالت جنسي در او پيدا مي‌شود، بعيد نيست كه بگوييم از اين احكام به دست مي‌آيد كه امر ناپسندي است و شايسته نيست. لذا هر نوع تحريك جنسي که منجر به بلوغ زودرس شود، اگر بداند منجر به گناه و معاصي مي‌شود، اين امر قطعاً حرام است اما اگر به اين حد نباشد، يعني اطمينان به اين نداشته باشد</w:t>
      </w:r>
      <w:r w:rsidRPr="00BC3350">
        <w:rPr>
          <w:rFonts w:cs="2  Badr"/>
          <w:rtl/>
        </w:rPr>
        <w:t xml:space="preserve"> </w:t>
      </w:r>
      <w:r w:rsidRPr="00BC3350">
        <w:rPr>
          <w:rFonts w:cs="2  Badr" w:hint="cs"/>
          <w:rtl/>
        </w:rPr>
        <w:t>و احتمال دهد زمينه را براي او فراهم كند، قطعاً مذموميت دارد و كراهت دارد.</w:t>
      </w:r>
    </w:p>
    <w:p w:rsidR="00190C9A" w:rsidRPr="00BC3350" w:rsidRDefault="00190C9A" w:rsidP="00D2135D">
      <w:pPr>
        <w:rPr>
          <w:rFonts w:eastAsia="2  Lotus"/>
          <w:rtl/>
        </w:rPr>
      </w:pPr>
      <w:r w:rsidRPr="00BC3350">
        <w:rPr>
          <w:rFonts w:eastAsia="2  Lotus" w:hint="cs"/>
          <w:rtl/>
        </w:rPr>
        <w:lastRenderedPageBreak/>
        <w:t>بحث بلوغ زودرسي كه امروز مطرح مي‌شود، به اين شكل در روايات نداريم ولي مي‌شود از قواعد عام</w:t>
      </w:r>
      <w:r w:rsidR="00BC3350" w:rsidRPr="00BC3350">
        <w:rPr>
          <w:rFonts w:eastAsia="2  Lotus" w:hint="cs"/>
          <w:rtl/>
        </w:rPr>
        <w:t>ه و از الغ</w:t>
      </w:r>
      <w:r w:rsidRPr="00BC3350">
        <w:rPr>
          <w:rFonts w:eastAsia="2  Lotus" w:hint="cs"/>
          <w:rtl/>
        </w:rPr>
        <w:t>اء خصوصيت‌هايي كه در طي بحث داشتيم، استفاده كرد كه يك درجه‌اش حرام است و يك درجه‌اش مكروه است.</w:t>
      </w:r>
      <w:r w:rsidRPr="00BC3350">
        <w:rPr>
          <w:rFonts w:eastAsia="2  Lotus"/>
          <w:rtl/>
        </w:rPr>
        <w:t xml:space="preserve"> </w:t>
      </w:r>
      <w:r w:rsidRPr="00BC3350">
        <w:rPr>
          <w:rFonts w:eastAsia="2  Lotus" w:hint="cs"/>
          <w:rtl/>
        </w:rPr>
        <w:t xml:space="preserve">ما اگر كل بحث‌هاي تربيت خانوادگي را بخصوص دوستاني كه از آغاز تا امروز همراه ما بودند يك بار در ذهن مرور کنیم، اين‌طور بايد تنظيم كنيم: يعني تربيت خانوادگي را مطرح بكنيم بعد ملاك‌ها و قواعد عامه در تربيت خانوادگي را كه وسط بحث گفتيم، بايد </w:t>
      </w:r>
      <w:r w:rsidR="00F17EC0">
        <w:rPr>
          <w:rFonts w:eastAsia="2  Lotus" w:hint="cs"/>
          <w:rtl/>
        </w:rPr>
        <w:t>در ابتدا</w:t>
      </w:r>
      <w:r w:rsidRPr="00BC3350">
        <w:rPr>
          <w:rFonts w:eastAsia="2  Lotus" w:hint="cs"/>
          <w:rtl/>
        </w:rPr>
        <w:t xml:space="preserve"> آورد. مثلاً </w:t>
      </w:r>
      <w:r w:rsidR="00F17EC0">
        <w:rPr>
          <w:rFonts w:eastAsia="2  Lotus" w:hint="cs"/>
          <w:rtl/>
        </w:rPr>
        <w:t>مسئولیت‌هایی</w:t>
      </w:r>
      <w:r w:rsidRPr="00BC3350">
        <w:rPr>
          <w:rFonts w:eastAsia="2  Lotus" w:hint="cs"/>
          <w:rtl/>
        </w:rPr>
        <w:t xml:space="preserve"> كه خانواده در حوزه تربيت فرزند دارد، ادله عمومي</w:t>
      </w:r>
      <w:r w:rsidR="00F17EC0">
        <w:rPr>
          <w:rFonts w:eastAsia="2  Lotus" w:hint="cs"/>
          <w:rtl/>
        </w:rPr>
        <w:t>‌ا</w:t>
      </w:r>
      <w:r w:rsidRPr="00BC3350">
        <w:rPr>
          <w:rFonts w:eastAsia="2  Lotus" w:hint="cs"/>
          <w:rtl/>
        </w:rPr>
        <w:t xml:space="preserve">ش ده تا دليل بود و حدود هفت هشت قاعده عمومي از آن‌ها استخراج مي‌شد. اين‌ها ضوابط كلي مي‌شود كه شرع </w:t>
      </w:r>
      <w:r w:rsidR="00F17EC0">
        <w:rPr>
          <w:rFonts w:eastAsia="2  Lotus" w:hint="cs"/>
          <w:rtl/>
        </w:rPr>
        <w:t>آنجا</w:t>
      </w:r>
      <w:r w:rsidRPr="00BC3350">
        <w:rPr>
          <w:rFonts w:eastAsia="2  Lotus" w:hint="cs"/>
          <w:rtl/>
        </w:rPr>
        <w:t xml:space="preserve"> تأسيس كرده يا قواعد كلي تربيت است كه در تربيت خانوادگي مي‌آيد يا قواعد كلي است كه در تربيت خانوادگي داريم.</w:t>
      </w:r>
    </w:p>
    <w:p w:rsidR="00190C9A" w:rsidRPr="00BC3350" w:rsidRDefault="00190C9A" w:rsidP="00D2135D">
      <w:pPr>
        <w:rPr>
          <w:rFonts w:eastAsia="2  Lotus"/>
          <w:rtl/>
        </w:rPr>
      </w:pPr>
      <w:r w:rsidRPr="00BC3350">
        <w:rPr>
          <w:rFonts w:eastAsia="2  Lotus" w:hint="cs"/>
          <w:rtl/>
        </w:rPr>
        <w:t xml:space="preserve"> ادله و قواعد عامه را ابتدا بايد توجه كرد. بعد كه ريز مي‌شديم، حدود ده حكم خاص داشتيم. البته </w:t>
      </w:r>
      <w:r w:rsidR="00F17EC0">
        <w:rPr>
          <w:rFonts w:eastAsia="2  Lotus" w:hint="cs"/>
          <w:rtl/>
        </w:rPr>
        <w:t>غیرازاین</w:t>
      </w:r>
      <w:r w:rsidRPr="00BC3350">
        <w:rPr>
          <w:rFonts w:eastAsia="2  Lotus" w:hint="cs"/>
          <w:rtl/>
        </w:rPr>
        <w:t xml:space="preserve">، احكام ديگري است كه به این موضوع ربط پيدا مي‌كند. بعضي چون سند ندارد، ذكر نكردم. </w:t>
      </w:r>
      <w:r w:rsidR="00F17EC0">
        <w:rPr>
          <w:rFonts w:eastAsia="2  Lotus" w:hint="cs"/>
          <w:rtl/>
        </w:rPr>
        <w:t>ده‌پانزده</w:t>
      </w:r>
      <w:r w:rsidRPr="00BC3350">
        <w:rPr>
          <w:rFonts w:eastAsia="2  Lotus"/>
          <w:rtl/>
        </w:rPr>
        <w:t xml:space="preserve"> </w:t>
      </w:r>
      <w:r w:rsidRPr="00BC3350">
        <w:rPr>
          <w:rFonts w:eastAsia="2  Lotus" w:hint="cs"/>
          <w:rtl/>
        </w:rPr>
        <w:t xml:space="preserve">حكم خاص در خصوص تربيت خانوادگي داريم و </w:t>
      </w:r>
      <w:r w:rsidR="00F17EC0">
        <w:rPr>
          <w:rFonts w:eastAsia="2  Lotus" w:hint="cs"/>
          <w:rtl/>
        </w:rPr>
        <w:t>ده‌پانزده</w:t>
      </w:r>
      <w:r w:rsidRPr="00BC3350">
        <w:rPr>
          <w:rFonts w:eastAsia="2  Lotus" w:hint="cs"/>
          <w:rtl/>
        </w:rPr>
        <w:t xml:space="preserve"> دليل عام و قاعده عام است. البته اگر بناي ما بر نظام سازي به آن معنا بود، حتماً اين مجموعه را خيلي مفصل‌تر </w:t>
      </w:r>
      <w:r w:rsidR="00F17EC0">
        <w:rPr>
          <w:rFonts w:eastAsia="2  Lotus" w:hint="cs"/>
          <w:rtl/>
        </w:rPr>
        <w:t>تجزیه‌وتحلیل</w:t>
      </w:r>
      <w:r w:rsidRPr="00BC3350">
        <w:rPr>
          <w:rFonts w:eastAsia="2  Lotus" w:hint="cs"/>
          <w:rtl/>
        </w:rPr>
        <w:t xml:space="preserve"> مي‌كرديم ولي احكام فقهي</w:t>
      </w:r>
      <w:r w:rsidR="00F17EC0">
        <w:rPr>
          <w:rFonts w:eastAsia="2  Lotus" w:hint="cs"/>
          <w:rtl/>
        </w:rPr>
        <w:t>‌ا</w:t>
      </w:r>
      <w:r w:rsidRPr="00BC3350">
        <w:rPr>
          <w:rFonts w:eastAsia="2  Lotus" w:hint="cs"/>
          <w:rtl/>
        </w:rPr>
        <w:t>ش بيان شد. اين دورنمايي از نظام آن است.</w:t>
      </w:r>
    </w:p>
    <w:p w:rsidR="00190C9A" w:rsidRPr="00BC3350" w:rsidRDefault="00190C9A" w:rsidP="00D2135D">
      <w:pPr>
        <w:rPr>
          <w:rFonts w:eastAsia="2  Lotus"/>
          <w:rtl/>
        </w:rPr>
      </w:pPr>
      <w:r w:rsidRPr="00BC3350">
        <w:rPr>
          <w:rFonts w:eastAsia="2  Lotus" w:hint="cs"/>
          <w:rtl/>
        </w:rPr>
        <w:t xml:space="preserve"> بعد شما تربيت خانوادگي را در حوزه‌هاي مختلف ببينيد كه يك حوزه‌اش جنسي بود. مي‌بينيم كه اسلام در چندین بخش از</w:t>
      </w:r>
      <w:r w:rsidR="00C409EB" w:rsidRPr="00BC3350">
        <w:rPr>
          <w:rFonts w:eastAsia="2  Lotus" w:hint="cs"/>
          <w:rtl/>
        </w:rPr>
        <w:t xml:space="preserve"> ا</w:t>
      </w:r>
      <w:r w:rsidRPr="00BC3350">
        <w:rPr>
          <w:rFonts w:eastAsia="2  Lotus" w:hint="cs"/>
          <w:rtl/>
        </w:rPr>
        <w:t>ین</w:t>
      </w:r>
      <w:r w:rsidRPr="00BC3350">
        <w:rPr>
          <w:rFonts w:eastAsia="2  Lotus"/>
          <w:rtl/>
        </w:rPr>
        <w:t xml:space="preserve"> </w:t>
      </w:r>
      <w:r w:rsidRPr="00BC3350">
        <w:rPr>
          <w:rFonts w:eastAsia="2  Lotus" w:hint="cs"/>
          <w:rtl/>
        </w:rPr>
        <w:t>ساحت‌ها، علاوه بر نگاه عمومي، ورود ويژه دارد.</w:t>
      </w:r>
    </w:p>
    <w:p w:rsidR="00190C9A" w:rsidRPr="00BC3350" w:rsidRDefault="00190C9A" w:rsidP="00D2135D">
      <w:pPr>
        <w:rPr>
          <w:rFonts w:eastAsia="2  Lotus"/>
          <w:rtl/>
        </w:rPr>
      </w:pPr>
      <w:r w:rsidRPr="00BC3350">
        <w:rPr>
          <w:rFonts w:eastAsia="2  Lotus" w:hint="cs"/>
          <w:rtl/>
        </w:rPr>
        <w:t xml:space="preserve"> تربيت اعتقادي، تربيت عبادي، تربيت عاطفي، تربيت اخلاقي، تربيت جنسي و تربيت حكمي، يعني اسلام </w:t>
      </w:r>
      <w:r w:rsidR="00F17EC0">
        <w:rPr>
          <w:rFonts w:eastAsia="2  Lotus" w:hint="cs"/>
          <w:rtl/>
        </w:rPr>
        <w:t>به‌طور</w:t>
      </w:r>
      <w:r w:rsidRPr="00BC3350">
        <w:rPr>
          <w:rFonts w:eastAsia="2  Lotus" w:hint="cs"/>
          <w:rtl/>
        </w:rPr>
        <w:t xml:space="preserve"> خاص در غير عبادات در اين شش بحث ورود كرده. ادله خاصه‌،</w:t>
      </w:r>
      <w:r w:rsidRPr="00BC3350">
        <w:rPr>
          <w:rFonts w:eastAsia="2  Lotus"/>
          <w:rtl/>
        </w:rPr>
        <w:t xml:space="preserve"> ضوابط</w:t>
      </w:r>
      <w:r w:rsidRPr="00BC3350">
        <w:rPr>
          <w:rFonts w:eastAsia="2  Lotus" w:hint="cs"/>
          <w:rtl/>
        </w:rPr>
        <w:t xml:space="preserve"> و چيزهاي خاصي وارد شده است</w:t>
      </w:r>
      <w:r w:rsidRPr="00BC3350">
        <w:rPr>
          <w:rFonts w:eastAsia="2  Lotus"/>
          <w:rtl/>
        </w:rPr>
        <w:t xml:space="preserve">؛ </w:t>
      </w:r>
      <w:r w:rsidRPr="00BC3350">
        <w:rPr>
          <w:rFonts w:eastAsia="2  Lotus" w:hint="cs"/>
          <w:rtl/>
        </w:rPr>
        <w:t>اما در تربيت اجتماعي به معناي عام سياسي يا شغلي و اقتصادي و فني حرفه‌اي، در ساحت‌هاي ديگر ورودش خاص نيست. يا بسيار كم است و احياناً روايات ضعيف است</w:t>
      </w:r>
      <w:r w:rsidRPr="00BC3350">
        <w:rPr>
          <w:rFonts w:eastAsia="2  Lotus"/>
          <w:rtl/>
        </w:rPr>
        <w:t xml:space="preserve">؛ </w:t>
      </w:r>
      <w:r w:rsidRPr="00BC3350">
        <w:rPr>
          <w:rFonts w:eastAsia="2  Lotus" w:hint="cs"/>
          <w:rtl/>
        </w:rPr>
        <w:t xml:space="preserve">اما </w:t>
      </w:r>
      <w:r w:rsidR="00F17EC0">
        <w:rPr>
          <w:rFonts w:eastAsia="2  Lotus" w:hint="cs"/>
          <w:rtl/>
        </w:rPr>
        <w:t>درعین‌حال</w:t>
      </w:r>
      <w:r w:rsidRPr="00BC3350">
        <w:rPr>
          <w:rFonts w:eastAsia="2  Lotus" w:hint="cs"/>
          <w:rtl/>
        </w:rPr>
        <w:t xml:space="preserve"> قواعد عامه داريم كه وجوب يا حرمت يا استحباب و كراهت دارد.</w:t>
      </w:r>
    </w:p>
    <w:p w:rsidR="00190C9A" w:rsidRPr="00BC3350" w:rsidRDefault="00190C9A" w:rsidP="00D2135D">
      <w:pPr>
        <w:rPr>
          <w:rFonts w:eastAsia="2  Lotus"/>
          <w:rtl/>
        </w:rPr>
      </w:pPr>
      <w:r w:rsidRPr="00BC3350">
        <w:rPr>
          <w:rFonts w:eastAsia="2  Lotus" w:hint="cs"/>
          <w:rtl/>
        </w:rPr>
        <w:t xml:space="preserve"> مي‌بينيد اسلام واقعاً يك نظام تربيت خانوادگي دارد، منتهي در یک جا برجسته‌تر وارد شده و در جای دیگر، كمتر وارد شده است. آن هم بر اساس مصالحي كه دارد و در همه آن‌ها قواعد عامه‌اي كه اسلام مي‌گويد قواعد </w:t>
      </w:r>
      <w:r w:rsidRPr="00BC3350">
        <w:rPr>
          <w:rFonts w:eastAsia="2  Lotus" w:hint="cs"/>
          <w:rtl/>
        </w:rPr>
        <w:lastRenderedPageBreak/>
        <w:t>عمومي است كه كارشناسي‌ها و تحولات علمي كمك مي‌كند براي اين‌كه ما آن‌ها را اجرا كنيم، آن هم دامنه وسيعي دارد كه جاي خود بحث مي‌كنيم.</w:t>
      </w:r>
    </w:p>
    <w:p w:rsidR="00190C9A" w:rsidRPr="00BC3350" w:rsidRDefault="00190C9A" w:rsidP="00D2135D">
      <w:pPr>
        <w:rPr>
          <w:rFonts w:eastAsia="2  Lotus"/>
          <w:rtl/>
        </w:rPr>
      </w:pPr>
      <w:r w:rsidRPr="00BC3350">
        <w:rPr>
          <w:rFonts w:eastAsia="2  Lotus" w:hint="cs"/>
          <w:rtl/>
        </w:rPr>
        <w:t>اسلام در تربيت جنسي بيش از ساحت‌هاي ديگر وارد شده است يا حداقل در حد تربيت عبادي است که نسبت به تربيت اخلاقي و اعتقادي در تربيت جنسي بيش‌تر وارد شده است.</w:t>
      </w:r>
    </w:p>
    <w:p w:rsidR="00190C9A" w:rsidRPr="00BC3350" w:rsidRDefault="00190C9A" w:rsidP="00D2135D">
      <w:pPr>
        <w:rPr>
          <w:rFonts w:eastAsia="2  Lotus"/>
          <w:rtl/>
        </w:rPr>
      </w:pPr>
      <w:r w:rsidRPr="00BC3350">
        <w:rPr>
          <w:rFonts w:eastAsia="2  Lotus" w:hint="cs"/>
          <w:rtl/>
        </w:rPr>
        <w:t xml:space="preserve">اسلام به مراقبت‌ها و </w:t>
      </w:r>
      <w:r w:rsidR="00F17EC0">
        <w:rPr>
          <w:rFonts w:eastAsia="2  Lotus" w:hint="cs"/>
          <w:rtl/>
        </w:rPr>
        <w:t>محافظت‌ها</w:t>
      </w:r>
      <w:r w:rsidRPr="00BC3350">
        <w:rPr>
          <w:rFonts w:eastAsia="2  Lotus" w:hint="cs"/>
          <w:rtl/>
        </w:rPr>
        <w:t xml:space="preserve"> خيلي توصيه كرده است. از رفتارهايي كه خود پدر و مادر دارند تا چيزهايي كه ملاحظه كرديد، مجموعاً اين‌طور مي‌شود که اگر كسي بخواهد نظام تربيت خانوادگي را طراحي بكند، قاعده‌اش اين است. البته ما در </w:t>
      </w:r>
      <w:r w:rsidR="00F17EC0">
        <w:rPr>
          <w:rFonts w:eastAsia="2  Lotus" w:hint="cs"/>
          <w:rtl/>
        </w:rPr>
        <w:t>اینجا</w:t>
      </w:r>
      <w:r w:rsidRPr="00BC3350">
        <w:rPr>
          <w:rFonts w:eastAsia="2  Lotus" w:hint="cs"/>
          <w:rtl/>
        </w:rPr>
        <w:t xml:space="preserve"> بحث‌هاي فقهي</w:t>
      </w:r>
      <w:r w:rsidR="00F17EC0">
        <w:rPr>
          <w:rFonts w:eastAsia="2  Lotus" w:hint="cs"/>
          <w:rtl/>
        </w:rPr>
        <w:t>‌ا</w:t>
      </w:r>
      <w:r w:rsidRPr="00BC3350">
        <w:rPr>
          <w:rFonts w:eastAsia="2  Lotus" w:hint="cs"/>
          <w:rtl/>
        </w:rPr>
        <w:t xml:space="preserve">ش را آورديم. اگر بخواهد نظام‌سازي بشود، دو كار بايد انجام شود: يكي نگاه اسلام به زن و فرزند بايد مطرح شود و </w:t>
      </w:r>
      <w:r w:rsidR="00F17EC0">
        <w:rPr>
          <w:rFonts w:eastAsia="2  Lotus" w:hint="cs"/>
          <w:rtl/>
        </w:rPr>
        <w:t>به‌عنوان</w:t>
      </w:r>
      <w:r w:rsidRPr="00BC3350">
        <w:rPr>
          <w:rFonts w:eastAsia="2  Lotus" w:hint="cs"/>
          <w:rtl/>
        </w:rPr>
        <w:t xml:space="preserve"> مبنا قرار گیرد. بعد احكام فقهي بيايد و بعد احكام فقهي با ملاحظه آن مباني و نگاه جمعي و نظام‌سازي، قواعد كلي از آن استخراج شود. اين مجموعه به اين شكل كار نشده است.</w:t>
      </w:r>
    </w:p>
    <w:p w:rsidR="00190C9A" w:rsidRPr="00BC3350" w:rsidRDefault="00190C9A" w:rsidP="00D2135D">
      <w:pPr>
        <w:rPr>
          <w:rFonts w:eastAsia="2  Lotus"/>
          <w:rtl/>
        </w:rPr>
      </w:pPr>
      <w:r w:rsidRPr="00BC3350">
        <w:rPr>
          <w:rFonts w:eastAsia="2  Lotus" w:hint="cs"/>
          <w:rtl/>
        </w:rPr>
        <w:t>اين كاري نظير اقتصادُنا شهيد صدر است و از آن‌ها قوي‌تر در حوزه أُسرَتُنا است. يك كاري به نام أسرتنا كه خانواده اسلامي چنين خانواده‌اي است كه در آن نگاه به زن يا نگاه به خانه و نگاه به فرزند است. اين احكام است و اين‌طور مي‌شود با هم جمع كرد و در چهارچوب كلان درآورد. آن‌وقت راهنماي خوبي است كه در برنامه‌ريزي‌ها اين را جا بيندازيم.</w:t>
      </w:r>
    </w:p>
    <w:p w:rsidR="00190C9A" w:rsidRPr="00BC3350" w:rsidRDefault="00190C9A" w:rsidP="00D2135D">
      <w:pPr>
        <w:ind w:left="360"/>
        <w:rPr>
          <w:rFonts w:eastAsia="2  Lotus"/>
          <w:rtl/>
        </w:rPr>
      </w:pPr>
    </w:p>
    <w:p w:rsidR="00190C9A" w:rsidRPr="00BC3350" w:rsidRDefault="00190C9A" w:rsidP="00D2135D">
      <w:pPr>
        <w:rPr>
          <w:rFonts w:eastAsia="2  Lotus"/>
        </w:rPr>
      </w:pPr>
    </w:p>
    <w:p w:rsidR="00152670" w:rsidRPr="00BC3350" w:rsidRDefault="00152670" w:rsidP="00D2135D">
      <w:pPr>
        <w:rPr>
          <w:rtl/>
        </w:rPr>
      </w:pPr>
    </w:p>
    <w:sectPr w:rsidR="00152670" w:rsidRPr="00BC3350" w:rsidSect="000D5800">
      <w:headerReference w:type="default" r:id="rId9"/>
      <w:footerReference w:type="default" r:id="rId10"/>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A0F" w:rsidRDefault="00764A0F" w:rsidP="000D5800">
      <w:pPr>
        <w:spacing w:after="0"/>
      </w:pPr>
      <w:r>
        <w:separator/>
      </w:r>
    </w:p>
  </w:endnote>
  <w:endnote w:type="continuationSeparator" w:id="0">
    <w:p w:rsidR="00764A0F" w:rsidRDefault="00764A0F"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Nazli">
    <w:altName w:val="Courier New"/>
    <w:charset w:val="00"/>
    <w:family w:val="auto"/>
    <w:pitch w:val="variable"/>
    <w:sig w:usb0="00000000" w:usb1="80002000" w:usb2="00000008" w:usb3="00000000" w:csb0="00000043"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65067910"/>
      <w:docPartObj>
        <w:docPartGallery w:val="Page Numbers (Bottom of Page)"/>
        <w:docPartUnique/>
      </w:docPartObj>
    </w:sdtPr>
    <w:sdtEndPr/>
    <w:sdtContent>
      <w:p w:rsidR="00232939" w:rsidRDefault="00232939" w:rsidP="00BC3350">
        <w:pPr>
          <w:pStyle w:val="Footer"/>
          <w:jc w:val="center"/>
          <w:rPr>
            <w:rFonts w:hint="cs"/>
          </w:rPr>
        </w:pPr>
        <w:r>
          <w:fldChar w:fldCharType="begin"/>
        </w:r>
        <w:r>
          <w:instrText xml:space="preserve"> PAGE   \* MERGEFORMAT </w:instrText>
        </w:r>
        <w:r>
          <w:fldChar w:fldCharType="separate"/>
        </w:r>
        <w:r w:rsidR="00F17EC0">
          <w:rPr>
            <w:noProof/>
            <w:rtl/>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A0F" w:rsidRDefault="00764A0F" w:rsidP="000D5800">
      <w:pPr>
        <w:spacing w:after="0"/>
      </w:pPr>
      <w:r>
        <w:separator/>
      </w:r>
    </w:p>
  </w:footnote>
  <w:footnote w:type="continuationSeparator" w:id="0">
    <w:p w:rsidR="00764A0F" w:rsidRDefault="00764A0F" w:rsidP="000D5800">
      <w:pPr>
        <w:spacing w:after="0"/>
      </w:pPr>
      <w:r>
        <w:continuationSeparator/>
      </w:r>
    </w:p>
  </w:footnote>
  <w:footnote w:id="1">
    <w:p w:rsidR="00190C9A" w:rsidRPr="004256E0" w:rsidRDefault="00190C9A" w:rsidP="004256E0">
      <w:pPr>
        <w:pStyle w:val="FootnoteText"/>
        <w:rPr>
          <w:b/>
          <w:bCs/>
          <w:rtl/>
        </w:rPr>
      </w:pPr>
      <w:r w:rsidRPr="004256E0">
        <w:rPr>
          <w:rStyle w:val="FootnoteReference"/>
          <w:rFonts w:eastAsia="2  Lotus"/>
          <w:b/>
          <w:bCs/>
        </w:rPr>
        <w:footnoteRef/>
      </w:r>
      <w:r w:rsidRPr="004256E0">
        <w:rPr>
          <w:b/>
          <w:bCs/>
          <w:rtl/>
        </w:rPr>
        <w:t xml:space="preserve"> - في نسخة جويرية هامش المخطوط.</w:t>
      </w:r>
    </w:p>
  </w:footnote>
  <w:footnote w:id="2">
    <w:p w:rsidR="00190C9A" w:rsidRPr="004256E0" w:rsidRDefault="00190C9A" w:rsidP="004256E0">
      <w:pPr>
        <w:pStyle w:val="FootnoteText"/>
        <w:rPr>
          <w:b/>
          <w:bCs/>
          <w:rtl/>
        </w:rPr>
      </w:pPr>
      <w:r w:rsidRPr="004256E0">
        <w:rPr>
          <w:rStyle w:val="FootnoteReference"/>
          <w:rFonts w:eastAsia="2  Lotus"/>
          <w:b/>
          <w:bCs/>
        </w:rPr>
        <w:footnoteRef/>
      </w:r>
      <w:r w:rsidR="004256E0" w:rsidRPr="004256E0">
        <w:rPr>
          <w:rFonts w:hint="cs"/>
          <w:b/>
          <w:bCs/>
          <w:rtl/>
        </w:rPr>
        <w:t>-</w:t>
      </w:r>
      <w:r w:rsidRPr="004256E0">
        <w:rPr>
          <w:b/>
          <w:bCs/>
          <w:rtl/>
        </w:rPr>
        <w:t xml:space="preserve"> وسائل الشيعة </w:t>
      </w:r>
      <w:r w:rsidRPr="004256E0">
        <w:rPr>
          <w:rFonts w:hint="cs"/>
          <w:b/>
          <w:bCs/>
          <w:rtl/>
        </w:rPr>
        <w:t xml:space="preserve">ج </w:t>
      </w:r>
      <w:r w:rsidR="00822B1A" w:rsidRPr="004256E0">
        <w:rPr>
          <w:b/>
          <w:bCs/>
          <w:rtl/>
        </w:rPr>
        <w:t>۲۰</w:t>
      </w:r>
      <w:r w:rsidRPr="004256E0">
        <w:rPr>
          <w:rFonts w:hint="cs"/>
          <w:b/>
          <w:bCs/>
          <w:rtl/>
        </w:rPr>
        <w:t xml:space="preserve"> ص </w:t>
      </w:r>
      <w:r w:rsidR="00822B1A" w:rsidRPr="004256E0">
        <w:rPr>
          <w:b/>
          <w:bCs/>
          <w:rtl/>
        </w:rPr>
        <w:t>۲۲۹</w:t>
      </w:r>
      <w:r w:rsidR="004256E0" w:rsidRPr="004256E0">
        <w:rPr>
          <w:rFonts w:hint="cs"/>
          <w:b/>
          <w:bCs/>
          <w:rtl/>
        </w:rPr>
        <w:t>.</w:t>
      </w:r>
    </w:p>
  </w:footnote>
  <w:footnote w:id="3">
    <w:p w:rsidR="005667D9" w:rsidRPr="004256E0" w:rsidRDefault="005667D9" w:rsidP="004256E0">
      <w:pPr>
        <w:pStyle w:val="FootnoteText"/>
        <w:rPr>
          <w:rFonts w:hint="cs"/>
          <w:b/>
          <w:bCs/>
          <w:rtl/>
        </w:rPr>
      </w:pPr>
      <w:r w:rsidRPr="004256E0">
        <w:rPr>
          <w:rStyle w:val="FootnoteReference"/>
          <w:rFonts w:eastAsia="2  Lotus"/>
          <w:b/>
          <w:bCs/>
        </w:rPr>
        <w:footnoteRef/>
      </w:r>
      <w:r w:rsidR="004256E0" w:rsidRPr="004256E0">
        <w:rPr>
          <w:rFonts w:hint="cs"/>
          <w:b/>
          <w:bCs/>
          <w:rtl/>
        </w:rPr>
        <w:t>-</w:t>
      </w:r>
      <w:r w:rsidRPr="004256E0">
        <w:rPr>
          <w:b/>
          <w:bCs/>
          <w:rtl/>
        </w:rPr>
        <w:t xml:space="preserve"> </w:t>
      </w:r>
      <w:r w:rsidR="004256E0" w:rsidRPr="004256E0">
        <w:rPr>
          <w:rFonts w:hint="cs"/>
          <w:b/>
          <w:bCs/>
          <w:rtl/>
        </w:rPr>
        <w:t>همان،</w:t>
      </w:r>
      <w:r w:rsidRPr="004256E0">
        <w:rPr>
          <w:rFonts w:hint="cs"/>
          <w:b/>
          <w:bCs/>
          <w:rtl/>
        </w:rPr>
        <w:t xml:space="preserve"> ص </w:t>
      </w:r>
      <w:r w:rsidRPr="004256E0">
        <w:rPr>
          <w:b/>
          <w:bCs/>
          <w:rtl/>
        </w:rPr>
        <w:t>۲۳۰</w:t>
      </w:r>
      <w:r w:rsidR="004256E0" w:rsidRPr="004256E0">
        <w:rPr>
          <w:rFonts w:hint="cs"/>
          <w:b/>
          <w:bCs/>
          <w:rtl/>
        </w:rPr>
        <w:t>.</w:t>
      </w:r>
    </w:p>
  </w:footnote>
  <w:footnote w:id="4">
    <w:p w:rsidR="005667D9" w:rsidRPr="004256E0" w:rsidRDefault="005667D9" w:rsidP="004256E0">
      <w:pPr>
        <w:pStyle w:val="FootnoteText"/>
        <w:rPr>
          <w:rFonts w:hint="cs"/>
          <w:b/>
          <w:bCs/>
          <w:rtl/>
        </w:rPr>
      </w:pPr>
      <w:r w:rsidRPr="004256E0">
        <w:rPr>
          <w:rStyle w:val="FootnoteReference"/>
          <w:rFonts w:eastAsia="2  Lotus"/>
          <w:b/>
          <w:bCs/>
        </w:rPr>
        <w:footnoteRef/>
      </w:r>
      <w:r w:rsidR="004256E0" w:rsidRPr="004256E0">
        <w:rPr>
          <w:rFonts w:hint="cs"/>
          <w:b/>
          <w:bCs/>
          <w:rtl/>
        </w:rPr>
        <w:t>-</w:t>
      </w:r>
      <w:r w:rsidRPr="004256E0">
        <w:rPr>
          <w:b/>
          <w:bCs/>
          <w:rtl/>
        </w:rPr>
        <w:t xml:space="preserve"> </w:t>
      </w:r>
      <w:r w:rsidR="004256E0" w:rsidRPr="004256E0">
        <w:rPr>
          <w:rFonts w:hint="cs"/>
          <w:b/>
          <w:bCs/>
          <w:rtl/>
        </w:rPr>
        <w:t>همان.</w:t>
      </w:r>
    </w:p>
  </w:footnote>
  <w:footnote w:id="5">
    <w:p w:rsidR="00DF2793" w:rsidRPr="004256E0" w:rsidRDefault="00DF2793" w:rsidP="004256E0">
      <w:pPr>
        <w:pStyle w:val="FootnoteText"/>
        <w:rPr>
          <w:b/>
          <w:bCs/>
          <w:rtl/>
        </w:rPr>
      </w:pPr>
      <w:r w:rsidRPr="004256E0">
        <w:rPr>
          <w:rStyle w:val="FootnoteReference"/>
          <w:rFonts w:eastAsia="2  Lotus"/>
          <w:b/>
          <w:bCs/>
        </w:rPr>
        <w:footnoteRef/>
      </w:r>
      <w:r w:rsidR="004256E0" w:rsidRPr="004256E0">
        <w:rPr>
          <w:rFonts w:hint="cs"/>
          <w:b/>
          <w:bCs/>
          <w:rtl/>
        </w:rPr>
        <w:t>-</w:t>
      </w:r>
      <w:r w:rsidRPr="004256E0">
        <w:rPr>
          <w:b/>
          <w:bCs/>
          <w:rtl/>
        </w:rPr>
        <w:t xml:space="preserve"> </w:t>
      </w:r>
      <w:r w:rsidR="004256E0" w:rsidRPr="004256E0">
        <w:rPr>
          <w:rFonts w:hint="cs"/>
          <w:b/>
          <w:bCs/>
          <w:rtl/>
        </w:rPr>
        <w:t>همان.</w:t>
      </w:r>
    </w:p>
  </w:footnote>
  <w:footnote w:id="6">
    <w:p w:rsidR="00DF2793" w:rsidRPr="004256E0" w:rsidRDefault="00DF2793" w:rsidP="004256E0">
      <w:pPr>
        <w:pStyle w:val="FootnoteText"/>
        <w:rPr>
          <w:b/>
          <w:bCs/>
          <w:rtl/>
        </w:rPr>
      </w:pPr>
      <w:r w:rsidRPr="004256E0">
        <w:rPr>
          <w:rStyle w:val="FootnoteReference"/>
          <w:rFonts w:eastAsia="2  Lotus"/>
          <w:b/>
          <w:bCs/>
        </w:rPr>
        <w:footnoteRef/>
      </w:r>
      <w:r w:rsidR="004256E0" w:rsidRPr="004256E0">
        <w:rPr>
          <w:rFonts w:hint="cs"/>
          <w:b/>
          <w:bCs/>
          <w:rtl/>
        </w:rPr>
        <w:t>- همان.</w:t>
      </w:r>
    </w:p>
  </w:footnote>
  <w:footnote w:id="7">
    <w:p w:rsidR="00880803" w:rsidRPr="004256E0" w:rsidRDefault="00880803" w:rsidP="004256E0">
      <w:pPr>
        <w:pStyle w:val="FootnoteText"/>
        <w:rPr>
          <w:rFonts w:hint="cs"/>
          <w:b/>
          <w:bCs/>
          <w:rtl/>
        </w:rPr>
      </w:pPr>
      <w:r w:rsidRPr="004256E0">
        <w:rPr>
          <w:rStyle w:val="FootnoteReference"/>
          <w:b/>
          <w:bCs/>
        </w:rPr>
        <w:footnoteRef/>
      </w:r>
      <w:r w:rsidRPr="004256E0">
        <w:rPr>
          <w:b/>
          <w:bCs/>
          <w:rtl/>
        </w:rPr>
        <w:t xml:space="preserve"> </w:t>
      </w:r>
      <w:proofErr w:type="gramStart"/>
      <w:r w:rsidR="004256E0" w:rsidRPr="004256E0">
        <w:rPr>
          <w:b/>
          <w:bCs/>
        </w:rPr>
        <w:t>-</w:t>
      </w:r>
      <w:r w:rsidRPr="004256E0">
        <w:rPr>
          <w:rFonts w:hint="cs"/>
          <w:b/>
          <w:bCs/>
          <w:rtl/>
        </w:rPr>
        <w:t xml:space="preserve"> </w:t>
      </w:r>
      <w:r w:rsidR="004256E0" w:rsidRPr="004256E0">
        <w:rPr>
          <w:rFonts w:hint="cs"/>
          <w:b/>
          <w:bCs/>
          <w:rtl/>
        </w:rPr>
        <w:t xml:space="preserve">همان، </w:t>
      </w:r>
      <w:r w:rsidRPr="004256E0">
        <w:rPr>
          <w:rFonts w:hint="cs"/>
          <w:b/>
          <w:bCs/>
          <w:rtl/>
        </w:rPr>
        <w:t xml:space="preserve">ص </w:t>
      </w:r>
      <w:r w:rsidR="00822B1A" w:rsidRPr="004256E0">
        <w:rPr>
          <w:b/>
          <w:bCs/>
          <w:rtl/>
        </w:rPr>
        <w:t>۲۳۱</w:t>
      </w:r>
      <w:r w:rsidR="004256E0" w:rsidRPr="004256E0">
        <w:rPr>
          <w:rFonts w:hint="cs"/>
          <w:b/>
          <w:bCs/>
          <w:rtl/>
        </w:rPr>
        <w:t>.</w:t>
      </w:r>
      <w:proofErr w:type="gramEnd"/>
    </w:p>
  </w:footnote>
  <w:footnote w:id="8">
    <w:p w:rsidR="00C409EB" w:rsidRPr="004256E0" w:rsidRDefault="00C409EB" w:rsidP="004256E0">
      <w:pPr>
        <w:pStyle w:val="FootnoteText"/>
        <w:rPr>
          <w:b/>
          <w:bCs/>
          <w:rtl/>
        </w:rPr>
      </w:pPr>
      <w:r w:rsidRPr="004256E0">
        <w:rPr>
          <w:rStyle w:val="FootnoteReference"/>
          <w:rFonts w:eastAsia="2  Lotus"/>
          <w:b/>
          <w:bCs/>
        </w:rPr>
        <w:footnoteRef/>
      </w:r>
      <w:r w:rsidRPr="004256E0">
        <w:rPr>
          <w:b/>
          <w:bCs/>
          <w:rtl/>
        </w:rPr>
        <w:t xml:space="preserve"> </w:t>
      </w:r>
      <w:proofErr w:type="gramStart"/>
      <w:r w:rsidR="004256E0" w:rsidRPr="004256E0">
        <w:rPr>
          <w:b/>
          <w:bCs/>
        </w:rPr>
        <w:t>-</w:t>
      </w:r>
      <w:r w:rsidR="004256E0" w:rsidRPr="004256E0">
        <w:rPr>
          <w:rFonts w:hint="cs"/>
          <w:b/>
          <w:bCs/>
          <w:rtl/>
        </w:rPr>
        <w:t xml:space="preserve"> </w:t>
      </w:r>
      <w:r w:rsidR="004256E0" w:rsidRPr="004256E0">
        <w:rPr>
          <w:rFonts w:hint="cs"/>
          <w:b/>
          <w:bCs/>
          <w:rtl/>
        </w:rPr>
        <w:t>همان.</w:t>
      </w:r>
      <w:proofErr w:type="gramEnd"/>
      <w:r w:rsidRPr="004256E0">
        <w:rPr>
          <w:rFonts w:hint="cs"/>
          <w:b/>
          <w:bCs/>
          <w:rtl/>
        </w:rPr>
        <w:t xml:space="preserve"> ص </w:t>
      </w:r>
      <w:r w:rsidRPr="004256E0">
        <w:rPr>
          <w:b/>
          <w:bCs/>
          <w:rtl/>
        </w:rPr>
        <w:t>۲۳۰</w:t>
      </w:r>
      <w:r w:rsidR="004256E0" w:rsidRPr="004256E0">
        <w:rPr>
          <w:rFonts w:hint="cs"/>
          <w:b/>
          <w:bCs/>
          <w:rtl/>
        </w:rPr>
        <w:t>.</w:t>
      </w:r>
    </w:p>
  </w:footnote>
  <w:footnote w:id="9">
    <w:p w:rsidR="00232939" w:rsidRPr="004256E0" w:rsidRDefault="00232939" w:rsidP="004256E0">
      <w:pPr>
        <w:pStyle w:val="FootnoteText"/>
        <w:rPr>
          <w:rFonts w:ascii="Noor_Nazli" w:hAnsi="Noor_Nazli"/>
          <w:b/>
          <w:bCs/>
          <w:color w:val="242887"/>
        </w:rPr>
      </w:pPr>
      <w:r w:rsidRPr="004256E0">
        <w:rPr>
          <w:rStyle w:val="FootnoteReference"/>
          <w:rFonts w:eastAsia="2  Lotus"/>
          <w:b/>
          <w:bCs/>
        </w:rPr>
        <w:footnoteRef/>
      </w:r>
      <w:r w:rsidR="004256E0">
        <w:rPr>
          <w:rFonts w:hint="cs"/>
          <w:b/>
          <w:bCs/>
          <w:rtl/>
        </w:rPr>
        <w:t>-</w:t>
      </w:r>
      <w:r w:rsidR="004256E0" w:rsidRPr="004256E0">
        <w:rPr>
          <w:rFonts w:hint="cs"/>
          <w:b/>
          <w:bCs/>
          <w:rtl/>
        </w:rPr>
        <w:t xml:space="preserve"> </w:t>
      </w:r>
      <w:r w:rsidR="004256E0" w:rsidRPr="004256E0">
        <w:rPr>
          <w:rFonts w:hint="cs"/>
          <w:b/>
          <w:bCs/>
          <w:rtl/>
        </w:rPr>
        <w:t>همان</w:t>
      </w:r>
      <w:r w:rsidR="004256E0" w:rsidRPr="004256E0">
        <w:rPr>
          <w:rFonts w:hint="cs"/>
          <w:b/>
          <w:bCs/>
          <w:rtl/>
        </w:rPr>
        <w:t xml:space="preserve">، </w:t>
      </w:r>
      <w:r w:rsidRPr="004256E0">
        <w:rPr>
          <w:rFonts w:ascii="Noor_Nazli" w:hAnsi="Noor_Nazli" w:hint="cs"/>
          <w:b/>
          <w:bCs/>
          <w:rtl/>
        </w:rPr>
        <w:t xml:space="preserve">ص </w:t>
      </w:r>
      <w:r w:rsidR="00822B1A" w:rsidRPr="004256E0">
        <w:rPr>
          <w:rFonts w:ascii="Noor_Nazli" w:hAnsi="Noor_Nazli"/>
          <w:b/>
          <w:bCs/>
          <w:rtl/>
        </w:rPr>
        <w:t>۴۸۲</w:t>
      </w:r>
    </w:p>
  </w:footnote>
  <w:footnote w:id="10">
    <w:p w:rsidR="00BC3350" w:rsidRPr="004256E0" w:rsidRDefault="00BC3350" w:rsidP="004256E0">
      <w:pPr>
        <w:pStyle w:val="FootnoteText"/>
        <w:rPr>
          <w:rFonts w:hint="cs"/>
          <w:b/>
          <w:bCs/>
        </w:rPr>
      </w:pPr>
      <w:r w:rsidRPr="004256E0">
        <w:rPr>
          <w:rStyle w:val="FootnoteReference"/>
          <w:b/>
          <w:bCs/>
        </w:rPr>
        <w:footnoteRef/>
      </w:r>
      <w:r w:rsidRPr="004256E0">
        <w:rPr>
          <w:b/>
          <w:bCs/>
          <w:rtl/>
        </w:rPr>
        <w:t xml:space="preserve"> </w:t>
      </w:r>
      <w:r w:rsidRPr="004256E0">
        <w:rPr>
          <w:rFonts w:hint="cs"/>
          <w:b/>
          <w:bCs/>
          <w:rtl/>
        </w:rPr>
        <w:t>-</w:t>
      </w:r>
      <w:r w:rsidRPr="004256E0">
        <w:rPr>
          <w:b/>
          <w:bCs/>
          <w:rtl/>
        </w:rPr>
        <w:t xml:space="preserve"> </w:t>
      </w:r>
      <w:r w:rsidR="004256E0" w:rsidRPr="004256E0">
        <w:rPr>
          <w:rFonts w:hint="cs"/>
          <w:b/>
          <w:bCs/>
          <w:rtl/>
        </w:rPr>
        <w:t xml:space="preserve">همان، </w:t>
      </w:r>
      <w:r w:rsidRPr="004256E0">
        <w:rPr>
          <w:rFonts w:hint="cs"/>
          <w:b/>
          <w:bCs/>
          <w:rtl/>
        </w:rPr>
        <w:t xml:space="preserve">ص </w:t>
      </w:r>
      <w:r w:rsidRPr="004256E0">
        <w:rPr>
          <w:b/>
          <w:bCs/>
          <w:rtl/>
        </w:rPr>
        <w:t>۷۶</w:t>
      </w:r>
      <w:r w:rsidRPr="004256E0">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5667D9">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8752" behindDoc="0" locked="0" layoutInCell="1" allowOverlap="1" wp14:anchorId="48FF2C37" wp14:editId="005022A9">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5" w:name="OLE_LINK1"/>
    <w:bookmarkStart w:id="16" w:name="OLE_LINK2"/>
    <w:r>
      <w:rPr>
        <w:noProof/>
      </w:rPr>
      <w:drawing>
        <wp:inline distT="0" distB="0" distL="0" distR="0" wp14:anchorId="1D4E575B" wp14:editId="617A0D1C">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5"/>
    <w:bookmarkEnd w:id="16"/>
    <w:r w:rsidR="004256E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822B1A">
      <w:rPr>
        <w:rFonts w:ascii="IranNastaliq" w:hAnsi="IranNastaliq" w:cs="IranNastaliq" w:hint="cs"/>
        <w:sz w:val="40"/>
        <w:szCs w:val="40"/>
        <w:rtl/>
      </w:rPr>
      <w:t>2377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49C9"/>
    <w:multiLevelType w:val="hybridMultilevel"/>
    <w:tmpl w:val="31084A74"/>
    <w:lvl w:ilvl="0" w:tplc="B224B7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1F35B36"/>
    <w:multiLevelType w:val="hybridMultilevel"/>
    <w:tmpl w:val="AD2CDD88"/>
    <w:lvl w:ilvl="0" w:tplc="77962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7E8E70D9"/>
    <w:multiLevelType w:val="hybridMultilevel"/>
    <w:tmpl w:val="4150E9BA"/>
    <w:lvl w:ilvl="0" w:tplc="A0FA43D8">
      <w:start w:val="4"/>
      <w:numFmt w:val="bullet"/>
      <w:lvlText w:val="-"/>
      <w:lvlJc w:val="left"/>
      <w:pPr>
        <w:ind w:left="644" w:hanging="360"/>
      </w:pPr>
      <w:rPr>
        <w:rFonts w:ascii="Calibri" w:eastAsiaTheme="minorHAnsi" w:hAnsi="Calibri" w:cs="2  Badr" w:hint="default"/>
        <w:sz w:val="28"/>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9A"/>
    <w:rsid w:val="00002DBF"/>
    <w:rsid w:val="00016B3C"/>
    <w:rsid w:val="000175D4"/>
    <w:rsid w:val="00017EE2"/>
    <w:rsid w:val="000228A2"/>
    <w:rsid w:val="000324F1"/>
    <w:rsid w:val="0003795B"/>
    <w:rsid w:val="00052BA3"/>
    <w:rsid w:val="00056D96"/>
    <w:rsid w:val="00057E48"/>
    <w:rsid w:val="0006363E"/>
    <w:rsid w:val="00067D9D"/>
    <w:rsid w:val="00080DFF"/>
    <w:rsid w:val="00085ED5"/>
    <w:rsid w:val="000A1A51"/>
    <w:rsid w:val="000A27E9"/>
    <w:rsid w:val="000A29F9"/>
    <w:rsid w:val="000B1297"/>
    <w:rsid w:val="000D2D0D"/>
    <w:rsid w:val="000D38B4"/>
    <w:rsid w:val="000D5800"/>
    <w:rsid w:val="000E76E9"/>
    <w:rsid w:val="000F1897"/>
    <w:rsid w:val="000F68B0"/>
    <w:rsid w:val="000F7E72"/>
    <w:rsid w:val="00101E2D"/>
    <w:rsid w:val="00102CEB"/>
    <w:rsid w:val="00117955"/>
    <w:rsid w:val="00133A57"/>
    <w:rsid w:val="00133E1D"/>
    <w:rsid w:val="0013617D"/>
    <w:rsid w:val="00136442"/>
    <w:rsid w:val="00150D4B"/>
    <w:rsid w:val="00152670"/>
    <w:rsid w:val="00166DD8"/>
    <w:rsid w:val="001712D6"/>
    <w:rsid w:val="001757C8"/>
    <w:rsid w:val="00177934"/>
    <w:rsid w:val="00183F26"/>
    <w:rsid w:val="00190C9A"/>
    <w:rsid w:val="00192A6A"/>
    <w:rsid w:val="00197CDD"/>
    <w:rsid w:val="001A63E3"/>
    <w:rsid w:val="001B6B1C"/>
    <w:rsid w:val="001C367D"/>
    <w:rsid w:val="001C3ECC"/>
    <w:rsid w:val="001D24F8"/>
    <w:rsid w:val="001D4926"/>
    <w:rsid w:val="001D7A48"/>
    <w:rsid w:val="001E306E"/>
    <w:rsid w:val="001E3FB0"/>
    <w:rsid w:val="001E4FFF"/>
    <w:rsid w:val="001F2E3E"/>
    <w:rsid w:val="00205CA9"/>
    <w:rsid w:val="00224C0A"/>
    <w:rsid w:val="00231BC8"/>
    <w:rsid w:val="00232939"/>
    <w:rsid w:val="002376A5"/>
    <w:rsid w:val="002417C9"/>
    <w:rsid w:val="002454C5"/>
    <w:rsid w:val="002529C5"/>
    <w:rsid w:val="00261F97"/>
    <w:rsid w:val="00270294"/>
    <w:rsid w:val="00274486"/>
    <w:rsid w:val="00282718"/>
    <w:rsid w:val="00283BD7"/>
    <w:rsid w:val="002857C1"/>
    <w:rsid w:val="002914BD"/>
    <w:rsid w:val="00293CAA"/>
    <w:rsid w:val="00297263"/>
    <w:rsid w:val="002A76E1"/>
    <w:rsid w:val="002C56FD"/>
    <w:rsid w:val="002D49E4"/>
    <w:rsid w:val="002D6FE2"/>
    <w:rsid w:val="002E450B"/>
    <w:rsid w:val="002E73F9"/>
    <w:rsid w:val="002F05B9"/>
    <w:rsid w:val="003161E0"/>
    <w:rsid w:val="00323CEE"/>
    <w:rsid w:val="003247A5"/>
    <w:rsid w:val="00340BA3"/>
    <w:rsid w:val="00340CA6"/>
    <w:rsid w:val="00352088"/>
    <w:rsid w:val="003641B2"/>
    <w:rsid w:val="00366400"/>
    <w:rsid w:val="00377A2E"/>
    <w:rsid w:val="0038661D"/>
    <w:rsid w:val="003901A7"/>
    <w:rsid w:val="003963D7"/>
    <w:rsid w:val="00396F28"/>
    <w:rsid w:val="003A1A05"/>
    <w:rsid w:val="003A2654"/>
    <w:rsid w:val="003B00BB"/>
    <w:rsid w:val="003B16DE"/>
    <w:rsid w:val="003B6397"/>
    <w:rsid w:val="003C06BF"/>
    <w:rsid w:val="003C612A"/>
    <w:rsid w:val="003C7899"/>
    <w:rsid w:val="003D2F0A"/>
    <w:rsid w:val="003D563F"/>
    <w:rsid w:val="003E1E58"/>
    <w:rsid w:val="003E226B"/>
    <w:rsid w:val="00405199"/>
    <w:rsid w:val="00410699"/>
    <w:rsid w:val="00415360"/>
    <w:rsid w:val="004256E0"/>
    <w:rsid w:val="0044591E"/>
    <w:rsid w:val="004651D2"/>
    <w:rsid w:val="00465D26"/>
    <w:rsid w:val="004664AE"/>
    <w:rsid w:val="004679F8"/>
    <w:rsid w:val="00471A32"/>
    <w:rsid w:val="004770FF"/>
    <w:rsid w:val="004A1171"/>
    <w:rsid w:val="004B337F"/>
    <w:rsid w:val="004B395C"/>
    <w:rsid w:val="004B7EF9"/>
    <w:rsid w:val="004D5AF0"/>
    <w:rsid w:val="004F3596"/>
    <w:rsid w:val="005028F9"/>
    <w:rsid w:val="00520F18"/>
    <w:rsid w:val="00531FD8"/>
    <w:rsid w:val="00534992"/>
    <w:rsid w:val="00546205"/>
    <w:rsid w:val="005471A1"/>
    <w:rsid w:val="005667D9"/>
    <w:rsid w:val="00566BE8"/>
    <w:rsid w:val="00572E2D"/>
    <w:rsid w:val="00583CF0"/>
    <w:rsid w:val="00590758"/>
    <w:rsid w:val="00592103"/>
    <w:rsid w:val="005A545E"/>
    <w:rsid w:val="005A5862"/>
    <w:rsid w:val="005B0852"/>
    <w:rsid w:val="005B2208"/>
    <w:rsid w:val="005C06AE"/>
    <w:rsid w:val="005D1E86"/>
    <w:rsid w:val="005D7E53"/>
    <w:rsid w:val="005E317D"/>
    <w:rsid w:val="00602DC9"/>
    <w:rsid w:val="00610C18"/>
    <w:rsid w:val="0061376C"/>
    <w:rsid w:val="0062465F"/>
    <w:rsid w:val="00631992"/>
    <w:rsid w:val="00636EFA"/>
    <w:rsid w:val="00640F21"/>
    <w:rsid w:val="00641C69"/>
    <w:rsid w:val="006471BD"/>
    <w:rsid w:val="0066229C"/>
    <w:rsid w:val="00663E14"/>
    <w:rsid w:val="00673B37"/>
    <w:rsid w:val="00687AAC"/>
    <w:rsid w:val="0069696C"/>
    <w:rsid w:val="006A085A"/>
    <w:rsid w:val="006A0F8B"/>
    <w:rsid w:val="006A3A9F"/>
    <w:rsid w:val="006B7C64"/>
    <w:rsid w:val="006D3A87"/>
    <w:rsid w:val="006E2466"/>
    <w:rsid w:val="006E5153"/>
    <w:rsid w:val="006F01B4"/>
    <w:rsid w:val="006F6931"/>
    <w:rsid w:val="00705F59"/>
    <w:rsid w:val="00706822"/>
    <w:rsid w:val="00717352"/>
    <w:rsid w:val="00721430"/>
    <w:rsid w:val="00731B58"/>
    <w:rsid w:val="00734D59"/>
    <w:rsid w:val="0073609B"/>
    <w:rsid w:val="00750002"/>
    <w:rsid w:val="00752745"/>
    <w:rsid w:val="00764A0F"/>
    <w:rsid w:val="0076665E"/>
    <w:rsid w:val="007749BC"/>
    <w:rsid w:val="00780C88"/>
    <w:rsid w:val="00780E25"/>
    <w:rsid w:val="007818F0"/>
    <w:rsid w:val="00783462"/>
    <w:rsid w:val="007843CE"/>
    <w:rsid w:val="00787B13"/>
    <w:rsid w:val="00792FAC"/>
    <w:rsid w:val="007A5D2F"/>
    <w:rsid w:val="007B2DBF"/>
    <w:rsid w:val="007B6FEB"/>
    <w:rsid w:val="007C1EF7"/>
    <w:rsid w:val="007C710E"/>
    <w:rsid w:val="007D0B88"/>
    <w:rsid w:val="007D1549"/>
    <w:rsid w:val="007E03E9"/>
    <w:rsid w:val="007E04EE"/>
    <w:rsid w:val="007E7FA7"/>
    <w:rsid w:val="007F0721"/>
    <w:rsid w:val="007F4A90"/>
    <w:rsid w:val="0080799B"/>
    <w:rsid w:val="00807BE3"/>
    <w:rsid w:val="00822B1A"/>
    <w:rsid w:val="008407A4"/>
    <w:rsid w:val="00845CC4"/>
    <w:rsid w:val="008644F4"/>
    <w:rsid w:val="00880803"/>
    <w:rsid w:val="00883733"/>
    <w:rsid w:val="008965D2"/>
    <w:rsid w:val="00896F92"/>
    <w:rsid w:val="008A236D"/>
    <w:rsid w:val="008B1E2B"/>
    <w:rsid w:val="008B565A"/>
    <w:rsid w:val="008B74DE"/>
    <w:rsid w:val="008C3414"/>
    <w:rsid w:val="008D36D5"/>
    <w:rsid w:val="008E5204"/>
    <w:rsid w:val="008F4139"/>
    <w:rsid w:val="008F63E3"/>
    <w:rsid w:val="00904F8F"/>
    <w:rsid w:val="00913C3B"/>
    <w:rsid w:val="00915509"/>
    <w:rsid w:val="00922302"/>
    <w:rsid w:val="00926ED7"/>
    <w:rsid w:val="00927388"/>
    <w:rsid w:val="009274FE"/>
    <w:rsid w:val="009401AC"/>
    <w:rsid w:val="0094186E"/>
    <w:rsid w:val="0095263C"/>
    <w:rsid w:val="009613AC"/>
    <w:rsid w:val="00966954"/>
    <w:rsid w:val="00980643"/>
    <w:rsid w:val="00983135"/>
    <w:rsid w:val="009939E8"/>
    <w:rsid w:val="009B61C3"/>
    <w:rsid w:val="009B6A4D"/>
    <w:rsid w:val="009B6EB3"/>
    <w:rsid w:val="009C5E95"/>
    <w:rsid w:val="009C7B4F"/>
    <w:rsid w:val="009D6F87"/>
    <w:rsid w:val="009F4EB3"/>
    <w:rsid w:val="00A05874"/>
    <w:rsid w:val="00A06D48"/>
    <w:rsid w:val="00A21834"/>
    <w:rsid w:val="00A31C17"/>
    <w:rsid w:val="00A31FDE"/>
    <w:rsid w:val="00A35AC2"/>
    <w:rsid w:val="00A37C77"/>
    <w:rsid w:val="00A5418D"/>
    <w:rsid w:val="00A725C2"/>
    <w:rsid w:val="00A769EE"/>
    <w:rsid w:val="00A810A5"/>
    <w:rsid w:val="00A9616A"/>
    <w:rsid w:val="00A96F68"/>
    <w:rsid w:val="00AA2342"/>
    <w:rsid w:val="00AA6083"/>
    <w:rsid w:val="00AB0640"/>
    <w:rsid w:val="00AC456F"/>
    <w:rsid w:val="00AC72AF"/>
    <w:rsid w:val="00AD0304"/>
    <w:rsid w:val="00AD27BE"/>
    <w:rsid w:val="00AF0F1A"/>
    <w:rsid w:val="00B05B09"/>
    <w:rsid w:val="00B15027"/>
    <w:rsid w:val="00B21CF4"/>
    <w:rsid w:val="00B24300"/>
    <w:rsid w:val="00B263F8"/>
    <w:rsid w:val="00B30D19"/>
    <w:rsid w:val="00B326EB"/>
    <w:rsid w:val="00B41526"/>
    <w:rsid w:val="00B4415F"/>
    <w:rsid w:val="00B5706E"/>
    <w:rsid w:val="00B63F15"/>
    <w:rsid w:val="00B8143F"/>
    <w:rsid w:val="00B855C4"/>
    <w:rsid w:val="00B8717F"/>
    <w:rsid w:val="00BA54F4"/>
    <w:rsid w:val="00BB5F7E"/>
    <w:rsid w:val="00BC26F6"/>
    <w:rsid w:val="00BC3350"/>
    <w:rsid w:val="00BC4833"/>
    <w:rsid w:val="00BC6343"/>
    <w:rsid w:val="00BD3122"/>
    <w:rsid w:val="00BD3F23"/>
    <w:rsid w:val="00BD40DA"/>
    <w:rsid w:val="00BE50CD"/>
    <w:rsid w:val="00BF0C7C"/>
    <w:rsid w:val="00C160AF"/>
    <w:rsid w:val="00C22299"/>
    <w:rsid w:val="00C25609"/>
    <w:rsid w:val="00C26607"/>
    <w:rsid w:val="00C34FA9"/>
    <w:rsid w:val="00C409EB"/>
    <w:rsid w:val="00C51577"/>
    <w:rsid w:val="00C535DB"/>
    <w:rsid w:val="00C5447C"/>
    <w:rsid w:val="00C60D75"/>
    <w:rsid w:val="00C61DD7"/>
    <w:rsid w:val="00C62B39"/>
    <w:rsid w:val="00C64CEA"/>
    <w:rsid w:val="00C73012"/>
    <w:rsid w:val="00C763DD"/>
    <w:rsid w:val="00C80A5B"/>
    <w:rsid w:val="00C84FC0"/>
    <w:rsid w:val="00C9244A"/>
    <w:rsid w:val="00CA2425"/>
    <w:rsid w:val="00CA4AD6"/>
    <w:rsid w:val="00CB068D"/>
    <w:rsid w:val="00CB5DA3"/>
    <w:rsid w:val="00CC7593"/>
    <w:rsid w:val="00CC7AB4"/>
    <w:rsid w:val="00CD39DC"/>
    <w:rsid w:val="00CE31E6"/>
    <w:rsid w:val="00CE3B74"/>
    <w:rsid w:val="00CE53D3"/>
    <w:rsid w:val="00CE66F2"/>
    <w:rsid w:val="00CF2256"/>
    <w:rsid w:val="00CF3436"/>
    <w:rsid w:val="00CF42E2"/>
    <w:rsid w:val="00CF7916"/>
    <w:rsid w:val="00D149DB"/>
    <w:rsid w:val="00D158F3"/>
    <w:rsid w:val="00D2135D"/>
    <w:rsid w:val="00D22A8D"/>
    <w:rsid w:val="00D26741"/>
    <w:rsid w:val="00D3665C"/>
    <w:rsid w:val="00D508CC"/>
    <w:rsid w:val="00D50F4B"/>
    <w:rsid w:val="00D510DF"/>
    <w:rsid w:val="00D60547"/>
    <w:rsid w:val="00D66444"/>
    <w:rsid w:val="00D739DD"/>
    <w:rsid w:val="00D7511C"/>
    <w:rsid w:val="00D9564A"/>
    <w:rsid w:val="00DA02C2"/>
    <w:rsid w:val="00DB28BB"/>
    <w:rsid w:val="00DB5ADE"/>
    <w:rsid w:val="00DC564D"/>
    <w:rsid w:val="00DC603F"/>
    <w:rsid w:val="00DD3C0D"/>
    <w:rsid w:val="00DD4864"/>
    <w:rsid w:val="00DD71A2"/>
    <w:rsid w:val="00DE1DC4"/>
    <w:rsid w:val="00DF2793"/>
    <w:rsid w:val="00E0639C"/>
    <w:rsid w:val="00E067E6"/>
    <w:rsid w:val="00E12531"/>
    <w:rsid w:val="00E143B0"/>
    <w:rsid w:val="00E23EE4"/>
    <w:rsid w:val="00E26D40"/>
    <w:rsid w:val="00E31A78"/>
    <w:rsid w:val="00E373F3"/>
    <w:rsid w:val="00E44A3C"/>
    <w:rsid w:val="00E5297E"/>
    <w:rsid w:val="00E532ED"/>
    <w:rsid w:val="00E55891"/>
    <w:rsid w:val="00E56636"/>
    <w:rsid w:val="00E6283A"/>
    <w:rsid w:val="00E732A3"/>
    <w:rsid w:val="00E77DD7"/>
    <w:rsid w:val="00E808A5"/>
    <w:rsid w:val="00E83A85"/>
    <w:rsid w:val="00E84C67"/>
    <w:rsid w:val="00E90FC4"/>
    <w:rsid w:val="00E9666C"/>
    <w:rsid w:val="00EA01EC"/>
    <w:rsid w:val="00EA15B0"/>
    <w:rsid w:val="00EA5D97"/>
    <w:rsid w:val="00EB5D6C"/>
    <w:rsid w:val="00EC4393"/>
    <w:rsid w:val="00ED0991"/>
    <w:rsid w:val="00EE1C07"/>
    <w:rsid w:val="00EE22DA"/>
    <w:rsid w:val="00EE2C91"/>
    <w:rsid w:val="00EE3979"/>
    <w:rsid w:val="00EF138C"/>
    <w:rsid w:val="00F034CE"/>
    <w:rsid w:val="00F10A0F"/>
    <w:rsid w:val="00F16FBF"/>
    <w:rsid w:val="00F17EC0"/>
    <w:rsid w:val="00F40284"/>
    <w:rsid w:val="00F43B8C"/>
    <w:rsid w:val="00F53013"/>
    <w:rsid w:val="00F5587A"/>
    <w:rsid w:val="00F631EA"/>
    <w:rsid w:val="00F67976"/>
    <w:rsid w:val="00F70BE1"/>
    <w:rsid w:val="00F730EA"/>
    <w:rsid w:val="00F733CB"/>
    <w:rsid w:val="00F811B2"/>
    <w:rsid w:val="00FA73BF"/>
    <w:rsid w:val="00FB71EC"/>
    <w:rsid w:val="00FB743F"/>
    <w:rsid w:val="00FC0862"/>
    <w:rsid w:val="00FC55B6"/>
    <w:rsid w:val="00FC70FB"/>
    <w:rsid w:val="00FD143D"/>
    <w:rsid w:val="00FD2047"/>
    <w:rsid w:val="00FD71E6"/>
    <w:rsid w:val="00FE5D5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667D9"/>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5667D9"/>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5667D9"/>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5667D9"/>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5667D9"/>
    <w:pPr>
      <w:outlineLvl w:val="3"/>
    </w:pPr>
    <w:rPr>
      <w:bCs w:val="0"/>
      <w:sz w:val="36"/>
      <w:szCs w:val="36"/>
    </w:rPr>
  </w:style>
  <w:style w:type="paragraph" w:styleId="Heading5">
    <w:name w:val="heading 5"/>
    <w:basedOn w:val="Normal"/>
    <w:next w:val="Normal"/>
    <w:link w:val="Heading5Char"/>
    <w:autoRedefine/>
    <w:uiPriority w:val="9"/>
    <w:unhideWhenUsed/>
    <w:qFormat/>
    <w:rsid w:val="005667D9"/>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5667D9"/>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5667D9"/>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5667D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5667D9"/>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667D9"/>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5667D9"/>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5667D9"/>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5667D9"/>
    <w:rPr>
      <w:rFonts w:eastAsia="2  Lotus" w:cs="2  Badr"/>
      <w:bCs/>
      <w:sz w:val="36"/>
      <w:szCs w:val="36"/>
    </w:rPr>
  </w:style>
  <w:style w:type="character" w:customStyle="1" w:styleId="Heading5Char">
    <w:name w:val="Heading 5 Char"/>
    <w:link w:val="Heading5"/>
    <w:uiPriority w:val="9"/>
    <w:rsid w:val="005667D9"/>
    <w:rPr>
      <w:rFonts w:ascii="Cambria" w:eastAsia="2  Lotus" w:hAnsi="Cambria" w:cs="2  Badr"/>
      <w:bCs/>
      <w:szCs w:val="36"/>
    </w:rPr>
  </w:style>
  <w:style w:type="paragraph" w:styleId="TOC1">
    <w:name w:val="toc 1"/>
    <w:basedOn w:val="Normal"/>
    <w:next w:val="Normal"/>
    <w:autoRedefine/>
    <w:uiPriority w:val="39"/>
    <w:unhideWhenUsed/>
    <w:qFormat/>
    <w:rsid w:val="005667D9"/>
    <w:pPr>
      <w:spacing w:after="0"/>
      <w:ind w:firstLine="0"/>
    </w:pPr>
    <w:rPr>
      <w:rFonts w:eastAsiaTheme="minorEastAsia"/>
    </w:rPr>
  </w:style>
  <w:style w:type="paragraph" w:styleId="TOC2">
    <w:name w:val="toc 2"/>
    <w:basedOn w:val="Normal"/>
    <w:next w:val="Normal"/>
    <w:autoRedefine/>
    <w:uiPriority w:val="39"/>
    <w:unhideWhenUsed/>
    <w:qFormat/>
    <w:rsid w:val="005667D9"/>
    <w:pPr>
      <w:spacing w:after="0"/>
      <w:ind w:left="221"/>
    </w:pPr>
    <w:rPr>
      <w:rFonts w:eastAsiaTheme="minorEastAsia"/>
    </w:rPr>
  </w:style>
  <w:style w:type="paragraph" w:styleId="TOC3">
    <w:name w:val="toc 3"/>
    <w:basedOn w:val="Normal"/>
    <w:next w:val="Normal"/>
    <w:autoRedefine/>
    <w:uiPriority w:val="39"/>
    <w:unhideWhenUsed/>
    <w:qFormat/>
    <w:rsid w:val="005667D9"/>
    <w:pPr>
      <w:spacing w:after="0"/>
      <w:ind w:left="442"/>
    </w:pPr>
    <w:rPr>
      <w:rFonts w:eastAsia="2  Lotus"/>
    </w:rPr>
  </w:style>
  <w:style w:type="character" w:styleId="SubtleReference">
    <w:name w:val="Subtle Reference"/>
    <w:aliases w:val="مرجع"/>
    <w:uiPriority w:val="31"/>
    <w:qFormat/>
    <w:rsid w:val="005667D9"/>
    <w:rPr>
      <w:rFonts w:cs="2  Lotus"/>
      <w:smallCaps/>
      <w:color w:val="auto"/>
      <w:szCs w:val="28"/>
      <w:u w:val="single"/>
    </w:rPr>
  </w:style>
  <w:style w:type="character" w:styleId="IntenseReference">
    <w:name w:val="Intense Reference"/>
    <w:uiPriority w:val="32"/>
    <w:qFormat/>
    <w:rsid w:val="005667D9"/>
    <w:rPr>
      <w:rFonts w:cs="2  Lotus"/>
      <w:b/>
      <w:bCs/>
      <w:smallCaps/>
      <w:color w:val="auto"/>
      <w:spacing w:val="5"/>
      <w:szCs w:val="28"/>
      <w:u w:val="single"/>
    </w:rPr>
  </w:style>
  <w:style w:type="character" w:styleId="BookTitle">
    <w:name w:val="Book Title"/>
    <w:uiPriority w:val="33"/>
    <w:qFormat/>
    <w:rsid w:val="005667D9"/>
    <w:rPr>
      <w:rFonts w:cs="2  Titr"/>
      <w:b/>
      <w:bCs/>
      <w:smallCaps/>
      <w:spacing w:val="5"/>
      <w:szCs w:val="100"/>
    </w:rPr>
  </w:style>
  <w:style w:type="paragraph" w:styleId="TOCHeading">
    <w:name w:val="TOC Heading"/>
    <w:basedOn w:val="Heading1"/>
    <w:next w:val="Normal"/>
    <w:uiPriority w:val="39"/>
    <w:semiHidden/>
    <w:unhideWhenUsed/>
    <w:qFormat/>
    <w:rsid w:val="005667D9"/>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5667D9"/>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5667D9"/>
    <w:rPr>
      <w:rFonts w:ascii="Cambria" w:eastAsia="2  Lotus" w:hAnsi="Cambria" w:cs="2  Badr"/>
      <w:bCs/>
      <w:i/>
      <w:szCs w:val="34"/>
    </w:rPr>
  </w:style>
  <w:style w:type="character" w:customStyle="1" w:styleId="Heading7Char">
    <w:name w:val="Heading 7 Char"/>
    <w:link w:val="Heading7"/>
    <w:uiPriority w:val="9"/>
    <w:semiHidden/>
    <w:rsid w:val="005667D9"/>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5667D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5667D9"/>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5667D9"/>
    <w:pPr>
      <w:spacing w:after="0"/>
      <w:ind w:left="658"/>
    </w:pPr>
    <w:rPr>
      <w:rFonts w:eastAsia="Times New Roman"/>
    </w:rPr>
  </w:style>
  <w:style w:type="paragraph" w:styleId="TOC5">
    <w:name w:val="toc 5"/>
    <w:basedOn w:val="Normal"/>
    <w:next w:val="Normal"/>
    <w:autoRedefine/>
    <w:uiPriority w:val="39"/>
    <w:semiHidden/>
    <w:unhideWhenUsed/>
    <w:qFormat/>
    <w:rsid w:val="005667D9"/>
    <w:pPr>
      <w:spacing w:after="0"/>
      <w:ind w:left="879"/>
    </w:pPr>
    <w:rPr>
      <w:rFonts w:eastAsia="Times New Roman"/>
    </w:rPr>
  </w:style>
  <w:style w:type="paragraph" w:styleId="TOC6">
    <w:name w:val="toc 6"/>
    <w:basedOn w:val="Normal"/>
    <w:next w:val="Normal"/>
    <w:autoRedefine/>
    <w:uiPriority w:val="39"/>
    <w:semiHidden/>
    <w:unhideWhenUsed/>
    <w:qFormat/>
    <w:rsid w:val="005667D9"/>
    <w:pPr>
      <w:spacing w:after="0"/>
      <w:ind w:left="1100"/>
    </w:pPr>
    <w:rPr>
      <w:rFonts w:eastAsia="Times New Roman"/>
    </w:rPr>
  </w:style>
  <w:style w:type="paragraph" w:styleId="TOC7">
    <w:name w:val="toc 7"/>
    <w:basedOn w:val="Normal"/>
    <w:next w:val="Normal"/>
    <w:autoRedefine/>
    <w:uiPriority w:val="39"/>
    <w:semiHidden/>
    <w:unhideWhenUsed/>
    <w:qFormat/>
    <w:rsid w:val="005667D9"/>
    <w:pPr>
      <w:spacing w:after="0"/>
      <w:ind w:left="1321"/>
    </w:pPr>
    <w:rPr>
      <w:rFonts w:eastAsia="Times New Roman"/>
    </w:rPr>
  </w:style>
  <w:style w:type="paragraph" w:styleId="Caption">
    <w:name w:val="caption"/>
    <w:basedOn w:val="Normal"/>
    <w:next w:val="Normal"/>
    <w:uiPriority w:val="35"/>
    <w:semiHidden/>
    <w:unhideWhenUsed/>
    <w:qFormat/>
    <w:rsid w:val="005667D9"/>
    <w:rPr>
      <w:rFonts w:eastAsia="Times New Roman"/>
      <w:b/>
      <w:bCs/>
      <w:sz w:val="20"/>
      <w:szCs w:val="20"/>
    </w:rPr>
  </w:style>
  <w:style w:type="paragraph" w:styleId="Title">
    <w:name w:val="Title"/>
    <w:basedOn w:val="Normal"/>
    <w:next w:val="Normal"/>
    <w:link w:val="TitleChar"/>
    <w:autoRedefine/>
    <w:uiPriority w:val="10"/>
    <w:qFormat/>
    <w:rsid w:val="005667D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5667D9"/>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5667D9"/>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5667D9"/>
    <w:rPr>
      <w:rFonts w:ascii="Cambria" w:eastAsia="2  Badr" w:hAnsi="Cambria" w:cs="Karim"/>
      <w:i/>
      <w:spacing w:val="15"/>
      <w:sz w:val="24"/>
      <w:szCs w:val="60"/>
    </w:rPr>
  </w:style>
  <w:style w:type="character" w:styleId="Emphasis">
    <w:name w:val="Emphasis"/>
    <w:uiPriority w:val="20"/>
    <w:qFormat/>
    <w:rsid w:val="005667D9"/>
    <w:rPr>
      <w:rFonts w:cs="2  Lotus"/>
      <w:i/>
      <w:iCs/>
      <w:color w:val="808080"/>
      <w:szCs w:val="32"/>
    </w:rPr>
  </w:style>
  <w:style w:type="character" w:customStyle="1" w:styleId="NoSpacingChar">
    <w:name w:val="No Spacing Char"/>
    <w:aliases w:val="متن عربي Char"/>
    <w:link w:val="NoSpacing"/>
    <w:uiPriority w:val="1"/>
    <w:rsid w:val="005667D9"/>
    <w:rPr>
      <w:rFonts w:eastAsia="2  Lotus" w:cs="2  Badr"/>
      <w:bCs/>
      <w:sz w:val="72"/>
      <w:szCs w:val="28"/>
    </w:rPr>
  </w:style>
  <w:style w:type="paragraph" w:styleId="ListParagraph">
    <w:name w:val="List Paragraph"/>
    <w:basedOn w:val="Normal"/>
    <w:link w:val="ListParagraphChar"/>
    <w:autoRedefine/>
    <w:uiPriority w:val="34"/>
    <w:qFormat/>
    <w:rsid w:val="005667D9"/>
    <w:pPr>
      <w:ind w:left="1134" w:firstLine="0"/>
    </w:pPr>
    <w:rPr>
      <w:rFonts w:eastAsia="2  Lotus" w:cs="2  Lotus"/>
    </w:rPr>
  </w:style>
  <w:style w:type="character" w:customStyle="1" w:styleId="ListParagraphChar">
    <w:name w:val="List Paragraph Char"/>
    <w:link w:val="ListParagraph"/>
    <w:uiPriority w:val="34"/>
    <w:rsid w:val="005667D9"/>
    <w:rPr>
      <w:rFonts w:eastAsia="2  Lotus" w:cs="2  Lotus"/>
      <w:sz w:val="22"/>
      <w:szCs w:val="28"/>
    </w:rPr>
  </w:style>
  <w:style w:type="paragraph" w:styleId="Quote">
    <w:name w:val="Quote"/>
    <w:basedOn w:val="Normal"/>
    <w:next w:val="Normal"/>
    <w:link w:val="QuoteChar"/>
    <w:autoRedefine/>
    <w:uiPriority w:val="29"/>
    <w:qFormat/>
    <w:rsid w:val="005667D9"/>
    <w:pPr>
      <w:spacing w:before="120" w:after="240"/>
      <w:ind w:left="1134" w:firstLine="0"/>
    </w:pPr>
    <w:rPr>
      <w:rFonts w:eastAsia="Times New Roman" w:cs="B Lotus"/>
      <w:i/>
      <w:sz w:val="20"/>
      <w:szCs w:val="30"/>
    </w:rPr>
  </w:style>
  <w:style w:type="character" w:customStyle="1" w:styleId="QuoteChar">
    <w:name w:val="Quote Char"/>
    <w:link w:val="Quote"/>
    <w:uiPriority w:val="29"/>
    <w:rsid w:val="005667D9"/>
    <w:rPr>
      <w:rFonts w:cs="B Lotus"/>
      <w:i/>
      <w:szCs w:val="30"/>
    </w:rPr>
  </w:style>
  <w:style w:type="paragraph" w:styleId="IntenseQuote">
    <w:name w:val="Intense Quote"/>
    <w:basedOn w:val="Normal"/>
    <w:next w:val="Normal"/>
    <w:link w:val="IntenseQuoteChar"/>
    <w:autoRedefine/>
    <w:uiPriority w:val="30"/>
    <w:qFormat/>
    <w:rsid w:val="005667D9"/>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5667D9"/>
    <w:rPr>
      <w:rFonts w:eastAsia="2  Lotus" w:cs="B Lotus"/>
      <w:b/>
      <w:bCs/>
      <w:i/>
      <w:szCs w:val="30"/>
    </w:rPr>
  </w:style>
  <w:style w:type="character" w:styleId="SubtleEmphasis">
    <w:name w:val="Subtle Emphasis"/>
    <w:uiPriority w:val="19"/>
    <w:qFormat/>
    <w:rsid w:val="005667D9"/>
    <w:rPr>
      <w:rFonts w:cs="2  Lotus"/>
      <w:i/>
      <w:iCs/>
      <w:color w:val="4A442A"/>
      <w:szCs w:val="32"/>
      <w:u w:val="none"/>
    </w:rPr>
  </w:style>
  <w:style w:type="character" w:styleId="IntenseEmphasis">
    <w:name w:val="Intense Emphasis"/>
    <w:uiPriority w:val="21"/>
    <w:qFormat/>
    <w:rsid w:val="005667D9"/>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190C9A"/>
    <w:rPr>
      <w:sz w:val="20"/>
      <w:szCs w:val="20"/>
    </w:rPr>
  </w:style>
  <w:style w:type="character" w:customStyle="1" w:styleId="CommentTextChar">
    <w:name w:val="Comment Text Char"/>
    <w:basedOn w:val="DefaultParagraphFont"/>
    <w:link w:val="CommentText"/>
    <w:uiPriority w:val="99"/>
    <w:semiHidden/>
    <w:rsid w:val="00190C9A"/>
    <w:rPr>
      <w:rFonts w:asciiTheme="minorHAnsi" w:eastAsiaTheme="minorHAnsi" w:hAnsiTheme="minorHAnsi" w:cstheme="minorBidi"/>
      <w:lang w:bidi="ar-SA"/>
    </w:rPr>
  </w:style>
  <w:style w:type="character" w:styleId="CommentReference">
    <w:name w:val="annotation reference"/>
    <w:uiPriority w:val="99"/>
    <w:rsid w:val="00190C9A"/>
    <w:rPr>
      <w:sz w:val="16"/>
      <w:szCs w:val="16"/>
    </w:rPr>
  </w:style>
  <w:style w:type="paragraph" w:styleId="NormalWeb">
    <w:name w:val="Normal (Web)"/>
    <w:basedOn w:val="Normal"/>
    <w:uiPriority w:val="99"/>
    <w:semiHidden/>
    <w:unhideWhenUsed/>
    <w:rsid w:val="00190C9A"/>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190C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667D9"/>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5667D9"/>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5667D9"/>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5667D9"/>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5667D9"/>
    <w:pPr>
      <w:outlineLvl w:val="3"/>
    </w:pPr>
    <w:rPr>
      <w:bCs w:val="0"/>
      <w:sz w:val="36"/>
      <w:szCs w:val="36"/>
    </w:rPr>
  </w:style>
  <w:style w:type="paragraph" w:styleId="Heading5">
    <w:name w:val="heading 5"/>
    <w:basedOn w:val="Normal"/>
    <w:next w:val="Normal"/>
    <w:link w:val="Heading5Char"/>
    <w:autoRedefine/>
    <w:uiPriority w:val="9"/>
    <w:unhideWhenUsed/>
    <w:qFormat/>
    <w:rsid w:val="005667D9"/>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5667D9"/>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5667D9"/>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5667D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5667D9"/>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667D9"/>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5667D9"/>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5667D9"/>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5667D9"/>
    <w:rPr>
      <w:rFonts w:eastAsia="2  Lotus" w:cs="2  Badr"/>
      <w:bCs/>
      <w:sz w:val="36"/>
      <w:szCs w:val="36"/>
    </w:rPr>
  </w:style>
  <w:style w:type="character" w:customStyle="1" w:styleId="Heading5Char">
    <w:name w:val="Heading 5 Char"/>
    <w:link w:val="Heading5"/>
    <w:uiPriority w:val="9"/>
    <w:rsid w:val="005667D9"/>
    <w:rPr>
      <w:rFonts w:ascii="Cambria" w:eastAsia="2  Lotus" w:hAnsi="Cambria" w:cs="2  Badr"/>
      <w:bCs/>
      <w:szCs w:val="36"/>
    </w:rPr>
  </w:style>
  <w:style w:type="paragraph" w:styleId="TOC1">
    <w:name w:val="toc 1"/>
    <w:basedOn w:val="Normal"/>
    <w:next w:val="Normal"/>
    <w:autoRedefine/>
    <w:uiPriority w:val="39"/>
    <w:unhideWhenUsed/>
    <w:qFormat/>
    <w:rsid w:val="005667D9"/>
    <w:pPr>
      <w:spacing w:after="0"/>
      <w:ind w:firstLine="0"/>
    </w:pPr>
    <w:rPr>
      <w:rFonts w:eastAsiaTheme="minorEastAsia"/>
    </w:rPr>
  </w:style>
  <w:style w:type="paragraph" w:styleId="TOC2">
    <w:name w:val="toc 2"/>
    <w:basedOn w:val="Normal"/>
    <w:next w:val="Normal"/>
    <w:autoRedefine/>
    <w:uiPriority w:val="39"/>
    <w:unhideWhenUsed/>
    <w:qFormat/>
    <w:rsid w:val="005667D9"/>
    <w:pPr>
      <w:spacing w:after="0"/>
      <w:ind w:left="221"/>
    </w:pPr>
    <w:rPr>
      <w:rFonts w:eastAsiaTheme="minorEastAsia"/>
    </w:rPr>
  </w:style>
  <w:style w:type="paragraph" w:styleId="TOC3">
    <w:name w:val="toc 3"/>
    <w:basedOn w:val="Normal"/>
    <w:next w:val="Normal"/>
    <w:autoRedefine/>
    <w:uiPriority w:val="39"/>
    <w:unhideWhenUsed/>
    <w:qFormat/>
    <w:rsid w:val="005667D9"/>
    <w:pPr>
      <w:spacing w:after="0"/>
      <w:ind w:left="442"/>
    </w:pPr>
    <w:rPr>
      <w:rFonts w:eastAsia="2  Lotus"/>
    </w:rPr>
  </w:style>
  <w:style w:type="character" w:styleId="SubtleReference">
    <w:name w:val="Subtle Reference"/>
    <w:aliases w:val="مرجع"/>
    <w:uiPriority w:val="31"/>
    <w:qFormat/>
    <w:rsid w:val="005667D9"/>
    <w:rPr>
      <w:rFonts w:cs="2  Lotus"/>
      <w:smallCaps/>
      <w:color w:val="auto"/>
      <w:szCs w:val="28"/>
      <w:u w:val="single"/>
    </w:rPr>
  </w:style>
  <w:style w:type="character" w:styleId="IntenseReference">
    <w:name w:val="Intense Reference"/>
    <w:uiPriority w:val="32"/>
    <w:qFormat/>
    <w:rsid w:val="005667D9"/>
    <w:rPr>
      <w:rFonts w:cs="2  Lotus"/>
      <w:b/>
      <w:bCs/>
      <w:smallCaps/>
      <w:color w:val="auto"/>
      <w:spacing w:val="5"/>
      <w:szCs w:val="28"/>
      <w:u w:val="single"/>
    </w:rPr>
  </w:style>
  <w:style w:type="character" w:styleId="BookTitle">
    <w:name w:val="Book Title"/>
    <w:uiPriority w:val="33"/>
    <w:qFormat/>
    <w:rsid w:val="005667D9"/>
    <w:rPr>
      <w:rFonts w:cs="2  Titr"/>
      <w:b/>
      <w:bCs/>
      <w:smallCaps/>
      <w:spacing w:val="5"/>
      <w:szCs w:val="100"/>
    </w:rPr>
  </w:style>
  <w:style w:type="paragraph" w:styleId="TOCHeading">
    <w:name w:val="TOC Heading"/>
    <w:basedOn w:val="Heading1"/>
    <w:next w:val="Normal"/>
    <w:uiPriority w:val="39"/>
    <w:semiHidden/>
    <w:unhideWhenUsed/>
    <w:qFormat/>
    <w:rsid w:val="005667D9"/>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5667D9"/>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5667D9"/>
    <w:rPr>
      <w:rFonts w:ascii="Cambria" w:eastAsia="2  Lotus" w:hAnsi="Cambria" w:cs="2  Badr"/>
      <w:bCs/>
      <w:i/>
      <w:szCs w:val="34"/>
    </w:rPr>
  </w:style>
  <w:style w:type="character" w:customStyle="1" w:styleId="Heading7Char">
    <w:name w:val="Heading 7 Char"/>
    <w:link w:val="Heading7"/>
    <w:uiPriority w:val="9"/>
    <w:semiHidden/>
    <w:rsid w:val="005667D9"/>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5667D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5667D9"/>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5667D9"/>
    <w:pPr>
      <w:spacing w:after="0"/>
      <w:ind w:left="658"/>
    </w:pPr>
    <w:rPr>
      <w:rFonts w:eastAsia="Times New Roman"/>
    </w:rPr>
  </w:style>
  <w:style w:type="paragraph" w:styleId="TOC5">
    <w:name w:val="toc 5"/>
    <w:basedOn w:val="Normal"/>
    <w:next w:val="Normal"/>
    <w:autoRedefine/>
    <w:uiPriority w:val="39"/>
    <w:semiHidden/>
    <w:unhideWhenUsed/>
    <w:qFormat/>
    <w:rsid w:val="005667D9"/>
    <w:pPr>
      <w:spacing w:after="0"/>
      <w:ind w:left="879"/>
    </w:pPr>
    <w:rPr>
      <w:rFonts w:eastAsia="Times New Roman"/>
    </w:rPr>
  </w:style>
  <w:style w:type="paragraph" w:styleId="TOC6">
    <w:name w:val="toc 6"/>
    <w:basedOn w:val="Normal"/>
    <w:next w:val="Normal"/>
    <w:autoRedefine/>
    <w:uiPriority w:val="39"/>
    <w:semiHidden/>
    <w:unhideWhenUsed/>
    <w:qFormat/>
    <w:rsid w:val="005667D9"/>
    <w:pPr>
      <w:spacing w:after="0"/>
      <w:ind w:left="1100"/>
    </w:pPr>
    <w:rPr>
      <w:rFonts w:eastAsia="Times New Roman"/>
    </w:rPr>
  </w:style>
  <w:style w:type="paragraph" w:styleId="TOC7">
    <w:name w:val="toc 7"/>
    <w:basedOn w:val="Normal"/>
    <w:next w:val="Normal"/>
    <w:autoRedefine/>
    <w:uiPriority w:val="39"/>
    <w:semiHidden/>
    <w:unhideWhenUsed/>
    <w:qFormat/>
    <w:rsid w:val="005667D9"/>
    <w:pPr>
      <w:spacing w:after="0"/>
      <w:ind w:left="1321"/>
    </w:pPr>
    <w:rPr>
      <w:rFonts w:eastAsia="Times New Roman"/>
    </w:rPr>
  </w:style>
  <w:style w:type="paragraph" w:styleId="Caption">
    <w:name w:val="caption"/>
    <w:basedOn w:val="Normal"/>
    <w:next w:val="Normal"/>
    <w:uiPriority w:val="35"/>
    <w:semiHidden/>
    <w:unhideWhenUsed/>
    <w:qFormat/>
    <w:rsid w:val="005667D9"/>
    <w:rPr>
      <w:rFonts w:eastAsia="Times New Roman"/>
      <w:b/>
      <w:bCs/>
      <w:sz w:val="20"/>
      <w:szCs w:val="20"/>
    </w:rPr>
  </w:style>
  <w:style w:type="paragraph" w:styleId="Title">
    <w:name w:val="Title"/>
    <w:basedOn w:val="Normal"/>
    <w:next w:val="Normal"/>
    <w:link w:val="TitleChar"/>
    <w:autoRedefine/>
    <w:uiPriority w:val="10"/>
    <w:qFormat/>
    <w:rsid w:val="005667D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5667D9"/>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5667D9"/>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5667D9"/>
    <w:rPr>
      <w:rFonts w:ascii="Cambria" w:eastAsia="2  Badr" w:hAnsi="Cambria" w:cs="Karim"/>
      <w:i/>
      <w:spacing w:val="15"/>
      <w:sz w:val="24"/>
      <w:szCs w:val="60"/>
    </w:rPr>
  </w:style>
  <w:style w:type="character" w:styleId="Emphasis">
    <w:name w:val="Emphasis"/>
    <w:uiPriority w:val="20"/>
    <w:qFormat/>
    <w:rsid w:val="005667D9"/>
    <w:rPr>
      <w:rFonts w:cs="2  Lotus"/>
      <w:i/>
      <w:iCs/>
      <w:color w:val="808080"/>
      <w:szCs w:val="32"/>
    </w:rPr>
  </w:style>
  <w:style w:type="character" w:customStyle="1" w:styleId="NoSpacingChar">
    <w:name w:val="No Spacing Char"/>
    <w:aliases w:val="متن عربي Char"/>
    <w:link w:val="NoSpacing"/>
    <w:uiPriority w:val="1"/>
    <w:rsid w:val="005667D9"/>
    <w:rPr>
      <w:rFonts w:eastAsia="2  Lotus" w:cs="2  Badr"/>
      <w:bCs/>
      <w:sz w:val="72"/>
      <w:szCs w:val="28"/>
    </w:rPr>
  </w:style>
  <w:style w:type="paragraph" w:styleId="ListParagraph">
    <w:name w:val="List Paragraph"/>
    <w:basedOn w:val="Normal"/>
    <w:link w:val="ListParagraphChar"/>
    <w:autoRedefine/>
    <w:uiPriority w:val="34"/>
    <w:qFormat/>
    <w:rsid w:val="005667D9"/>
    <w:pPr>
      <w:ind w:left="1134" w:firstLine="0"/>
    </w:pPr>
    <w:rPr>
      <w:rFonts w:eastAsia="2  Lotus" w:cs="2  Lotus"/>
    </w:rPr>
  </w:style>
  <w:style w:type="character" w:customStyle="1" w:styleId="ListParagraphChar">
    <w:name w:val="List Paragraph Char"/>
    <w:link w:val="ListParagraph"/>
    <w:uiPriority w:val="34"/>
    <w:rsid w:val="005667D9"/>
    <w:rPr>
      <w:rFonts w:eastAsia="2  Lotus" w:cs="2  Lotus"/>
      <w:sz w:val="22"/>
      <w:szCs w:val="28"/>
    </w:rPr>
  </w:style>
  <w:style w:type="paragraph" w:styleId="Quote">
    <w:name w:val="Quote"/>
    <w:basedOn w:val="Normal"/>
    <w:next w:val="Normal"/>
    <w:link w:val="QuoteChar"/>
    <w:autoRedefine/>
    <w:uiPriority w:val="29"/>
    <w:qFormat/>
    <w:rsid w:val="005667D9"/>
    <w:pPr>
      <w:spacing w:before="120" w:after="240"/>
      <w:ind w:left="1134" w:firstLine="0"/>
    </w:pPr>
    <w:rPr>
      <w:rFonts w:eastAsia="Times New Roman" w:cs="B Lotus"/>
      <w:i/>
      <w:sz w:val="20"/>
      <w:szCs w:val="30"/>
    </w:rPr>
  </w:style>
  <w:style w:type="character" w:customStyle="1" w:styleId="QuoteChar">
    <w:name w:val="Quote Char"/>
    <w:link w:val="Quote"/>
    <w:uiPriority w:val="29"/>
    <w:rsid w:val="005667D9"/>
    <w:rPr>
      <w:rFonts w:cs="B Lotus"/>
      <w:i/>
      <w:szCs w:val="30"/>
    </w:rPr>
  </w:style>
  <w:style w:type="paragraph" w:styleId="IntenseQuote">
    <w:name w:val="Intense Quote"/>
    <w:basedOn w:val="Normal"/>
    <w:next w:val="Normal"/>
    <w:link w:val="IntenseQuoteChar"/>
    <w:autoRedefine/>
    <w:uiPriority w:val="30"/>
    <w:qFormat/>
    <w:rsid w:val="005667D9"/>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5667D9"/>
    <w:rPr>
      <w:rFonts w:eastAsia="2  Lotus" w:cs="B Lotus"/>
      <w:b/>
      <w:bCs/>
      <w:i/>
      <w:szCs w:val="30"/>
    </w:rPr>
  </w:style>
  <w:style w:type="character" w:styleId="SubtleEmphasis">
    <w:name w:val="Subtle Emphasis"/>
    <w:uiPriority w:val="19"/>
    <w:qFormat/>
    <w:rsid w:val="005667D9"/>
    <w:rPr>
      <w:rFonts w:cs="2  Lotus"/>
      <w:i/>
      <w:iCs/>
      <w:color w:val="4A442A"/>
      <w:szCs w:val="32"/>
      <w:u w:val="none"/>
    </w:rPr>
  </w:style>
  <w:style w:type="character" w:styleId="IntenseEmphasis">
    <w:name w:val="Intense Emphasis"/>
    <w:uiPriority w:val="21"/>
    <w:qFormat/>
    <w:rsid w:val="005667D9"/>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190C9A"/>
    <w:rPr>
      <w:sz w:val="20"/>
      <w:szCs w:val="20"/>
    </w:rPr>
  </w:style>
  <w:style w:type="character" w:customStyle="1" w:styleId="CommentTextChar">
    <w:name w:val="Comment Text Char"/>
    <w:basedOn w:val="DefaultParagraphFont"/>
    <w:link w:val="CommentText"/>
    <w:uiPriority w:val="99"/>
    <w:semiHidden/>
    <w:rsid w:val="00190C9A"/>
    <w:rPr>
      <w:rFonts w:asciiTheme="minorHAnsi" w:eastAsiaTheme="minorHAnsi" w:hAnsiTheme="minorHAnsi" w:cstheme="minorBidi"/>
      <w:lang w:bidi="ar-SA"/>
    </w:rPr>
  </w:style>
  <w:style w:type="character" w:styleId="CommentReference">
    <w:name w:val="annotation reference"/>
    <w:uiPriority w:val="99"/>
    <w:rsid w:val="00190C9A"/>
    <w:rPr>
      <w:sz w:val="16"/>
      <w:szCs w:val="16"/>
    </w:rPr>
  </w:style>
  <w:style w:type="paragraph" w:styleId="NormalWeb">
    <w:name w:val="Normal (Web)"/>
    <w:basedOn w:val="Normal"/>
    <w:uiPriority w:val="99"/>
    <w:semiHidden/>
    <w:unhideWhenUsed/>
    <w:rsid w:val="00190C9A"/>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190C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4425">
      <w:bodyDiv w:val="1"/>
      <w:marLeft w:val="0"/>
      <w:marRight w:val="0"/>
      <w:marTop w:val="0"/>
      <w:marBottom w:val="0"/>
      <w:divBdr>
        <w:top w:val="none" w:sz="0" w:space="0" w:color="auto"/>
        <w:left w:val="none" w:sz="0" w:space="0" w:color="auto"/>
        <w:bottom w:val="none" w:sz="0" w:space="0" w:color="auto"/>
        <w:right w:val="none" w:sz="0" w:space="0" w:color="auto"/>
      </w:divBdr>
    </w:div>
    <w:div w:id="302125509">
      <w:bodyDiv w:val="1"/>
      <w:marLeft w:val="0"/>
      <w:marRight w:val="0"/>
      <w:marTop w:val="0"/>
      <w:marBottom w:val="0"/>
      <w:divBdr>
        <w:top w:val="none" w:sz="0" w:space="0" w:color="auto"/>
        <w:left w:val="none" w:sz="0" w:space="0" w:color="auto"/>
        <w:bottom w:val="none" w:sz="0" w:space="0" w:color="auto"/>
        <w:right w:val="none" w:sz="0" w:space="0" w:color="auto"/>
      </w:divBdr>
    </w:div>
    <w:div w:id="381908270">
      <w:bodyDiv w:val="1"/>
      <w:marLeft w:val="0"/>
      <w:marRight w:val="0"/>
      <w:marTop w:val="0"/>
      <w:marBottom w:val="0"/>
      <w:divBdr>
        <w:top w:val="none" w:sz="0" w:space="0" w:color="auto"/>
        <w:left w:val="none" w:sz="0" w:space="0" w:color="auto"/>
        <w:bottom w:val="none" w:sz="0" w:space="0" w:color="auto"/>
        <w:right w:val="none" w:sz="0" w:space="0" w:color="auto"/>
      </w:divBdr>
    </w:div>
    <w:div w:id="865169119">
      <w:bodyDiv w:val="1"/>
      <w:marLeft w:val="0"/>
      <w:marRight w:val="0"/>
      <w:marTop w:val="0"/>
      <w:marBottom w:val="0"/>
      <w:divBdr>
        <w:top w:val="none" w:sz="0" w:space="0" w:color="auto"/>
        <w:left w:val="none" w:sz="0" w:space="0" w:color="auto"/>
        <w:bottom w:val="none" w:sz="0" w:space="0" w:color="auto"/>
        <w:right w:val="none" w:sz="0" w:space="0" w:color="auto"/>
      </w:divBdr>
    </w:div>
    <w:div w:id="870343326">
      <w:bodyDiv w:val="1"/>
      <w:marLeft w:val="0"/>
      <w:marRight w:val="0"/>
      <w:marTop w:val="0"/>
      <w:marBottom w:val="0"/>
      <w:divBdr>
        <w:top w:val="none" w:sz="0" w:space="0" w:color="auto"/>
        <w:left w:val="none" w:sz="0" w:space="0" w:color="auto"/>
        <w:bottom w:val="none" w:sz="0" w:space="0" w:color="auto"/>
        <w:right w:val="none" w:sz="0" w:space="0" w:color="auto"/>
      </w:divBdr>
    </w:div>
    <w:div w:id="1337880374">
      <w:bodyDiv w:val="1"/>
      <w:marLeft w:val="0"/>
      <w:marRight w:val="0"/>
      <w:marTop w:val="0"/>
      <w:marBottom w:val="0"/>
      <w:divBdr>
        <w:top w:val="none" w:sz="0" w:space="0" w:color="auto"/>
        <w:left w:val="none" w:sz="0" w:space="0" w:color="auto"/>
        <w:bottom w:val="none" w:sz="0" w:space="0" w:color="auto"/>
        <w:right w:val="none" w:sz="0" w:space="0" w:color="auto"/>
      </w:divBdr>
    </w:div>
    <w:div w:id="1587493754">
      <w:bodyDiv w:val="1"/>
      <w:marLeft w:val="0"/>
      <w:marRight w:val="0"/>
      <w:marTop w:val="0"/>
      <w:marBottom w:val="0"/>
      <w:divBdr>
        <w:top w:val="none" w:sz="0" w:space="0" w:color="auto"/>
        <w:left w:val="none" w:sz="0" w:space="0" w:color="auto"/>
        <w:bottom w:val="none" w:sz="0" w:space="0" w:color="auto"/>
        <w:right w:val="none" w:sz="0" w:space="0" w:color="auto"/>
      </w:divBdr>
    </w:div>
    <w:div w:id="1624725002">
      <w:bodyDiv w:val="1"/>
      <w:marLeft w:val="0"/>
      <w:marRight w:val="0"/>
      <w:marTop w:val="0"/>
      <w:marBottom w:val="0"/>
      <w:divBdr>
        <w:top w:val="none" w:sz="0" w:space="0" w:color="auto"/>
        <w:left w:val="none" w:sz="0" w:space="0" w:color="auto"/>
        <w:bottom w:val="none" w:sz="0" w:space="0" w:color="auto"/>
        <w:right w:val="none" w:sz="0" w:space="0" w:color="auto"/>
      </w:divBdr>
    </w:div>
    <w:div w:id="16589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605;&#1608;&#1587;&#1587;&#1607;\&#1602;&#1575;&#1604;&#1576;%20&#1605;&#1608;&#1587;&#1587;&#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35274-1FC4-46C5-A28A-88394344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موسسه</Template>
  <TotalTime>164</TotalTime>
  <Pages>14</Pages>
  <Words>3428</Words>
  <Characters>19545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Araz1</dc:creator>
  <cp:lastModifiedBy>Eshragh</cp:lastModifiedBy>
  <cp:revision>8</cp:revision>
  <dcterms:created xsi:type="dcterms:W3CDTF">2014-12-24T21:00:00Z</dcterms:created>
  <dcterms:modified xsi:type="dcterms:W3CDTF">2014-12-29T09:46:00Z</dcterms:modified>
</cp:coreProperties>
</file>