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69931138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2664F8" w:rsidRPr="005A4C4B" w:rsidRDefault="002664F8" w:rsidP="008971F3">
          <w:pPr>
            <w:pStyle w:val="TOCHeading"/>
            <w:jc w:val="both"/>
            <w:rPr>
              <w:rFonts w:ascii="Traditional Arabic" w:hAnsi="Traditional Arabic" w:cs="Traditional Arabic"/>
              <w:rtl/>
            </w:rPr>
          </w:pPr>
          <w:r w:rsidRPr="005A4C4B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2664F8" w:rsidRPr="005A4C4B" w:rsidRDefault="002664F8" w:rsidP="008971F3">
          <w:pPr>
            <w:rPr>
              <w:rFonts w:ascii="Traditional Arabic" w:hAnsi="Traditional Arabic" w:cs="Traditional Arabic"/>
            </w:rPr>
          </w:pPr>
        </w:p>
        <w:p w:rsidR="008971F3" w:rsidRDefault="002664F8" w:rsidP="008971F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5A4C4B">
            <w:rPr>
              <w:rFonts w:ascii="Traditional Arabic" w:hAnsi="Traditional Arabic" w:cs="Traditional Arabic"/>
            </w:rPr>
            <w:fldChar w:fldCharType="begin"/>
          </w:r>
          <w:r w:rsidRPr="005A4C4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A4C4B">
            <w:rPr>
              <w:rFonts w:ascii="Traditional Arabic" w:hAnsi="Traditional Arabic" w:cs="Traditional Arabic"/>
            </w:rPr>
            <w:fldChar w:fldCharType="separate"/>
          </w:r>
          <w:hyperlink w:anchor="_Toc451169274" w:history="1"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8971F3"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971F3"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معروف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8971F3"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منکر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شرائط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8971F3"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>/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انتفاء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971F3"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971F3"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8971F3">
              <w:rPr>
                <w:noProof/>
                <w:webHidden/>
              </w:rPr>
              <w:tab/>
            </w:r>
            <w:r w:rsidR="008971F3">
              <w:rPr>
                <w:rStyle w:val="Hyperlink"/>
                <w:noProof/>
                <w:rtl/>
              </w:rPr>
              <w:fldChar w:fldCharType="begin"/>
            </w:r>
            <w:r w:rsidR="008971F3">
              <w:rPr>
                <w:noProof/>
                <w:webHidden/>
              </w:rPr>
              <w:instrText xml:space="preserve"> PAGEREF _Toc451169274 \h </w:instrText>
            </w:r>
            <w:r w:rsidR="008971F3">
              <w:rPr>
                <w:rStyle w:val="Hyperlink"/>
                <w:noProof/>
                <w:rtl/>
              </w:rPr>
            </w:r>
            <w:r w:rsidR="008971F3">
              <w:rPr>
                <w:rStyle w:val="Hyperlink"/>
                <w:noProof/>
                <w:rtl/>
              </w:rPr>
              <w:fldChar w:fldCharType="separate"/>
            </w:r>
            <w:r w:rsidR="008971F3">
              <w:rPr>
                <w:noProof/>
                <w:webHidden/>
              </w:rPr>
              <w:t>2</w:t>
            </w:r>
            <w:r w:rsidR="008971F3">
              <w:rPr>
                <w:rStyle w:val="Hyperlink"/>
                <w:noProof/>
                <w:rtl/>
              </w:rPr>
              <w:fldChar w:fldCharType="end"/>
            </w:r>
          </w:hyperlink>
        </w:p>
        <w:p w:rsidR="008971F3" w:rsidRDefault="008971F3" w:rsidP="008971F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169275" w:history="1"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_Toc451169275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971F3" w:rsidRDefault="008971F3" w:rsidP="008971F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169276" w:history="1"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منظور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ظَلَمه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_Toc451169276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971F3" w:rsidRDefault="008971F3" w:rsidP="008971F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169277" w:history="1"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طا</w:t>
            </w:r>
            <w:r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انکار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العامه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</w:t>
            </w:r>
            <w:r w:rsidRPr="0034044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34044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34044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الخاصه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_Toc451169277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664F8" w:rsidRPr="005A4C4B" w:rsidRDefault="002664F8" w:rsidP="008971F3">
          <w:pPr>
            <w:rPr>
              <w:rFonts w:ascii="Traditional Arabic" w:hAnsi="Traditional Arabic" w:cs="Traditional Arabic"/>
            </w:rPr>
          </w:pPr>
          <w:r w:rsidRPr="005A4C4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27AC3" w:rsidRPr="005A4C4B" w:rsidRDefault="00A27AC3" w:rsidP="005A4C4B">
      <w:pPr>
        <w:rPr>
          <w:rFonts w:ascii="Traditional Arabic" w:hAnsi="Traditional Arabic" w:cs="Traditional Arabic"/>
          <w:rtl/>
        </w:rPr>
      </w:pPr>
    </w:p>
    <w:p w:rsidR="002664F8" w:rsidRPr="005A4C4B" w:rsidRDefault="002664F8" w:rsidP="005A4C4B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5A4C4B">
        <w:rPr>
          <w:rFonts w:ascii="Traditional Arabic" w:hAnsi="Traditional Arabic" w:cs="Traditional Arabic"/>
          <w:rtl/>
        </w:rPr>
        <w:br w:type="page"/>
      </w:r>
    </w:p>
    <w:p w:rsidR="005A4C4B" w:rsidRPr="005A4C4B" w:rsidRDefault="005A4C4B" w:rsidP="005A4C4B">
      <w:pPr>
        <w:jc w:val="center"/>
        <w:rPr>
          <w:rFonts w:ascii="Traditional Arabic" w:hAnsi="Traditional Arabic" w:cs="Traditional Arabic"/>
          <w:rtl/>
        </w:rPr>
      </w:pPr>
      <w:r w:rsidRPr="005A4C4B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5A4C4B" w:rsidRPr="005A4C4B" w:rsidRDefault="005A4C4B" w:rsidP="005A4C4B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2" w:name="_Toc451169274"/>
      <w:r w:rsidRPr="005A4C4B">
        <w:rPr>
          <w:rFonts w:ascii="Traditional Arabic" w:hAnsi="Traditional Arabic" w:cs="Traditional Arabic" w:hint="cs"/>
          <w:rtl/>
        </w:rPr>
        <w:t xml:space="preserve">موضوع: </w:t>
      </w:r>
      <w:r w:rsidRPr="005A4C4B">
        <w:rPr>
          <w:rFonts w:ascii="Traditional Arabic" w:hAnsi="Traditional Arabic" w:cs="Traditional Arabic" w:hint="cs"/>
          <w:color w:val="FF0000"/>
          <w:rtl/>
        </w:rPr>
        <w:t>فقه تربیتی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/ </w:t>
      </w:r>
      <w:r w:rsidRPr="005A4C4B">
        <w:rPr>
          <w:rFonts w:ascii="Traditional Arabic" w:hAnsi="Traditional Arabic" w:cs="Traditional Arabic" w:hint="cs"/>
          <w:color w:val="FF0000"/>
          <w:rtl/>
        </w:rPr>
        <w:t>امر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به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معروف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و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نهی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از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منکر / شرائط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امر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و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نهی</w:t>
      </w:r>
      <w:r w:rsidRPr="005A4C4B">
        <w:rPr>
          <w:rFonts w:ascii="Traditional Arabic" w:hAnsi="Traditional Arabic" w:cs="Traditional Arabic"/>
          <w:color w:val="FF0000"/>
          <w:rtl/>
        </w:rPr>
        <w:t>/</w:t>
      </w:r>
      <w:r w:rsidRPr="005A4C4B">
        <w:rPr>
          <w:rFonts w:ascii="Traditional Arabic" w:hAnsi="Traditional Arabic" w:cs="Traditional Arabic" w:hint="cs"/>
          <w:color w:val="FF0000"/>
          <w:rtl/>
        </w:rPr>
        <w:t>شرط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انتفاء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عدم</w:t>
      </w:r>
      <w:r w:rsidRPr="005A4C4B">
        <w:rPr>
          <w:rFonts w:ascii="Traditional Arabic" w:hAnsi="Traditional Arabic" w:cs="Traditional Arabic"/>
          <w:color w:val="FF0000"/>
          <w:rtl/>
        </w:rPr>
        <w:t xml:space="preserve"> </w:t>
      </w:r>
      <w:r w:rsidRPr="005A4C4B">
        <w:rPr>
          <w:rFonts w:ascii="Traditional Arabic" w:hAnsi="Traditional Arabic" w:cs="Traditional Arabic" w:hint="cs"/>
          <w:color w:val="FF0000"/>
          <w:rtl/>
        </w:rPr>
        <w:t>حرج</w:t>
      </w:r>
      <w:bookmarkEnd w:id="2"/>
    </w:p>
    <w:p w:rsidR="005A4C4B" w:rsidRPr="005A4C4B" w:rsidRDefault="005A4C4B" w:rsidP="005A4C4B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3" w:name="_Toc451169275"/>
      <w:r w:rsidRPr="005A4C4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  <w:bookmarkEnd w:id="3"/>
    </w:p>
    <w:p w:rsidR="00666C1D" w:rsidRPr="005A4C4B" w:rsidRDefault="00666C1D" w:rsidP="005A4C4B">
      <w:pPr>
        <w:rPr>
          <w:rFonts w:ascii="Traditional Arabic" w:hAnsi="Traditional Arabic" w:cs="Traditional Arabic"/>
          <w:rtl/>
        </w:rPr>
      </w:pPr>
      <w:r w:rsidRPr="005A4C4B">
        <w:rPr>
          <w:rFonts w:ascii="Traditional Arabic" w:hAnsi="Traditional Arabic" w:cs="Traditional Arabic" w:hint="cs"/>
          <w:rtl/>
        </w:rPr>
        <w:t xml:space="preserve">بحثی که داشتیم این بود که در نقطه مقابل </w:t>
      </w:r>
      <w:r w:rsidR="00114EB8" w:rsidRPr="005A4C4B">
        <w:rPr>
          <w:rFonts w:ascii="Traditional Arabic" w:hAnsi="Traditional Arabic" w:cs="Traditional Arabic" w:hint="cs"/>
          <w:rtl/>
        </w:rPr>
        <w:t>ادله‌ای</w:t>
      </w:r>
      <w:r w:rsidRPr="005A4C4B">
        <w:rPr>
          <w:rFonts w:ascii="Traditional Arabic" w:hAnsi="Traditional Arabic" w:cs="Traditional Arabic" w:hint="cs"/>
          <w:rtl/>
        </w:rPr>
        <w:t xml:space="preserve"> که اشتراط </w:t>
      </w:r>
      <w:r w:rsidR="00114EB8" w:rsidRPr="005A4C4B">
        <w:rPr>
          <w:rFonts w:ascii="Traditional Arabic" w:hAnsi="Traditional Arabic" w:cs="Traditional Arabic" w:hint="cs"/>
          <w:rtl/>
        </w:rPr>
        <w:t>امربه‌معروف</w:t>
      </w:r>
      <w:r w:rsidRPr="005A4C4B">
        <w:rPr>
          <w:rFonts w:ascii="Traditional Arabic" w:hAnsi="Traditional Arabic" w:cs="Traditional Arabic" w:hint="cs"/>
          <w:rtl/>
        </w:rPr>
        <w:t xml:space="preserve"> و نهی از منکر به عدم ضرر و امثال آن را بیان </w:t>
      </w:r>
      <w:r w:rsidR="00114EB8" w:rsidRPr="005A4C4B">
        <w:rPr>
          <w:rFonts w:ascii="Traditional Arabic" w:hAnsi="Traditional Arabic" w:cs="Traditional Arabic" w:hint="cs"/>
          <w:rtl/>
        </w:rPr>
        <w:t>می‌کردند</w:t>
      </w:r>
      <w:r w:rsidRPr="005A4C4B">
        <w:rPr>
          <w:rFonts w:ascii="Traditional Arabic" w:hAnsi="Traditional Arabic" w:cs="Traditional Arabic" w:hint="cs"/>
          <w:rtl/>
        </w:rPr>
        <w:t xml:space="preserve">، ادله دیگری داریم که این اشتراط را </w:t>
      </w:r>
      <w:r w:rsidR="00114EB8" w:rsidRPr="005A4C4B">
        <w:rPr>
          <w:rFonts w:ascii="Traditional Arabic" w:hAnsi="Traditional Arabic" w:cs="Traditional Arabic" w:hint="cs"/>
          <w:rtl/>
        </w:rPr>
        <w:t>به‌صراحت</w:t>
      </w:r>
      <w:r w:rsidRPr="005A4C4B">
        <w:rPr>
          <w:rFonts w:ascii="Traditional Arabic" w:hAnsi="Traditional Arabic" w:cs="Traditional Arabic" w:hint="cs"/>
          <w:rtl/>
        </w:rPr>
        <w:t xml:space="preserve"> با دلالت التزامی یا مطابقی نفی </w:t>
      </w:r>
      <w:r w:rsidR="00114EB8" w:rsidRPr="005A4C4B">
        <w:rPr>
          <w:rFonts w:ascii="Traditional Arabic" w:hAnsi="Traditional Arabic" w:cs="Traditional Arabic" w:hint="cs"/>
          <w:rtl/>
        </w:rPr>
        <w:t>می‌کند</w:t>
      </w:r>
      <w:r w:rsidRPr="005A4C4B">
        <w:rPr>
          <w:rFonts w:ascii="Traditional Arabic" w:hAnsi="Traditional Arabic" w:cs="Traditional Arabic" w:hint="cs"/>
          <w:rtl/>
        </w:rPr>
        <w:t xml:space="preserve">، چند روایت را ملاحظه فرمودید که سندهای </w:t>
      </w:r>
      <w:r w:rsidR="00114EB8" w:rsidRPr="005A4C4B">
        <w:rPr>
          <w:rFonts w:ascii="Traditional Arabic" w:hAnsi="Traditional Arabic" w:cs="Traditional Arabic" w:hint="cs"/>
          <w:rtl/>
        </w:rPr>
        <w:t>هیچ‌کدام</w:t>
      </w:r>
      <w:r w:rsidRPr="005A4C4B">
        <w:rPr>
          <w:rFonts w:ascii="Traditional Arabic" w:hAnsi="Traditional Arabic" w:cs="Traditional Arabic" w:hint="cs"/>
          <w:rtl/>
        </w:rPr>
        <w:t xml:space="preserve"> خیلی قوی نبود</w:t>
      </w:r>
      <w:r w:rsidR="001711E4" w:rsidRPr="005A4C4B">
        <w:rPr>
          <w:rFonts w:ascii="Traditional Arabic" w:hAnsi="Traditional Arabic" w:cs="Traditional Arabic" w:hint="cs"/>
          <w:rtl/>
        </w:rPr>
        <w:t>، یک روایت شش باب اول و باب دوم بود</w:t>
      </w:r>
      <w:r w:rsidR="00EF097F" w:rsidRPr="005A4C4B">
        <w:rPr>
          <w:rFonts w:ascii="Traditional Arabic" w:hAnsi="Traditional Arabic" w:cs="Traditional Arabic" w:hint="cs"/>
          <w:rtl/>
        </w:rPr>
        <w:t xml:space="preserve"> و یکی هم روایت بیست و چهارم و آن این بود که؛</w:t>
      </w:r>
      <w:r w:rsidR="00355035">
        <w:rPr>
          <w:rFonts w:ascii="Traditional Arabic" w:hAnsi="Traditional Arabic" w:cs="Traditional Arabic"/>
          <w:rtl/>
        </w:rPr>
        <w:t xml:space="preserve"> «</w:t>
      </w:r>
      <w:r w:rsidR="00EF097F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لم ی</w:t>
      </w:r>
      <w:r w:rsidR="00246B7E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EF097F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قربا اجلاً و لم ی</w:t>
      </w:r>
      <w:r w:rsidR="00246B7E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="00EF097F" w:rsidRPr="00355035">
        <w:rPr>
          <w:rFonts w:ascii="Traditional Arabic" w:hAnsi="Traditional Arabic" w:cs="Traditional Arabic" w:hint="cs"/>
          <w:b/>
          <w:bCs/>
          <w:color w:val="008000"/>
          <w:rtl/>
        </w:rPr>
        <w:t>باع</w:t>
      </w:r>
      <w:r w:rsidR="00246B7E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EF097F" w:rsidRPr="00355035">
        <w:rPr>
          <w:rFonts w:ascii="Traditional Arabic" w:hAnsi="Traditional Arabic" w:cs="Traditional Arabic" w:hint="cs"/>
          <w:b/>
          <w:bCs/>
          <w:color w:val="008000"/>
          <w:rtl/>
        </w:rPr>
        <w:t>دا ر</w:t>
      </w:r>
      <w:r w:rsidR="00246B7E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EF097F" w:rsidRPr="00355035">
        <w:rPr>
          <w:rFonts w:ascii="Traditional Arabic" w:hAnsi="Traditional Arabic" w:cs="Traditional Arabic" w:hint="cs"/>
          <w:b/>
          <w:bCs/>
          <w:color w:val="008000"/>
          <w:rtl/>
        </w:rPr>
        <w:t>زقاً</w:t>
      </w:r>
      <w:r w:rsidR="00EF097F" w:rsidRPr="005A4C4B">
        <w:rPr>
          <w:rFonts w:ascii="Traditional Arabic" w:hAnsi="Traditional Arabic" w:cs="Traditional Arabic" w:hint="cs"/>
          <w:rtl/>
        </w:rPr>
        <w:t>»</w:t>
      </w:r>
      <w:r w:rsidR="00E41D82" w:rsidRPr="005A4C4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EF097F" w:rsidRPr="005A4C4B">
        <w:rPr>
          <w:rFonts w:ascii="Traditional Arabic" w:hAnsi="Traditional Arabic" w:cs="Traditional Arabic" w:hint="cs"/>
          <w:rtl/>
        </w:rPr>
        <w:t xml:space="preserve">، این روایت با همین مضمون </w:t>
      </w:r>
      <w:r w:rsidR="00114EB8" w:rsidRPr="005A4C4B">
        <w:rPr>
          <w:rFonts w:ascii="Traditional Arabic" w:hAnsi="Traditional Arabic" w:cs="Traditional Arabic" w:hint="cs"/>
          <w:rtl/>
        </w:rPr>
        <w:t>درجاهای</w:t>
      </w:r>
      <w:r w:rsidR="00EF097F" w:rsidRPr="005A4C4B">
        <w:rPr>
          <w:rFonts w:ascii="Traditional Arabic" w:hAnsi="Traditional Arabic" w:cs="Traditional Arabic" w:hint="cs"/>
          <w:rtl/>
        </w:rPr>
        <w:t xml:space="preserve"> دیگر هم آمده است</w:t>
      </w:r>
      <w:r w:rsidR="008E3781" w:rsidRPr="005A4C4B">
        <w:rPr>
          <w:rFonts w:ascii="Traditional Arabic" w:hAnsi="Traditional Arabic" w:cs="Traditional Arabic" w:hint="cs"/>
          <w:rtl/>
        </w:rPr>
        <w:t>.</w:t>
      </w:r>
    </w:p>
    <w:p w:rsidR="008E3781" w:rsidRPr="005A4C4B" w:rsidRDefault="008E3781" w:rsidP="005A4C4B">
      <w:pPr>
        <w:rPr>
          <w:rFonts w:ascii="Traditional Arabic" w:hAnsi="Traditional Arabic" w:cs="Traditional Arabic"/>
          <w:rtl/>
        </w:rPr>
      </w:pPr>
      <w:r w:rsidRPr="005A4C4B">
        <w:rPr>
          <w:rFonts w:ascii="Traditional Arabic" w:hAnsi="Traditional Arabic" w:cs="Traditional Arabic" w:hint="cs"/>
          <w:rtl/>
        </w:rPr>
        <w:t>در ادامه روایت نهم باب دوم، روایت تحف العقول هست</w:t>
      </w:r>
      <w:r w:rsidR="00D81D30" w:rsidRPr="005A4C4B">
        <w:rPr>
          <w:rFonts w:ascii="Traditional Arabic" w:hAnsi="Traditional Arabic" w:cs="Traditional Arabic" w:hint="cs"/>
          <w:rtl/>
        </w:rPr>
        <w:t>، روایات تحف العقول</w:t>
      </w:r>
      <w:r w:rsidR="00246B7E" w:rsidRPr="005A4C4B">
        <w:rPr>
          <w:rFonts w:ascii="Traditional Arabic" w:hAnsi="Traditional Arabic" w:cs="Traditional Arabic" w:hint="cs"/>
          <w:rtl/>
        </w:rPr>
        <w:t>؛</w:t>
      </w:r>
      <w:r w:rsidR="00D81D30" w:rsidRPr="005A4C4B">
        <w:rPr>
          <w:rFonts w:ascii="Traditional Arabic" w:hAnsi="Traditional Arabic" w:cs="Traditional Arabic" w:hint="cs"/>
          <w:rtl/>
        </w:rPr>
        <w:t xml:space="preserve"> همه مقطوعه هست</w:t>
      </w:r>
      <w:r w:rsidRPr="005A4C4B">
        <w:rPr>
          <w:rFonts w:ascii="Traditional Arabic" w:hAnsi="Traditional Arabic" w:cs="Traditional Arabic" w:hint="cs"/>
          <w:rtl/>
        </w:rPr>
        <w:t xml:space="preserve">، حسن بن علی بن شعبه عن الحسین </w:t>
      </w:r>
      <w:r w:rsidR="00114EB8" w:rsidRPr="005A4C4B">
        <w:rPr>
          <w:rFonts w:ascii="Traditional Arabic" w:hAnsi="Traditional Arabic" w:cs="Traditional Arabic" w:hint="cs"/>
          <w:rtl/>
        </w:rPr>
        <w:t>علیه‌السلام</w:t>
      </w:r>
      <w:r w:rsidRPr="005A4C4B">
        <w:rPr>
          <w:rFonts w:ascii="Traditional Arabic" w:hAnsi="Traditional Arabic" w:cs="Traditional Arabic" w:hint="cs"/>
          <w:rtl/>
        </w:rPr>
        <w:t xml:space="preserve"> ایشان هم از امیرالمؤمنین نقل </w:t>
      </w:r>
      <w:r w:rsidR="00114EB8" w:rsidRPr="005A4C4B">
        <w:rPr>
          <w:rFonts w:ascii="Traditional Arabic" w:hAnsi="Traditional Arabic" w:cs="Traditional Arabic" w:hint="cs"/>
          <w:rtl/>
        </w:rPr>
        <w:t>می‌کنند</w:t>
      </w:r>
      <w:r w:rsidRPr="005A4C4B">
        <w:rPr>
          <w:rFonts w:ascii="Traditional Arabic" w:hAnsi="Traditional Arabic" w:cs="Traditional Arabic" w:hint="cs"/>
          <w:rtl/>
        </w:rPr>
        <w:t>،</w:t>
      </w:r>
      <w:r w:rsidR="00C533B6" w:rsidRPr="005A4C4B">
        <w:rPr>
          <w:rFonts w:ascii="Traditional Arabic" w:hAnsi="Traditional Arabic" w:cs="Traditional Arabic" w:hint="cs"/>
          <w:rtl/>
        </w:rPr>
        <w:t xml:space="preserve"> «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ا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عت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بر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وا ای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ُّ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ها الناس ب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ما و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عد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الله ب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ه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اولیائ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ه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م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ن س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وء ث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نائ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ه</w:t>
      </w:r>
      <w:r w:rsidR="0075080C" w:rsidRPr="005A4C4B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C533B6" w:rsidRPr="005A4C4B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الاحبار</w:t>
      </w:r>
      <w:r w:rsidR="003D39CE" w:rsidRPr="005A4C4B">
        <w:rPr>
          <w:rFonts w:ascii="Traditional Arabic" w:hAnsi="Traditional Arabic" w:cs="Traditional Arabic" w:hint="cs"/>
          <w:rtl/>
        </w:rPr>
        <w:t>» عبرت بگیرید</w:t>
      </w:r>
      <w:r w:rsidR="00355035">
        <w:rPr>
          <w:rFonts w:ascii="Traditional Arabic" w:hAnsi="Traditional Arabic" w:cs="Traditional Arabic"/>
        </w:rPr>
        <w:t xml:space="preserve"> </w:t>
      </w:r>
      <w:r w:rsidR="00114EB8" w:rsidRPr="005A4C4B">
        <w:rPr>
          <w:rFonts w:ascii="Traditional Arabic" w:hAnsi="Traditional Arabic" w:cs="Traditional Arabic" w:hint="cs"/>
          <w:rtl/>
        </w:rPr>
        <w:t>ازآنچه</w:t>
      </w:r>
      <w:r w:rsidR="004F0715" w:rsidRPr="005A4C4B">
        <w:rPr>
          <w:rFonts w:ascii="Traditional Arabic" w:hAnsi="Traditional Arabic" w:cs="Traditional Arabic" w:hint="cs"/>
          <w:rtl/>
        </w:rPr>
        <w:t xml:space="preserve"> که </w:t>
      </w:r>
      <w:r w:rsidR="00114EB8" w:rsidRPr="005A4C4B">
        <w:rPr>
          <w:rFonts w:ascii="Traditional Arabic" w:hAnsi="Traditional Arabic" w:cs="Traditional Arabic" w:hint="cs"/>
          <w:rtl/>
        </w:rPr>
        <w:t>مذمت‌هایی</w:t>
      </w:r>
      <w:r w:rsidR="004F0715" w:rsidRPr="005A4C4B">
        <w:rPr>
          <w:rFonts w:ascii="Traditional Arabic" w:hAnsi="Traditional Arabic" w:cs="Traditional Arabic" w:hint="cs"/>
          <w:rtl/>
        </w:rPr>
        <w:t xml:space="preserve"> که خداوند به علماء یهود کرده </w:t>
      </w:r>
      <w:r w:rsidR="00355035">
        <w:rPr>
          <w:rFonts w:ascii="Traditional Arabic" w:hAnsi="Traditional Arabic" w:cs="Traditional Arabic"/>
          <w:rtl/>
        </w:rPr>
        <w:t>است «</w:t>
      </w:r>
      <w:r w:rsidR="00D81D30" w:rsidRPr="005A4C4B">
        <w:rPr>
          <w:rFonts w:ascii="Traditional Arabic" w:hAnsi="Traditional Arabic" w:cs="Traditional Arabic"/>
          <w:b/>
          <w:bCs/>
          <w:color w:val="008000"/>
          <w:rtl/>
        </w:rPr>
        <w:t>لَوْلا يَنْهَاهُمُ الرَّبَّانِيُّونَ وَالأَحْبَارُ عَنْ قَوْلِهِمُ الإِثْمَ</w:t>
      </w:r>
      <w:r w:rsidR="00355035">
        <w:rPr>
          <w:rFonts w:ascii="Traditional Arabic" w:hAnsi="Traditional Arabic" w:cs="Traditional Arabic"/>
          <w:rtl/>
        </w:rPr>
        <w:t>»</w:t>
      </w:r>
      <w:r w:rsidR="00FA0A61" w:rsidRPr="005A4C4B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4F0715" w:rsidRPr="005A4C4B">
        <w:rPr>
          <w:rFonts w:ascii="Traditional Arabic" w:hAnsi="Traditional Arabic" w:cs="Traditional Arabic" w:hint="cs"/>
          <w:rtl/>
        </w:rPr>
        <w:t xml:space="preserve">، </w:t>
      </w:r>
      <w:r w:rsidR="00114EB8" w:rsidRPr="005A4C4B">
        <w:rPr>
          <w:rFonts w:ascii="Traditional Arabic" w:hAnsi="Traditional Arabic" w:cs="Traditional Arabic" w:hint="cs"/>
          <w:rtl/>
        </w:rPr>
        <w:t>ازجمله</w:t>
      </w:r>
      <w:r w:rsidR="004F0715" w:rsidRPr="005A4C4B">
        <w:rPr>
          <w:rFonts w:ascii="Traditional Arabic" w:hAnsi="Traditional Arabic" w:cs="Traditional Arabic" w:hint="cs"/>
          <w:rtl/>
        </w:rPr>
        <w:t xml:space="preserve"> آیاتی است که </w:t>
      </w:r>
      <w:r w:rsidR="00114EB8" w:rsidRPr="005A4C4B">
        <w:rPr>
          <w:rFonts w:ascii="Traditional Arabic" w:hAnsi="Traditional Arabic" w:cs="Traditional Arabic" w:hint="cs"/>
          <w:rtl/>
        </w:rPr>
        <w:t>به‌عنوان</w:t>
      </w:r>
      <w:r w:rsidR="004F0715" w:rsidRPr="005A4C4B">
        <w:rPr>
          <w:rFonts w:ascii="Traditional Arabic" w:hAnsi="Traditional Arabic" w:cs="Traditional Arabic" w:hint="cs"/>
          <w:rtl/>
        </w:rPr>
        <w:t xml:space="preserve"> دلیل</w:t>
      </w:r>
      <w:r w:rsidR="008115B4" w:rsidRPr="005A4C4B">
        <w:rPr>
          <w:rFonts w:ascii="Traditional Arabic" w:hAnsi="Traditional Arabic" w:cs="Traditional Arabic" w:hint="cs"/>
          <w:rtl/>
        </w:rPr>
        <w:t xml:space="preserve"> خاص</w:t>
      </w:r>
      <w:r w:rsidR="004F0715" w:rsidRPr="005A4C4B">
        <w:rPr>
          <w:rFonts w:ascii="Traditional Arabic" w:hAnsi="Traditional Arabic" w:cs="Traditional Arabic" w:hint="cs"/>
          <w:rtl/>
        </w:rPr>
        <w:t xml:space="preserve"> بر وجوب نهی از منکر اقامه شده است</w:t>
      </w:r>
      <w:r w:rsidR="00C533B6" w:rsidRPr="005A4C4B">
        <w:rPr>
          <w:rFonts w:ascii="Traditional Arabic" w:hAnsi="Traditional Arabic" w:cs="Traditional Arabic" w:hint="cs"/>
          <w:rtl/>
        </w:rPr>
        <w:t xml:space="preserve">، </w:t>
      </w:r>
      <w:r w:rsidR="00D81D30" w:rsidRPr="005A4C4B">
        <w:rPr>
          <w:rFonts w:ascii="Traditional Arabic" w:hAnsi="Traditional Arabic" w:cs="Traditional Arabic" w:hint="cs"/>
          <w:rtl/>
        </w:rPr>
        <w:t xml:space="preserve">چرا ربانیون و احبار و علماء، مردم را از سخن باطل و اثم </w:t>
      </w:r>
      <w:r w:rsidR="00114EB8" w:rsidRPr="005A4C4B">
        <w:rPr>
          <w:rFonts w:ascii="Traditional Arabic" w:hAnsi="Traditional Arabic" w:cs="Traditional Arabic" w:hint="cs"/>
          <w:rtl/>
        </w:rPr>
        <w:t>باز‌نمی‌دارند</w:t>
      </w:r>
      <w:r w:rsidR="007E7ACA" w:rsidRPr="005A4C4B">
        <w:rPr>
          <w:rFonts w:ascii="Traditional Arabic" w:hAnsi="Traditional Arabic" w:cs="Traditional Arabic" w:hint="cs"/>
          <w:rtl/>
        </w:rPr>
        <w:t xml:space="preserve"> و </w:t>
      </w:r>
      <w:r w:rsidR="00114EB8" w:rsidRPr="005A4C4B">
        <w:rPr>
          <w:rFonts w:ascii="Traditional Arabic" w:hAnsi="Traditional Arabic" w:cs="Traditional Arabic" w:hint="cs"/>
          <w:rtl/>
        </w:rPr>
        <w:t>درجایی</w:t>
      </w:r>
      <w:r w:rsidR="007E7ACA" w:rsidRPr="005A4C4B">
        <w:rPr>
          <w:rFonts w:ascii="Traditional Arabic" w:hAnsi="Traditional Arabic" w:cs="Traditional Arabic" w:hint="cs"/>
          <w:rtl/>
        </w:rPr>
        <w:t xml:space="preserve"> دیگر فرموند:</w:t>
      </w:r>
      <w:r w:rsidR="00355035">
        <w:rPr>
          <w:rFonts w:ascii="Traditional Arabic" w:hAnsi="Traditional Arabic" w:cs="Traditional Arabic"/>
          <w:rtl/>
        </w:rPr>
        <w:t xml:space="preserve"> «</w:t>
      </w:r>
      <w:r w:rsidR="007E7ACA" w:rsidRPr="005A4C4B">
        <w:rPr>
          <w:rFonts w:ascii="Traditional Arabic" w:hAnsi="Traditional Arabic" w:cs="Traditional Arabic"/>
          <w:b/>
          <w:bCs/>
          <w:color w:val="008000"/>
          <w:rtl/>
        </w:rPr>
        <w:t>لُعِنَ الَّذِينَ كَفَرُواْ مِن بَنِي إِسْرَائِيلَ</w:t>
      </w:r>
      <w:r w:rsidR="007E7ACA" w:rsidRPr="005A4C4B">
        <w:rPr>
          <w:rFonts w:ascii="Traditional Arabic" w:hAnsi="Traditional Arabic" w:cs="Traditional Arabic" w:hint="cs"/>
          <w:b/>
          <w:bCs/>
          <w:color w:val="008000"/>
          <w:rtl/>
        </w:rPr>
        <w:t xml:space="preserve">.... </w:t>
      </w:r>
      <w:r w:rsidR="007E7ACA" w:rsidRPr="005A4C4B">
        <w:rPr>
          <w:rFonts w:ascii="Traditional Arabic" w:hAnsi="Traditional Arabic" w:cs="Traditional Arabic"/>
          <w:b/>
          <w:bCs/>
          <w:color w:val="008000"/>
          <w:rtl/>
        </w:rPr>
        <w:t>لَبِئْسَ مَا كانُوا يَفْعَلُونَ</w:t>
      </w:r>
      <w:r w:rsidR="007E7ACA" w:rsidRPr="005A4C4B">
        <w:rPr>
          <w:rFonts w:ascii="Traditional Arabic" w:hAnsi="Traditional Arabic" w:cs="Traditional Arabic" w:hint="cs"/>
          <w:rtl/>
        </w:rPr>
        <w:t>»</w:t>
      </w:r>
      <w:r w:rsidR="00FA0A61" w:rsidRPr="005A4C4B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7E7ACA" w:rsidRPr="005A4C4B">
        <w:rPr>
          <w:rFonts w:ascii="Traditional Arabic" w:hAnsi="Traditional Arabic" w:cs="Traditional Arabic" w:hint="cs"/>
          <w:rtl/>
        </w:rPr>
        <w:t>.</w:t>
      </w:r>
    </w:p>
    <w:p w:rsidR="007E7ACA" w:rsidRPr="005A4C4B" w:rsidRDefault="00114EB8" w:rsidP="005A4C4B">
      <w:pPr>
        <w:rPr>
          <w:rFonts w:ascii="Traditional Arabic" w:hAnsi="Traditional Arabic" w:cs="Traditional Arabic"/>
          <w:rtl/>
        </w:rPr>
      </w:pPr>
      <w:r w:rsidRPr="005A4C4B">
        <w:rPr>
          <w:rFonts w:ascii="Traditional Arabic" w:hAnsi="Traditional Arabic" w:cs="Traditional Arabic" w:hint="cs"/>
          <w:rtl/>
        </w:rPr>
        <w:t>آنچه</w:t>
      </w:r>
      <w:r w:rsidR="007E7ACA" w:rsidRPr="005A4C4B">
        <w:rPr>
          <w:rFonts w:ascii="Traditional Arabic" w:hAnsi="Traditional Arabic" w:cs="Traditional Arabic" w:hint="cs"/>
          <w:rtl/>
        </w:rPr>
        <w:t xml:space="preserve"> امیرالمؤمنین </w:t>
      </w:r>
      <w:r w:rsidRPr="005A4C4B">
        <w:rPr>
          <w:rFonts w:ascii="Traditional Arabic" w:hAnsi="Traditional Arabic" w:cs="Traditional Arabic" w:hint="cs"/>
          <w:rtl/>
        </w:rPr>
        <w:t>می‌فرمایند</w:t>
      </w:r>
      <w:r w:rsidR="007E7ACA" w:rsidRPr="005A4C4B">
        <w:rPr>
          <w:rFonts w:ascii="Traditional Arabic" w:hAnsi="Traditional Arabic" w:cs="Traditional Arabic" w:hint="cs"/>
          <w:rtl/>
        </w:rPr>
        <w:t xml:space="preserve">، طبق نقلی که امام حسین </w:t>
      </w:r>
      <w:r w:rsidRPr="005A4C4B">
        <w:rPr>
          <w:rFonts w:ascii="Traditional Arabic" w:hAnsi="Traditional Arabic" w:cs="Traditional Arabic" w:hint="cs"/>
          <w:rtl/>
        </w:rPr>
        <w:t>علیه‌السلام</w:t>
      </w:r>
      <w:r w:rsidR="007E7ACA" w:rsidRPr="005A4C4B">
        <w:rPr>
          <w:rFonts w:ascii="Traditional Arabic" w:hAnsi="Traditional Arabic" w:cs="Traditional Arabic" w:hint="cs"/>
          <w:rtl/>
        </w:rPr>
        <w:t xml:space="preserve"> در این روایت دارند این هست:</w:t>
      </w:r>
      <w:r w:rsidR="00355035">
        <w:rPr>
          <w:rFonts w:ascii="Traditional Arabic" w:hAnsi="Traditional Arabic" w:cs="Traditional Arabic"/>
          <w:rtl/>
        </w:rPr>
        <w:t xml:space="preserve"> «</w:t>
      </w:r>
      <w:r w:rsidR="00CE5BB8" w:rsidRPr="005A4C4B">
        <w:rPr>
          <w:rFonts w:ascii="Traditional Arabic" w:hAnsi="Traditional Arabic" w:cs="Traditional Arabic"/>
          <w:b/>
          <w:bCs/>
          <w:color w:val="008000"/>
          <w:rtl/>
        </w:rPr>
        <w:t>وإنَّما عابَ اللهُ ذلِكَ عَلَيْهِمْ لأنَّهُم كانوا يَرَوْنَ مِنَ الظَّلَمَةِ الّذينَ بَيْنَ أظْهُرِهِمْ المُنْكَرَ وَالفَسادَ فَلاَ ينْهَوْنَهُمْ عَنْ ذلِكَ، رَغْبَةً فيما كانوا يَنالونَ مِنْهُمُ، وَرَهْبَةً مِمّا يَحْذَرُونَ</w:t>
      </w:r>
      <w:r w:rsidR="00386315" w:rsidRPr="005A4C4B">
        <w:rPr>
          <w:rFonts w:ascii="Traditional Arabic" w:hAnsi="Traditional Arabic" w:cs="Traditional Arabic" w:hint="cs"/>
          <w:rtl/>
        </w:rPr>
        <w:t>»</w:t>
      </w:r>
      <w:r w:rsidR="00CE5BB8" w:rsidRPr="005A4C4B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386315" w:rsidRPr="005A4C4B">
        <w:rPr>
          <w:rFonts w:ascii="Traditional Arabic" w:hAnsi="Traditional Arabic" w:cs="Traditional Arabic" w:hint="cs"/>
          <w:rtl/>
        </w:rPr>
        <w:t xml:space="preserve">، </w:t>
      </w:r>
      <w:r w:rsidRPr="005A4C4B">
        <w:rPr>
          <w:rFonts w:ascii="Traditional Arabic" w:hAnsi="Traditional Arabic" w:cs="Traditional Arabic" w:hint="cs"/>
          <w:rtl/>
        </w:rPr>
        <w:t>این‌ها</w:t>
      </w:r>
      <w:r w:rsidR="00386315" w:rsidRPr="005A4C4B">
        <w:rPr>
          <w:rFonts w:ascii="Traditional Arabic" w:hAnsi="Traditional Arabic" w:cs="Traditional Arabic" w:hint="cs"/>
          <w:rtl/>
        </w:rPr>
        <w:t xml:space="preserve"> را قرآن مذمت کرده است برای اینکه </w:t>
      </w:r>
      <w:r w:rsidR="00BB0C7E" w:rsidRPr="005A4C4B">
        <w:rPr>
          <w:rFonts w:ascii="Traditional Arabic" w:hAnsi="Traditional Arabic" w:cs="Traditional Arabic" w:hint="cs"/>
          <w:rtl/>
        </w:rPr>
        <w:t xml:space="preserve">از </w:t>
      </w:r>
      <w:r w:rsidR="00386315" w:rsidRPr="005A4C4B">
        <w:rPr>
          <w:rFonts w:ascii="Traditional Arabic" w:hAnsi="Traditional Arabic" w:cs="Traditional Arabic" w:hint="cs"/>
          <w:rtl/>
        </w:rPr>
        <w:t>ظ</w:t>
      </w:r>
      <w:r w:rsidR="002E3974" w:rsidRPr="005A4C4B">
        <w:rPr>
          <w:rFonts w:ascii="Traditional Arabic" w:hAnsi="Traditional Arabic" w:cs="Traditional Arabic" w:hint="cs"/>
          <w:rtl/>
        </w:rPr>
        <w:t>َ</w:t>
      </w:r>
      <w:r w:rsidR="00386315" w:rsidRPr="005A4C4B">
        <w:rPr>
          <w:rFonts w:ascii="Traditional Arabic" w:hAnsi="Traditional Arabic" w:cs="Traditional Arabic" w:hint="cs"/>
          <w:rtl/>
        </w:rPr>
        <w:t>ل</w:t>
      </w:r>
      <w:r w:rsidR="002E3974" w:rsidRPr="005A4C4B">
        <w:rPr>
          <w:rFonts w:ascii="Traditional Arabic" w:hAnsi="Traditional Arabic" w:cs="Traditional Arabic" w:hint="cs"/>
          <w:rtl/>
        </w:rPr>
        <w:t>َ</w:t>
      </w:r>
      <w:r w:rsidR="00386315" w:rsidRPr="005A4C4B">
        <w:rPr>
          <w:rFonts w:ascii="Traditional Arabic" w:hAnsi="Traditional Arabic" w:cs="Traditional Arabic" w:hint="cs"/>
          <w:rtl/>
        </w:rPr>
        <w:t>مه</w:t>
      </w:r>
      <w:r w:rsidR="00BB0C7E" w:rsidRPr="005A4C4B">
        <w:rPr>
          <w:rFonts w:ascii="Traditional Arabic" w:hAnsi="Traditional Arabic" w:cs="Traditional Arabic" w:hint="cs"/>
          <w:rtl/>
        </w:rPr>
        <w:t>،</w:t>
      </w:r>
      <w:r w:rsidR="00386315" w:rsidRPr="005A4C4B">
        <w:rPr>
          <w:rFonts w:ascii="Traditional Arabic" w:hAnsi="Traditional Arabic" w:cs="Traditional Arabic" w:hint="cs"/>
          <w:rtl/>
        </w:rPr>
        <w:t xml:space="preserve"> منکر و فساد را </w:t>
      </w:r>
      <w:r w:rsidRPr="005A4C4B">
        <w:rPr>
          <w:rFonts w:ascii="Traditional Arabic" w:hAnsi="Traditional Arabic" w:cs="Traditional Arabic" w:hint="cs"/>
          <w:rtl/>
        </w:rPr>
        <w:t>می‌دیدند</w:t>
      </w:r>
      <w:r w:rsidR="00386315" w:rsidRPr="005A4C4B">
        <w:rPr>
          <w:rFonts w:ascii="Traditional Arabic" w:hAnsi="Traditional Arabic" w:cs="Traditional Arabic" w:hint="cs"/>
          <w:rtl/>
        </w:rPr>
        <w:t xml:space="preserve">، اما </w:t>
      </w:r>
      <w:r w:rsidRPr="005A4C4B">
        <w:rPr>
          <w:rFonts w:ascii="Traditional Arabic" w:hAnsi="Traditional Arabic" w:cs="Traditional Arabic" w:hint="cs"/>
          <w:rtl/>
        </w:rPr>
        <w:t>آن‌ها</w:t>
      </w:r>
      <w:r w:rsidR="00386315" w:rsidRPr="005A4C4B">
        <w:rPr>
          <w:rFonts w:ascii="Traditional Arabic" w:hAnsi="Traditional Arabic" w:cs="Traditional Arabic" w:hint="cs"/>
          <w:rtl/>
        </w:rPr>
        <w:t xml:space="preserve"> را منع از آن گناه ن</w:t>
      </w:r>
      <w:r w:rsidRPr="005A4C4B">
        <w:rPr>
          <w:rFonts w:ascii="Traditional Arabic" w:hAnsi="Traditional Arabic" w:cs="Traditional Arabic" w:hint="cs"/>
          <w:rtl/>
        </w:rPr>
        <w:t>می‌کردند</w:t>
      </w:r>
      <w:r w:rsidR="00503803" w:rsidRPr="005A4C4B">
        <w:rPr>
          <w:rFonts w:ascii="Traditional Arabic" w:hAnsi="Traditional Arabic" w:cs="Traditional Arabic" w:hint="cs"/>
          <w:rtl/>
        </w:rPr>
        <w:t xml:space="preserve">، </w:t>
      </w:r>
      <w:r w:rsidR="00355035">
        <w:rPr>
          <w:rFonts w:ascii="Traditional Arabic" w:hAnsi="Traditional Arabic" w:cs="Traditional Arabic"/>
          <w:rtl/>
        </w:rPr>
        <w:t>«</w:t>
      </w:r>
      <w:r w:rsidR="002E3974" w:rsidRPr="005A4C4B">
        <w:rPr>
          <w:rFonts w:ascii="Traditional Arabic" w:hAnsi="Traditional Arabic" w:cs="Traditional Arabic"/>
          <w:b/>
          <w:bCs/>
          <w:color w:val="008000"/>
          <w:rtl/>
        </w:rPr>
        <w:t>رَغْبَةً فيما كانوا يَنالونَ مِنْهُمُ، وَرَهْبَةً مِمّا يَحْذَرُونَ</w:t>
      </w:r>
      <w:r w:rsidR="00355035">
        <w:rPr>
          <w:rFonts w:ascii="Traditional Arabic" w:hAnsi="Traditional Arabic" w:cs="Traditional Arabic"/>
          <w:rtl/>
        </w:rPr>
        <w:t>»</w:t>
      </w:r>
      <w:r w:rsidR="00D16C74" w:rsidRPr="005A4C4B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503803" w:rsidRPr="005A4C4B">
        <w:rPr>
          <w:rFonts w:ascii="Traditional Arabic" w:hAnsi="Traditional Arabic" w:cs="Traditional Arabic" w:hint="cs"/>
          <w:rtl/>
        </w:rPr>
        <w:t xml:space="preserve">، تهدید و طمع در </w:t>
      </w:r>
      <w:r w:rsidRPr="005A4C4B">
        <w:rPr>
          <w:rFonts w:ascii="Traditional Arabic" w:hAnsi="Traditional Arabic" w:cs="Traditional Arabic" w:hint="cs"/>
          <w:rtl/>
        </w:rPr>
        <w:t>آن‌ها</w:t>
      </w:r>
      <w:r w:rsidR="00503803" w:rsidRPr="005A4C4B">
        <w:rPr>
          <w:rFonts w:ascii="Traditional Arabic" w:hAnsi="Traditional Arabic" w:cs="Traditional Arabic" w:hint="cs"/>
          <w:rtl/>
        </w:rPr>
        <w:t xml:space="preserve"> اثر </w:t>
      </w:r>
      <w:r w:rsidRPr="005A4C4B">
        <w:rPr>
          <w:rFonts w:ascii="Traditional Arabic" w:hAnsi="Traditional Arabic" w:cs="Traditional Arabic" w:hint="cs"/>
          <w:rtl/>
        </w:rPr>
        <w:t>می‌کرد</w:t>
      </w:r>
      <w:r w:rsidR="004D054F" w:rsidRPr="005A4C4B">
        <w:rPr>
          <w:rFonts w:ascii="Traditional Arabic" w:hAnsi="Traditional Arabic" w:cs="Traditional Arabic" w:hint="cs"/>
          <w:rtl/>
        </w:rPr>
        <w:t xml:space="preserve">، یا </w:t>
      </w:r>
      <w:r w:rsidRPr="005A4C4B">
        <w:rPr>
          <w:rFonts w:ascii="Traditional Arabic" w:hAnsi="Traditional Arabic" w:cs="Traditional Arabic" w:hint="cs"/>
          <w:rtl/>
        </w:rPr>
        <w:t>به خاطر</w:t>
      </w:r>
      <w:r w:rsidR="004D054F" w:rsidRPr="005A4C4B">
        <w:rPr>
          <w:rFonts w:ascii="Traditional Arabic" w:hAnsi="Traditional Arabic" w:cs="Traditional Arabic" w:hint="cs"/>
          <w:rtl/>
        </w:rPr>
        <w:t xml:space="preserve"> اینکه طمع داشتند که به مال یا مقامی از ظ</w:t>
      </w:r>
      <w:r w:rsidR="00BB0C7E" w:rsidRPr="005A4C4B">
        <w:rPr>
          <w:rFonts w:ascii="Traditional Arabic" w:hAnsi="Traditional Arabic" w:cs="Traditional Arabic" w:hint="cs"/>
          <w:rtl/>
        </w:rPr>
        <w:t>َ</w:t>
      </w:r>
      <w:r w:rsidR="004D054F" w:rsidRPr="005A4C4B">
        <w:rPr>
          <w:rFonts w:ascii="Traditional Arabic" w:hAnsi="Traditional Arabic" w:cs="Traditional Arabic" w:hint="cs"/>
          <w:rtl/>
        </w:rPr>
        <w:t>ل</w:t>
      </w:r>
      <w:r w:rsidR="00BB0C7E" w:rsidRPr="005A4C4B">
        <w:rPr>
          <w:rFonts w:ascii="Traditional Arabic" w:hAnsi="Traditional Arabic" w:cs="Traditional Arabic" w:hint="cs"/>
          <w:rtl/>
        </w:rPr>
        <w:t>َ</w:t>
      </w:r>
      <w:r w:rsidR="004D054F" w:rsidRPr="005A4C4B">
        <w:rPr>
          <w:rFonts w:ascii="Traditional Arabic" w:hAnsi="Traditional Arabic" w:cs="Traditional Arabic" w:hint="cs"/>
          <w:rtl/>
        </w:rPr>
        <w:t xml:space="preserve">مه برسند یا اینکه </w:t>
      </w:r>
      <w:r w:rsidRPr="005A4C4B">
        <w:rPr>
          <w:rFonts w:ascii="Traditional Arabic" w:hAnsi="Traditional Arabic" w:cs="Traditional Arabic" w:hint="cs"/>
          <w:rtl/>
        </w:rPr>
        <w:t>می‌ترسیدند</w:t>
      </w:r>
      <w:r w:rsidR="004D054F" w:rsidRPr="005A4C4B">
        <w:rPr>
          <w:rFonts w:ascii="Traditional Arabic" w:hAnsi="Traditional Arabic" w:cs="Traditional Arabic" w:hint="cs"/>
          <w:rtl/>
        </w:rPr>
        <w:t xml:space="preserve"> که ضرری به </w:t>
      </w:r>
      <w:r w:rsidRPr="005A4C4B">
        <w:rPr>
          <w:rFonts w:ascii="Traditional Arabic" w:hAnsi="Traditional Arabic" w:cs="Traditional Arabic" w:hint="cs"/>
          <w:rtl/>
        </w:rPr>
        <w:t>آن‌ها</w:t>
      </w:r>
      <w:r w:rsidR="004D054F" w:rsidRPr="005A4C4B">
        <w:rPr>
          <w:rFonts w:ascii="Traditional Arabic" w:hAnsi="Traditional Arabic" w:cs="Traditional Arabic" w:hint="cs"/>
          <w:rtl/>
        </w:rPr>
        <w:t xml:space="preserve"> عائد </w:t>
      </w:r>
      <w:r w:rsidR="00355035">
        <w:rPr>
          <w:rFonts w:ascii="Traditional Arabic" w:hAnsi="Traditional Arabic" w:cs="Traditional Arabic"/>
          <w:rtl/>
        </w:rPr>
        <w:t>بشود «</w:t>
      </w:r>
      <w:r w:rsidR="00BF6762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و الله ی</w:t>
      </w:r>
      <w:r w:rsidR="00FA0A61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BF6762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ق</w:t>
      </w:r>
      <w:r w:rsidR="00FA0A61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="00BF6762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ول</w:t>
      </w:r>
      <w:r w:rsidR="00FA0A61" w:rsidRPr="00355035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="00BF6762" w:rsidRPr="00355035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FA0A61" w:rsidRPr="00355035">
        <w:rPr>
          <w:rFonts w:ascii="Traditional Arabic" w:hAnsi="Traditional Arabic" w:cs="Traditional Arabic"/>
          <w:b/>
          <w:bCs/>
          <w:color w:val="008000"/>
          <w:rtl/>
        </w:rPr>
        <w:t>فَلَا تَخْشَوُا النَّاسَ وَاخْشَوْنِ</w:t>
      </w:r>
      <w:r w:rsidR="00355035">
        <w:rPr>
          <w:rFonts w:ascii="Traditional Arabic" w:hAnsi="Traditional Arabic" w:cs="Traditional Arabic"/>
          <w:rtl/>
        </w:rPr>
        <w:t>»</w:t>
      </w:r>
      <w:r w:rsidR="00FA0A61" w:rsidRPr="005A4C4B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BF6762" w:rsidRPr="005A4C4B">
        <w:rPr>
          <w:rFonts w:ascii="Traditional Arabic" w:hAnsi="Traditional Arabic" w:cs="Traditional Arabic" w:hint="cs"/>
          <w:rtl/>
        </w:rPr>
        <w:t xml:space="preserve">، خداوند </w:t>
      </w:r>
      <w:r w:rsidRPr="005A4C4B">
        <w:rPr>
          <w:rFonts w:ascii="Traditional Arabic" w:hAnsi="Traditional Arabic" w:cs="Traditional Arabic" w:hint="cs"/>
          <w:rtl/>
        </w:rPr>
        <w:t>می‌فرماید</w:t>
      </w:r>
      <w:r w:rsidR="00BF6762" w:rsidRPr="005A4C4B">
        <w:rPr>
          <w:rFonts w:ascii="Traditional Arabic" w:hAnsi="Traditional Arabic" w:cs="Traditional Arabic" w:hint="cs"/>
          <w:rtl/>
        </w:rPr>
        <w:t>؛ نترسید بلکه از من بترسید</w:t>
      </w:r>
      <w:r w:rsidR="00DD3EA5" w:rsidRPr="005A4C4B">
        <w:rPr>
          <w:rFonts w:ascii="Traditional Arabic" w:hAnsi="Traditional Arabic" w:cs="Traditional Arabic" w:hint="cs"/>
          <w:rtl/>
        </w:rPr>
        <w:t>.</w:t>
      </w:r>
    </w:p>
    <w:p w:rsidR="00DD3EA5" w:rsidRPr="005A4C4B" w:rsidRDefault="00DD3EA5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«</w:t>
      </w:r>
      <w:r w:rsidRPr="005A4C4B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وَالمُؤمِنونَ وَالمُؤمِناتُ بَعضُهُم أَولِياءُ بَعضٍ</w:t>
      </w:r>
      <w:r w:rsidR="00355035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يَأمُرونَ</w:t>
      </w:r>
      <w:r w:rsidRPr="005A4C4B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بِالمَعروفِ</w:t>
      </w:r>
      <w:r w:rsidRPr="005A4C4B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وَيَنهَونَ</w:t>
      </w:r>
      <w:r w:rsidRPr="005A4C4B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عَنِ</w:t>
      </w:r>
      <w:r w:rsidRPr="005A4C4B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المُنكَرِ</w:t>
      </w:r>
      <w:r w:rsidR="005845F1"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DF1558" w:rsidRPr="005A4C4B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="00355035">
        <w:rPr>
          <w:rStyle w:val="txtquran"/>
          <w:rFonts w:ascii="Traditional Arabic" w:hAnsi="Traditional Arabic" w:cs="Traditional Arabic"/>
          <w:rtl/>
        </w:rPr>
        <w:t xml:space="preserve"> «</w:t>
      </w:r>
      <w:r w:rsidR="005845F1" w:rsidRPr="005A4C4B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فبدء اللّه بالامر بالمعروف و النهى عن المنكر فريضةً منه، لعلمه بانّها اذا ادّيت و اقيمت استقامت الفرائض كلّها هيّنها و صعبها و ذلك انّ الامر بالمعروف والنهى عن المنكر دعاء الى الاسلام مع رد المظالم و مخالفة الظّالم و قسمة الفيى‏ء و الغنائم و أخذ الصّدقات من مواضع‏ها و وضع‏ها فى حقّها</w:t>
      </w:r>
      <w:r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A06388" w:rsidRPr="005A4C4B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="00D8203C" w:rsidRPr="005A4C4B">
        <w:rPr>
          <w:rStyle w:val="txtquran"/>
          <w:rFonts w:ascii="Traditional Arabic" w:hAnsi="Traditional Arabic" w:cs="Traditional Arabic" w:hint="cs"/>
          <w:rtl/>
        </w:rPr>
        <w:t xml:space="preserve"> این روایت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ازنظر</w:t>
      </w:r>
      <w:r w:rsidR="00D8203C" w:rsidRPr="005A4C4B">
        <w:rPr>
          <w:rStyle w:val="txtquran"/>
          <w:rFonts w:ascii="Traditional Arabic" w:hAnsi="Traditional Arabic" w:cs="Traditional Arabic" w:hint="cs"/>
          <w:rtl/>
        </w:rPr>
        <w:t xml:space="preserve"> سند مشکل دارد</w:t>
      </w:r>
      <w:r w:rsidR="00DF4ADE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0419FE" w:rsidRPr="005A4C4B" w:rsidRDefault="00DF4ADE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lastRenderedPageBreak/>
        <w:t xml:space="preserve">نکاتی در این روایت شریفه هست که نشان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می‌دهد</w:t>
      </w:r>
      <w:r w:rsidRPr="005A4C4B">
        <w:rPr>
          <w:rStyle w:val="txtquran"/>
          <w:rFonts w:ascii="Traditional Arabic" w:hAnsi="Traditional Arabic" w:cs="Traditional Arabic" w:hint="cs"/>
          <w:rtl/>
        </w:rPr>
        <w:t>، نهی از منکر حتی در شرایط ضرر و خوف و مشکل هم باید اقامه شود، قرائن در اینجا مشخص است</w:t>
      </w:r>
      <w:r w:rsidR="000419FE" w:rsidRPr="005A4C4B">
        <w:rPr>
          <w:rStyle w:val="txtquran"/>
          <w:rFonts w:ascii="Traditional Arabic" w:hAnsi="Traditional Arabic" w:cs="Traditional Arabic" w:hint="cs"/>
          <w:rtl/>
        </w:rPr>
        <w:t>:</w:t>
      </w:r>
    </w:p>
    <w:p w:rsidR="00A0415B" w:rsidRPr="005A4C4B" w:rsidRDefault="00DF4ADE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1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ـ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رغب</w:t>
      </w:r>
      <w:r w:rsidR="00A26179">
        <w:rPr>
          <w:rStyle w:val="txtquran"/>
          <w:rFonts w:ascii="Traditional Arabic" w:hAnsi="Traditional Arabic" w:cs="Traditional Arabic" w:hint="cs"/>
          <w:rtl/>
        </w:rPr>
        <w:t>ة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فیما کانوا و رحب</w:t>
      </w:r>
      <w:r w:rsidR="00A26179">
        <w:rPr>
          <w:rStyle w:val="txtquran"/>
          <w:rFonts w:ascii="Traditional Arabic" w:hAnsi="Traditional Arabic" w:cs="Traditional Arabic" w:hint="cs"/>
          <w:rtl/>
        </w:rPr>
        <w:t>ة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من ما یهتدون، معلوم هست که ترس وجود داشته و خطر وجود داشته،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این‌ها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به خاطر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خطر و ضرر ترک </w:t>
      </w:r>
      <w:r w:rsidR="000419FE" w:rsidRPr="005A4C4B">
        <w:rPr>
          <w:rStyle w:val="txtquran"/>
          <w:rFonts w:ascii="Traditional Arabic" w:hAnsi="Traditional Arabic" w:cs="Traditional Arabic" w:hint="cs"/>
          <w:rtl/>
        </w:rPr>
        <w:t xml:space="preserve">امر به معروف ونهی از منکر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می‌کردند</w:t>
      </w:r>
      <w:r w:rsidR="00A0415B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732410" w:rsidRPr="005A4C4B" w:rsidRDefault="00A0415B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این روایت مقابل آن روایت مأمون و </w:t>
      </w:r>
      <w:r w:rsidR="000419FE" w:rsidRPr="005A4C4B">
        <w:rPr>
          <w:rStyle w:val="txtquran"/>
          <w:rFonts w:ascii="Traditional Arabic" w:hAnsi="Traditional Arabic" w:cs="Traditional Arabic" w:hint="cs"/>
          <w:rtl/>
        </w:rPr>
        <w:t xml:space="preserve">روایت مأمون </w:t>
      </w:r>
      <w:r w:rsidRPr="005A4C4B">
        <w:rPr>
          <w:rStyle w:val="txtquran"/>
          <w:rFonts w:ascii="Traditional Arabic" w:hAnsi="Traditional Arabic" w:cs="Traditional Arabic" w:hint="cs"/>
          <w:rtl/>
        </w:rPr>
        <w:t>این بود که</w:t>
      </w:r>
      <w:r w:rsidR="000419FE" w:rsidRPr="005A4C4B">
        <w:rPr>
          <w:rStyle w:val="txtquran"/>
          <w:rFonts w:ascii="Traditional Arabic" w:hAnsi="Traditional Arabic" w:cs="Traditional Arabic" w:hint="cs"/>
          <w:rtl/>
        </w:rPr>
        <w:t xml:space="preserve">: </w:t>
      </w:r>
      <w:r w:rsidR="00355035">
        <w:rPr>
          <w:rStyle w:val="txtquran"/>
          <w:rFonts w:ascii="Traditional Arabic" w:hAnsi="Traditional Arabic" w:cs="Traditional Arabic"/>
          <w:rtl/>
        </w:rPr>
        <w:t>«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ن امر ب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الم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عروف ن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هی ع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ن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الم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نک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ر</w:t>
      </w:r>
      <w:r w:rsidR="00355035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واج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بان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ا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ذا ا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مک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ن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و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ل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م ی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ک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ن خیف</w:t>
      </w:r>
      <w:r w:rsidR="00B14E7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732410" w:rsidRPr="005A4C4B">
        <w:rPr>
          <w:rStyle w:val="txtquran"/>
          <w:rFonts w:ascii="Traditional Arabic" w:hAnsi="Traditional Arabic" w:cs="Traditional Arabic" w:hint="cs"/>
          <w:rtl/>
        </w:rPr>
        <w:t xml:space="preserve">، این روایت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می‌گوید</w:t>
      </w:r>
      <w:r w:rsidR="00732410" w:rsidRPr="005A4C4B">
        <w:rPr>
          <w:rStyle w:val="txtquran"/>
          <w:rFonts w:ascii="Traditional Arabic" w:hAnsi="Traditional Arabic" w:cs="Traditional Arabic" w:hint="cs"/>
          <w:rtl/>
        </w:rPr>
        <w:t xml:space="preserve"> حتی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درزمانی</w:t>
      </w:r>
      <w:r w:rsidR="00732410" w:rsidRPr="005A4C4B">
        <w:rPr>
          <w:rStyle w:val="txtquran"/>
          <w:rFonts w:ascii="Traditional Arabic" w:hAnsi="Traditional Arabic" w:cs="Traditional Arabic" w:hint="cs"/>
          <w:rtl/>
        </w:rPr>
        <w:t xml:space="preserve"> که ترس هم دارید</w:t>
      </w:r>
      <w:r w:rsidR="005845F1" w:rsidRPr="005A4C4B">
        <w:rPr>
          <w:rStyle w:val="txtquran"/>
          <w:rFonts w:ascii="Traditional Arabic" w:hAnsi="Traditional Arabic" w:cs="Traditional Arabic" w:hint="cs"/>
          <w:rtl/>
        </w:rPr>
        <w:t>،</w:t>
      </w:r>
      <w:r w:rsidR="00732410"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="00732410"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را ترک نکنید، مقابل روایت بالا هست.</w:t>
      </w:r>
    </w:p>
    <w:p w:rsidR="00B02F09" w:rsidRPr="005A4C4B" w:rsidRDefault="00732410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طبیعت غالبی مسئله هست</w:t>
      </w:r>
      <w:r w:rsidR="005845F1" w:rsidRPr="005A4C4B">
        <w:rPr>
          <w:rStyle w:val="txtquran"/>
          <w:rFonts w:ascii="Traditional Arabic" w:hAnsi="Traditional Arabic" w:cs="Traditional Arabic" w:hint="cs"/>
          <w:rtl/>
        </w:rPr>
        <w:t>،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اگر کسی با حکومت و یک قدرتی درگیر بشود، ضرر متوجه او هست، اینجا بحث این هست که با ظ</w:t>
      </w:r>
      <w:r w:rsidR="005845F1" w:rsidRPr="005A4C4B">
        <w:rPr>
          <w:rStyle w:val="txtquran"/>
          <w:rFonts w:ascii="Traditional Arabic" w:hAnsi="Traditional Arabic" w:cs="Traditional Arabic" w:hint="cs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rtl/>
        </w:rPr>
        <w:t>ل</w:t>
      </w:r>
      <w:r w:rsidR="005845F1" w:rsidRPr="005A4C4B">
        <w:rPr>
          <w:rStyle w:val="txtquran"/>
          <w:rFonts w:ascii="Traditional Arabic" w:hAnsi="Traditional Arabic" w:cs="Traditional Arabic" w:hint="cs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مه درگیر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نشده‌اند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ظلمه مفهوم اشتقاقی است و برای کسانی هست که دائماً مرتکب ظلم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می‌شدند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مفهوم ظلم هم یک منکری هست که حداقل قدر متیقنش ظلم به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غیراست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نه صرف یک گناه معصیتی، بلکه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ظلم‌های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اجتماعی است</w:t>
      </w:r>
      <w:r w:rsidR="00F23C6F" w:rsidRPr="005A4C4B">
        <w:rPr>
          <w:rStyle w:val="txtquran"/>
          <w:rFonts w:ascii="Traditional Arabic" w:hAnsi="Traditional Arabic" w:cs="Traditional Arabic" w:hint="cs"/>
          <w:rtl/>
        </w:rPr>
        <w:t xml:space="preserve">، لذا با این دو قرینه که ظلم اینجا قدر متیقنش ظلم در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حق‌الناس</w:t>
      </w:r>
      <w:r w:rsidR="00F23C6F" w:rsidRPr="005A4C4B">
        <w:rPr>
          <w:rStyle w:val="txtquran"/>
          <w:rFonts w:ascii="Traditional Arabic" w:hAnsi="Traditional Arabic" w:cs="Traditional Arabic" w:hint="cs"/>
          <w:rtl/>
        </w:rPr>
        <w:t xml:space="preserve"> است،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به‌اضافه</w:t>
      </w:r>
      <w:r w:rsidR="00F23C6F" w:rsidRPr="005A4C4B">
        <w:rPr>
          <w:rStyle w:val="txtquran"/>
          <w:rFonts w:ascii="Traditional Arabic" w:hAnsi="Traditional Arabic" w:cs="Traditional Arabic" w:hint="cs"/>
          <w:rtl/>
        </w:rPr>
        <w:t xml:space="preserve"> اینکه این مشتق ظهور در تلبس دائمی و ملکه دارد</w:t>
      </w:r>
      <w:r w:rsidR="00DB171E" w:rsidRPr="005A4C4B">
        <w:rPr>
          <w:rStyle w:val="txtquran"/>
          <w:rFonts w:ascii="Traditional Arabic" w:hAnsi="Traditional Arabic" w:cs="Traditional Arabic" w:hint="cs"/>
          <w:rtl/>
        </w:rPr>
        <w:t>، بنابراین منظور در اینجا حاکمان است و طبیعت برخورد با حاکمان این است که ضرر و حرج در آنجا وجود دارد</w:t>
      </w:r>
      <w:r w:rsidR="00B02F09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DF4ADE" w:rsidRPr="005A4C4B" w:rsidRDefault="00B02F09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در ادامه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می‌فرماید</w:t>
      </w:r>
      <w:r w:rsidRPr="005A4C4B">
        <w:rPr>
          <w:rStyle w:val="txtquran"/>
          <w:rFonts w:ascii="Traditional Arabic" w:hAnsi="Traditional Arabic" w:cs="Traditional Arabic" w:hint="cs"/>
          <w:rtl/>
        </w:rPr>
        <w:t>: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«</w:t>
      </w:r>
      <w:r w:rsidR="004D3378" w:rsidRPr="005A4C4B">
        <w:rPr>
          <w:rFonts w:ascii="Traditional Arabic" w:hAnsi="Traditional Arabic" w:cs="Traditional Arabic"/>
          <w:b/>
          <w:bCs/>
          <w:color w:val="008000"/>
          <w:rtl/>
        </w:rPr>
        <w:t>إذا اُدِّیَت و اُقیمَتِ استَقامَتِ الفَرائِضُ کُلُّهُا هَیِّنُها وصَعبُها</w:t>
      </w:r>
      <w:r w:rsidR="00355035">
        <w:rPr>
          <w:rStyle w:val="txtquran"/>
          <w:rFonts w:ascii="Traditional Arabic" w:hAnsi="Traditional Arabic" w:cs="Traditional Arabic"/>
          <w:rtl/>
        </w:rPr>
        <w:t>»</w:t>
      </w:r>
      <w:r w:rsidR="0039222D" w:rsidRPr="005A4C4B">
        <w:rPr>
          <w:rStyle w:val="FootnoteReference"/>
          <w:rFonts w:ascii="Traditional Arabic" w:hAnsi="Traditional Arabic" w:cs="Traditional Arabic"/>
          <w:rtl/>
        </w:rPr>
        <w:footnoteReference w:id="9"/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این مربوط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به‌جایی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هست که حکومت باشد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</w:t>
      </w:r>
      <w:r w:rsidR="008C68B7" w:rsidRPr="005A4C4B">
        <w:rPr>
          <w:rStyle w:val="txtquran"/>
          <w:rFonts w:ascii="Traditional Arabic" w:hAnsi="Traditional Arabic" w:cs="Traditional Arabic" w:hint="cs"/>
          <w:rtl/>
        </w:rPr>
        <w:t xml:space="preserve">و در ادامه دارد </w:t>
      </w:r>
      <w:r w:rsidR="00355035">
        <w:rPr>
          <w:rStyle w:val="txtquran"/>
          <w:rFonts w:ascii="Traditional Arabic" w:hAnsi="Traditional Arabic" w:cs="Traditional Arabic"/>
          <w:rtl/>
        </w:rPr>
        <w:t>که «</w:t>
      </w:r>
      <w:r w:rsidR="004D3378" w:rsidRPr="005A4C4B">
        <w:rPr>
          <w:rFonts w:ascii="Traditional Arabic" w:hAnsi="Traditional Arabic" w:cs="Traditional Arabic"/>
          <w:b/>
          <w:bCs/>
          <w:color w:val="008000"/>
          <w:rtl/>
        </w:rPr>
        <w:t>دُعاءٌ إلَى الإِسلامِ مَعَ رَدِّ المَظالِمِ ومُخالَفَةِ الظّالِمِ</w:t>
      </w:r>
      <w:r w:rsidR="008C68B7"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4D3378" w:rsidRPr="005A4C4B">
        <w:rPr>
          <w:rStyle w:val="FootnoteReference"/>
          <w:rFonts w:ascii="Traditional Arabic" w:hAnsi="Traditional Arabic" w:cs="Traditional Arabic"/>
          <w:rtl/>
        </w:rPr>
        <w:footnoteReference w:id="10"/>
      </w:r>
      <w:r w:rsidR="008C68B7" w:rsidRPr="005A4C4B">
        <w:rPr>
          <w:rStyle w:val="txtquran"/>
          <w:rFonts w:ascii="Traditional Arabic" w:hAnsi="Traditional Arabic" w:cs="Traditional Arabic" w:hint="cs"/>
          <w:rtl/>
        </w:rPr>
        <w:t>، مجموعه این قرائن نشانگر درگیری با یک حاکم است.</w:t>
      </w:r>
    </w:p>
    <w:p w:rsidR="008C68B7" w:rsidRPr="005A4C4B" w:rsidRDefault="008C68B7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مقایسه این روایت با روایت باب ششم باب دوم که درباره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آخرالزمان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بود،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این‌طور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که این روایت اخص از آن روایت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آخرالزمان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هست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و محتوای روایت آخرالزمان این بود که؛ آخرالزمان کسانی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می‌آیند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355035">
        <w:rPr>
          <w:rStyle w:val="txtquran"/>
          <w:rFonts w:ascii="Traditional Arabic" w:hAnsi="Traditional Arabic" w:cs="Traditional Arabic"/>
          <w:rtl/>
        </w:rPr>
        <w:t>که «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لا یوجبون امراً بالمعروف و لا ینهی عن المنکر الا اذا امنوا الضرر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»، قائمین به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اعم هست</w:t>
      </w:r>
      <w:r w:rsidR="00763025" w:rsidRPr="005A4C4B">
        <w:rPr>
          <w:rStyle w:val="txtquran"/>
          <w:rFonts w:ascii="Traditional Arabic" w:hAnsi="Traditional Arabic" w:cs="Traditional Arabic" w:hint="cs"/>
          <w:rtl/>
        </w:rPr>
        <w:t>ند</w:t>
      </w:r>
      <w:r w:rsidRPr="005A4C4B">
        <w:rPr>
          <w:rStyle w:val="txtquran"/>
          <w:rFonts w:ascii="Traditional Arabic" w:hAnsi="Traditional Arabic" w:cs="Traditional Arabic" w:hint="cs"/>
          <w:rtl/>
        </w:rPr>
        <w:t>، ولی در روایت بالا اخص است و فقط علما است</w:t>
      </w:r>
      <w:r w:rsidR="00763025" w:rsidRPr="005A4C4B">
        <w:rPr>
          <w:rStyle w:val="txtquran"/>
          <w:rFonts w:ascii="Traditional Arabic" w:hAnsi="Traditional Arabic" w:cs="Traditional Arabic" w:hint="cs"/>
          <w:rtl/>
        </w:rPr>
        <w:t xml:space="preserve"> و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ن</w:t>
      </w:r>
      <w:r w:rsidR="00763025" w:rsidRPr="005A4C4B">
        <w:rPr>
          <w:rStyle w:val="txtquran"/>
          <w:rFonts w:ascii="Traditional Arabic" w:hAnsi="Traditional Arabic" w:cs="Traditional Arabic" w:hint="cs"/>
          <w:rtl/>
        </w:rPr>
        <w:t>می‌توان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این روایت را به همه سرایت داد،</w:t>
      </w:r>
      <w:r w:rsidR="00763025" w:rsidRPr="005A4C4B">
        <w:rPr>
          <w:rStyle w:val="txtquran"/>
          <w:rFonts w:ascii="Traditional Arabic" w:hAnsi="Traditional Arabic" w:cs="Traditional Arabic" w:hint="cs"/>
          <w:rtl/>
        </w:rPr>
        <w:t xml:space="preserve"> مگر با تنقیح مناط که بعید است.</w:t>
      </w:r>
    </w:p>
    <w:p w:rsidR="00E25845" w:rsidRPr="00A26179" w:rsidRDefault="00E25845" w:rsidP="005A4C4B">
      <w:pPr>
        <w:pStyle w:val="Heading2"/>
        <w:rPr>
          <w:rStyle w:val="txtquran"/>
          <w:rFonts w:ascii="Traditional Arabic" w:hAnsi="Traditional Arabic" w:cs="Traditional Arabic"/>
          <w:color w:val="FF0000"/>
          <w:rtl/>
        </w:rPr>
      </w:pPr>
      <w:bookmarkStart w:id="4" w:name="_Toc451169276"/>
      <w:r w:rsidRPr="00A26179">
        <w:rPr>
          <w:rStyle w:val="txtquran"/>
          <w:rFonts w:ascii="Traditional Arabic" w:hAnsi="Traditional Arabic" w:cs="Traditional Arabic" w:hint="cs"/>
          <w:color w:val="FF0000"/>
          <w:rtl/>
        </w:rPr>
        <w:t>منظور از ظَلَمه خاص یا عام</w:t>
      </w:r>
      <w:bookmarkEnd w:id="4"/>
    </w:p>
    <w:p w:rsidR="00E15149" w:rsidRPr="005A4C4B" w:rsidRDefault="00E15149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روایت آخرالزمان موردش فقط ظ</w:t>
      </w:r>
      <w:r w:rsidR="00C92812" w:rsidRPr="005A4C4B">
        <w:rPr>
          <w:rStyle w:val="txtquran"/>
          <w:rFonts w:ascii="Traditional Arabic" w:hAnsi="Traditional Arabic" w:cs="Traditional Arabic" w:hint="cs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rtl/>
        </w:rPr>
        <w:t>ل</w:t>
      </w:r>
      <w:r w:rsidR="00C92812" w:rsidRPr="005A4C4B">
        <w:rPr>
          <w:rStyle w:val="txtquran"/>
          <w:rFonts w:ascii="Traditional Arabic" w:hAnsi="Traditional Arabic" w:cs="Traditional Arabic" w:hint="cs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مه به معنای حکومت نبود،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درحالی‌که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این روایت </w:t>
      </w:r>
      <w:r w:rsidR="003A25D5" w:rsidRPr="005A4C4B">
        <w:rPr>
          <w:rStyle w:val="txtquran"/>
          <w:rFonts w:ascii="Traditional Arabic" w:hAnsi="Traditional Arabic" w:cs="Traditional Arabic" w:hint="cs"/>
          <w:rtl/>
        </w:rPr>
        <w:t xml:space="preserve">فقط </w:t>
      </w:r>
      <w:r w:rsidRPr="005A4C4B">
        <w:rPr>
          <w:rStyle w:val="txtquran"/>
          <w:rFonts w:ascii="Traditional Arabic" w:hAnsi="Traditional Arabic" w:cs="Traditional Arabic" w:hint="cs"/>
          <w:rtl/>
        </w:rPr>
        <w:t>ظ</w:t>
      </w:r>
      <w:r w:rsidR="00C92812" w:rsidRPr="005A4C4B">
        <w:rPr>
          <w:rStyle w:val="txtquran"/>
          <w:rFonts w:ascii="Traditional Arabic" w:hAnsi="Traditional Arabic" w:cs="Traditional Arabic" w:hint="cs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rtl/>
        </w:rPr>
        <w:t>ل</w:t>
      </w:r>
      <w:r w:rsidR="00C92812" w:rsidRPr="005A4C4B">
        <w:rPr>
          <w:rStyle w:val="txtquran"/>
          <w:rFonts w:ascii="Traditional Arabic" w:hAnsi="Traditional Arabic" w:cs="Traditional Arabic" w:hint="cs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rtl/>
        </w:rPr>
        <w:t>مه و قدرت است</w:t>
      </w:r>
      <w:r w:rsidR="003A25D5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3A25D5" w:rsidRPr="005A4C4B" w:rsidRDefault="00C040B1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اگر این روایت باشد با روایات قبلی جمعش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آسان‌تر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مطلق و مقید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برای اینکه روایاتی که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می‌گفت</w:t>
      </w:r>
      <w:r w:rsidRPr="005A4C4B">
        <w:rPr>
          <w:rStyle w:val="txtquran"/>
          <w:rFonts w:ascii="Traditional Arabic" w:hAnsi="Traditional Arabic" w:cs="Traditional Arabic" w:hint="cs"/>
          <w:rtl/>
        </w:rPr>
        <w:t>، «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اذا امکن و لم یکن خیف</w:t>
      </w:r>
      <w:r w:rsid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علی النفس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» مطلق بود، چه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عمومی و اجتماعی باشد و چه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در مقابل </w:t>
      </w:r>
      <w:r w:rsidR="005A75CE" w:rsidRPr="005A4C4B">
        <w:rPr>
          <w:rStyle w:val="txtquran"/>
          <w:rFonts w:ascii="Traditional Arabic" w:hAnsi="Traditional Arabic" w:cs="Traditional Arabic" w:hint="cs"/>
          <w:rtl/>
        </w:rPr>
        <w:t xml:space="preserve">خاصه که 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حاکمان و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قدرتمندان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5A75CE" w:rsidRPr="005A4C4B">
        <w:rPr>
          <w:rStyle w:val="txtquran"/>
          <w:rFonts w:ascii="Traditional Arabic" w:hAnsi="Traditional Arabic" w:cs="Traditional Arabic" w:hint="cs"/>
          <w:rtl/>
        </w:rPr>
        <w:t xml:space="preserve">هستند </w:t>
      </w:r>
      <w:r w:rsidRPr="005A4C4B">
        <w:rPr>
          <w:rStyle w:val="txtquran"/>
          <w:rFonts w:ascii="Traditional Arabic" w:hAnsi="Traditional Arabic" w:cs="Traditional Arabic" w:hint="cs"/>
          <w:rtl/>
        </w:rPr>
        <w:t>باشد.</w:t>
      </w:r>
    </w:p>
    <w:p w:rsidR="00FE0CD8" w:rsidRPr="005A4C4B" w:rsidRDefault="00C040B1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روایت تحف العقول فقط در خصوص علما و عالمان دین، در برابر حکومت است،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محدوده‌اش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همین هست</w:t>
      </w:r>
      <w:r w:rsidR="00B33C4C" w:rsidRPr="005A4C4B">
        <w:rPr>
          <w:rStyle w:val="txtquran"/>
          <w:rFonts w:ascii="Traditional Arabic" w:hAnsi="Traditional Arabic" w:cs="Traditional Arabic" w:hint="cs"/>
          <w:rtl/>
        </w:rPr>
        <w:t xml:space="preserve">، برای اینکه جایی که علما هستند و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آن‌طرف</w:t>
      </w:r>
      <w:r w:rsidR="00B33C4C" w:rsidRPr="005A4C4B">
        <w:rPr>
          <w:rStyle w:val="txtquran"/>
          <w:rFonts w:ascii="Traditional Arabic" w:hAnsi="Traditional Arabic" w:cs="Traditional Arabic" w:hint="cs"/>
          <w:rtl/>
        </w:rPr>
        <w:t xml:space="preserve"> هم حکومت است</w:t>
      </w:r>
      <w:r w:rsidR="00665D4C" w:rsidRPr="005A4C4B">
        <w:rPr>
          <w:rStyle w:val="txtquran"/>
          <w:rFonts w:ascii="Traditional Arabic" w:hAnsi="Traditional Arabic" w:cs="Traditional Arabic" w:hint="cs"/>
          <w:rtl/>
        </w:rPr>
        <w:t xml:space="preserve">، اینجا وظیفه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سنگین‌تر</w:t>
      </w:r>
      <w:r w:rsidR="00665D4C" w:rsidRPr="005A4C4B">
        <w:rPr>
          <w:rStyle w:val="txtquran"/>
          <w:rFonts w:ascii="Traditional Arabic" w:hAnsi="Traditional Arabic" w:cs="Traditional Arabic" w:hint="cs"/>
          <w:rtl/>
        </w:rPr>
        <w:t xml:space="preserve"> است، غیر از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="00665D4C"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منکرهای عمومی هست که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به‌عنوان</w:t>
      </w:r>
      <w:r w:rsidR="00665D4C" w:rsidRPr="005A4C4B">
        <w:rPr>
          <w:rStyle w:val="txtquran"/>
          <w:rFonts w:ascii="Traditional Arabic" w:hAnsi="Traditional Arabic" w:cs="Traditional Arabic" w:hint="cs"/>
          <w:rtl/>
        </w:rPr>
        <w:t xml:space="preserve"> یک تکلیف عمومی در جامعه هست</w:t>
      </w:r>
      <w:r w:rsidR="00FE0CD8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C040B1" w:rsidRPr="005A4C4B" w:rsidRDefault="00B8187D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lastRenderedPageBreak/>
        <w:t xml:space="preserve"> این روایت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نمی‌تواند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معارض آن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ادله‌ای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باشد که اقامه شد</w:t>
      </w:r>
      <w:r w:rsidR="00FE0CD8" w:rsidRPr="005A4C4B">
        <w:rPr>
          <w:rStyle w:val="txtquran"/>
          <w:rFonts w:ascii="Traditional Arabic" w:hAnsi="Traditional Arabic" w:cs="Traditional Arabic" w:hint="cs"/>
          <w:rtl/>
        </w:rPr>
        <w:t>،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برای اینکه عدم ضرر شرط است</w:t>
      </w:r>
      <w:r w:rsidR="00B8422E" w:rsidRPr="005A4C4B">
        <w:rPr>
          <w:rStyle w:val="txtquran"/>
          <w:rFonts w:ascii="Traditional Arabic" w:hAnsi="Traditional Arabic" w:cs="Traditional Arabic" w:hint="cs"/>
          <w:rtl/>
        </w:rPr>
        <w:t>، چه ادله عامه و چه ادله خاصه</w:t>
      </w:r>
      <w:r w:rsidR="00D10A22" w:rsidRPr="005A4C4B">
        <w:rPr>
          <w:rStyle w:val="txtquran"/>
          <w:rFonts w:ascii="Traditional Arabic" w:hAnsi="Traditional Arabic" w:cs="Traditional Arabic" w:hint="cs"/>
          <w:rtl/>
        </w:rPr>
        <w:t xml:space="preserve">، برای اینکه ادله عامه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می‌گوید</w:t>
      </w:r>
      <w:r w:rsidR="00D10A22" w:rsidRPr="005A4C4B">
        <w:rPr>
          <w:rStyle w:val="txtquran"/>
          <w:rFonts w:ascii="Traditional Arabic" w:hAnsi="Traditional Arabic" w:cs="Traditional Arabic" w:hint="cs"/>
          <w:rtl/>
        </w:rPr>
        <w:t>: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«</w:t>
      </w:r>
      <w:r w:rsidR="00D10A22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لا ض</w:t>
      </w:r>
      <w:r w:rsidR="00CA313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D10A22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ر</w:t>
      </w:r>
      <w:r w:rsidR="00CA313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D10A22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ر</w:t>
      </w:r>
      <w:r w:rsidR="00CA313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D10A22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و لا ض</w:t>
      </w:r>
      <w:r w:rsidR="00CA313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D10A22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رار</w:t>
      </w:r>
      <w:r w:rsidR="00CA313A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D10A22" w:rsidRPr="005A4C4B">
        <w:rPr>
          <w:rStyle w:val="txtquran"/>
          <w:rFonts w:ascii="Traditional Arabic" w:hAnsi="Traditional Arabic" w:cs="Traditional Arabic" w:hint="cs"/>
          <w:rtl/>
        </w:rPr>
        <w:t xml:space="preserve">»، ادله خاصه که قصه امام رضا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علیه‌السلام</w:t>
      </w:r>
      <w:r w:rsidR="00D10A22" w:rsidRPr="005A4C4B">
        <w:rPr>
          <w:rStyle w:val="txtquran"/>
          <w:rFonts w:ascii="Traditional Arabic" w:hAnsi="Traditional Arabic" w:cs="Traditional Arabic" w:hint="cs"/>
          <w:rtl/>
        </w:rPr>
        <w:t xml:space="preserve"> با مأمون </w:t>
      </w:r>
      <w:r w:rsidR="00355035">
        <w:rPr>
          <w:rStyle w:val="txtquran"/>
          <w:rFonts w:ascii="Traditional Arabic" w:hAnsi="Traditional Arabic" w:cs="Traditional Arabic"/>
          <w:rtl/>
        </w:rPr>
        <w:t>بود «</w:t>
      </w:r>
      <w:r w:rsidR="00D10A22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اذا امکن و لم خیف</w:t>
      </w:r>
      <w:r w:rsid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D10A22"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علی النفس</w:t>
      </w:r>
      <w:r w:rsidR="00D10A22" w:rsidRPr="005A4C4B">
        <w:rPr>
          <w:rStyle w:val="txtquran"/>
          <w:rFonts w:ascii="Traditional Arabic" w:hAnsi="Traditional Arabic" w:cs="Traditional Arabic" w:hint="cs"/>
          <w:rtl/>
        </w:rPr>
        <w:t xml:space="preserve">»، همه مطلقاتی در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="00D10A22"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عام هستند.</w:t>
      </w:r>
    </w:p>
    <w:p w:rsidR="00D10A22" w:rsidRPr="005A4C4B" w:rsidRDefault="00FD1AAA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«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افضل من ذلک کلم</w:t>
      </w:r>
      <w:r w:rsid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Pr="005A4C4B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عدلٍ عند امام جائر</w:t>
      </w:r>
      <w:r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CA313A" w:rsidRPr="005A4C4B">
        <w:rPr>
          <w:rStyle w:val="FootnoteReference"/>
          <w:rFonts w:ascii="Traditional Arabic" w:hAnsi="Traditional Arabic" w:cs="Traditional Arabic"/>
          <w:rtl/>
        </w:rPr>
        <w:footnoteReference w:id="11"/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منکری که در برابر یک حاکم جائر باشد،</w:t>
      </w:r>
    </w:p>
    <w:p w:rsidR="00FD1AAA" w:rsidRPr="005A4C4B" w:rsidRDefault="00FD1AAA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باب سوم که مربوط به جائر هست، 1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ـ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حدیث نهم 2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ـ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روایت هشتم 3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ـ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روایت یازدهم</w:t>
      </w:r>
    </w:p>
    <w:p w:rsidR="00CD4967" w:rsidRPr="005A4C4B" w:rsidRDefault="00FD1AAA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عنوان باب چهارم این هست؛ «وجوب انکار العامه علی الخاص»، این روایات مربوط به علماء در برابر حاکم جائر هست</w:t>
      </w:r>
      <w:r w:rsidR="00C1662C" w:rsidRPr="005A4C4B">
        <w:rPr>
          <w:rStyle w:val="txtquran"/>
          <w:rFonts w:ascii="Traditional Arabic" w:hAnsi="Traditional Arabic" w:cs="Traditional Arabic" w:hint="cs"/>
          <w:rtl/>
        </w:rPr>
        <w:t>، این گروه طبعاً اخص از ادله قبلی هست، بین این گروه و ادله قبلی هم تعارضی نیست</w:t>
      </w:r>
      <w:r w:rsidR="00CD4967" w:rsidRPr="005A4C4B">
        <w:rPr>
          <w:rStyle w:val="txtquran"/>
          <w:rFonts w:ascii="Traditional Arabic" w:hAnsi="Traditional Arabic" w:cs="Traditional Arabic" w:hint="cs"/>
          <w:rtl/>
        </w:rPr>
        <w:t xml:space="preserve">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درصورتی‌که</w:t>
      </w:r>
      <w:r w:rsidR="00CD4967" w:rsidRPr="005A4C4B">
        <w:rPr>
          <w:rStyle w:val="txtquran"/>
          <w:rFonts w:ascii="Traditional Arabic" w:hAnsi="Traditional Arabic" w:cs="Traditional Arabic" w:hint="cs"/>
          <w:rtl/>
        </w:rPr>
        <w:t xml:space="preserve"> این روایات قبول بشوند.</w:t>
      </w:r>
    </w:p>
    <w:p w:rsidR="00CD4967" w:rsidRPr="005A4C4B" w:rsidRDefault="00B661FE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این روایات تقیید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می‌زنند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حاصلش این هست که؛ جایی که علماء هستند و حکومت است،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به‌سادگی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نمی‌تواند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با یک ضرر و حرج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ساده‌ای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="00693553"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نکنن</w:t>
      </w:r>
      <w:r w:rsidRPr="005A4C4B">
        <w:rPr>
          <w:rStyle w:val="txtquran"/>
          <w:rFonts w:ascii="Traditional Arabic" w:hAnsi="Traditional Arabic" w:cs="Traditional Arabic" w:hint="cs"/>
          <w:rtl/>
        </w:rPr>
        <w:t>د</w:t>
      </w:r>
      <w:r w:rsidR="00D20855" w:rsidRPr="005A4C4B">
        <w:rPr>
          <w:rStyle w:val="txtquran"/>
          <w:rFonts w:ascii="Traditional Arabic" w:hAnsi="Traditional Arabic" w:cs="Traditional Arabic" w:hint="cs"/>
          <w:rtl/>
        </w:rPr>
        <w:t xml:space="preserve">، در تحریر هم امام برای علماء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تأکیددارند</w:t>
      </w:r>
      <w:r w:rsidR="00D20855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9141B2" w:rsidRPr="005A4C4B" w:rsidRDefault="009141B2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عالم مثل مردم عادی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نمی‌تواند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به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کوچک‌ترین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ضرری بگوید که من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را کنار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می‌گذارم</w:t>
      </w:r>
      <w:r w:rsidR="00693553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693553" w:rsidRPr="005A4C4B" w:rsidRDefault="00693553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اگر اقدام عالم باعث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که اصل مذهب از بین برود</w:t>
      </w:r>
      <w:r w:rsidR="00A41440" w:rsidRPr="005A4C4B">
        <w:rPr>
          <w:rStyle w:val="txtquran"/>
          <w:rFonts w:ascii="Traditional Arabic" w:hAnsi="Traditional Arabic" w:cs="Traditional Arabic" w:hint="cs"/>
          <w:rtl/>
        </w:rPr>
        <w:t xml:space="preserve">، در این صورت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="00A41440"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 ن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می‌کند</w:t>
      </w:r>
      <w:r w:rsidR="00093FB3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093FB3" w:rsidRPr="005A4C4B" w:rsidRDefault="00093FB3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گرچه بعضی از این روایات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سندهایش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مشکل دارد، اما </w:t>
      </w:r>
      <w:r w:rsidR="00E56D2F" w:rsidRPr="005A4C4B">
        <w:rPr>
          <w:rStyle w:val="txtquran"/>
          <w:rFonts w:ascii="Traditional Arabic" w:hAnsi="Traditional Arabic" w:cs="Traditional Arabic" w:hint="cs"/>
          <w:rtl/>
        </w:rPr>
        <w:t xml:space="preserve">به 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مجموع این روایات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تمسک کرد.</w:t>
      </w:r>
    </w:p>
    <w:p w:rsidR="006126EC" w:rsidRPr="005A4C4B" w:rsidRDefault="006126EC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با اعتبارات هم مطابق هست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که به لحاظ فنی اصولی هم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قابل‌استفاده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است</w:t>
      </w:r>
      <w:r w:rsidR="00695F32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695F32" w:rsidRPr="005A4C4B" w:rsidRDefault="007C3E78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طایفه اولی روایاتی هست که علائم آخرالزمان را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می‌گوید</w:t>
      </w:r>
      <w:r w:rsidR="00B848C0" w:rsidRPr="005A4C4B">
        <w:rPr>
          <w:rStyle w:val="txtquran"/>
          <w:rFonts w:ascii="Traditional Arabic" w:hAnsi="Traditional Arabic" w:cs="Traditional Arabic" w:hint="cs"/>
          <w:rtl/>
        </w:rPr>
        <w:t>، طایفه دوم «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لا ی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قر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با اج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لاً و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 xml:space="preserve"> لا ی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ب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ع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دا ر</w:t>
      </w:r>
      <w:r w:rsidR="00D41E76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B848C0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زقاً</w:t>
      </w:r>
      <w:r w:rsidR="00B848C0" w:rsidRPr="005A4C4B">
        <w:rPr>
          <w:rStyle w:val="txtquran"/>
          <w:rFonts w:ascii="Traditional Arabic" w:hAnsi="Traditional Arabic" w:cs="Traditional Arabic" w:hint="cs"/>
          <w:rtl/>
        </w:rPr>
        <w:t>» هست.</w:t>
      </w:r>
    </w:p>
    <w:p w:rsidR="00B848C0" w:rsidRPr="005A4C4B" w:rsidRDefault="00B848C0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طایفه سوم روایاتی هست که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</w:t>
      </w:r>
      <w:r w:rsidR="00355035">
        <w:rPr>
          <w:rStyle w:val="txtquran"/>
          <w:rFonts w:ascii="Traditional Arabic" w:hAnsi="Traditional Arabic" w:cs="Traditional Arabic"/>
          <w:rtl/>
        </w:rPr>
        <w:t>گو</w:t>
      </w:r>
      <w:r w:rsidR="00355035">
        <w:rPr>
          <w:rStyle w:val="txtquran"/>
          <w:rFonts w:ascii="Traditional Arabic" w:hAnsi="Traditional Arabic" w:cs="Traditional Arabic" w:hint="cs"/>
          <w:rtl/>
        </w:rPr>
        <w:t>ید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«</w:t>
      </w:r>
      <w:r w:rsidRPr="005A4C4B">
        <w:rPr>
          <w:rStyle w:val="txtquran"/>
          <w:rFonts w:ascii="Traditional Arabic" w:hAnsi="Traditional Arabic" w:cs="Traditional Arabic" w:hint="cs"/>
          <w:rtl/>
        </w:rPr>
        <w:t>کلمه حق ع</w:t>
      </w:r>
      <w:r w:rsidR="009F1428" w:rsidRPr="005A4C4B">
        <w:rPr>
          <w:rStyle w:val="txtquran"/>
          <w:rFonts w:ascii="Traditional Arabic" w:hAnsi="Traditional Arabic" w:cs="Traditional Arabic" w:hint="cs"/>
          <w:rtl/>
        </w:rPr>
        <w:t>ِ</w:t>
      </w:r>
      <w:r w:rsidRPr="005A4C4B">
        <w:rPr>
          <w:rStyle w:val="txtquran"/>
          <w:rFonts w:ascii="Traditional Arabic" w:hAnsi="Traditional Arabic" w:cs="Traditional Arabic" w:hint="cs"/>
          <w:rtl/>
        </w:rPr>
        <w:t>ند</w:t>
      </w:r>
      <w:r w:rsidR="009F1428" w:rsidRPr="005A4C4B">
        <w:rPr>
          <w:rStyle w:val="txtquran"/>
          <w:rFonts w:ascii="Traditional Arabic" w:hAnsi="Traditional Arabic" w:cs="Traditional Arabic" w:hint="cs"/>
          <w:rtl/>
        </w:rPr>
        <w:t>َ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ا</w:t>
      </w:r>
      <w:r w:rsidR="009F1428" w:rsidRPr="005A4C4B">
        <w:rPr>
          <w:rStyle w:val="txtquran"/>
          <w:rFonts w:ascii="Traditional Arabic" w:hAnsi="Traditional Arabic" w:cs="Traditional Arabic" w:hint="cs"/>
          <w:rtl/>
        </w:rPr>
        <w:t>ِ</w:t>
      </w:r>
      <w:r w:rsidRPr="005A4C4B">
        <w:rPr>
          <w:rStyle w:val="txtquran"/>
          <w:rFonts w:ascii="Traditional Arabic" w:hAnsi="Traditional Arabic" w:cs="Traditional Arabic" w:hint="cs"/>
          <w:rtl/>
        </w:rPr>
        <w:t>مام</w:t>
      </w:r>
      <w:r w:rsidR="009F1428" w:rsidRPr="005A4C4B">
        <w:rPr>
          <w:rStyle w:val="txtquran"/>
          <w:rFonts w:ascii="Traditional Arabic" w:hAnsi="Traditional Arabic" w:cs="Traditional Arabic" w:hint="cs"/>
          <w:rtl/>
        </w:rPr>
        <w:t>ِ جائر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»،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منکری که باید انجام شود و احبار و رهبان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به خاطر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ترک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امربه‌معروف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و نهی از منکر</w:t>
      </w:r>
      <w:r w:rsidR="00FB4EDF" w:rsidRPr="005A4C4B">
        <w:rPr>
          <w:rStyle w:val="txtquran"/>
          <w:rFonts w:ascii="Traditional Arabic" w:hAnsi="Traditional Arabic" w:cs="Traditional Arabic" w:hint="cs"/>
          <w:rtl/>
        </w:rPr>
        <w:t xml:space="preserve"> ملامت شدند</w:t>
      </w:r>
      <w:r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872AE0" w:rsidRPr="00A26179" w:rsidRDefault="00872AE0" w:rsidP="005A4C4B">
      <w:pPr>
        <w:pStyle w:val="Heading2"/>
        <w:rPr>
          <w:rStyle w:val="txtquran"/>
          <w:rFonts w:ascii="Traditional Arabic" w:hAnsi="Traditional Arabic" w:cs="Traditional Arabic"/>
          <w:color w:val="FF0000"/>
          <w:rtl/>
        </w:rPr>
      </w:pPr>
      <w:bookmarkStart w:id="5" w:name="_Toc451169277"/>
      <w:r w:rsidRPr="00A26179">
        <w:rPr>
          <w:rStyle w:val="txtquran"/>
          <w:rFonts w:ascii="Traditional Arabic" w:hAnsi="Traditional Arabic" w:cs="Traditional Arabic" w:hint="cs"/>
          <w:color w:val="FF0000"/>
          <w:rtl/>
        </w:rPr>
        <w:t>طایفه چهارم از روایات وجوب انکار العامه علی الخاصه</w:t>
      </w:r>
      <w:bookmarkEnd w:id="5"/>
    </w:p>
    <w:p w:rsidR="00B848C0" w:rsidRPr="005A4C4B" w:rsidRDefault="00B848C0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طایفه چهارم روایاتی هست که در باب چهارم وسائل آمده است، عنوان حر عاملی این است که؛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«</w:t>
      </w:r>
      <w:r w:rsidRPr="005A4C4B">
        <w:rPr>
          <w:rStyle w:val="txtquran"/>
          <w:rFonts w:ascii="Traditional Arabic" w:hAnsi="Traditional Arabic" w:cs="Traditional Arabic" w:hint="cs"/>
          <w:rtl/>
        </w:rPr>
        <w:t>وجوب انکار العامه علی الخاصه و تغییر المنکر اذا عملوا به».</w:t>
      </w:r>
    </w:p>
    <w:p w:rsidR="00B848C0" w:rsidRPr="005A4C4B" w:rsidRDefault="00114EB8" w:rsidP="00355035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محمد علی</w:t>
      </w:r>
      <w:r w:rsidR="00B848C0" w:rsidRPr="005A4C4B">
        <w:rPr>
          <w:rStyle w:val="txtquran"/>
          <w:rFonts w:ascii="Traditional Arabic" w:hAnsi="Traditional Arabic" w:cs="Traditional Arabic" w:hint="cs"/>
          <w:rtl/>
        </w:rPr>
        <w:t xml:space="preserve"> بن حسین مرحوم صدوق در علل عن ابی عن عبد</w:t>
      </w:r>
      <w:r w:rsidRPr="005A4C4B">
        <w:rPr>
          <w:rStyle w:val="txtquran"/>
          <w:rFonts w:ascii="Traditional Arabic" w:hAnsi="Traditional Arabic" w:cs="Traditional Arabic" w:hint="cs"/>
          <w:rtl/>
        </w:rPr>
        <w:t>‌</w:t>
      </w:r>
      <w:r w:rsidR="00B848C0" w:rsidRPr="005A4C4B">
        <w:rPr>
          <w:rStyle w:val="txtquran"/>
          <w:rFonts w:ascii="Traditional Arabic" w:hAnsi="Traditional Arabic" w:cs="Traditional Arabic" w:hint="cs"/>
          <w:rtl/>
        </w:rPr>
        <w:t>الله بن جعفر عن هارون المسلم عن مسعد</w:t>
      </w:r>
      <w:r w:rsidR="00A26179">
        <w:rPr>
          <w:rStyle w:val="txtquran"/>
          <w:rFonts w:ascii="Traditional Arabic" w:hAnsi="Traditional Arabic" w:cs="Traditional Arabic" w:hint="cs"/>
          <w:rtl/>
        </w:rPr>
        <w:t>ة</w:t>
      </w:r>
      <w:r w:rsidR="00B848C0" w:rsidRPr="005A4C4B">
        <w:rPr>
          <w:rStyle w:val="txtquran"/>
          <w:rFonts w:ascii="Traditional Arabic" w:hAnsi="Traditional Arabic" w:cs="Traditional Arabic" w:hint="cs"/>
          <w:rtl/>
        </w:rPr>
        <w:t xml:space="preserve"> بن صدقه</w:t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 xml:space="preserve">، از امام صادق </w:t>
      </w:r>
      <w:r w:rsidRPr="005A4C4B">
        <w:rPr>
          <w:rStyle w:val="txtquran"/>
          <w:rFonts w:ascii="Traditional Arabic" w:hAnsi="Traditional Arabic" w:cs="Traditional Arabic" w:hint="cs"/>
          <w:rtl/>
        </w:rPr>
        <w:t>علیه‌السلام</w:t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 xml:space="preserve"> هست که فرمودند که امیرالمؤمنین فرمودند که؛ </w:t>
      </w:r>
      <w:r w:rsidR="00355035">
        <w:rPr>
          <w:rStyle w:val="txtquran"/>
          <w:rFonts w:ascii="Traditional Arabic" w:hAnsi="Traditional Arabic" w:cs="Traditional Arabic"/>
          <w:rtl/>
        </w:rPr>
        <w:t>«</w:t>
      </w:r>
      <w:r w:rsidR="001C5132" w:rsidRPr="00A26179">
        <w:rPr>
          <w:rFonts w:ascii="Traditional Arabic" w:hAnsi="Traditional Arabic" w:cs="Traditional Arabic"/>
          <w:b/>
          <w:bCs/>
          <w:color w:val="008000"/>
          <w:rtl/>
        </w:rPr>
        <w:t>إِنَّ اللَّهَ لَا یُعَذِّبُ الْعَامَّهَ بِذَنْبِ الْخَاصَّهِ إِذَا عَمِلَتِ الْخَاصَّهُ بِالْمُنْکَرِ سِرّاً مِنْ غَیْرِ أَنْ تَعْلَمَ الْعَامَّهُ</w:t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1C5132" w:rsidRPr="005A4C4B">
        <w:rPr>
          <w:rStyle w:val="FootnoteReference"/>
          <w:rFonts w:ascii="Traditional Arabic" w:hAnsi="Traditional Arabic" w:cs="Traditional Arabic"/>
          <w:rtl/>
        </w:rPr>
        <w:footnoteReference w:id="12"/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 xml:space="preserve">، </w:t>
      </w:r>
      <w:r w:rsidRPr="005A4C4B">
        <w:rPr>
          <w:rStyle w:val="txtquran"/>
          <w:rFonts w:ascii="Traditional Arabic" w:hAnsi="Traditional Arabic" w:cs="Traditional Arabic" w:hint="cs"/>
          <w:rtl/>
        </w:rPr>
        <w:t>می‌فرمایند</w:t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 xml:space="preserve"> اگر ظالمان گناهی در خلوت </w:t>
      </w:r>
      <w:r w:rsidRPr="005A4C4B">
        <w:rPr>
          <w:rStyle w:val="txtquran"/>
          <w:rFonts w:ascii="Traditional Arabic" w:hAnsi="Traditional Arabic" w:cs="Traditional Arabic" w:hint="cs"/>
          <w:rtl/>
        </w:rPr>
        <w:t>می‌کنند</w:t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 xml:space="preserve"> و گناه عمومی نیست </w:t>
      </w:r>
      <w:r w:rsidR="00355035">
        <w:rPr>
          <w:rStyle w:val="txtquran"/>
          <w:rFonts w:ascii="Traditional Arabic" w:hAnsi="Traditional Arabic" w:cs="Traditional Arabic"/>
          <w:rtl/>
        </w:rPr>
        <w:t>«</w:t>
      </w:r>
      <w:r w:rsidR="00877EF5" w:rsidRPr="00A26179">
        <w:rPr>
          <w:rFonts w:ascii="Traditional Arabic" w:hAnsi="Traditional Arabic" w:cs="Traditional Arabic"/>
          <w:b/>
          <w:bCs/>
          <w:color w:val="008000"/>
          <w:rtl/>
        </w:rPr>
        <w:t>فَإِذَا عَمِلَتِ الْخَاصَّهُ بِالْمُنْکَرِ جِهَاراً فَلَمْ تُغَیِّرْ ذَلِکَ الْعَامَّهُ اسْتَوْجَبَ الْفَرِیقَانِ الْعُقُوبَهَ مِنَ اللَّهِ عَزَّ وَ جَل</w:t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877EF5" w:rsidRPr="005A4C4B">
        <w:rPr>
          <w:rStyle w:val="FootnoteReference"/>
          <w:rFonts w:ascii="Traditional Arabic" w:hAnsi="Traditional Arabic" w:cs="Traditional Arabic"/>
          <w:rtl/>
        </w:rPr>
        <w:footnoteReference w:id="13"/>
      </w:r>
      <w:r w:rsidR="001A04C7" w:rsidRPr="005A4C4B">
        <w:rPr>
          <w:rStyle w:val="txtquran"/>
          <w:rFonts w:ascii="Traditional Arabic" w:hAnsi="Traditional Arabic" w:cs="Traditional Arabic" w:hint="cs"/>
          <w:rtl/>
        </w:rPr>
        <w:t>، اما اگر گناه ظالم عمومی شد، اینجا اگر عامه نیامد این را تغییر بدهد</w:t>
      </w:r>
      <w:r w:rsidR="00064418" w:rsidRPr="005A4C4B">
        <w:rPr>
          <w:rStyle w:val="txtquran"/>
          <w:rFonts w:ascii="Traditional Arabic" w:hAnsi="Traditional Arabic" w:cs="Traditional Arabic" w:hint="cs"/>
          <w:rtl/>
        </w:rPr>
        <w:t xml:space="preserve">، هر دو مستوجب عقوبت هستند، این روایت تفسیر آیه </w:t>
      </w:r>
      <w:r w:rsidR="00355035">
        <w:rPr>
          <w:rStyle w:val="txtquran"/>
          <w:rFonts w:ascii="Traditional Arabic" w:hAnsi="Traditional Arabic" w:cs="Traditional Arabic"/>
          <w:rtl/>
        </w:rPr>
        <w:t>«</w:t>
      </w:r>
      <w:r w:rsidR="00B10B9D" w:rsidRPr="00A26179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وَاتَّقوا فِتنَةً لا تُصيبَنَّ الَّذينَ </w:t>
      </w:r>
      <w:r w:rsidR="00B10B9D" w:rsidRPr="00A26179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lastRenderedPageBreak/>
        <w:t>ظَلَموا مِنكُم خاصَّةً</w:t>
      </w:r>
      <w:r w:rsidR="00355035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10B9D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وَاعلَموا</w:t>
      </w:r>
      <w:r w:rsidR="00B10B9D" w:rsidRPr="00A26179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10B9D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أَنَّ</w:t>
      </w:r>
      <w:r w:rsidR="00B10B9D" w:rsidRPr="00A26179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10B9D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اللَّهَ</w:t>
      </w:r>
      <w:r w:rsidR="00B10B9D" w:rsidRPr="00A26179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10B9D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شَديدُ</w:t>
      </w:r>
      <w:r w:rsidR="00B10B9D" w:rsidRPr="00A26179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10B9D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العِقاب</w:t>
      </w:r>
      <w:r w:rsidR="00B10B9D" w:rsidRPr="00A26179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ِ</w:t>
      </w:r>
      <w:r w:rsidR="00064418"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B10B9D" w:rsidRPr="005A4C4B">
        <w:rPr>
          <w:rStyle w:val="FootnoteReference"/>
          <w:rFonts w:ascii="Traditional Arabic" w:hAnsi="Traditional Arabic" w:cs="Traditional Arabic"/>
          <w:rtl/>
        </w:rPr>
        <w:footnoteReference w:id="14"/>
      </w:r>
      <w:r w:rsidR="00064418" w:rsidRPr="005A4C4B">
        <w:rPr>
          <w:rStyle w:val="txtquran"/>
          <w:rFonts w:ascii="Traditional Arabic" w:hAnsi="Traditional Arabic" w:cs="Traditional Arabic" w:hint="cs"/>
          <w:rtl/>
        </w:rPr>
        <w:t>، یکی از مصادیقش همین ترک کردن نهی از منکری که آن منکر عمومی هست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</w:t>
      </w:r>
      <w:r w:rsidR="00064418" w:rsidRPr="005A4C4B">
        <w:rPr>
          <w:rStyle w:val="txtquran"/>
          <w:rFonts w:ascii="Traditional Arabic" w:hAnsi="Traditional Arabic" w:cs="Traditional Arabic" w:hint="cs"/>
          <w:rtl/>
        </w:rPr>
        <w:t xml:space="preserve">که در </w:t>
      </w:r>
      <w:r w:rsidRPr="005A4C4B">
        <w:rPr>
          <w:rStyle w:val="txtquran"/>
          <w:rFonts w:ascii="Traditional Arabic" w:hAnsi="Traditional Arabic" w:cs="Traditional Arabic" w:hint="cs"/>
          <w:rtl/>
        </w:rPr>
        <w:t>این صورت</w:t>
      </w:r>
      <w:r w:rsidR="00064418" w:rsidRPr="005A4C4B">
        <w:rPr>
          <w:rStyle w:val="txtquran"/>
          <w:rFonts w:ascii="Traditional Arabic" w:hAnsi="Traditional Arabic" w:cs="Traditional Arabic" w:hint="cs"/>
          <w:rtl/>
        </w:rPr>
        <w:t xml:space="preserve"> همه مستوجب عقوبت هستند</w:t>
      </w:r>
      <w:r w:rsidR="0022135B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8C15C2" w:rsidRPr="005A4C4B" w:rsidRDefault="0022135B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روایت بعدی </w:t>
      </w:r>
      <w:r w:rsidR="008C15C2" w:rsidRPr="005A4C4B">
        <w:rPr>
          <w:rStyle w:val="txtquran"/>
          <w:rFonts w:ascii="Traditional Arabic" w:hAnsi="Traditional Arabic" w:cs="Traditional Arabic" w:hint="cs"/>
          <w:rtl/>
        </w:rPr>
        <w:t xml:space="preserve">در عقاب الاعمال 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که در خود متن مفهوم و منطوق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به‌صورت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جمله شرطیه آمده </w:t>
      </w:r>
      <w:r w:rsidR="008C15C2" w:rsidRPr="005A4C4B">
        <w:rPr>
          <w:rStyle w:val="txtquran"/>
          <w:rFonts w:ascii="Traditional Arabic" w:hAnsi="Traditional Arabic" w:cs="Traditional Arabic" w:hint="cs"/>
          <w:rtl/>
        </w:rPr>
        <w:t xml:space="preserve">و آن روایت این است که؛ </w:t>
      </w:r>
      <w:r w:rsidRPr="005A4C4B">
        <w:rPr>
          <w:rStyle w:val="txtquran"/>
          <w:rFonts w:ascii="Traditional Arabic" w:hAnsi="Traditional Arabic" w:cs="Traditional Arabic" w:hint="cs"/>
          <w:rtl/>
        </w:rPr>
        <w:t>«</w:t>
      </w:r>
      <w:r w:rsidR="008C15C2" w:rsidRPr="00A26179">
        <w:rPr>
          <w:rStyle w:val="txtquran"/>
          <w:rFonts w:ascii="Traditional Arabic" w:hAnsi="Traditional Arabic" w:cs="Traditional Arabic" w:hint="cs"/>
          <w:b/>
          <w:bCs/>
          <w:color w:val="008000"/>
          <w:rtl/>
        </w:rPr>
        <w:t>لا یحضرن احدکم رجلاً یضربه السلطان الجائر ظلماً و عدواناً</w:t>
      </w:r>
      <w:r w:rsidR="008C15C2" w:rsidRPr="005A4C4B">
        <w:rPr>
          <w:rStyle w:val="txtquran"/>
          <w:rFonts w:ascii="Traditional Arabic" w:hAnsi="Traditional Arabic" w:cs="Traditional Arabic" w:hint="cs"/>
          <w:rtl/>
        </w:rPr>
        <w:t>»</w:t>
      </w:r>
      <w:r w:rsidR="009505D2" w:rsidRPr="005A4C4B">
        <w:rPr>
          <w:rStyle w:val="FootnoteReference"/>
          <w:rFonts w:ascii="Traditional Arabic" w:hAnsi="Traditional Arabic" w:cs="Traditional Arabic"/>
          <w:rtl/>
        </w:rPr>
        <w:footnoteReference w:id="15"/>
      </w:r>
      <w:r w:rsidR="008C15C2" w:rsidRPr="005A4C4B">
        <w:rPr>
          <w:rStyle w:val="txtquran"/>
          <w:rFonts w:ascii="Traditional Arabic" w:hAnsi="Traditional Arabic" w:cs="Traditional Arabic" w:hint="cs"/>
          <w:rtl/>
        </w:rPr>
        <w:t xml:space="preserve">، جایی که مظلوم را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می‌زنند</w:t>
      </w:r>
      <w:r w:rsidR="008C15C2" w:rsidRPr="005A4C4B">
        <w:rPr>
          <w:rStyle w:val="txtquran"/>
          <w:rFonts w:ascii="Traditional Arabic" w:hAnsi="Traditional Arabic" w:cs="Traditional Arabic" w:hint="cs"/>
          <w:rtl/>
        </w:rPr>
        <w:t xml:space="preserve"> حاضر نشوید.</w:t>
      </w:r>
    </w:p>
    <w:p w:rsidR="008C15C2" w:rsidRPr="005A4C4B" w:rsidRDefault="008C15C2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وجه استدلال این است که؛ حمل این روایات بر موردی که ضرری عاید او ن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</w:t>
      </w:r>
      <w:r w:rsidR="008244EC" w:rsidRPr="005A4C4B">
        <w:rPr>
          <w:rStyle w:val="txtquran"/>
          <w:rFonts w:ascii="Traditional Arabic" w:hAnsi="Traditional Arabic" w:cs="Traditional Arabic" w:hint="cs"/>
          <w:rtl/>
        </w:rPr>
        <w:t>این حمل فرد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نادری هست، اینکه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می‌گوید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در مقابل خاصه مقاومت بکنید، غالباً همراه با یک نوعی ضرر هست.</w:t>
      </w:r>
    </w:p>
    <w:p w:rsidR="003E5AD6" w:rsidRPr="005A4C4B" w:rsidRDefault="008244EC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آیا در این فرض که عدم ضرر در موقعی هست که در مقابل خاصه مقاومت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می‌کنید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، آیا این عدم ضرر فرد نادر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می‌شود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 یا نه؟ شاید بتوانیم بگوییم که فرد نادر ن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می‌شود</w:t>
      </w:r>
      <w:r w:rsidRPr="005A4C4B">
        <w:rPr>
          <w:rStyle w:val="txtquran"/>
          <w:rFonts w:ascii="Traditional Arabic" w:hAnsi="Traditional Arabic" w:cs="Traditional Arabic" w:hint="cs"/>
          <w:rtl/>
        </w:rPr>
        <w:t>، برای اینکه خاصه اینجا عام هست و علماء</w:t>
      </w:r>
      <w:r w:rsidR="00355035">
        <w:rPr>
          <w:rStyle w:val="txtquran"/>
          <w:rFonts w:ascii="Traditional Arabic" w:hAnsi="Traditional Arabic" w:cs="Traditional Arabic"/>
          <w:rtl/>
        </w:rPr>
        <w:t xml:space="preserve"> </w:t>
      </w:r>
      <w:r w:rsidR="00F97C4B" w:rsidRPr="005A4C4B">
        <w:rPr>
          <w:rStyle w:val="txtquran"/>
          <w:rFonts w:ascii="Traditional Arabic" w:hAnsi="Traditional Arabic" w:cs="Traditional Arabic" w:hint="cs"/>
          <w:rtl/>
        </w:rPr>
        <w:t xml:space="preserve">و ثروتمندان </w:t>
      </w:r>
      <w:r w:rsidRPr="005A4C4B">
        <w:rPr>
          <w:rStyle w:val="txtquran"/>
          <w:rFonts w:ascii="Traditional Arabic" w:hAnsi="Traditional Arabic" w:cs="Traditional Arabic" w:hint="cs"/>
          <w:rtl/>
        </w:rPr>
        <w:t xml:space="preserve">را هم در بر </w:t>
      </w:r>
      <w:r w:rsidR="00114EB8" w:rsidRPr="005A4C4B">
        <w:rPr>
          <w:rStyle w:val="txtquran"/>
          <w:rFonts w:ascii="Traditional Arabic" w:hAnsi="Traditional Arabic" w:cs="Traditional Arabic" w:hint="cs"/>
          <w:rtl/>
        </w:rPr>
        <w:t>می‌گیرد</w:t>
      </w:r>
      <w:r w:rsidR="003E5AD6" w:rsidRPr="005A4C4B">
        <w:rPr>
          <w:rStyle w:val="txtquran"/>
          <w:rFonts w:ascii="Traditional Arabic" w:hAnsi="Traditional Arabic" w:cs="Traditional Arabic" w:hint="cs"/>
          <w:rtl/>
        </w:rPr>
        <w:t>.</w:t>
      </w:r>
    </w:p>
    <w:p w:rsidR="003E5AD6" w:rsidRPr="005A4C4B" w:rsidRDefault="003E5AD6" w:rsidP="005A4C4B">
      <w:pPr>
        <w:rPr>
          <w:rStyle w:val="txtquran"/>
          <w:rFonts w:ascii="Traditional Arabic" w:hAnsi="Traditional Arabic" w:cs="Traditional Arabic"/>
          <w:rtl/>
        </w:rPr>
      </w:pPr>
      <w:r w:rsidRPr="005A4C4B">
        <w:rPr>
          <w:rStyle w:val="txtquran"/>
          <w:rFonts w:ascii="Traditional Arabic" w:hAnsi="Traditional Arabic" w:cs="Traditional Arabic" w:hint="cs"/>
          <w:rtl/>
        </w:rPr>
        <w:t>اما اگر کسی بگوید منظور از خاصه فقط حکومت جور هست، حمل بر عدم ضرر حمل بر فرد نادر است.</w:t>
      </w:r>
    </w:p>
    <w:p w:rsidR="0022135B" w:rsidRPr="005A4C4B" w:rsidRDefault="0022135B" w:rsidP="005A4C4B">
      <w:pPr>
        <w:rPr>
          <w:rStyle w:val="txtquran"/>
          <w:rFonts w:ascii="Traditional Arabic" w:hAnsi="Traditional Arabic" w:cs="Traditional Arabic"/>
          <w:rtl/>
        </w:rPr>
      </w:pPr>
    </w:p>
    <w:p w:rsidR="00695F32" w:rsidRPr="005A4C4B" w:rsidRDefault="00695F32" w:rsidP="005A4C4B">
      <w:pPr>
        <w:rPr>
          <w:rStyle w:val="txtquran"/>
          <w:rFonts w:ascii="Traditional Arabic" w:hAnsi="Traditional Arabic" w:cs="Traditional Arabic"/>
          <w:rtl/>
        </w:rPr>
      </w:pPr>
    </w:p>
    <w:p w:rsidR="00FD1AAA" w:rsidRPr="005A4C4B" w:rsidRDefault="00FD1AAA" w:rsidP="005A4C4B">
      <w:pPr>
        <w:rPr>
          <w:rStyle w:val="txtquran"/>
          <w:rFonts w:ascii="Traditional Arabic" w:hAnsi="Traditional Arabic" w:cs="Traditional Arabic"/>
          <w:rtl/>
        </w:rPr>
      </w:pPr>
    </w:p>
    <w:p w:rsidR="00732410" w:rsidRPr="005A4C4B" w:rsidRDefault="00732410" w:rsidP="005A4C4B">
      <w:pPr>
        <w:rPr>
          <w:rFonts w:ascii="Traditional Arabic" w:hAnsi="Traditional Arabic" w:cs="Traditional Arabic"/>
          <w:rtl/>
        </w:rPr>
      </w:pPr>
    </w:p>
    <w:sectPr w:rsidR="00732410" w:rsidRPr="005A4C4B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17" w:rsidRDefault="00FD4817" w:rsidP="000D5800">
      <w:pPr>
        <w:spacing w:after="0"/>
      </w:pPr>
      <w:r>
        <w:separator/>
      </w:r>
    </w:p>
  </w:endnote>
  <w:endnote w:type="continuationSeparator" w:id="0">
    <w:p w:rsidR="00FD4817" w:rsidRDefault="00FD481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5" w:rsidRDefault="0035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24ECF" w:rsidRDefault="00C24EC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1F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5" w:rsidRDefault="0035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17" w:rsidRDefault="00FD4817" w:rsidP="000D5800">
      <w:pPr>
        <w:spacing w:after="0"/>
      </w:pPr>
      <w:r>
        <w:separator/>
      </w:r>
    </w:p>
  </w:footnote>
  <w:footnote w:type="continuationSeparator" w:id="0">
    <w:p w:rsidR="00FD4817" w:rsidRDefault="00FD4817" w:rsidP="000D5800">
      <w:pPr>
        <w:spacing w:after="0"/>
      </w:pPr>
      <w:r>
        <w:continuationSeparator/>
      </w:r>
    </w:p>
  </w:footnote>
  <w:footnote w:id="1">
    <w:p w:rsidR="00E41D82" w:rsidRPr="005A4C4B" w:rsidRDefault="00E41D82" w:rsidP="005A4C4B">
      <w:pPr>
        <w:pStyle w:val="FootnoteText"/>
        <w:jc w:val="left"/>
        <w:rPr>
          <w:rFonts w:ascii="Traditional Arabic" w:eastAsia="2  Lotus" w:hAnsi="Traditional Arabic" w:cs="Traditional Arabic"/>
          <w:b/>
          <w:lang w:bidi="ar-SA"/>
        </w:rPr>
      </w:pPr>
      <w:r w:rsidRPr="005A4C4B">
        <w:rPr>
          <w:rFonts w:ascii="Traditional Arabic" w:eastAsia="2  Lotus" w:hAnsi="Traditional Arabic" w:cs="Traditional Arabic"/>
          <w:b/>
          <w:lang w:bidi="ar-SA"/>
        </w:rPr>
        <w:footnoteRef/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 </w:t>
      </w:r>
      <w:r w:rsidR="00777BDC" w:rsidRPr="005A4C4B">
        <w:rPr>
          <w:rFonts w:ascii="Traditional Arabic" w:eastAsia="2  Lotus" w:hAnsi="Traditional Arabic" w:cs="Traditional Arabic"/>
          <w:b/>
          <w:rtl/>
          <w:lang w:bidi="ar-SA"/>
        </w:rPr>
        <w:t>- تفسیر علی بن إبراهیم القمی المجلد 2</w:t>
      </w:r>
    </w:p>
  </w:footnote>
  <w:footnote w:id="2">
    <w:p w:rsidR="00FA0A61" w:rsidRPr="005A4C4B" w:rsidRDefault="00FA0A61" w:rsidP="00FA0A61">
      <w:pPr>
        <w:pStyle w:val="FootnoteText"/>
        <w:jc w:val="left"/>
        <w:rPr>
          <w:rFonts w:ascii="Traditional Arabic" w:hAnsi="Traditional Arabic" w:cs="Traditional Arabic"/>
          <w:b/>
        </w:rPr>
      </w:pPr>
      <w:r w:rsidRPr="005A4C4B">
        <w:rPr>
          <w:rFonts w:ascii="Traditional Arabic" w:eastAsia="2  Lotus" w:hAnsi="Traditional Arabic" w:cs="Traditional Arabic"/>
          <w:b/>
          <w:lang w:bidi="ar-SA"/>
        </w:rPr>
        <w:footnoteRef/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 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- 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>سورة المائدة، الآية: 63</w:t>
      </w:r>
    </w:p>
  </w:footnote>
  <w:footnote w:id="3">
    <w:p w:rsidR="00FA0A61" w:rsidRPr="005A4C4B" w:rsidRDefault="00FA0A61" w:rsidP="00FA0A61">
      <w:pPr>
        <w:pStyle w:val="FootnoteText"/>
        <w:jc w:val="left"/>
        <w:rPr>
          <w:rFonts w:ascii="Traditional Arabic" w:hAnsi="Traditional Arabic" w:cs="Traditional Arabic"/>
          <w:b/>
        </w:rPr>
      </w:pPr>
      <w:r w:rsidRPr="005A4C4B">
        <w:rPr>
          <w:rFonts w:ascii="Traditional Arabic" w:eastAsia="2  Lotus" w:hAnsi="Traditional Arabic" w:cs="Traditional Arabic"/>
          <w:b/>
          <w:lang w:bidi="ar-SA"/>
        </w:rPr>
        <w:footnoteRef/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 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- 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>سورة المائدة، الآية: 78</w:t>
      </w:r>
    </w:p>
  </w:footnote>
  <w:footnote w:id="4">
    <w:p w:rsidR="00CE5BB8" w:rsidRPr="005A4C4B" w:rsidRDefault="00CE5BB8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>-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 تحف العقول: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ص 237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. ميزان الحكمة: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ج 6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،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ص 2576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،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ح 12709</w:t>
      </w:r>
      <w:r w:rsidRPr="005A4C4B">
        <w:rPr>
          <w:rFonts w:ascii="Traditional Arabic" w:eastAsia="2  Lotus" w:hAnsi="Traditional Arabic" w:cs="Traditional Arabic"/>
          <w:b/>
          <w:lang w:bidi="ar-SA"/>
        </w:rPr>
        <w:t>.</w:t>
      </w:r>
    </w:p>
  </w:footnote>
  <w:footnote w:id="5">
    <w:p w:rsidR="00D16C74" w:rsidRPr="005A4C4B" w:rsidRDefault="00D16C74" w:rsidP="00D16C74">
      <w:pPr>
        <w:pStyle w:val="FootnoteText"/>
        <w:jc w:val="lef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 xml:space="preserve">- 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تحف العقول: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ص 237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. ميزان الحكمة: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ج 6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،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ص 2576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 xml:space="preserve">، </w:t>
      </w:r>
      <w:r w:rsidR="00355035">
        <w:rPr>
          <w:rFonts w:ascii="Traditional Arabic" w:eastAsia="2  Lotus" w:hAnsi="Traditional Arabic" w:cs="Traditional Arabic"/>
          <w:b/>
          <w:rtl/>
          <w:lang w:bidi="ar-SA"/>
        </w:rPr>
        <w:t>ح 12709</w:t>
      </w:r>
      <w:r w:rsidRPr="005A4C4B">
        <w:rPr>
          <w:rFonts w:ascii="Traditional Arabic" w:eastAsia="2  Lotus" w:hAnsi="Traditional Arabic" w:cs="Traditional Arabic"/>
          <w:b/>
          <w:lang w:bidi="ar-SA"/>
        </w:rPr>
        <w:t>.</w:t>
      </w:r>
    </w:p>
  </w:footnote>
  <w:footnote w:id="6">
    <w:p w:rsidR="00FA0A61" w:rsidRPr="005A4C4B" w:rsidRDefault="00FA0A61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eastAsia="2  Lotus" w:hAnsi="Traditional Arabic" w:cs="Traditional Arabic"/>
          <w:b/>
          <w:rtl/>
          <w:lang w:bidi="ar-SA"/>
        </w:rPr>
        <w:t>- سورة المائدة، الآية: 44</w:t>
      </w:r>
    </w:p>
  </w:footnote>
  <w:footnote w:id="7">
    <w:p w:rsidR="00DF1558" w:rsidRPr="005A4C4B" w:rsidRDefault="00DF1558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>- سوره مبارکه توبه، آیه 71</w:t>
      </w:r>
    </w:p>
  </w:footnote>
  <w:footnote w:id="8">
    <w:p w:rsidR="00A06388" w:rsidRPr="005A4C4B" w:rsidRDefault="00A06388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 xml:space="preserve">- </w:t>
      </w:r>
      <w:r w:rsidRPr="005A4C4B">
        <w:rPr>
          <w:rFonts w:ascii="Traditional Arabic" w:hAnsi="Traditional Arabic" w:cs="Traditional Arabic"/>
          <w:b/>
          <w:rtl/>
        </w:rPr>
        <w:t>خلاصه کتاب چهل حدیث امام حسین علیه السلام مولف:</w:t>
      </w:r>
      <w:r w:rsidR="00355035">
        <w:rPr>
          <w:rFonts w:ascii="Traditional Arabic" w:hAnsi="Traditional Arabic" w:cs="Traditional Arabic"/>
          <w:b/>
          <w:rtl/>
        </w:rPr>
        <w:t xml:space="preserve"> مهد</w:t>
      </w:r>
      <w:r w:rsidR="00355035">
        <w:rPr>
          <w:rFonts w:ascii="Traditional Arabic" w:hAnsi="Traditional Arabic" w:cs="Traditional Arabic" w:hint="cs"/>
          <w:b/>
          <w:rtl/>
        </w:rPr>
        <w:t>ی</w:t>
      </w:r>
      <w:r w:rsidRPr="005A4C4B">
        <w:rPr>
          <w:rFonts w:ascii="Traditional Arabic" w:hAnsi="Traditional Arabic" w:cs="Traditional Arabic"/>
          <w:b/>
          <w:rtl/>
        </w:rPr>
        <w:t xml:space="preserve"> کثیری</w:t>
      </w:r>
    </w:p>
  </w:footnote>
  <w:footnote w:id="9">
    <w:p w:rsidR="0039222D" w:rsidRPr="005A4C4B" w:rsidRDefault="0039222D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 xml:space="preserve">- </w:t>
      </w:r>
      <w:r w:rsidRPr="005A4C4B">
        <w:rPr>
          <w:rFonts w:ascii="Traditional Arabic" w:hAnsi="Traditional Arabic" w:cs="Traditional Arabic"/>
          <w:b/>
          <w:rtl/>
        </w:rPr>
        <w:t>تحف العقول، صفحه 237</w:t>
      </w:r>
    </w:p>
  </w:footnote>
  <w:footnote w:id="10">
    <w:p w:rsidR="004D3378" w:rsidRPr="005A4C4B" w:rsidRDefault="004D3378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 xml:space="preserve">- </w:t>
      </w:r>
      <w:r w:rsidRPr="005A4C4B">
        <w:rPr>
          <w:rFonts w:ascii="Traditional Arabic" w:hAnsi="Traditional Arabic" w:cs="Traditional Arabic"/>
          <w:b/>
          <w:rtl/>
        </w:rPr>
        <w:t>همان</w:t>
      </w:r>
    </w:p>
  </w:footnote>
  <w:footnote w:id="11">
    <w:p w:rsidR="00CA313A" w:rsidRPr="005A4C4B" w:rsidRDefault="00CA313A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 xml:space="preserve">- </w:t>
      </w:r>
      <w:r w:rsidRPr="005A4C4B">
        <w:rPr>
          <w:rFonts w:ascii="Traditional Arabic" w:hAnsi="Traditional Arabic" w:cs="Traditional Arabic"/>
          <w:b/>
          <w:rtl/>
        </w:rPr>
        <w:t>نهج البلاغه کلمات قصار 374</w:t>
      </w:r>
    </w:p>
  </w:footnote>
  <w:footnote w:id="12">
    <w:p w:rsidR="001C5132" w:rsidRPr="005A4C4B" w:rsidRDefault="001C5132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 xml:space="preserve">- </w:t>
      </w:r>
      <w:r w:rsidRPr="005A4C4B">
        <w:rPr>
          <w:rFonts w:ascii="Traditional Arabic" w:hAnsi="Traditional Arabic" w:cs="Traditional Arabic"/>
          <w:b/>
          <w:rtl/>
        </w:rPr>
        <w:t>وسائل الشیعه ح ۲۱۱۷۴</w:t>
      </w:r>
    </w:p>
  </w:footnote>
  <w:footnote w:id="13">
    <w:p w:rsidR="00877EF5" w:rsidRPr="005A4C4B" w:rsidRDefault="00877EF5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>-همان</w:t>
      </w:r>
    </w:p>
  </w:footnote>
  <w:footnote w:id="14">
    <w:p w:rsidR="00B10B9D" w:rsidRPr="005A4C4B" w:rsidRDefault="00B10B9D">
      <w:pPr>
        <w:pStyle w:val="FootnoteText"/>
        <w:rPr>
          <w:rFonts w:ascii="Traditional Arabic" w:hAnsi="Traditional Arabic" w:cs="Traditional Arabic"/>
          <w:b/>
        </w:rPr>
      </w:pPr>
      <w:r w:rsidRPr="005A4C4B">
        <w:rPr>
          <w:rStyle w:val="FootnoteReference"/>
          <w:rFonts w:ascii="Traditional Arabic" w:hAnsi="Traditional Arabic" w:cs="Traditional Arabic"/>
          <w:b/>
        </w:rPr>
        <w:footnoteRef/>
      </w:r>
      <w:r w:rsidRPr="005A4C4B">
        <w:rPr>
          <w:rFonts w:ascii="Traditional Arabic" w:hAnsi="Traditional Arabic" w:cs="Traditional Arabic"/>
          <w:b/>
          <w:rtl/>
        </w:rPr>
        <w:t xml:space="preserve"> </w:t>
      </w:r>
      <w:r w:rsidRPr="005A4C4B">
        <w:rPr>
          <w:rFonts w:ascii="Traditional Arabic" w:hAnsi="Traditional Arabic" w:cs="Traditional Arabic"/>
          <w:b/>
          <w:rtl/>
        </w:rPr>
        <w:t>- سوره مبارکه انفال آیه 25</w:t>
      </w:r>
    </w:p>
  </w:footnote>
  <w:footnote w:id="15">
    <w:p w:rsidR="009505D2" w:rsidRPr="005A4C4B" w:rsidRDefault="009505D2" w:rsidP="009505D2">
      <w:pPr>
        <w:pStyle w:val="Heading3"/>
        <w:bidi w:val="0"/>
        <w:jc w:val="right"/>
        <w:rPr>
          <w:rFonts w:ascii="Traditional Arabic" w:hAnsi="Traditional Arabic" w:cs="Traditional Arabic"/>
          <w:b/>
          <w:bCs w:val="0"/>
          <w:sz w:val="20"/>
          <w:szCs w:val="20"/>
        </w:rPr>
      </w:pPr>
      <w:r w:rsidRPr="005A4C4B">
        <w:rPr>
          <w:rFonts w:ascii="Traditional Arabic" w:hAnsi="Traditional Arabic" w:cs="Traditional Arabic"/>
          <w:b/>
          <w:bCs w:val="0"/>
          <w:sz w:val="20"/>
          <w:szCs w:val="20"/>
          <w:rtl/>
        </w:rPr>
        <w:t xml:space="preserve">- </w:t>
      </w:r>
      <w:r w:rsidRPr="005A4C4B">
        <w:rPr>
          <w:rFonts w:ascii="Traditional Arabic" w:hAnsi="Traditional Arabic" w:cs="Traditional Arabic"/>
          <w:b/>
          <w:bCs w:val="0"/>
          <w:sz w:val="20"/>
          <w:szCs w:val="20"/>
          <w:rtl/>
        </w:rPr>
        <w:t>شیخ صدوق- ثواب الأعمال و عقاب الأعمال- صفحه 260</w:t>
      </w:r>
      <w:r w:rsidRPr="005A4C4B">
        <w:rPr>
          <w:rFonts w:ascii="Traditional Arabic" w:hAnsi="Traditional Arabic" w:cs="Traditional Arabic"/>
          <w:b/>
          <w:bCs w:val="0"/>
          <w:sz w:val="20"/>
          <w:szCs w:val="20"/>
        </w:rPr>
        <w:footnoteRef/>
      </w:r>
    </w:p>
    <w:p w:rsidR="009505D2" w:rsidRPr="005A4C4B" w:rsidRDefault="009505D2">
      <w:pPr>
        <w:pStyle w:val="FootnoteText"/>
        <w:rPr>
          <w:rFonts w:ascii="Traditional Arabic" w:hAnsi="Traditional Arabic" w:cs="Traditional Arabic"/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5" w:rsidRDefault="00355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F" w:rsidRDefault="00C24ECF" w:rsidP="005A4C4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578A2D8" wp14:editId="700BF5D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03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35503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5503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5503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5503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5A4C4B" w:rsidRPr="005A4C4B">
      <w:rPr>
        <w:rFonts w:ascii="Adobe Arabic" w:hAnsi="Adobe Arabic" w:cs="Adobe Arabic" w:hint="cs"/>
        <w:sz w:val="24"/>
        <w:szCs w:val="24"/>
        <w:rtl/>
      </w:rPr>
      <w:t xml:space="preserve"> </w:t>
    </w:r>
    <w:r w:rsidR="005A4C4B">
      <w:rPr>
        <w:rFonts w:ascii="Adobe Arabic" w:hAnsi="Adobe Arabic" w:cs="Adobe Arabic" w:hint="cs"/>
        <w:sz w:val="24"/>
        <w:szCs w:val="24"/>
        <w:rtl/>
      </w:rPr>
      <w:t>19</w:t>
    </w:r>
    <w:r w:rsidR="005A4C4B">
      <w:rPr>
        <w:rFonts w:ascii="Adobe Arabic" w:hAnsi="Adobe Arabic" w:cs="Adobe Arabic" w:hint="cs"/>
        <w:sz w:val="24"/>
        <w:szCs w:val="24"/>
        <w:rtl/>
      </w:rPr>
      <w:t>/01/94</w:t>
    </w:r>
  </w:p>
  <w:p w:rsidR="00C24ECF" w:rsidRDefault="00355035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24EC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</w:t>
    </w:r>
    <w:r w:rsidR="00C24EC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C24ECF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</w:t>
    </w:r>
    <w:r w:rsidR="00C24ECF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A4C4B">
      <w:rPr>
        <w:rFonts w:eastAsiaTheme="minorHAnsi" w:hint="cs"/>
        <w:rtl/>
      </w:rPr>
      <w:t xml:space="preserve"> </w:t>
    </w:r>
    <w:r w:rsidR="005A4C4B" w:rsidRPr="005A4C4B">
      <w:rPr>
        <w:rFonts w:ascii="Adobe Arabic" w:hAnsi="Adobe Arabic" w:cs="Adobe Arabic" w:hint="cs"/>
        <w:b/>
        <w:bCs/>
        <w:sz w:val="24"/>
        <w:szCs w:val="24"/>
        <w:rtl/>
      </w:rPr>
      <w:t>84</w:t>
    </w:r>
  </w:p>
  <w:p w:rsidR="00C24ECF" w:rsidRPr="00873379" w:rsidRDefault="00C24EC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8D4217" wp14:editId="782D59F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3394E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5" w:rsidRDefault="00355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4"/>
    <w:rsid w:val="00007060"/>
    <w:rsid w:val="000228A2"/>
    <w:rsid w:val="000324F1"/>
    <w:rsid w:val="000419FE"/>
    <w:rsid w:val="00041FE0"/>
    <w:rsid w:val="00042E34"/>
    <w:rsid w:val="00045B14"/>
    <w:rsid w:val="00046C23"/>
    <w:rsid w:val="00052BA3"/>
    <w:rsid w:val="0006363E"/>
    <w:rsid w:val="00063C89"/>
    <w:rsid w:val="00064418"/>
    <w:rsid w:val="00080DFF"/>
    <w:rsid w:val="00085ED5"/>
    <w:rsid w:val="00093B7D"/>
    <w:rsid w:val="00093FB3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4EB8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1E4"/>
    <w:rsid w:val="001712D6"/>
    <w:rsid w:val="001757C8"/>
    <w:rsid w:val="00177934"/>
    <w:rsid w:val="00192A6A"/>
    <w:rsid w:val="0019566B"/>
    <w:rsid w:val="00196082"/>
    <w:rsid w:val="00197CDD"/>
    <w:rsid w:val="001A04C7"/>
    <w:rsid w:val="001C367D"/>
    <w:rsid w:val="001C3CCA"/>
    <w:rsid w:val="001C5132"/>
    <w:rsid w:val="001D1F54"/>
    <w:rsid w:val="001D24F8"/>
    <w:rsid w:val="001D542D"/>
    <w:rsid w:val="001D6605"/>
    <w:rsid w:val="001E306E"/>
    <w:rsid w:val="001E3FB0"/>
    <w:rsid w:val="001E4FFF"/>
    <w:rsid w:val="001F2E3E"/>
    <w:rsid w:val="001F5D5C"/>
    <w:rsid w:val="00206B69"/>
    <w:rsid w:val="00210F67"/>
    <w:rsid w:val="0022135B"/>
    <w:rsid w:val="00224C0A"/>
    <w:rsid w:val="00233777"/>
    <w:rsid w:val="002376A5"/>
    <w:rsid w:val="002417C9"/>
    <w:rsid w:val="00246B7E"/>
    <w:rsid w:val="002529C5"/>
    <w:rsid w:val="002664F8"/>
    <w:rsid w:val="00270294"/>
    <w:rsid w:val="00283229"/>
    <w:rsid w:val="002914BD"/>
    <w:rsid w:val="00297263"/>
    <w:rsid w:val="002A21AE"/>
    <w:rsid w:val="002A35E0"/>
    <w:rsid w:val="002B0645"/>
    <w:rsid w:val="002B7AD5"/>
    <w:rsid w:val="002C2C52"/>
    <w:rsid w:val="002C56FD"/>
    <w:rsid w:val="002D49E4"/>
    <w:rsid w:val="002D5BDC"/>
    <w:rsid w:val="002D720F"/>
    <w:rsid w:val="002E3974"/>
    <w:rsid w:val="002E450B"/>
    <w:rsid w:val="002E73F9"/>
    <w:rsid w:val="002F05B9"/>
    <w:rsid w:val="00311429"/>
    <w:rsid w:val="00323168"/>
    <w:rsid w:val="00331826"/>
    <w:rsid w:val="00340BA3"/>
    <w:rsid w:val="00355035"/>
    <w:rsid w:val="00366400"/>
    <w:rsid w:val="00386315"/>
    <w:rsid w:val="0039222D"/>
    <w:rsid w:val="003963D7"/>
    <w:rsid w:val="00396F28"/>
    <w:rsid w:val="003A1A05"/>
    <w:rsid w:val="003A25D5"/>
    <w:rsid w:val="003A2654"/>
    <w:rsid w:val="003C06BF"/>
    <w:rsid w:val="003C7899"/>
    <w:rsid w:val="003D2F0A"/>
    <w:rsid w:val="003D39CE"/>
    <w:rsid w:val="003D563F"/>
    <w:rsid w:val="003E1E58"/>
    <w:rsid w:val="003E2BAB"/>
    <w:rsid w:val="003E5AD6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D054F"/>
    <w:rsid w:val="004D3378"/>
    <w:rsid w:val="004F0715"/>
    <w:rsid w:val="004F3596"/>
    <w:rsid w:val="00503803"/>
    <w:rsid w:val="00530FD7"/>
    <w:rsid w:val="00545B0C"/>
    <w:rsid w:val="00551628"/>
    <w:rsid w:val="00572E2D"/>
    <w:rsid w:val="00580CFA"/>
    <w:rsid w:val="005845F1"/>
    <w:rsid w:val="00592103"/>
    <w:rsid w:val="005941DD"/>
    <w:rsid w:val="005A4C4B"/>
    <w:rsid w:val="005A545E"/>
    <w:rsid w:val="005A5862"/>
    <w:rsid w:val="005A75CE"/>
    <w:rsid w:val="005B05D4"/>
    <w:rsid w:val="005B0852"/>
    <w:rsid w:val="005B16EB"/>
    <w:rsid w:val="005C06AE"/>
    <w:rsid w:val="00610C18"/>
    <w:rsid w:val="00612385"/>
    <w:rsid w:val="006126EC"/>
    <w:rsid w:val="0061376C"/>
    <w:rsid w:val="00617C7C"/>
    <w:rsid w:val="00627180"/>
    <w:rsid w:val="00636EFA"/>
    <w:rsid w:val="0066229C"/>
    <w:rsid w:val="00663AAD"/>
    <w:rsid w:val="00665D4C"/>
    <w:rsid w:val="00666C1D"/>
    <w:rsid w:val="00693553"/>
    <w:rsid w:val="00695F32"/>
    <w:rsid w:val="0069696C"/>
    <w:rsid w:val="00696C84"/>
    <w:rsid w:val="006A085A"/>
    <w:rsid w:val="006C125E"/>
    <w:rsid w:val="006D3A87"/>
    <w:rsid w:val="006D5B63"/>
    <w:rsid w:val="006F01B4"/>
    <w:rsid w:val="00703DD3"/>
    <w:rsid w:val="00732410"/>
    <w:rsid w:val="00734D59"/>
    <w:rsid w:val="0073609B"/>
    <w:rsid w:val="007378A9"/>
    <w:rsid w:val="00737A6C"/>
    <w:rsid w:val="00742D64"/>
    <w:rsid w:val="0075033E"/>
    <w:rsid w:val="0075080C"/>
    <w:rsid w:val="00752745"/>
    <w:rsid w:val="0075336C"/>
    <w:rsid w:val="00753A93"/>
    <w:rsid w:val="00763025"/>
    <w:rsid w:val="00765F36"/>
    <w:rsid w:val="0076665E"/>
    <w:rsid w:val="00772185"/>
    <w:rsid w:val="007749BC"/>
    <w:rsid w:val="00777BD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3E78"/>
    <w:rsid w:val="007C710E"/>
    <w:rsid w:val="007D0B88"/>
    <w:rsid w:val="007D1549"/>
    <w:rsid w:val="007E03E9"/>
    <w:rsid w:val="007E04EE"/>
    <w:rsid w:val="007E636F"/>
    <w:rsid w:val="007E7ACA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5B4"/>
    <w:rsid w:val="00811F02"/>
    <w:rsid w:val="008244EC"/>
    <w:rsid w:val="008407A4"/>
    <w:rsid w:val="00844860"/>
    <w:rsid w:val="00845CC4"/>
    <w:rsid w:val="0086243C"/>
    <w:rsid w:val="008644F4"/>
    <w:rsid w:val="00864CA5"/>
    <w:rsid w:val="00871C42"/>
    <w:rsid w:val="00872AE0"/>
    <w:rsid w:val="00873379"/>
    <w:rsid w:val="008748B8"/>
    <w:rsid w:val="00877EF5"/>
    <w:rsid w:val="00883733"/>
    <w:rsid w:val="008849F5"/>
    <w:rsid w:val="008965D2"/>
    <w:rsid w:val="008971F3"/>
    <w:rsid w:val="008A236D"/>
    <w:rsid w:val="008B2AFF"/>
    <w:rsid w:val="008B3C4A"/>
    <w:rsid w:val="008B565A"/>
    <w:rsid w:val="008C15C2"/>
    <w:rsid w:val="008C3414"/>
    <w:rsid w:val="008C68B7"/>
    <w:rsid w:val="008D030F"/>
    <w:rsid w:val="008D36D5"/>
    <w:rsid w:val="008E3781"/>
    <w:rsid w:val="008E3903"/>
    <w:rsid w:val="008F083F"/>
    <w:rsid w:val="008F63E3"/>
    <w:rsid w:val="00900A8F"/>
    <w:rsid w:val="00913C3B"/>
    <w:rsid w:val="009141B2"/>
    <w:rsid w:val="00915509"/>
    <w:rsid w:val="00927388"/>
    <w:rsid w:val="009274FE"/>
    <w:rsid w:val="009401AC"/>
    <w:rsid w:val="00940323"/>
    <w:rsid w:val="009475B7"/>
    <w:rsid w:val="009505D2"/>
    <w:rsid w:val="0095758E"/>
    <w:rsid w:val="009613AC"/>
    <w:rsid w:val="00973BD1"/>
    <w:rsid w:val="00980643"/>
    <w:rsid w:val="009A42EF"/>
    <w:rsid w:val="009B46BC"/>
    <w:rsid w:val="009B61C3"/>
    <w:rsid w:val="009C7B4F"/>
    <w:rsid w:val="009E1F06"/>
    <w:rsid w:val="009F1428"/>
    <w:rsid w:val="009F4EB3"/>
    <w:rsid w:val="009F5F6C"/>
    <w:rsid w:val="00A0415B"/>
    <w:rsid w:val="00A06388"/>
    <w:rsid w:val="00A06D48"/>
    <w:rsid w:val="00A21834"/>
    <w:rsid w:val="00A26179"/>
    <w:rsid w:val="00A27AC3"/>
    <w:rsid w:val="00A31C17"/>
    <w:rsid w:val="00A31FDE"/>
    <w:rsid w:val="00A35AC2"/>
    <w:rsid w:val="00A37C77"/>
    <w:rsid w:val="00A41440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2F09"/>
    <w:rsid w:val="00B07D3E"/>
    <w:rsid w:val="00B10B9D"/>
    <w:rsid w:val="00B1300D"/>
    <w:rsid w:val="00B14E7A"/>
    <w:rsid w:val="00B15027"/>
    <w:rsid w:val="00B21CF4"/>
    <w:rsid w:val="00B24300"/>
    <w:rsid w:val="00B330C7"/>
    <w:rsid w:val="00B33C4C"/>
    <w:rsid w:val="00B34736"/>
    <w:rsid w:val="00B55D51"/>
    <w:rsid w:val="00B63F15"/>
    <w:rsid w:val="00B661FE"/>
    <w:rsid w:val="00B8187D"/>
    <w:rsid w:val="00B8422E"/>
    <w:rsid w:val="00B848C0"/>
    <w:rsid w:val="00B9119B"/>
    <w:rsid w:val="00B96A3B"/>
    <w:rsid w:val="00BA51A8"/>
    <w:rsid w:val="00BB0C7E"/>
    <w:rsid w:val="00BB5F7E"/>
    <w:rsid w:val="00BC26F6"/>
    <w:rsid w:val="00BC4833"/>
    <w:rsid w:val="00BD3122"/>
    <w:rsid w:val="00BD40DA"/>
    <w:rsid w:val="00BF3D67"/>
    <w:rsid w:val="00BF6762"/>
    <w:rsid w:val="00C040B1"/>
    <w:rsid w:val="00C160AF"/>
    <w:rsid w:val="00C1662C"/>
    <w:rsid w:val="00C17970"/>
    <w:rsid w:val="00C22299"/>
    <w:rsid w:val="00C2269D"/>
    <w:rsid w:val="00C24ECF"/>
    <w:rsid w:val="00C25609"/>
    <w:rsid w:val="00C262D7"/>
    <w:rsid w:val="00C26607"/>
    <w:rsid w:val="00C35CF1"/>
    <w:rsid w:val="00C533B6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2812"/>
    <w:rsid w:val="00C9781A"/>
    <w:rsid w:val="00CA313A"/>
    <w:rsid w:val="00CB0E5D"/>
    <w:rsid w:val="00CB5DA3"/>
    <w:rsid w:val="00CC3976"/>
    <w:rsid w:val="00CC720E"/>
    <w:rsid w:val="00CD4967"/>
    <w:rsid w:val="00CE09B7"/>
    <w:rsid w:val="00CE1DF5"/>
    <w:rsid w:val="00CE31E6"/>
    <w:rsid w:val="00CE3B74"/>
    <w:rsid w:val="00CE5BB8"/>
    <w:rsid w:val="00CF37D2"/>
    <w:rsid w:val="00CF42E2"/>
    <w:rsid w:val="00CF7916"/>
    <w:rsid w:val="00D10A22"/>
    <w:rsid w:val="00D158F3"/>
    <w:rsid w:val="00D15FDC"/>
    <w:rsid w:val="00D16C74"/>
    <w:rsid w:val="00D20855"/>
    <w:rsid w:val="00D243CE"/>
    <w:rsid w:val="00D2470E"/>
    <w:rsid w:val="00D3665C"/>
    <w:rsid w:val="00D41E76"/>
    <w:rsid w:val="00D508CC"/>
    <w:rsid w:val="00D50F4B"/>
    <w:rsid w:val="00D60547"/>
    <w:rsid w:val="00D66444"/>
    <w:rsid w:val="00D76353"/>
    <w:rsid w:val="00D81D30"/>
    <w:rsid w:val="00D8203C"/>
    <w:rsid w:val="00D85751"/>
    <w:rsid w:val="00DB171E"/>
    <w:rsid w:val="00DB21CF"/>
    <w:rsid w:val="00DB28BB"/>
    <w:rsid w:val="00DC603F"/>
    <w:rsid w:val="00DD3C0D"/>
    <w:rsid w:val="00DD3EA5"/>
    <w:rsid w:val="00DD4864"/>
    <w:rsid w:val="00DD71A2"/>
    <w:rsid w:val="00DE1DC4"/>
    <w:rsid w:val="00DF1558"/>
    <w:rsid w:val="00DF4ADE"/>
    <w:rsid w:val="00E0639C"/>
    <w:rsid w:val="00E067E6"/>
    <w:rsid w:val="00E12531"/>
    <w:rsid w:val="00E143B0"/>
    <w:rsid w:val="00E15149"/>
    <w:rsid w:val="00E25845"/>
    <w:rsid w:val="00E4012D"/>
    <w:rsid w:val="00E41D82"/>
    <w:rsid w:val="00E55891"/>
    <w:rsid w:val="00E56D2F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097F"/>
    <w:rsid w:val="00EF138C"/>
    <w:rsid w:val="00F034CE"/>
    <w:rsid w:val="00F10A0F"/>
    <w:rsid w:val="00F1562C"/>
    <w:rsid w:val="00F23C6F"/>
    <w:rsid w:val="00F25714"/>
    <w:rsid w:val="00F270FE"/>
    <w:rsid w:val="00F32924"/>
    <w:rsid w:val="00F3446D"/>
    <w:rsid w:val="00F40284"/>
    <w:rsid w:val="00F53380"/>
    <w:rsid w:val="00F67976"/>
    <w:rsid w:val="00F70BE1"/>
    <w:rsid w:val="00F729E7"/>
    <w:rsid w:val="00F85929"/>
    <w:rsid w:val="00F97C4B"/>
    <w:rsid w:val="00FA0A61"/>
    <w:rsid w:val="00FB3ED3"/>
    <w:rsid w:val="00FB4408"/>
    <w:rsid w:val="00FB4EDF"/>
    <w:rsid w:val="00FB7933"/>
    <w:rsid w:val="00FC0862"/>
    <w:rsid w:val="00FC70FB"/>
    <w:rsid w:val="00FD143D"/>
    <w:rsid w:val="00FD1AAA"/>
    <w:rsid w:val="00FD4817"/>
    <w:rsid w:val="00FE0CD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93B7D"/>
    <w:pPr>
      <w:keepNext/>
      <w:keepLines/>
      <w:spacing w:after="0"/>
      <w:ind w:right="288" w:firstLine="0"/>
      <w:jc w:val="left"/>
      <w:outlineLvl w:val="0"/>
    </w:pPr>
    <w:rPr>
      <w:rFonts w:ascii="Cambria" w:eastAsia="2  Lotus" w:hAnsi="Cambria"/>
      <w:bCs/>
      <w:sz w:val="36"/>
      <w:szCs w:val="36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93B7D"/>
    <w:rPr>
      <w:rFonts w:ascii="Cambria" w:eastAsia="2  Lotus" w:hAnsi="Cambria" w:cs="2  Badr"/>
      <w:bCs/>
      <w:sz w:val="36"/>
      <w:szCs w:val="36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81D30"/>
  </w:style>
  <w:style w:type="character" w:customStyle="1" w:styleId="txtquran">
    <w:name w:val="txtquran"/>
    <w:basedOn w:val="DefaultParagraphFont"/>
    <w:rsid w:val="00DD3EA5"/>
  </w:style>
  <w:style w:type="character" w:styleId="FootnoteReference">
    <w:name w:val="footnote reference"/>
    <w:basedOn w:val="DefaultParagraphFont"/>
    <w:uiPriority w:val="99"/>
    <w:semiHidden/>
    <w:unhideWhenUsed/>
    <w:rsid w:val="00E41D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93B7D"/>
    <w:pPr>
      <w:keepNext/>
      <w:keepLines/>
      <w:spacing w:after="0"/>
      <w:ind w:right="288" w:firstLine="0"/>
      <w:jc w:val="left"/>
      <w:outlineLvl w:val="0"/>
    </w:pPr>
    <w:rPr>
      <w:rFonts w:ascii="Cambria" w:eastAsia="2  Lotus" w:hAnsi="Cambria"/>
      <w:bCs/>
      <w:sz w:val="36"/>
      <w:szCs w:val="36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93B7D"/>
    <w:rPr>
      <w:rFonts w:ascii="Cambria" w:eastAsia="2  Lotus" w:hAnsi="Cambria" w:cs="2  Badr"/>
      <w:bCs/>
      <w:sz w:val="36"/>
      <w:szCs w:val="36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81D30"/>
  </w:style>
  <w:style w:type="character" w:customStyle="1" w:styleId="txtquran">
    <w:name w:val="txtquran"/>
    <w:basedOn w:val="DefaultParagraphFont"/>
    <w:rsid w:val="00DD3EA5"/>
  </w:style>
  <w:style w:type="character" w:styleId="FootnoteReference">
    <w:name w:val="footnote reference"/>
    <w:basedOn w:val="DefaultParagraphFont"/>
    <w:uiPriority w:val="99"/>
    <w:semiHidden/>
    <w:unhideWhenUsed/>
    <w:rsid w:val="00E41D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95.02.09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18EC-7398-4CD2-95BC-2CD138D1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715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اکبریان</cp:lastModifiedBy>
  <cp:revision>101</cp:revision>
  <dcterms:created xsi:type="dcterms:W3CDTF">2016-05-14T10:00:00Z</dcterms:created>
  <dcterms:modified xsi:type="dcterms:W3CDTF">2016-05-16T09:09:00Z</dcterms:modified>
</cp:coreProperties>
</file>