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79" w:rsidRDefault="00F96788" w:rsidP="004F6D54">
      <w:pPr>
        <w:pStyle w:val="3"/>
        <w:rPr>
          <w:rtl/>
        </w:rPr>
      </w:pPr>
      <w:r>
        <w:rPr>
          <w:rFonts w:hint="cs"/>
          <w:rtl/>
        </w:rPr>
        <w:t>اشاره</w:t>
      </w:r>
    </w:p>
    <w:p w:rsidR="00F96788" w:rsidRDefault="00F96788" w:rsidP="008971D3">
      <w:pPr>
        <w:rPr>
          <w:rtl/>
        </w:rPr>
      </w:pPr>
      <w:r>
        <w:rPr>
          <w:rFonts w:hint="cs"/>
          <w:rtl/>
        </w:rPr>
        <w:t>در یک منظر کلی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 </w:t>
      </w:r>
      <w:r w:rsidR="008971D3">
        <w:rPr>
          <w:rFonts w:hint="cs"/>
          <w:rtl/>
        </w:rPr>
        <w:t>چهار</w:t>
      </w:r>
      <w:r>
        <w:rPr>
          <w:rFonts w:hint="cs"/>
          <w:rtl/>
        </w:rPr>
        <w:t xml:space="preserve"> مرتبه امر به معروف و نهی از منکر را تصویر کرد که کم و بیش در کلمات قوم هم وجود د</w:t>
      </w:r>
      <w:r w:rsidR="008971D3">
        <w:rPr>
          <w:rFonts w:hint="cs"/>
          <w:rtl/>
        </w:rPr>
        <w:t>اشته است. بحث مراتب نیز از بحث‌</w:t>
      </w:r>
      <w:r>
        <w:rPr>
          <w:rFonts w:hint="cs"/>
          <w:rtl/>
        </w:rPr>
        <w:t>های مهمی است که در اعصار اولیه در کلام فقها وجود داشته و در متون اولیه نیز به نحوی این مرات</w:t>
      </w:r>
      <w:bookmarkStart w:id="0" w:name="_GoBack"/>
      <w:bookmarkEnd w:id="0"/>
      <w:r>
        <w:rPr>
          <w:rFonts w:hint="cs"/>
          <w:rtl/>
        </w:rPr>
        <w:t>ب مورد عنایت و توجه بوده است.</w:t>
      </w:r>
    </w:p>
    <w:p w:rsidR="001C2AD4" w:rsidRDefault="008971D3" w:rsidP="008971D3">
      <w:pPr>
        <w:pStyle w:val="4"/>
        <w:rPr>
          <w:rtl/>
        </w:rPr>
      </w:pPr>
      <w:r>
        <w:rPr>
          <w:rFonts w:hint="cs"/>
          <w:rtl/>
        </w:rPr>
        <w:t>شمول مفهومی امر و نهی نسبت به مراتب</w:t>
      </w:r>
    </w:p>
    <w:p w:rsidR="00F96788" w:rsidRDefault="001C2AD4" w:rsidP="00F96788">
      <w:pPr>
        <w:rPr>
          <w:rtl/>
        </w:rPr>
      </w:pPr>
      <w:r>
        <w:rPr>
          <w:rFonts w:hint="cs"/>
          <w:rtl/>
        </w:rPr>
        <w:t>بحث دیگری که مطرح است این است که آیا این واژه امر و نهی تاب تحمل این معنای موسع را دارد یا خیر؟ آیا این معنای امر و نهی در اینجا معنای موسعی است فراتر از معنای اولیه یا خیر؟</w:t>
      </w:r>
    </w:p>
    <w:p w:rsidR="00873379" w:rsidRDefault="001C2AD4" w:rsidP="00873379">
      <w:pPr>
        <w:rPr>
          <w:rtl/>
        </w:rPr>
      </w:pPr>
      <w:r>
        <w:rPr>
          <w:rFonts w:hint="cs"/>
          <w:rtl/>
        </w:rPr>
        <w:t>دو دیدگاه در اینجا وجود دارد:</w:t>
      </w:r>
    </w:p>
    <w:p w:rsidR="001C2AD4" w:rsidRDefault="001C2AD4" w:rsidP="00873379">
      <w:pPr>
        <w:rPr>
          <w:rtl/>
        </w:rPr>
      </w:pPr>
      <w:r>
        <w:rPr>
          <w:rFonts w:hint="cs"/>
          <w:rtl/>
        </w:rPr>
        <w:t>1) مفهوم امر و نهی شامل تمام یا بخش عمده</w:t>
      </w:r>
      <w:r w:rsidR="009F335D">
        <w:rPr>
          <w:rFonts w:hint="cs"/>
          <w:rtl/>
        </w:rPr>
        <w:t xml:space="preserve">‌ای </w:t>
      </w:r>
      <w:r>
        <w:rPr>
          <w:rFonts w:hint="cs"/>
          <w:rtl/>
        </w:rPr>
        <w:t>از این مراتب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شود.</w:t>
      </w:r>
    </w:p>
    <w:p w:rsidR="001C2AD4" w:rsidRDefault="001C2AD4" w:rsidP="00873379">
      <w:pPr>
        <w:rPr>
          <w:rtl/>
        </w:rPr>
      </w:pPr>
      <w:r>
        <w:rPr>
          <w:rFonts w:hint="cs"/>
          <w:rtl/>
        </w:rPr>
        <w:t>2) دیدگاه دیگری که در اینجا مطرح است که امثال آقای تبریزی به آن قائل هستند</w:t>
      </w:r>
      <w:r w:rsidR="008971D3">
        <w:rPr>
          <w:rFonts w:hint="cs"/>
          <w:rtl/>
        </w:rPr>
        <w:t>،</w:t>
      </w:r>
      <w:r>
        <w:rPr>
          <w:rFonts w:hint="cs"/>
          <w:rtl/>
        </w:rPr>
        <w:t xml:space="preserve"> این است در مورد آن اقدامات عملی و ... اصلشان درست است</w:t>
      </w:r>
      <w:r w:rsidR="008971D3">
        <w:rPr>
          <w:rFonts w:hint="cs"/>
          <w:rtl/>
        </w:rPr>
        <w:t>،</w:t>
      </w:r>
      <w:r>
        <w:rPr>
          <w:rFonts w:hint="cs"/>
          <w:rtl/>
        </w:rPr>
        <w:t xml:space="preserve"> ولی واژه امر به معروف و نهی از منکر شامل آن</w:t>
      </w:r>
      <w:r w:rsidR="007C68BA">
        <w:rPr>
          <w:rFonts w:hint="cs"/>
          <w:rtl/>
        </w:rPr>
        <w:t xml:space="preserve"> نمی‌</w:t>
      </w:r>
      <w:r>
        <w:rPr>
          <w:rFonts w:hint="cs"/>
          <w:rtl/>
        </w:rPr>
        <w:t>شود</w:t>
      </w:r>
      <w:r w:rsidR="008971D3">
        <w:rPr>
          <w:rFonts w:hint="cs"/>
          <w:rtl/>
        </w:rPr>
        <w:t>؛</w:t>
      </w:r>
      <w:r>
        <w:rPr>
          <w:rFonts w:hint="cs"/>
          <w:rtl/>
        </w:rPr>
        <w:t xml:space="preserve"> کما اینکه در مراتب پایین هم ممکن است احیاناً این مسأله مطرح باشد. </w:t>
      </w:r>
    </w:p>
    <w:p w:rsidR="00873379" w:rsidRDefault="001C2AD4" w:rsidP="008971D3">
      <w:pPr>
        <w:rPr>
          <w:rtl/>
        </w:rPr>
      </w:pPr>
      <w:r>
        <w:rPr>
          <w:rFonts w:hint="cs"/>
          <w:rtl/>
        </w:rPr>
        <w:t>این سؤالی بوده که قبلاً نیز مطرح شده و مشهور معنای موسع را پذیرفته</w:t>
      </w:r>
      <w:r w:rsidR="009F335D">
        <w:rPr>
          <w:rFonts w:hint="cs"/>
          <w:rtl/>
        </w:rPr>
        <w:t xml:space="preserve">‌اند </w:t>
      </w:r>
      <w:r>
        <w:rPr>
          <w:rFonts w:hint="cs"/>
          <w:rtl/>
        </w:rPr>
        <w:t>و غیر مشهور معنای مضیّق را قبول دارند. این مسأله را ان شاء الله به تدریج تکمیل کرده و عرض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کنیم.</w:t>
      </w:r>
    </w:p>
    <w:p w:rsidR="00873379" w:rsidRDefault="002C4451" w:rsidP="00550D28">
      <w:pPr>
        <w:pStyle w:val="3"/>
        <w:rPr>
          <w:rtl/>
        </w:rPr>
      </w:pPr>
      <w:r>
        <w:rPr>
          <w:rFonts w:hint="cs"/>
          <w:rtl/>
        </w:rPr>
        <w:t>بررسی مراتب امر به معروف و نهی از منکر با توجه به معنای امر و نهی</w:t>
      </w:r>
    </w:p>
    <w:p w:rsidR="00550D28" w:rsidRPr="00550D28" w:rsidRDefault="00550D28" w:rsidP="00550D28">
      <w:pPr>
        <w:pStyle w:val="4"/>
        <w:rPr>
          <w:rtl/>
        </w:rPr>
      </w:pPr>
      <w:r>
        <w:rPr>
          <w:rFonts w:hint="cs"/>
          <w:rtl/>
        </w:rPr>
        <w:t>1. مرتبه انکار قلبی</w:t>
      </w:r>
    </w:p>
    <w:p w:rsidR="002C4451" w:rsidRDefault="002C4451" w:rsidP="001C75A3">
      <w:pPr>
        <w:rPr>
          <w:rtl/>
        </w:rPr>
      </w:pPr>
      <w:r>
        <w:rPr>
          <w:rFonts w:hint="cs"/>
          <w:rtl/>
        </w:rPr>
        <w:t>بحث اول در اینجا «</w:t>
      </w:r>
      <w:r w:rsidR="001C75A3" w:rsidRPr="001C75A3">
        <w:rPr>
          <w:rFonts w:hint="cs"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إِنْكَارِ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الْمُنْكَرِ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 xml:space="preserve">بِالْقَلْب‏ </w:t>
      </w:r>
      <w:r w:rsidRPr="00767036">
        <w:rPr>
          <w:rFonts w:hint="cs"/>
          <w:b/>
          <w:bCs/>
          <w:rtl/>
        </w:rPr>
        <w:t>و تنفّر من المنکر</w:t>
      </w:r>
      <w:r>
        <w:rPr>
          <w:rFonts w:hint="cs"/>
          <w:rtl/>
        </w:rPr>
        <w:t>»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باشد، و این مرحله همان است که انسان در قلب از منکر ناراضی باشد و آن را نپسندد و در واقع نسبت به گناهی که در حال انجام است</w:t>
      </w:r>
      <w:r w:rsidR="008971D3">
        <w:rPr>
          <w:rFonts w:hint="cs"/>
          <w:rtl/>
        </w:rPr>
        <w:t>،</w:t>
      </w:r>
      <w:r>
        <w:rPr>
          <w:rFonts w:hint="cs"/>
          <w:rtl/>
        </w:rPr>
        <w:t xml:space="preserve"> کراهت و نفرت داشته باشد.</w:t>
      </w:r>
    </w:p>
    <w:p w:rsidR="002C4451" w:rsidRDefault="002C4451" w:rsidP="00550D28">
      <w:pPr>
        <w:rPr>
          <w:rtl/>
        </w:rPr>
      </w:pPr>
      <w:r>
        <w:rPr>
          <w:rFonts w:hint="cs"/>
          <w:rtl/>
        </w:rPr>
        <w:t>شاید بسیاری از افراد این را قبول داشته باشند که این حد</w:t>
      </w:r>
      <w:r w:rsidR="007C68BA">
        <w:rPr>
          <w:rFonts w:hint="cs"/>
          <w:rtl/>
        </w:rPr>
        <w:t xml:space="preserve"> نمی‌</w:t>
      </w:r>
      <w:r>
        <w:rPr>
          <w:rFonts w:hint="cs"/>
          <w:rtl/>
        </w:rPr>
        <w:t>تواند امر و نهی باشد و فقط یک امر کیف نفسانی درونی است. در این سطح</w:t>
      </w:r>
      <w:r w:rsidR="008971D3">
        <w:rPr>
          <w:rFonts w:hint="cs"/>
          <w:rtl/>
        </w:rPr>
        <w:t>،</w:t>
      </w:r>
      <w:r>
        <w:rPr>
          <w:rFonts w:hint="cs"/>
          <w:rtl/>
        </w:rPr>
        <w:t xml:space="preserve"> ما شاهد زیادی نداریم که امر و نهی بر این</w:t>
      </w:r>
      <w:r w:rsidR="008971D3">
        <w:rPr>
          <w:rFonts w:hint="cs"/>
          <w:rtl/>
        </w:rPr>
        <w:t xml:space="preserve"> مورد</w:t>
      </w:r>
      <w:r>
        <w:rPr>
          <w:rFonts w:hint="cs"/>
          <w:rtl/>
        </w:rPr>
        <w:t xml:space="preserve"> اطلاق شده باشد</w:t>
      </w:r>
      <w:r w:rsidR="008971D3">
        <w:rPr>
          <w:rFonts w:hint="cs"/>
          <w:rtl/>
        </w:rPr>
        <w:t>،</w:t>
      </w:r>
      <w:r>
        <w:rPr>
          <w:rFonts w:hint="cs"/>
          <w:rtl/>
        </w:rPr>
        <w:t xml:space="preserve"> ضمن اینکه خلاف ظاهر نیز هست</w:t>
      </w:r>
      <w:r w:rsidR="008971D3">
        <w:rPr>
          <w:rFonts w:hint="cs"/>
          <w:rtl/>
        </w:rPr>
        <w:t>؛</w:t>
      </w:r>
      <w:r>
        <w:rPr>
          <w:rFonts w:hint="cs"/>
          <w:rtl/>
        </w:rPr>
        <w:t xml:space="preserve"> چرا که اگر ما امر و نهی را بخواهیم شمول بدهیم</w:t>
      </w:r>
      <w:r w:rsidR="008971D3">
        <w:rPr>
          <w:rFonts w:hint="cs"/>
          <w:rtl/>
        </w:rPr>
        <w:t>،</w:t>
      </w:r>
      <w:r>
        <w:rPr>
          <w:rFonts w:hint="cs"/>
          <w:rtl/>
        </w:rPr>
        <w:t xml:space="preserve"> نیازمند مبرز است</w:t>
      </w:r>
      <w:r w:rsidR="008971D3">
        <w:rPr>
          <w:rFonts w:hint="cs"/>
          <w:rtl/>
        </w:rPr>
        <w:t xml:space="preserve">، </w:t>
      </w:r>
      <w:r>
        <w:rPr>
          <w:rFonts w:hint="cs"/>
          <w:rtl/>
        </w:rPr>
        <w:t xml:space="preserve">در حالی که این مرتبه </w:t>
      </w:r>
      <w:r w:rsidR="008971D3">
        <w:rPr>
          <w:rFonts w:hint="cs"/>
          <w:rtl/>
        </w:rPr>
        <w:t>با</w:t>
      </w:r>
      <w:r>
        <w:rPr>
          <w:rFonts w:hint="cs"/>
          <w:rtl/>
        </w:rPr>
        <w:t xml:space="preserve"> داشتن یک موضع در برابر منکر که فقط جوانحی است و هیچ بروز خارجی ندارد و در جوارح هیچ تجلی ندارد</w:t>
      </w:r>
      <w:r w:rsidR="00550D2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 xml:space="preserve">بعید است که به آن امر و نهی </w:t>
      </w:r>
      <w:r w:rsidR="00550D28">
        <w:rPr>
          <w:rFonts w:hint="cs"/>
          <w:rtl/>
        </w:rPr>
        <w:t>اطلاق</w:t>
      </w:r>
      <w:r>
        <w:rPr>
          <w:rFonts w:hint="cs"/>
          <w:rtl/>
        </w:rPr>
        <w:t xml:space="preserve"> شود</w:t>
      </w:r>
      <w:r w:rsidR="00550D28">
        <w:rPr>
          <w:rFonts w:hint="cs"/>
          <w:rtl/>
        </w:rPr>
        <w:t>،</w:t>
      </w:r>
      <w:r>
        <w:rPr>
          <w:rFonts w:hint="cs"/>
          <w:rtl/>
        </w:rPr>
        <w:t xml:space="preserve"> مگر اینکه به نحوی </w:t>
      </w:r>
      <w:r w:rsidR="00550D28">
        <w:rPr>
          <w:rFonts w:hint="cs"/>
          <w:rtl/>
        </w:rPr>
        <w:t>انجام دهنده</w:t>
      </w:r>
      <w:r>
        <w:rPr>
          <w:rFonts w:hint="cs"/>
          <w:rtl/>
        </w:rPr>
        <w:t xml:space="preserve"> منکر این مسأله را متوجه شود. در واقع نوعی کراهت در شما ظاهر شود که هیچگونه مبرزی در آن وجود ندارد</w:t>
      </w:r>
      <w:r w:rsidR="00550D28">
        <w:rPr>
          <w:rFonts w:hint="cs"/>
          <w:rtl/>
        </w:rPr>
        <w:t>،</w:t>
      </w:r>
      <w:r>
        <w:rPr>
          <w:rFonts w:hint="cs"/>
          <w:rtl/>
        </w:rPr>
        <w:t xml:space="preserve"> مگر آنکه از طریق غیر عادی آن </w:t>
      </w:r>
      <w:r w:rsidR="00550D28">
        <w:rPr>
          <w:rFonts w:hint="cs"/>
          <w:rtl/>
        </w:rPr>
        <w:t xml:space="preserve">انجام دهنده </w:t>
      </w:r>
      <w:r>
        <w:rPr>
          <w:rFonts w:hint="cs"/>
          <w:rtl/>
        </w:rPr>
        <w:t xml:space="preserve">منکر متوجه کراهت شما </w:t>
      </w:r>
      <w:r w:rsidR="00550D28">
        <w:rPr>
          <w:rFonts w:hint="cs"/>
          <w:rtl/>
        </w:rPr>
        <w:t>ب</w:t>
      </w:r>
      <w:r>
        <w:rPr>
          <w:rFonts w:hint="cs"/>
          <w:rtl/>
        </w:rPr>
        <w:t>شود.</w:t>
      </w:r>
    </w:p>
    <w:p w:rsidR="00DA1DC3" w:rsidRDefault="00DA1DC3" w:rsidP="00550D28">
      <w:pPr>
        <w:rPr>
          <w:rtl/>
        </w:rPr>
      </w:pPr>
      <w:r>
        <w:rPr>
          <w:rFonts w:hint="cs"/>
          <w:rtl/>
        </w:rPr>
        <w:t>اما اصل این موضوع که انکار و نفرت قلبی وجود داشته باشد</w:t>
      </w:r>
      <w:r w:rsidR="00550D28">
        <w:rPr>
          <w:rFonts w:hint="cs"/>
          <w:rtl/>
        </w:rPr>
        <w:t>،</w:t>
      </w:r>
      <w:r>
        <w:rPr>
          <w:rFonts w:hint="cs"/>
          <w:rtl/>
        </w:rPr>
        <w:t xml:space="preserve"> قطعاً واجب است و این همان فقه الجوانح است که ما معتقد به آن هستیم. </w:t>
      </w:r>
    </w:p>
    <w:p w:rsidR="00DA1DC3" w:rsidRDefault="00DA1DC3" w:rsidP="00550D28">
      <w:pPr>
        <w:pStyle w:val="4"/>
        <w:rPr>
          <w:rtl/>
        </w:rPr>
      </w:pPr>
      <w:r>
        <w:rPr>
          <w:rFonts w:hint="cs"/>
          <w:rtl/>
        </w:rPr>
        <w:t>ابواب فقه الجوانح</w:t>
      </w:r>
    </w:p>
    <w:p w:rsidR="00550D28" w:rsidRPr="00550D28" w:rsidRDefault="00550D28" w:rsidP="00550D28">
      <w:pPr>
        <w:rPr>
          <w:rtl/>
        </w:rPr>
      </w:pPr>
      <w:r>
        <w:rPr>
          <w:rFonts w:hint="cs"/>
          <w:rtl/>
        </w:rPr>
        <w:t>فقه الجوانح دارای چند باب می‌باشد:</w:t>
      </w:r>
    </w:p>
    <w:p w:rsidR="00DA1DC3" w:rsidRDefault="00DA1DC3" w:rsidP="00DA1DC3">
      <w:pPr>
        <w:rPr>
          <w:b/>
          <w:rtl/>
        </w:rPr>
      </w:pPr>
      <w:r>
        <w:rPr>
          <w:rFonts w:hint="cs"/>
          <w:b/>
          <w:rtl/>
        </w:rPr>
        <w:t>1) عقاید.</w:t>
      </w:r>
    </w:p>
    <w:p w:rsidR="00DA1DC3" w:rsidRDefault="00DA1DC3" w:rsidP="00550D28">
      <w:pPr>
        <w:rPr>
          <w:b/>
          <w:rtl/>
        </w:rPr>
      </w:pPr>
      <w:r>
        <w:rPr>
          <w:rFonts w:hint="cs"/>
          <w:b/>
          <w:rtl/>
        </w:rPr>
        <w:t>2) دانایی</w:t>
      </w:r>
      <w:r w:rsidR="00550D28">
        <w:rPr>
          <w:rFonts w:hint="cs"/>
          <w:b/>
          <w:rtl/>
        </w:rPr>
        <w:t>‌</w:t>
      </w:r>
      <w:r>
        <w:rPr>
          <w:rFonts w:hint="cs"/>
          <w:b/>
          <w:rtl/>
        </w:rPr>
        <w:t>ها.</w:t>
      </w:r>
    </w:p>
    <w:p w:rsidR="00DA1DC3" w:rsidRDefault="00DA1DC3" w:rsidP="00DA1DC3">
      <w:pPr>
        <w:rPr>
          <w:b/>
          <w:rtl/>
        </w:rPr>
      </w:pPr>
      <w:r>
        <w:rPr>
          <w:rFonts w:hint="cs"/>
          <w:b/>
          <w:rtl/>
        </w:rPr>
        <w:t>3) فقه صفات.</w:t>
      </w:r>
    </w:p>
    <w:p w:rsidR="00DA1DC3" w:rsidRDefault="00DA1DC3" w:rsidP="00DA1DC3">
      <w:pPr>
        <w:rPr>
          <w:b/>
          <w:rtl/>
        </w:rPr>
      </w:pPr>
      <w:r>
        <w:rPr>
          <w:rFonts w:hint="cs"/>
          <w:b/>
          <w:rtl/>
        </w:rPr>
        <w:t>4) اراده.</w:t>
      </w:r>
    </w:p>
    <w:p w:rsidR="00DA1DC3" w:rsidRDefault="00DA1DC3" w:rsidP="00DA1DC3">
      <w:pPr>
        <w:rPr>
          <w:b/>
          <w:rtl/>
        </w:rPr>
      </w:pPr>
      <w:r>
        <w:rPr>
          <w:rFonts w:hint="cs"/>
          <w:b/>
          <w:rtl/>
        </w:rPr>
        <w:t>اینها ابعاض و اقسامی از فقه جوانح</w:t>
      </w:r>
      <w:r w:rsidR="007C68BA">
        <w:rPr>
          <w:rFonts w:hint="cs"/>
          <w:b/>
          <w:rtl/>
        </w:rPr>
        <w:t xml:space="preserve"> می‌</w:t>
      </w:r>
      <w:r>
        <w:rPr>
          <w:rFonts w:hint="cs"/>
          <w:b/>
          <w:rtl/>
        </w:rPr>
        <w:t>باشد و باید احکام خمسه عارض بر افعال جوانحی را پوشش بدهد.</w:t>
      </w:r>
    </w:p>
    <w:p w:rsidR="00DA1DC3" w:rsidRDefault="00DA1DC3" w:rsidP="002A73CC">
      <w:pPr>
        <w:pStyle w:val="4"/>
        <w:rPr>
          <w:rtl/>
        </w:rPr>
      </w:pPr>
      <w:r>
        <w:rPr>
          <w:rFonts w:hint="cs"/>
          <w:rtl/>
        </w:rPr>
        <w:t>مرور ادله مرتبه اول</w:t>
      </w:r>
      <w:r w:rsidR="002A73CC">
        <w:rPr>
          <w:rFonts w:hint="cs"/>
          <w:rtl/>
        </w:rPr>
        <w:t xml:space="preserve"> و حکم آن</w:t>
      </w:r>
      <w:r>
        <w:rPr>
          <w:rFonts w:hint="cs"/>
          <w:rtl/>
        </w:rPr>
        <w:t>:</w:t>
      </w:r>
    </w:p>
    <w:p w:rsidR="00DA1DC3" w:rsidRDefault="00DA1DC3" w:rsidP="00DA1DC3">
      <w:pPr>
        <w:rPr>
          <w:rtl/>
        </w:rPr>
      </w:pPr>
      <w:r>
        <w:rPr>
          <w:rFonts w:hint="cs"/>
          <w:rtl/>
        </w:rPr>
        <w:t>اصل حکم مرتبه اول ناراضی بودن و انکار قلبی از منکر بوده که البته امر به معروف به آن صادق نیست. همچنین</w:t>
      </w:r>
      <w:r w:rsidR="007C68BA">
        <w:rPr>
          <w:rFonts w:hint="cs"/>
          <w:rtl/>
        </w:rPr>
        <w:t xml:space="preserve"> نمی‌</w:t>
      </w:r>
      <w:r>
        <w:rPr>
          <w:rFonts w:hint="cs"/>
          <w:rtl/>
        </w:rPr>
        <w:t>توان آن را به عنوان مقدمه امر به معروف و نهی از منکر پذیرفت</w:t>
      </w:r>
      <w:r w:rsidR="00550D28">
        <w:rPr>
          <w:rFonts w:hint="cs"/>
          <w:rtl/>
        </w:rPr>
        <w:t>؛</w:t>
      </w:r>
      <w:r>
        <w:rPr>
          <w:rFonts w:hint="cs"/>
          <w:rtl/>
        </w:rPr>
        <w:t xml:space="preserve"> چرا که ممکن است کسی از بروز گناه و منکر در جایی ناراضی نباشد</w:t>
      </w:r>
      <w:r w:rsidR="00550D28">
        <w:rPr>
          <w:rFonts w:hint="cs"/>
          <w:rtl/>
        </w:rPr>
        <w:t>،</w:t>
      </w:r>
      <w:r>
        <w:rPr>
          <w:rFonts w:hint="cs"/>
          <w:rtl/>
        </w:rPr>
        <w:t xml:space="preserve"> ولی از باب ریا به </w:t>
      </w:r>
      <w:r w:rsidR="00550D28">
        <w:rPr>
          <w:rFonts w:hint="cs"/>
          <w:rtl/>
        </w:rPr>
        <w:t>شخص منکِ</w:t>
      </w:r>
      <w:r>
        <w:rPr>
          <w:rFonts w:hint="cs"/>
          <w:rtl/>
        </w:rPr>
        <w:t>ر تذکر بدهد</w:t>
      </w:r>
      <w:r w:rsidR="002A73CC">
        <w:rPr>
          <w:rFonts w:hint="cs"/>
          <w:rtl/>
        </w:rPr>
        <w:t>.</w:t>
      </w:r>
    </w:p>
    <w:p w:rsidR="00550D28" w:rsidRDefault="00CA695A" w:rsidP="00D94D95">
      <w:pPr>
        <w:pStyle w:val="4"/>
        <w:rPr>
          <w:rtl/>
        </w:rPr>
      </w:pPr>
      <w:r>
        <w:rPr>
          <w:rFonts w:hint="cs"/>
          <w:rtl/>
        </w:rPr>
        <w:t xml:space="preserve">بررسی </w:t>
      </w:r>
      <w:r w:rsidR="00550D28">
        <w:rPr>
          <w:rFonts w:hint="cs"/>
          <w:rtl/>
        </w:rPr>
        <w:t xml:space="preserve">روایات مربوطه </w:t>
      </w:r>
    </w:p>
    <w:p w:rsidR="002A73CC" w:rsidRDefault="00550D28" w:rsidP="00550D28">
      <w:pPr>
        <w:rPr>
          <w:rtl/>
        </w:rPr>
      </w:pPr>
      <w:r>
        <w:rPr>
          <w:rFonts w:hint="cs"/>
          <w:rtl/>
        </w:rPr>
        <w:t xml:space="preserve">در </w:t>
      </w:r>
      <w:r w:rsidR="002A73CC">
        <w:rPr>
          <w:rFonts w:hint="cs"/>
          <w:rtl/>
        </w:rPr>
        <w:t>باب پنجم از ابواب امر و</w:t>
      </w:r>
      <w:r>
        <w:rPr>
          <w:rFonts w:hint="cs"/>
          <w:rtl/>
        </w:rPr>
        <w:t xml:space="preserve"> </w:t>
      </w:r>
      <w:r w:rsidR="002A73CC">
        <w:rPr>
          <w:rFonts w:hint="cs"/>
          <w:rtl/>
        </w:rPr>
        <w:t>نهی</w:t>
      </w:r>
      <w:r>
        <w:rPr>
          <w:rFonts w:hint="cs"/>
          <w:rtl/>
        </w:rPr>
        <w:t xml:space="preserve"> </w:t>
      </w:r>
      <w:r w:rsidR="00DF16BE">
        <w:rPr>
          <w:rFonts w:hint="cs"/>
          <w:rtl/>
        </w:rPr>
        <w:t>این چنین آمده است</w:t>
      </w:r>
      <w:r w:rsidR="002A73CC">
        <w:rPr>
          <w:rFonts w:hint="cs"/>
          <w:rtl/>
        </w:rPr>
        <w:t>:</w:t>
      </w:r>
    </w:p>
    <w:p w:rsidR="002A73CC" w:rsidRDefault="002A73CC" w:rsidP="00DA1DC3">
      <w:pPr>
        <w:rPr>
          <w:rtl/>
        </w:rPr>
      </w:pPr>
      <w:r>
        <w:rPr>
          <w:rFonts w:hint="cs"/>
          <w:rtl/>
        </w:rPr>
        <w:t>«</w:t>
      </w:r>
      <w:r w:rsidRPr="00767036">
        <w:rPr>
          <w:rFonts w:hint="cs"/>
          <w:b/>
          <w:bCs/>
          <w:rtl/>
        </w:rPr>
        <w:t>وجوب انکارِ المُنکَرِ بالقَلب علی کُلَّ حالٍ و تَحریمُ الرِضا بِه و وجوبُ الرِّضا بِالمَعروف</w:t>
      </w:r>
      <w:r>
        <w:rPr>
          <w:rFonts w:hint="cs"/>
          <w:rtl/>
        </w:rPr>
        <w:t>»</w:t>
      </w:r>
    </w:p>
    <w:p w:rsidR="002A73CC" w:rsidRDefault="00DF16BE" w:rsidP="00DF16BE">
      <w:pPr>
        <w:rPr>
          <w:rtl/>
        </w:rPr>
      </w:pPr>
      <w:r>
        <w:rPr>
          <w:rFonts w:hint="cs"/>
          <w:rtl/>
        </w:rPr>
        <w:t>که شامل سه</w:t>
      </w:r>
      <w:r w:rsidR="002A73CC">
        <w:rPr>
          <w:rFonts w:hint="cs"/>
          <w:rtl/>
        </w:rPr>
        <w:t xml:space="preserve"> بحث </w:t>
      </w:r>
      <w:r>
        <w:rPr>
          <w:rFonts w:hint="cs"/>
          <w:rtl/>
        </w:rPr>
        <w:t>می‌باشد</w:t>
      </w:r>
      <w:r w:rsidR="002A73CC">
        <w:rPr>
          <w:rFonts w:hint="cs"/>
          <w:rtl/>
        </w:rPr>
        <w:t>:</w:t>
      </w:r>
    </w:p>
    <w:p w:rsidR="002A73CC" w:rsidRDefault="00DF16BE" w:rsidP="00D94D95">
      <w:pPr>
        <w:rPr>
          <w:rtl/>
        </w:rPr>
      </w:pPr>
      <w:r>
        <w:rPr>
          <w:rFonts w:hint="cs"/>
          <w:rtl/>
        </w:rPr>
        <w:t>1</w:t>
      </w:r>
      <w:r w:rsidR="002A73CC">
        <w:rPr>
          <w:rFonts w:hint="cs"/>
          <w:rtl/>
        </w:rPr>
        <w:t xml:space="preserve">) </w:t>
      </w:r>
      <w:r w:rsidR="00D94D95">
        <w:rPr>
          <w:rFonts w:hint="cs"/>
          <w:rtl/>
        </w:rPr>
        <w:t>وجوب انکار قلبی در هر حال،</w:t>
      </w:r>
    </w:p>
    <w:p w:rsidR="002A73CC" w:rsidRDefault="00DF16BE" w:rsidP="00D94D95">
      <w:pPr>
        <w:rPr>
          <w:rtl/>
        </w:rPr>
      </w:pPr>
      <w:r>
        <w:rPr>
          <w:rFonts w:hint="cs"/>
          <w:rtl/>
        </w:rPr>
        <w:t>2</w:t>
      </w:r>
      <w:r w:rsidR="002A73CC">
        <w:rPr>
          <w:rFonts w:hint="cs"/>
          <w:rtl/>
        </w:rPr>
        <w:t xml:space="preserve">) </w:t>
      </w:r>
      <w:r w:rsidR="00D94D95">
        <w:rPr>
          <w:rFonts w:hint="cs"/>
          <w:rtl/>
        </w:rPr>
        <w:t xml:space="preserve">حرمت </w:t>
      </w:r>
      <w:r w:rsidR="002A73CC">
        <w:rPr>
          <w:rFonts w:hint="cs"/>
          <w:rtl/>
        </w:rPr>
        <w:t>رضایت به منکر</w:t>
      </w:r>
      <w:r w:rsidR="00D94D95">
        <w:rPr>
          <w:rFonts w:hint="cs"/>
          <w:rtl/>
        </w:rPr>
        <w:t>،</w:t>
      </w:r>
    </w:p>
    <w:p w:rsidR="002A73CC" w:rsidRDefault="00DF16BE" w:rsidP="00DA1DC3">
      <w:pPr>
        <w:rPr>
          <w:rtl/>
        </w:rPr>
      </w:pPr>
      <w:r>
        <w:rPr>
          <w:rFonts w:hint="cs"/>
          <w:rtl/>
        </w:rPr>
        <w:t>3</w:t>
      </w:r>
      <w:r w:rsidR="002A73CC">
        <w:rPr>
          <w:rFonts w:hint="cs"/>
          <w:rtl/>
        </w:rPr>
        <w:t>) وجوب رضایت نسبت به معروف.</w:t>
      </w:r>
    </w:p>
    <w:p w:rsidR="002A73CC" w:rsidRDefault="00D94D95" w:rsidP="002A73CC">
      <w:pPr>
        <w:pStyle w:val="4"/>
        <w:rPr>
          <w:rtl/>
        </w:rPr>
      </w:pPr>
      <w:r>
        <w:rPr>
          <w:rFonts w:hint="cs"/>
          <w:rtl/>
        </w:rPr>
        <w:lastRenderedPageBreak/>
        <w:t>1. روایت یحیی الطویل</w:t>
      </w:r>
    </w:p>
    <w:p w:rsidR="002A73CC" w:rsidRDefault="002A73CC" w:rsidP="001C75A3">
      <w:pPr>
        <w:rPr>
          <w:rtl/>
        </w:rPr>
      </w:pPr>
      <w:r>
        <w:rPr>
          <w:rFonts w:hint="cs"/>
          <w:rtl/>
        </w:rPr>
        <w:t>محمد بن یعقوب عن علی ابن ابراهیم عن ابیه عن ابن ابی عمیر عن یحیی الطویل صاحب المقری یا مصری یا منقری عن ابی عبدالله (ع): «</w:t>
      </w:r>
      <w:r w:rsidR="001C75A3" w:rsidRPr="001C75A3">
        <w:rPr>
          <w:rFonts w:hint="cs"/>
          <w:b/>
          <w:bCs/>
          <w:rtl/>
        </w:rPr>
        <w:t>حَسْبُ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الْمُؤْمِنِ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غَيْراً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إِذَا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رَأَى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مُنْكَراً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أَنْ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يَعْلَمَ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اللَّهُ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عَزَّ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وَ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جَلَّ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مِنْ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قَلْبِهِ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إِنْكَار</w:t>
      </w:r>
      <w:r>
        <w:rPr>
          <w:rFonts w:hint="cs"/>
          <w:rtl/>
        </w:rPr>
        <w:t>»</w:t>
      </w:r>
      <w:r w:rsidR="001C75A3">
        <w:rPr>
          <w:rStyle w:val="aff0"/>
          <w:rtl/>
        </w:rPr>
        <w:footnoteReference w:id="1"/>
      </w:r>
      <w:r>
        <w:rPr>
          <w:rFonts w:hint="cs"/>
          <w:rtl/>
        </w:rPr>
        <w:t xml:space="preserve"> برای غیرت</w:t>
      </w:r>
      <w:r w:rsidR="009F335D">
        <w:rPr>
          <w:rFonts w:hint="cs"/>
          <w:rtl/>
        </w:rPr>
        <w:t>‌مند</w:t>
      </w:r>
      <w:r>
        <w:rPr>
          <w:rFonts w:hint="cs"/>
          <w:rtl/>
        </w:rPr>
        <w:t xml:space="preserve">ی مؤمن کافی است </w:t>
      </w:r>
      <w:r w:rsidR="00E41918">
        <w:rPr>
          <w:rFonts w:hint="cs"/>
          <w:rtl/>
        </w:rPr>
        <w:t>که خدا بداند در قلب از آن گناه خوشش نیامده است. این عبارت که «خدا بداند» به این معناست که بدون هیچ مبرزی باشد و فقط خدا از حال او باخبر باشد.</w:t>
      </w:r>
    </w:p>
    <w:p w:rsidR="00E41918" w:rsidRDefault="00E41918" w:rsidP="001C75A3">
      <w:pPr>
        <w:rPr>
          <w:rtl/>
        </w:rPr>
      </w:pPr>
      <w:r>
        <w:rPr>
          <w:rFonts w:hint="cs"/>
          <w:rtl/>
        </w:rPr>
        <w:t>در نسخه دیگری نیز به این صورت آمده است که «</w:t>
      </w:r>
      <w:r w:rsidR="001C75A3" w:rsidRPr="001C75A3">
        <w:rPr>
          <w:rFonts w:hint="cs"/>
          <w:b/>
          <w:bCs/>
          <w:rtl/>
        </w:rPr>
        <w:t>حَسْبُ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الْمُؤْمِنِ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عِزّاً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إِذَا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رَأَى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مُنْكَراً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أَنْ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يَعْلَمَ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اللَّهُ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مِنْ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نِيَّتِهِ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أَنَّهُ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لَهُ</w:t>
      </w:r>
      <w:r w:rsidR="001C75A3" w:rsidRPr="001C75A3">
        <w:rPr>
          <w:b/>
          <w:bCs/>
          <w:rtl/>
        </w:rPr>
        <w:t xml:space="preserve"> </w:t>
      </w:r>
      <w:r w:rsidR="001C75A3" w:rsidRPr="001C75A3">
        <w:rPr>
          <w:rFonts w:hint="cs"/>
          <w:b/>
          <w:bCs/>
          <w:rtl/>
        </w:rPr>
        <w:t>كَارِه‏</w:t>
      </w:r>
      <w:r>
        <w:rPr>
          <w:rFonts w:hint="cs"/>
          <w:rtl/>
        </w:rPr>
        <w:t>»</w:t>
      </w:r>
      <w:r w:rsidR="001C75A3">
        <w:rPr>
          <w:rStyle w:val="aff0"/>
          <w:rtl/>
        </w:rPr>
        <w:footnoteReference w:id="2"/>
      </w:r>
      <w:r>
        <w:rPr>
          <w:rFonts w:hint="cs"/>
          <w:rtl/>
        </w:rPr>
        <w:t>. در اینجا اگرچه تعبیر کمی متفاوت است</w:t>
      </w:r>
      <w:r w:rsidR="00D94D95">
        <w:rPr>
          <w:rFonts w:hint="cs"/>
          <w:rtl/>
        </w:rPr>
        <w:t>،</w:t>
      </w:r>
      <w:r>
        <w:rPr>
          <w:rFonts w:hint="cs"/>
          <w:rtl/>
        </w:rPr>
        <w:t xml:space="preserve"> اما همان سند را دارد.</w:t>
      </w:r>
    </w:p>
    <w:p w:rsidR="00E41918" w:rsidRDefault="00D94D95" w:rsidP="00D94D95">
      <w:pPr>
        <w:pStyle w:val="4"/>
        <w:rPr>
          <w:rtl/>
        </w:rPr>
      </w:pPr>
      <w:r>
        <w:rPr>
          <w:rFonts w:hint="cs"/>
          <w:rtl/>
        </w:rPr>
        <w:t>بررسی</w:t>
      </w:r>
      <w:r w:rsidR="00E41918">
        <w:rPr>
          <w:rFonts w:hint="cs"/>
          <w:rtl/>
        </w:rPr>
        <w:t xml:space="preserve"> </w:t>
      </w:r>
      <w:r>
        <w:rPr>
          <w:rFonts w:hint="cs"/>
          <w:rtl/>
        </w:rPr>
        <w:t xml:space="preserve">سندی </w:t>
      </w:r>
    </w:p>
    <w:p w:rsidR="00D94D95" w:rsidRDefault="00E41918" w:rsidP="00E41918">
      <w:pPr>
        <w:rPr>
          <w:rtl/>
        </w:rPr>
      </w:pPr>
      <w:r>
        <w:rPr>
          <w:rFonts w:hint="cs"/>
          <w:rtl/>
        </w:rPr>
        <w:t xml:space="preserve">این روایت به لحاظ سند قابل قبول است به ویژه اینکه هم در کافی وارد شده و هم در تهذیب و استبصار آمده است. </w:t>
      </w:r>
    </w:p>
    <w:p w:rsidR="00D94D95" w:rsidRDefault="00D94D95" w:rsidP="00D94D95">
      <w:pPr>
        <w:pStyle w:val="4"/>
        <w:rPr>
          <w:rtl/>
        </w:rPr>
      </w:pPr>
      <w:r>
        <w:rPr>
          <w:rFonts w:hint="cs"/>
          <w:rtl/>
        </w:rPr>
        <w:t>بررسی دلالی</w:t>
      </w:r>
    </w:p>
    <w:p w:rsidR="00D94D95" w:rsidRDefault="00E41918" w:rsidP="00D94D95">
      <w:pPr>
        <w:rPr>
          <w:rtl/>
        </w:rPr>
      </w:pPr>
      <w:r>
        <w:rPr>
          <w:rFonts w:hint="cs"/>
          <w:rtl/>
        </w:rPr>
        <w:t xml:space="preserve">اما از نظر دلالت ممکن است کسی اشکال کند که </w:t>
      </w:r>
      <w:r w:rsidR="00D94D95">
        <w:rPr>
          <w:rFonts w:hint="cs"/>
          <w:rtl/>
        </w:rPr>
        <w:t xml:space="preserve">روایت </w:t>
      </w:r>
      <w:r>
        <w:rPr>
          <w:rFonts w:hint="cs"/>
          <w:rtl/>
        </w:rPr>
        <w:t>دال بر وجوب کراهت قلبی</w:t>
      </w:r>
      <w:r w:rsidR="007C68BA">
        <w:rPr>
          <w:rFonts w:hint="cs"/>
          <w:rtl/>
        </w:rPr>
        <w:t xml:space="preserve"> نمی‌</w:t>
      </w:r>
      <w:r>
        <w:rPr>
          <w:rFonts w:hint="cs"/>
          <w:rtl/>
        </w:rPr>
        <w:t>باشد</w:t>
      </w:r>
      <w:r w:rsidR="00D94D95">
        <w:rPr>
          <w:rFonts w:hint="cs"/>
          <w:rtl/>
        </w:rPr>
        <w:t>؛</w:t>
      </w:r>
      <w:r>
        <w:rPr>
          <w:rFonts w:hint="cs"/>
          <w:rtl/>
        </w:rPr>
        <w:t xml:space="preserve"> چرا که نهی و وعده عذاب ندارد. این بحث عزّت و غیرتمندی مؤمن شاید فقط از باب راجحه راقیه باشد که در این صورت حکم الزام از آن خارج</w:t>
      </w:r>
      <w:r w:rsidR="007C68BA">
        <w:rPr>
          <w:rFonts w:hint="cs"/>
          <w:rtl/>
        </w:rPr>
        <w:t xml:space="preserve"> نمی‌</w:t>
      </w:r>
      <w:r>
        <w:rPr>
          <w:rFonts w:hint="cs"/>
          <w:rtl/>
        </w:rPr>
        <w:t>شود.</w:t>
      </w:r>
    </w:p>
    <w:p w:rsidR="00E41918" w:rsidRDefault="00E41918" w:rsidP="00D94D95">
      <w:pPr>
        <w:rPr>
          <w:rtl/>
        </w:rPr>
      </w:pPr>
      <w:r>
        <w:rPr>
          <w:rFonts w:hint="cs"/>
          <w:rtl/>
        </w:rPr>
        <w:t xml:space="preserve"> اما ممکن است در نقطه مقابل</w:t>
      </w:r>
      <w:r w:rsidR="00D94D95">
        <w:rPr>
          <w:rFonts w:hint="cs"/>
          <w:rtl/>
        </w:rPr>
        <w:t>،</w:t>
      </w:r>
      <w:r>
        <w:rPr>
          <w:rFonts w:hint="cs"/>
          <w:rtl/>
        </w:rPr>
        <w:t xml:space="preserve"> کسی اینگونه جواب دهد که روایت دلالت بر وجوب انکار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کند به این دلیل که در اینجا غیرت مطرح شده است که این در مقابل بی غیرتی است و ممکن است امر محرمی باشد و مهمتر از آن اینکه با توجه به تناسب حکم و موضوع از آنجا که «منکَر» آورده شده است</w:t>
      </w:r>
      <w:r w:rsidR="00D94D95">
        <w:rPr>
          <w:rFonts w:hint="cs"/>
          <w:rtl/>
        </w:rPr>
        <w:t>،</w:t>
      </w:r>
      <w:r>
        <w:rPr>
          <w:rFonts w:hint="cs"/>
          <w:rtl/>
        </w:rPr>
        <w:t xml:space="preserve"> اقتضای وجوب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کند</w:t>
      </w:r>
      <w:r w:rsidR="00D94D95">
        <w:rPr>
          <w:rFonts w:hint="cs"/>
          <w:rtl/>
        </w:rPr>
        <w:t>؛</w:t>
      </w:r>
      <w:r>
        <w:rPr>
          <w:rFonts w:hint="cs"/>
          <w:rtl/>
        </w:rPr>
        <w:t xml:space="preserve"> چرا که منکر است و انزجار از منکر واجب است. در مجموع اگر روایت دیگر</w:t>
      </w:r>
      <w:r w:rsidR="00C4201C">
        <w:rPr>
          <w:rFonts w:hint="cs"/>
          <w:rtl/>
        </w:rPr>
        <w:t xml:space="preserve">ی وجود نداشت و قرار بود که فقط از این روایت برداشت حکم وجوب شود </w:t>
      </w:r>
      <w:r w:rsidR="00D94D95">
        <w:rPr>
          <w:rFonts w:hint="cs"/>
          <w:rtl/>
        </w:rPr>
        <w:t>،</w:t>
      </w:r>
      <w:r w:rsidR="00C4201C">
        <w:rPr>
          <w:rFonts w:hint="cs"/>
          <w:rtl/>
        </w:rPr>
        <w:t>خالی از ضعف نبود به خصوص اینکه «غیَراً» در یک نسخه است و در نسخه دیگر «عزّاً» آمده است و «عزّاً» نیز مراتبی دارد که جای بحث دارد.</w:t>
      </w:r>
    </w:p>
    <w:p w:rsidR="00D94D95" w:rsidRDefault="00D94D95" w:rsidP="00D94D95">
      <w:pPr>
        <w:pStyle w:val="4"/>
        <w:rPr>
          <w:rtl/>
        </w:rPr>
      </w:pPr>
      <w:r>
        <w:rPr>
          <w:rFonts w:hint="cs"/>
          <w:rtl/>
        </w:rPr>
        <w:lastRenderedPageBreak/>
        <w:t>2. روایت سکونی</w:t>
      </w:r>
    </w:p>
    <w:p w:rsidR="002D2B26" w:rsidRDefault="00C4201C" w:rsidP="00192D22">
      <w:pPr>
        <w:rPr>
          <w:rtl/>
        </w:rPr>
      </w:pPr>
      <w:r>
        <w:rPr>
          <w:rFonts w:hint="cs"/>
          <w:rtl/>
        </w:rPr>
        <w:t>بإسناد عن محمد بن حسن سفار عن ابراهیم ابن هاشم عن نوفلی عن سکونی عن جعفر عن أبیه عن علیٍ (ع): «</w:t>
      </w:r>
      <w:r w:rsidRPr="00767036">
        <w:rPr>
          <w:rFonts w:hint="cs"/>
          <w:b/>
          <w:bCs/>
          <w:rtl/>
        </w:rPr>
        <w:t xml:space="preserve">قال: </w:t>
      </w:r>
      <w:r w:rsidR="00192D22" w:rsidRPr="00192D22">
        <w:rPr>
          <w:rFonts w:hint="cs"/>
          <w:b/>
          <w:bCs/>
          <w:rtl/>
        </w:rPr>
        <w:t>قَالَ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رَسُولُ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اللَّهِ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ص</w:t>
      </w:r>
      <w:r w:rsidR="00192D22">
        <w:rPr>
          <w:rFonts w:hint="cs"/>
          <w:b/>
          <w:bCs/>
          <w:rtl/>
        </w:rPr>
        <w:t>: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مَنْ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شَهِدَ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أَمْراً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فَكَرِهَهُ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كَانَ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كَمَنْ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غَابَ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عَنْهُ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وَ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مَنْ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غَابَ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عَنْ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أَمْرٍ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فَرَضِيَهُ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كَانَ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كَمَنْ</w:t>
      </w:r>
      <w:r w:rsidR="00192D22" w:rsidRPr="00192D22">
        <w:rPr>
          <w:b/>
          <w:bCs/>
          <w:rtl/>
        </w:rPr>
        <w:t xml:space="preserve"> </w:t>
      </w:r>
      <w:r w:rsidR="00192D22" w:rsidRPr="00192D22">
        <w:rPr>
          <w:rFonts w:hint="cs"/>
          <w:b/>
          <w:bCs/>
          <w:rtl/>
        </w:rPr>
        <w:t>شَهِدَه‏</w:t>
      </w:r>
      <w:r>
        <w:rPr>
          <w:rFonts w:hint="cs"/>
          <w:rtl/>
        </w:rPr>
        <w:t>»</w:t>
      </w:r>
      <w:r w:rsidR="00192D22">
        <w:rPr>
          <w:rStyle w:val="aff0"/>
          <w:rtl/>
        </w:rPr>
        <w:footnoteReference w:id="3"/>
      </w:r>
      <w:r>
        <w:rPr>
          <w:rFonts w:hint="cs"/>
          <w:rtl/>
        </w:rPr>
        <w:t>. این روایت اشاره به قانونی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کند که در چندین روایت در همین باب و ابواب دیگر نیز آمده است</w:t>
      </w:r>
      <w:r w:rsidR="002D2B26">
        <w:rPr>
          <w:rFonts w:hint="cs"/>
          <w:rtl/>
        </w:rPr>
        <w:t>. این روایت</w:t>
      </w:r>
      <w:r w:rsidR="007C68BA">
        <w:rPr>
          <w:rFonts w:hint="cs"/>
          <w:rtl/>
        </w:rPr>
        <w:t xml:space="preserve"> می‌</w:t>
      </w:r>
      <w:r w:rsidR="002D2B26">
        <w:rPr>
          <w:rFonts w:hint="cs"/>
          <w:rtl/>
        </w:rPr>
        <w:t>فرماید «کسی که شاهد امری باشد</w:t>
      </w:r>
      <w:r w:rsidR="00BD12F5">
        <w:rPr>
          <w:rFonts w:hint="cs"/>
          <w:rtl/>
        </w:rPr>
        <w:t>،</w:t>
      </w:r>
      <w:r w:rsidR="002D2B26">
        <w:rPr>
          <w:rFonts w:hint="cs"/>
          <w:rtl/>
        </w:rPr>
        <w:t xml:space="preserve"> ولی قلباً از آن بدش بیاید</w:t>
      </w:r>
      <w:r w:rsidR="00BD12F5">
        <w:rPr>
          <w:rFonts w:hint="cs"/>
          <w:rtl/>
        </w:rPr>
        <w:t>،</w:t>
      </w:r>
      <w:r w:rsidR="002D2B26">
        <w:rPr>
          <w:rFonts w:hint="cs"/>
          <w:rtl/>
        </w:rPr>
        <w:t xml:space="preserve"> مثل این است که در این کار غایب بوده است و کسی که غایب از امری باشد و راضی به آن باشد</w:t>
      </w:r>
      <w:r w:rsidR="00BD12F5">
        <w:rPr>
          <w:rFonts w:hint="cs"/>
          <w:rtl/>
        </w:rPr>
        <w:t>،</w:t>
      </w:r>
      <w:r w:rsidR="002D2B26">
        <w:rPr>
          <w:rFonts w:hint="cs"/>
          <w:rtl/>
        </w:rPr>
        <w:t xml:space="preserve"> مانند این است که در آن شریک بوده است» </w:t>
      </w:r>
    </w:p>
    <w:p w:rsidR="00BD12F5" w:rsidRDefault="00BD12F5" w:rsidP="00BD12F5">
      <w:pPr>
        <w:pStyle w:val="4"/>
        <w:rPr>
          <w:rtl/>
        </w:rPr>
      </w:pPr>
      <w:r>
        <w:rPr>
          <w:rFonts w:hint="cs"/>
          <w:rtl/>
        </w:rPr>
        <w:t>بررسی روایت</w:t>
      </w:r>
    </w:p>
    <w:p w:rsidR="00BD12F5" w:rsidRDefault="002D2B26" w:rsidP="00BD12F5">
      <w:pPr>
        <w:ind w:firstLine="0"/>
        <w:rPr>
          <w:rtl/>
        </w:rPr>
      </w:pPr>
      <w:r>
        <w:rPr>
          <w:rFonts w:hint="cs"/>
          <w:rtl/>
        </w:rPr>
        <w:t>این مسأله در روایت چهارم که پیرامون قتل و شهادت امام حسین (ع) و... است آمده است، همچنین در روایت پنجم و ششم نیز وارد شده است که اشاره</w:t>
      </w:r>
      <w:r w:rsidR="009F335D">
        <w:rPr>
          <w:rFonts w:hint="cs"/>
          <w:rtl/>
        </w:rPr>
        <w:t xml:space="preserve">‌ای </w:t>
      </w:r>
      <w:r>
        <w:rPr>
          <w:rFonts w:hint="cs"/>
          <w:rtl/>
        </w:rPr>
        <w:t>به این قانون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کند که اگر کسی رفتار دیگری را بپسندد</w:t>
      </w:r>
      <w:r w:rsidR="00BD12F5">
        <w:rPr>
          <w:rFonts w:hint="cs"/>
          <w:rtl/>
        </w:rPr>
        <w:t>،</w:t>
      </w:r>
      <w:r>
        <w:rPr>
          <w:rFonts w:hint="cs"/>
          <w:rtl/>
        </w:rPr>
        <w:t xml:space="preserve"> در آن سهیم است و اگر از آن بدش بیاید</w:t>
      </w:r>
      <w:r w:rsidR="00BD12F5">
        <w:rPr>
          <w:rFonts w:hint="cs"/>
          <w:rtl/>
        </w:rPr>
        <w:t>،</w:t>
      </w:r>
      <w:r>
        <w:rPr>
          <w:rFonts w:hint="cs"/>
          <w:rtl/>
        </w:rPr>
        <w:t xml:space="preserve"> در آن سهیم</w:t>
      </w:r>
      <w:r w:rsidR="007C68BA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باشد. </w:t>
      </w:r>
    </w:p>
    <w:p w:rsidR="00C258C2" w:rsidRDefault="002D2B26" w:rsidP="00CA695A">
      <w:pPr>
        <w:ind w:firstLine="0"/>
        <w:rPr>
          <w:rtl/>
        </w:rPr>
      </w:pPr>
      <w:r>
        <w:rPr>
          <w:rFonts w:hint="cs"/>
          <w:rtl/>
        </w:rPr>
        <w:t>این یک قاعده معارفی است که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گوید شما در رفتارهای دیگران با نیّاتتان جدا شده و یا سهیم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شوید. نیت نیز مراتبی دارد که در برخی روایت مراتب بالا در نظر گرفته شده است</w:t>
      </w:r>
      <w:r w:rsidR="00CA695A">
        <w:rPr>
          <w:rFonts w:hint="cs"/>
          <w:rtl/>
        </w:rPr>
        <w:t>،</w:t>
      </w:r>
      <w:r>
        <w:rPr>
          <w:rFonts w:hint="cs"/>
          <w:rtl/>
        </w:rPr>
        <w:t xml:space="preserve"> به این صورت که اگر بود با آنها همراهی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کرد یا خیر و همین سبب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که جزء آنها به حساب بیاید یا خیر. یک بیان دیگر نیز در این روایت آمده است که ملاحظه کردید. </w:t>
      </w:r>
    </w:p>
    <w:p w:rsidR="00C4201C" w:rsidRDefault="002D2B26" w:rsidP="00C258C2">
      <w:pPr>
        <w:ind w:firstLine="0"/>
        <w:rPr>
          <w:rtl/>
        </w:rPr>
      </w:pPr>
      <w:r>
        <w:rPr>
          <w:rFonts w:hint="cs"/>
          <w:rtl/>
        </w:rPr>
        <w:t xml:space="preserve">در اینجا </w:t>
      </w:r>
      <w:r w:rsidR="00C258C2">
        <w:rPr>
          <w:rFonts w:hint="cs"/>
          <w:rtl/>
        </w:rPr>
        <w:t>احوال چهارگانه حصر عقلی به وجود</w:t>
      </w:r>
      <w:r w:rsidR="007C68BA">
        <w:rPr>
          <w:rFonts w:hint="cs"/>
          <w:rtl/>
        </w:rPr>
        <w:t xml:space="preserve"> می‌</w:t>
      </w:r>
      <w:r w:rsidR="00C258C2">
        <w:rPr>
          <w:rFonts w:hint="cs"/>
          <w:rtl/>
        </w:rPr>
        <w:t>آید که دو حالت آن در این روایت وارد شده است و دو حالت دیگرش در روایات دیگر آمده است:</w:t>
      </w:r>
    </w:p>
    <w:p w:rsidR="002D2B26" w:rsidRDefault="002D2B26" w:rsidP="002D2B26">
      <w:pPr>
        <w:ind w:firstLine="0"/>
        <w:rPr>
          <w:rtl/>
        </w:rPr>
      </w:pPr>
      <w:r>
        <w:rPr>
          <w:rFonts w:hint="cs"/>
          <w:rtl/>
        </w:rPr>
        <w:t>1- اگر حاضر است و خوشش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آید: سهیم در منکر است.</w:t>
      </w:r>
    </w:p>
    <w:p w:rsidR="002D2B26" w:rsidRDefault="002D2B26" w:rsidP="002D2B26">
      <w:pPr>
        <w:ind w:firstLine="0"/>
        <w:rPr>
          <w:rtl/>
        </w:rPr>
      </w:pPr>
      <w:r>
        <w:rPr>
          <w:rFonts w:hint="cs"/>
          <w:rtl/>
        </w:rPr>
        <w:t>2- اگر حاضر است و بدش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آید: سهیم نیست.</w:t>
      </w:r>
    </w:p>
    <w:p w:rsidR="002D2B26" w:rsidRDefault="002D2B26" w:rsidP="002D2B26">
      <w:pPr>
        <w:ind w:firstLine="0"/>
        <w:rPr>
          <w:rtl/>
        </w:rPr>
      </w:pPr>
      <w:r>
        <w:rPr>
          <w:rFonts w:hint="cs"/>
          <w:rtl/>
        </w:rPr>
        <w:t>3- اگر غایب است و خوشش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آید: سهیم در منکر است.</w:t>
      </w:r>
    </w:p>
    <w:p w:rsidR="002D2B26" w:rsidRDefault="002D2B26" w:rsidP="002D2B26">
      <w:pPr>
        <w:ind w:firstLine="0"/>
        <w:rPr>
          <w:rtl/>
        </w:rPr>
      </w:pPr>
      <w:r>
        <w:rPr>
          <w:rFonts w:hint="cs"/>
          <w:rtl/>
        </w:rPr>
        <w:t>4- اگر غایب است و بدش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آید: سهیم نیست.</w:t>
      </w:r>
    </w:p>
    <w:p w:rsidR="00C258C2" w:rsidRDefault="00C258C2" w:rsidP="002D2B26">
      <w:pPr>
        <w:ind w:firstLine="0"/>
        <w:rPr>
          <w:rtl/>
        </w:rPr>
      </w:pPr>
      <w:r>
        <w:rPr>
          <w:rFonts w:hint="cs"/>
          <w:rtl/>
        </w:rPr>
        <w:lastRenderedPageBreak/>
        <w:t>نکته</w:t>
      </w:r>
      <w:r w:rsidR="009F335D">
        <w:rPr>
          <w:rFonts w:hint="cs"/>
          <w:rtl/>
        </w:rPr>
        <w:t xml:space="preserve">‌ای </w:t>
      </w:r>
      <w:r>
        <w:rPr>
          <w:rFonts w:hint="cs"/>
          <w:rtl/>
        </w:rPr>
        <w:t>که در این روایات وجود دارد این است و لو اینکه در روایات امر و نهی وارد نشده است</w:t>
      </w:r>
      <w:r w:rsidR="00CA695A">
        <w:rPr>
          <w:rFonts w:hint="cs"/>
          <w:rtl/>
        </w:rPr>
        <w:t>،</w:t>
      </w:r>
      <w:r>
        <w:rPr>
          <w:rFonts w:hint="cs"/>
          <w:rtl/>
        </w:rPr>
        <w:t xml:space="preserve"> ولی قانون کلی را شامل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شود که اگرچه حضور در محل گناه ندارد</w:t>
      </w:r>
      <w:r w:rsidR="00CA695A">
        <w:rPr>
          <w:rFonts w:hint="cs"/>
          <w:rtl/>
        </w:rPr>
        <w:t>،</w:t>
      </w:r>
      <w:r>
        <w:rPr>
          <w:rFonts w:hint="cs"/>
          <w:rtl/>
        </w:rPr>
        <w:t xml:space="preserve"> اما رضایت به آن گناه باعث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در گناه او سهیم و در عقابش نیز شریک شود که این گناه و عقاب نشان دهنده حرمت عمل است. </w:t>
      </w:r>
    </w:p>
    <w:p w:rsidR="00C258C2" w:rsidRDefault="00C258C2" w:rsidP="00C258C2">
      <w:pPr>
        <w:pStyle w:val="4"/>
        <w:rPr>
          <w:rtl/>
        </w:rPr>
      </w:pPr>
      <w:r>
        <w:rPr>
          <w:rFonts w:hint="cs"/>
          <w:rtl/>
        </w:rPr>
        <w:t>برداشت حکم با توجه به روایات:</w:t>
      </w:r>
    </w:p>
    <w:p w:rsidR="00C258C2" w:rsidRDefault="00C258C2" w:rsidP="007C68BA">
      <w:pPr>
        <w:rPr>
          <w:rtl/>
        </w:rPr>
      </w:pPr>
      <w:r w:rsidRPr="00CA695A">
        <w:rPr>
          <w:rFonts w:hint="cs"/>
          <w:b/>
          <w:bCs/>
          <w:rtl/>
        </w:rPr>
        <w:t xml:space="preserve">1- </w:t>
      </w:r>
      <w:r w:rsidR="007C68BA" w:rsidRPr="00CA695A">
        <w:rPr>
          <w:rFonts w:hint="cs"/>
          <w:b/>
          <w:bCs/>
          <w:rtl/>
        </w:rPr>
        <w:t>حرمت:</w:t>
      </w:r>
      <w:r w:rsidR="007C68BA">
        <w:rPr>
          <w:rFonts w:hint="cs"/>
          <w:rtl/>
        </w:rPr>
        <w:t xml:space="preserve"> (تحریم الرّضا بالمنکر) </w:t>
      </w:r>
      <w:r>
        <w:rPr>
          <w:rFonts w:hint="cs"/>
          <w:rtl/>
        </w:rPr>
        <w:t>رضایت و خشنودی از گناه دیگران به نحوی شخص را سهیم در آن گناه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کند و از آنجا که خشنودی و رضایت کاملاً ارادی بوده و انسان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تواند از آن جلوگیری کند</w:t>
      </w:r>
      <w:r w:rsidR="00CA695A">
        <w:rPr>
          <w:rFonts w:hint="cs"/>
          <w:rtl/>
        </w:rPr>
        <w:t>،</w:t>
      </w:r>
      <w:r>
        <w:rPr>
          <w:rFonts w:hint="cs"/>
          <w:rtl/>
        </w:rPr>
        <w:t xml:space="preserve"> لذا مستلزم عقاب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باشد.</w:t>
      </w:r>
    </w:p>
    <w:p w:rsidR="00C258C2" w:rsidRDefault="00C258C2" w:rsidP="00FC6241">
      <w:pPr>
        <w:rPr>
          <w:rtl/>
        </w:rPr>
      </w:pPr>
      <w:r w:rsidRPr="00FC6241">
        <w:rPr>
          <w:rFonts w:hint="cs"/>
          <w:b/>
          <w:bCs/>
          <w:rtl/>
        </w:rPr>
        <w:t xml:space="preserve">2- </w:t>
      </w:r>
      <w:r w:rsidR="007C68BA" w:rsidRPr="00FC6241">
        <w:rPr>
          <w:rFonts w:hint="cs"/>
          <w:b/>
          <w:bCs/>
          <w:rtl/>
        </w:rPr>
        <w:t>وجوب کراهت</w:t>
      </w:r>
      <w:r w:rsidR="00FC6241" w:rsidRPr="00FC6241">
        <w:rPr>
          <w:rFonts w:hint="cs"/>
          <w:b/>
          <w:bCs/>
          <w:rtl/>
        </w:rPr>
        <w:t xml:space="preserve"> داشتن</w:t>
      </w:r>
      <w:r w:rsidR="007C68BA" w:rsidRPr="00FC6241">
        <w:rPr>
          <w:rFonts w:hint="cs"/>
          <w:b/>
          <w:bCs/>
          <w:rtl/>
        </w:rPr>
        <w:t xml:space="preserve">: </w:t>
      </w:r>
      <w:r w:rsidR="007C68BA">
        <w:rPr>
          <w:rFonts w:hint="cs"/>
          <w:rtl/>
        </w:rPr>
        <w:t xml:space="preserve">(وجوب الکراهه) </w:t>
      </w:r>
      <w:r>
        <w:rPr>
          <w:rFonts w:hint="cs"/>
          <w:rtl/>
        </w:rPr>
        <w:t>ناراحتی و کراهت از انجام گناه دیگران باعث عدم سهیم شدن در گناه شده و با تدبر و دقت در روایات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توان افاده وجوب کرد.</w:t>
      </w:r>
    </w:p>
    <w:p w:rsidR="00152670" w:rsidRDefault="00C258C2" w:rsidP="007C68BA">
      <w:pPr>
        <w:rPr>
          <w:rtl/>
        </w:rPr>
      </w:pPr>
      <w:r>
        <w:rPr>
          <w:rFonts w:hint="cs"/>
          <w:rtl/>
        </w:rPr>
        <w:t>این مرحله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تواند از بازتاب</w:t>
      </w:r>
      <w:r w:rsidR="007C68BA">
        <w:rPr>
          <w:rFonts w:hint="cs"/>
          <w:rtl/>
        </w:rPr>
        <w:t>‌ها</w:t>
      </w:r>
      <w:r>
        <w:rPr>
          <w:rFonts w:hint="cs"/>
          <w:rtl/>
        </w:rPr>
        <w:t>ی روش خودسازی باشد</w:t>
      </w:r>
      <w:r w:rsidR="00FC6241">
        <w:rPr>
          <w:rFonts w:hint="cs"/>
          <w:rtl/>
        </w:rPr>
        <w:t>،</w:t>
      </w:r>
      <w:r>
        <w:rPr>
          <w:rFonts w:hint="cs"/>
          <w:rtl/>
        </w:rPr>
        <w:t xml:space="preserve"> ولی در دیگران جزء ممهدات روش تربیتی است</w:t>
      </w:r>
      <w:r w:rsidR="00FC6241">
        <w:rPr>
          <w:rFonts w:hint="cs"/>
          <w:rtl/>
        </w:rPr>
        <w:t>؛</w:t>
      </w:r>
      <w:r>
        <w:rPr>
          <w:rFonts w:hint="cs"/>
          <w:rtl/>
        </w:rPr>
        <w:t xml:space="preserve"> چرا که فرض بر این است که این مرحله بروزی ندارد و حتی بدون بروز هم این واجب یا حرام است.</w:t>
      </w:r>
      <w:r w:rsidR="007C68BA">
        <w:rPr>
          <w:rFonts w:hint="cs"/>
          <w:rtl/>
        </w:rPr>
        <w:t xml:space="preserve"> اگرچه در اینجا مقدمه فقهی ندارد</w:t>
      </w:r>
      <w:r w:rsidR="00FC6241">
        <w:rPr>
          <w:rFonts w:hint="cs"/>
          <w:rtl/>
        </w:rPr>
        <w:t>،</w:t>
      </w:r>
      <w:r>
        <w:rPr>
          <w:rFonts w:hint="cs"/>
          <w:rtl/>
        </w:rPr>
        <w:t xml:space="preserve"> ولی در عین حال</w:t>
      </w:r>
      <w:r w:rsidR="007C68BA">
        <w:rPr>
          <w:rFonts w:hint="cs"/>
          <w:rtl/>
        </w:rPr>
        <w:t xml:space="preserve"> می‌</w:t>
      </w:r>
      <w:r>
        <w:rPr>
          <w:rFonts w:hint="cs"/>
          <w:rtl/>
        </w:rPr>
        <w:t>تواند مسأله تربیتی باشد</w:t>
      </w:r>
      <w:r w:rsidR="00FC6241">
        <w:rPr>
          <w:rFonts w:hint="cs"/>
          <w:rtl/>
        </w:rPr>
        <w:t>؛</w:t>
      </w:r>
      <w:r>
        <w:rPr>
          <w:rFonts w:hint="cs"/>
          <w:rtl/>
        </w:rPr>
        <w:t xml:space="preserve"> زیرا خواه نا</w:t>
      </w:r>
      <w:r w:rsidR="007C68BA">
        <w:rPr>
          <w:rFonts w:hint="cs"/>
          <w:rtl/>
        </w:rPr>
        <w:t>خواه مقدمه ایست برای مسائل دیگر و به نوعی تأثیر تربیتی دیگر نیز دارد.</w:t>
      </w:r>
    </w:p>
    <w:p w:rsidR="007C68BA" w:rsidRDefault="007C68BA" w:rsidP="007C68BA">
      <w:pPr>
        <w:rPr>
          <w:rtl/>
        </w:rPr>
      </w:pPr>
      <w:r>
        <w:rPr>
          <w:rFonts w:hint="cs"/>
          <w:rtl/>
        </w:rPr>
        <w:t>اگر در اینجا برای وجوب و کراهت حد واسطی در نظر گرفته شود</w:t>
      </w:r>
      <w:r w:rsidR="00FC6241">
        <w:rPr>
          <w:rFonts w:hint="cs"/>
          <w:rtl/>
        </w:rPr>
        <w:t>،</w:t>
      </w:r>
      <w:r>
        <w:rPr>
          <w:rFonts w:hint="cs"/>
          <w:rtl/>
        </w:rPr>
        <w:t xml:space="preserve"> باید این دو حکم اثبات شود</w:t>
      </w:r>
      <w:r w:rsidR="00FC6241">
        <w:rPr>
          <w:rFonts w:hint="cs"/>
          <w:rtl/>
        </w:rPr>
        <w:t>؛</w:t>
      </w:r>
      <w:r>
        <w:rPr>
          <w:rFonts w:hint="cs"/>
          <w:rtl/>
        </w:rPr>
        <w:t xml:space="preserve"> اما اگر قائل به حد واسط نباشیم اینها دو روی یک سکه می‌شوند که البته حد واسط وجود دارد. ما گاهی نسبت به مسأله</w:t>
      </w:r>
      <w:r w:rsidR="009F335D">
        <w:rPr>
          <w:rFonts w:hint="cs"/>
          <w:rtl/>
        </w:rPr>
        <w:t xml:space="preserve">‌ای </w:t>
      </w:r>
      <w:r>
        <w:rPr>
          <w:rFonts w:hint="cs"/>
          <w:rtl/>
        </w:rPr>
        <w:t>خوشنودیم، گاهی از مسأله</w:t>
      </w:r>
      <w:r w:rsidR="009F335D">
        <w:rPr>
          <w:rFonts w:hint="cs"/>
          <w:rtl/>
        </w:rPr>
        <w:t xml:space="preserve">‌ای </w:t>
      </w:r>
      <w:r>
        <w:rPr>
          <w:rFonts w:hint="cs"/>
          <w:rtl/>
        </w:rPr>
        <w:t>ناراحت می‌شویم و گاهی نیز بی تفاوت هستیم و لذا چون حد واسطی بین رضا و کراهت است</w:t>
      </w:r>
      <w:r w:rsidR="00FC6241">
        <w:rPr>
          <w:rFonts w:hint="cs"/>
          <w:rtl/>
        </w:rPr>
        <w:t>،</w:t>
      </w:r>
      <w:r>
        <w:rPr>
          <w:rFonts w:hint="cs"/>
          <w:rtl/>
        </w:rPr>
        <w:t xml:space="preserve"> اثباتِ حرمتِ رضایت، وجوبِ کراهت را افاده نمی‌کند و مستقلاً باید این را اثبات کنیم.</w:t>
      </w:r>
    </w:p>
    <w:p w:rsidR="007C68BA" w:rsidRDefault="007C68BA" w:rsidP="007C68BA">
      <w:pPr>
        <w:rPr>
          <w:rtl/>
        </w:rPr>
      </w:pPr>
      <w:r>
        <w:rPr>
          <w:rFonts w:hint="cs"/>
          <w:b/>
          <w:bCs/>
          <w:rtl/>
        </w:rPr>
        <w:t>نکته:</w:t>
      </w:r>
      <w:r>
        <w:rPr>
          <w:rFonts w:hint="cs"/>
          <w:rtl/>
        </w:rPr>
        <w:t xml:space="preserve"> اگر کسی راضی به گناه شد در واقع مرتکب دو گناه شده است، یکی اینکه کراهت از او صادر نشده است و دیگری اینکه رضایت از او صادر شده است</w:t>
      </w:r>
      <w:r w:rsidR="00FC6241">
        <w:rPr>
          <w:rFonts w:hint="cs"/>
          <w:rtl/>
        </w:rPr>
        <w:t>،</w:t>
      </w:r>
      <w:r>
        <w:rPr>
          <w:rFonts w:hint="cs"/>
          <w:rtl/>
        </w:rPr>
        <w:t xml:space="preserve"> ولی اگر بی تفاوت باشد یک گناه مرتکب شده است</w:t>
      </w:r>
      <w:r w:rsidR="00FC6241">
        <w:rPr>
          <w:rFonts w:hint="cs"/>
          <w:rtl/>
        </w:rPr>
        <w:t>؛</w:t>
      </w:r>
      <w:r>
        <w:rPr>
          <w:rFonts w:hint="cs"/>
          <w:rtl/>
        </w:rPr>
        <w:t xml:space="preserve"> زیرا کراهت از او صادر نشده است</w:t>
      </w:r>
      <w:r w:rsidR="00FC6241">
        <w:rPr>
          <w:rFonts w:hint="cs"/>
          <w:rtl/>
        </w:rPr>
        <w:t>،</w:t>
      </w:r>
      <w:r>
        <w:rPr>
          <w:rFonts w:hint="cs"/>
          <w:rtl/>
        </w:rPr>
        <w:t xml:space="preserve"> ولی رضایت هم نداشته است.</w:t>
      </w:r>
    </w:p>
    <w:p w:rsidR="007C68BA" w:rsidRPr="007C68BA" w:rsidRDefault="007C68BA" w:rsidP="007C68BA">
      <w:pPr>
        <w:rPr>
          <w:rtl/>
        </w:rPr>
      </w:pPr>
    </w:p>
    <w:sectPr w:rsidR="007C68BA" w:rsidRPr="007C68BA" w:rsidSect="00873379">
      <w:headerReference w:type="default" r:id="rId7"/>
      <w:footerReference w:type="default" r:id="rId8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FB" w:rsidRDefault="009E2DFB" w:rsidP="000D5800">
      <w:pPr>
        <w:spacing w:after="0"/>
      </w:pPr>
      <w:r>
        <w:separator/>
      </w:r>
    </w:p>
  </w:endnote>
  <w:endnote w:type="continuationSeparator" w:id="0">
    <w:p w:rsidR="009E2DFB" w:rsidRDefault="009E2DF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D5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FB" w:rsidRDefault="009E2DFB" w:rsidP="000D5800">
      <w:pPr>
        <w:spacing w:after="0"/>
      </w:pPr>
      <w:r>
        <w:separator/>
      </w:r>
    </w:p>
  </w:footnote>
  <w:footnote w:type="continuationSeparator" w:id="0">
    <w:p w:rsidR="009E2DFB" w:rsidRDefault="009E2DFB" w:rsidP="000D5800">
      <w:pPr>
        <w:spacing w:after="0"/>
      </w:pPr>
      <w:r>
        <w:continuationSeparator/>
      </w:r>
    </w:p>
  </w:footnote>
  <w:footnote w:id="1">
    <w:p w:rsidR="001C75A3" w:rsidRDefault="001C75A3" w:rsidP="001C75A3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1C75A3">
        <w:rPr>
          <w:rtl/>
        </w:rPr>
        <w:t xml:space="preserve"> </w:t>
      </w:r>
      <w:r w:rsidRPr="001C75A3">
        <w:rPr>
          <w:rFonts w:hint="cs"/>
          <w:rtl/>
        </w:rPr>
        <w:t>وسائل</w:t>
      </w:r>
      <w:r w:rsidRPr="001C75A3">
        <w:rPr>
          <w:rtl/>
        </w:rPr>
        <w:t xml:space="preserve"> </w:t>
      </w:r>
      <w:r w:rsidRPr="001C75A3">
        <w:rPr>
          <w:rFonts w:hint="cs"/>
          <w:rtl/>
        </w:rPr>
        <w:t>الشيعة،</w:t>
      </w:r>
      <w:r w:rsidRPr="001C75A3">
        <w:rPr>
          <w:rtl/>
        </w:rPr>
        <w:t xml:space="preserve"> </w:t>
      </w:r>
      <w:r w:rsidRPr="001C75A3">
        <w:rPr>
          <w:rFonts w:hint="cs"/>
          <w:rtl/>
        </w:rPr>
        <w:t>ج‏</w:t>
      </w:r>
      <w:r w:rsidRPr="001C75A3">
        <w:rPr>
          <w:rtl/>
        </w:rPr>
        <w:t>16</w:t>
      </w:r>
      <w:r w:rsidRPr="001C75A3">
        <w:rPr>
          <w:rFonts w:hint="cs"/>
          <w:rtl/>
        </w:rPr>
        <w:t>،</w:t>
      </w:r>
      <w:r w:rsidRPr="001C75A3">
        <w:rPr>
          <w:rtl/>
        </w:rPr>
        <w:t xml:space="preserve"> </w:t>
      </w:r>
      <w:r w:rsidRPr="001C75A3">
        <w:rPr>
          <w:rFonts w:hint="cs"/>
          <w:rtl/>
        </w:rPr>
        <w:t>ص</w:t>
      </w:r>
      <w:r w:rsidRPr="001C75A3">
        <w:rPr>
          <w:rtl/>
        </w:rPr>
        <w:t>: 137</w:t>
      </w:r>
      <w:r>
        <w:rPr>
          <w:rFonts w:hint="cs"/>
          <w:rtl/>
        </w:rPr>
        <w:t>.</w:t>
      </w:r>
    </w:p>
  </w:footnote>
  <w:footnote w:id="2">
    <w:p w:rsidR="001C75A3" w:rsidRDefault="001C75A3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همان.</w:t>
      </w:r>
    </w:p>
  </w:footnote>
  <w:footnote w:id="3">
    <w:p w:rsidR="00192D22" w:rsidRDefault="00192D22">
      <w:pPr>
        <w:pStyle w:val="a1"/>
        <w:rPr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همان، ص 138.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4F6D54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99200" behindDoc="1" locked="0" layoutInCell="1" allowOverlap="1" wp14:anchorId="28E0E780" wp14:editId="571DD2D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7E623C">
      <w:rPr>
        <w:rFonts w:ascii="Adobe Arabic" w:hAnsi="Adobe Arabic" w:cs="Adobe Arabic" w:hint="cs"/>
        <w:b/>
        <w:bCs/>
        <w:sz w:val="24"/>
        <w:szCs w:val="24"/>
        <w:rtl/>
      </w:rPr>
      <w:t>تربیتی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4F6D54">
      <w:rPr>
        <w:rFonts w:ascii="Adobe Arabic" w:hAnsi="Adobe Arabic" w:cs="Adobe Arabic" w:hint="cs"/>
        <w:b/>
        <w:bCs/>
        <w:sz w:val="24"/>
        <w:szCs w:val="24"/>
        <w:rtl/>
      </w:rPr>
      <w:t>امر به معروف و نهی از منکر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تاریخ جلسه:</w:t>
    </w:r>
    <w:r w:rsidR="004F6D54">
      <w:rPr>
        <w:rFonts w:ascii="Adobe Arabic" w:hAnsi="Adobe Arabic" w:cs="Adobe Arabic" w:hint="cs"/>
        <w:b/>
        <w:bCs/>
        <w:sz w:val="24"/>
        <w:szCs w:val="24"/>
        <w:rtl/>
      </w:rPr>
      <w:t xml:space="preserve"> 09/02/1394</w:t>
    </w:r>
  </w:p>
  <w:p w:rsidR="00873379" w:rsidRDefault="00873379" w:rsidP="004F6D54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4F6D54">
      <w:rPr>
        <w:rFonts w:ascii="Adobe Arabic" w:hAnsi="Adobe Arabic" w:cs="Adobe Arabic" w:hint="cs"/>
        <w:b/>
        <w:bCs/>
        <w:sz w:val="24"/>
        <w:szCs w:val="24"/>
        <w:rtl/>
      </w:rPr>
      <w:t>مراتب امر و نهی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شماره جلسه:</w:t>
    </w:r>
    <w:r w:rsidR="004F6D54">
      <w:rPr>
        <w:rFonts w:ascii="Adobe Arabic" w:hAnsi="Adobe Arabic" w:cs="Adobe Arabic" w:hint="cs"/>
        <w:b/>
        <w:bCs/>
        <w:sz w:val="24"/>
        <w:szCs w:val="24"/>
        <w:rtl/>
      </w:rPr>
      <w:t xml:space="preserve"> 88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E62DB95" wp14:editId="418EB33A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65EF70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88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2D22"/>
    <w:rsid w:val="00197CDD"/>
    <w:rsid w:val="001C2AD4"/>
    <w:rsid w:val="001C367D"/>
    <w:rsid w:val="001C3CCA"/>
    <w:rsid w:val="001C75A3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A73CC"/>
    <w:rsid w:val="002B7AD5"/>
    <w:rsid w:val="002C4451"/>
    <w:rsid w:val="002C56FD"/>
    <w:rsid w:val="002D2B26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4F6D54"/>
    <w:rsid w:val="00530FD7"/>
    <w:rsid w:val="00550D28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A7278"/>
    <w:rsid w:val="006D3A87"/>
    <w:rsid w:val="006F01B4"/>
    <w:rsid w:val="00734D59"/>
    <w:rsid w:val="0073609B"/>
    <w:rsid w:val="0075033E"/>
    <w:rsid w:val="00752745"/>
    <w:rsid w:val="0075336C"/>
    <w:rsid w:val="0076665E"/>
    <w:rsid w:val="00767036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68BA"/>
    <w:rsid w:val="007C710E"/>
    <w:rsid w:val="007D0B88"/>
    <w:rsid w:val="007D1549"/>
    <w:rsid w:val="007E03E9"/>
    <w:rsid w:val="007E04EE"/>
    <w:rsid w:val="007E05B0"/>
    <w:rsid w:val="007E623C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965D2"/>
    <w:rsid w:val="008971D3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E2DFB"/>
    <w:rsid w:val="009F335D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12F5"/>
    <w:rsid w:val="00BD3122"/>
    <w:rsid w:val="00BD40DA"/>
    <w:rsid w:val="00BF3D67"/>
    <w:rsid w:val="00C160AF"/>
    <w:rsid w:val="00C22299"/>
    <w:rsid w:val="00C2269D"/>
    <w:rsid w:val="00C25609"/>
    <w:rsid w:val="00C258C2"/>
    <w:rsid w:val="00C262D7"/>
    <w:rsid w:val="00C26607"/>
    <w:rsid w:val="00C4201C"/>
    <w:rsid w:val="00C60D75"/>
    <w:rsid w:val="00C64CEA"/>
    <w:rsid w:val="00C73012"/>
    <w:rsid w:val="00C763DD"/>
    <w:rsid w:val="00C84FC0"/>
    <w:rsid w:val="00C9244A"/>
    <w:rsid w:val="00CA695A"/>
    <w:rsid w:val="00CB0E5D"/>
    <w:rsid w:val="00CB5DA3"/>
    <w:rsid w:val="00CC3976"/>
    <w:rsid w:val="00CE09B7"/>
    <w:rsid w:val="00CE1DF5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4D95"/>
    <w:rsid w:val="00DA1DC3"/>
    <w:rsid w:val="00DB28BB"/>
    <w:rsid w:val="00DC603F"/>
    <w:rsid w:val="00DD3C0D"/>
    <w:rsid w:val="00DD4864"/>
    <w:rsid w:val="00DD71A2"/>
    <w:rsid w:val="00DE1DC4"/>
    <w:rsid w:val="00DF16BE"/>
    <w:rsid w:val="00E0639C"/>
    <w:rsid w:val="00E067E6"/>
    <w:rsid w:val="00E12531"/>
    <w:rsid w:val="00E143B0"/>
    <w:rsid w:val="00E41918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C4393"/>
    <w:rsid w:val="00ED284B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5929"/>
    <w:rsid w:val="00F96788"/>
    <w:rsid w:val="00FC0862"/>
    <w:rsid w:val="00FC6241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9B290D7-9576-45C5-879B-7664679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971D3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971D3"/>
    <w:rPr>
      <w:rFonts w:eastAsia="2  Lotus" w:cs="2  Badr"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1C7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570;&#1602;&#1575;&#1740;%20&#1593;&#1604;&#1608;&#1740;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9E2E-CE70-4C22-8155-79549B29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تربیتی.dotx</Template>
  <TotalTime>199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7</cp:revision>
  <dcterms:created xsi:type="dcterms:W3CDTF">2015-04-30T11:27:00Z</dcterms:created>
  <dcterms:modified xsi:type="dcterms:W3CDTF">2015-05-04T09:38:00Z</dcterms:modified>
</cp:coreProperties>
</file>