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2" w:rsidRPr="004F1592" w:rsidRDefault="00F211E2" w:rsidP="00C96193">
      <w:pPr>
        <w:pStyle w:val="3"/>
        <w:rPr>
          <w:rtl/>
        </w:rPr>
      </w:pPr>
      <w:r w:rsidRPr="004F1592">
        <w:rPr>
          <w:rFonts w:hint="cs"/>
          <w:rtl/>
        </w:rPr>
        <w:t>اشاره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در شرط سوم، بیان شد این شرط</w:t>
      </w:r>
      <w:r w:rsidR="002E3293" w:rsidRPr="004F1592">
        <w:rPr>
          <w:rFonts w:hint="cs"/>
          <w:rtl/>
        </w:rPr>
        <w:t>،</w:t>
      </w:r>
      <w:r w:rsidRPr="004F1592">
        <w:rPr>
          <w:rFonts w:hint="cs"/>
          <w:rtl/>
        </w:rPr>
        <w:t xml:space="preserve"> شرطِ محقق موضوع است و تحقق منکر و احراز تحقق آن (یقین، اماره یا اصل معتبر عملی) شرط است. باید احراز شود که معصیت در حال وقوع است یا واقع خواهد شد.</w:t>
      </w:r>
    </w:p>
    <w:p w:rsidR="00F211E2" w:rsidRPr="004F1592" w:rsidRDefault="00257005" w:rsidP="004F1592">
      <w:pPr>
        <w:pStyle w:val="3"/>
        <w:rPr>
          <w:rtl/>
        </w:rPr>
      </w:pPr>
      <w:r w:rsidRPr="004F1592">
        <w:rPr>
          <w:rFonts w:hint="cs"/>
          <w:rtl/>
        </w:rPr>
        <w:t>فروع و تکمله</w:t>
      </w:r>
    </w:p>
    <w:p w:rsidR="00F211E2" w:rsidRPr="004F1592" w:rsidRDefault="00F211E2" w:rsidP="004F1592">
      <w:pPr>
        <w:pStyle w:val="4"/>
        <w:rPr>
          <w:rtl/>
        </w:rPr>
      </w:pPr>
      <w:r w:rsidRPr="004F1592">
        <w:rPr>
          <w:rFonts w:hint="cs"/>
          <w:rtl/>
        </w:rPr>
        <w:t>1</w:t>
      </w:r>
      <w:r w:rsidR="002E3293" w:rsidRPr="004F1592">
        <w:rPr>
          <w:rtl/>
        </w:rPr>
        <w:t xml:space="preserve"> </w:t>
      </w:r>
      <w:r w:rsidR="002E3293" w:rsidRPr="004F1592">
        <w:rPr>
          <w:rFonts w:hint="eastAsia"/>
          <w:rtl/>
        </w:rPr>
        <w:t>ـ</w:t>
      </w:r>
      <w:r w:rsidRPr="004F1592">
        <w:rPr>
          <w:rFonts w:hint="cs"/>
          <w:rtl/>
        </w:rPr>
        <w:t xml:space="preserve"> رابطه قصد و فعل معصیت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روشن شد که قصد فرد موضوعیت ندارد. نکته روشن دیگر این است که بین قصد معصیت و وقوع معصیت در خارج رابطه عموم و خصوص </w:t>
      </w:r>
      <w:r w:rsidR="008008CC" w:rsidRPr="004F1592">
        <w:rPr>
          <w:rFonts w:hint="cs"/>
          <w:rtl/>
        </w:rPr>
        <w:t xml:space="preserve">من </w:t>
      </w:r>
      <w:r w:rsidRPr="004F1592">
        <w:rPr>
          <w:rFonts w:hint="cs"/>
          <w:rtl/>
        </w:rPr>
        <w:t>وجه</w:t>
      </w:r>
      <w:r w:rsidR="002E3293" w:rsidRPr="004F1592">
        <w:rPr>
          <w:rFonts w:hint="cs"/>
          <w:rtl/>
        </w:rPr>
        <w:t xml:space="preserve"> است (زیرا موضوع قصد قبل المعصیة</w:t>
      </w:r>
      <w:r w:rsidRPr="004F1592">
        <w:rPr>
          <w:rFonts w:hint="cs"/>
          <w:rtl/>
        </w:rPr>
        <w:t xml:space="preserve"> موضوع بحث است). ممکن است کسی قصد معصیت کند و سپس معصیت نیز انجام دهد، ممکن است که کسی قصد کند ولی انجام ندهد و ممکن است قصد نداشته باشد اما در ظرف زمانی خاص، معصیت انجام شود.  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آنچه </w:t>
      </w:r>
      <w:r w:rsidR="00B056B3" w:rsidRPr="004F1592">
        <w:rPr>
          <w:rFonts w:hint="cs"/>
          <w:rtl/>
        </w:rPr>
        <w:t>ما ملاک قرار دادیم، وقوع المعصیة</w:t>
      </w:r>
      <w:r w:rsidRPr="004F1592">
        <w:rPr>
          <w:rFonts w:hint="cs"/>
          <w:rtl/>
        </w:rPr>
        <w:t xml:space="preserve"> بود</w:t>
      </w:r>
      <w:r w:rsidR="002E3293" w:rsidRPr="004F1592">
        <w:rPr>
          <w:rtl/>
        </w:rPr>
        <w:t xml:space="preserve"> </w:t>
      </w:r>
      <w:r w:rsidRPr="004F1592">
        <w:rPr>
          <w:rFonts w:hint="cs"/>
          <w:rtl/>
        </w:rPr>
        <w:t xml:space="preserve">که تکلیف امر به معروف و نهی از منکر را به دنبال دارد. در قضیه کربلا و نوع روابط افراد با امام </w:t>
      </w:r>
      <w:r w:rsidR="002E3293" w:rsidRPr="004F1592">
        <w:rPr>
          <w:rFonts w:hint="cs"/>
          <w:rtl/>
        </w:rPr>
        <w:t>حسین</w:t>
      </w:r>
      <w:r w:rsidR="002E3293" w:rsidRPr="004F1592">
        <w:rPr>
          <w:rtl/>
        </w:rPr>
        <w:t xml:space="preserve"> (</w:t>
      </w:r>
      <w:r w:rsidRPr="004F1592">
        <w:rPr>
          <w:rFonts w:hint="cs"/>
          <w:rtl/>
        </w:rPr>
        <w:t xml:space="preserve">ع)، برخی از افراد از اول قصد نداشتند به دشمن بپیوندند اما عملی شد، در این مورد باید «امر به معروف و نهی از منکر» نمود زیرا موضوع امر به معروف و نهی از منکر مفروض التحقق است. البته باید احتمال وقوع معصیت و اطلاعات </w:t>
      </w:r>
      <w:r w:rsidR="00B056B3" w:rsidRPr="004F1592">
        <w:rPr>
          <w:rFonts w:hint="cs"/>
          <w:rtl/>
        </w:rPr>
        <w:t>روان‌شناسی</w:t>
      </w:r>
      <w:r w:rsidRPr="004F1592">
        <w:rPr>
          <w:rFonts w:hint="cs"/>
          <w:rtl/>
        </w:rPr>
        <w:t xml:space="preserve"> بر آن وجود داشته باشد. امر به معروف و نهی از منکر زبانی و در صورت نیاز امر به معروف و نهی از منکر عملی نیز لازم است. البته در صورت غفلت مطلق باید بحث نمود که آیا </w:t>
      </w:r>
      <w:r w:rsidR="00B056B3" w:rsidRPr="004F1592">
        <w:rPr>
          <w:rFonts w:hint="cs"/>
          <w:rtl/>
        </w:rPr>
        <w:t>بازهم</w:t>
      </w:r>
      <w:r w:rsidRPr="004F1592">
        <w:rPr>
          <w:rFonts w:hint="cs"/>
          <w:rtl/>
        </w:rPr>
        <w:t xml:space="preserve"> امر و نهی لازم است یا خیر</w:t>
      </w:r>
      <w:r w:rsidR="002E3293" w:rsidRPr="004F1592">
        <w:rPr>
          <w:rFonts w:hint="cs"/>
          <w:rtl/>
        </w:rPr>
        <w:t>؟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در نقطه افتراق که فرد قصد معصیت دارد، اما در ظرف عمل، عمل محقق نمی</w:t>
      </w:r>
      <w:r w:rsidRPr="004F1592">
        <w:rPr>
          <w:rFonts w:hint="cs"/>
          <w:rtl/>
        </w:rPr>
        <w:softHyphen/>
        <w:t xml:space="preserve">شود؛ یعنی توهمات گناه دارد و توان معصیت را ندارد در این صورت امر به معروف و نهی از منکر لازم نیست مگر اینکه ما </w:t>
      </w:r>
      <w:r w:rsidRPr="004F1592">
        <w:rPr>
          <w:rFonts w:hint="cs"/>
          <w:rtl/>
        </w:rPr>
        <w:lastRenderedPageBreak/>
        <w:t xml:space="preserve">تجرّی را حرام بدانیم و از باب حرمت تجری، امر و نهی نماید زیرا بنا بر حرمت تجرّی، فرد در حال معصیت است. 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البته در هر موردی که امر به معروف و نهی از منکر وجوب و الزام نداشته باشد، رجحان شرعی وجود دارد.</w:t>
      </w:r>
    </w:p>
    <w:p w:rsidR="00F211E2" w:rsidRPr="004F1592" w:rsidRDefault="00F211E2" w:rsidP="004F1592">
      <w:pPr>
        <w:pStyle w:val="4"/>
        <w:rPr>
          <w:rtl/>
        </w:rPr>
      </w:pPr>
      <w:r w:rsidRPr="004F1592">
        <w:rPr>
          <w:rFonts w:hint="cs"/>
          <w:rtl/>
        </w:rPr>
        <w:t>2</w:t>
      </w:r>
      <w:r w:rsidR="002E3293" w:rsidRPr="004F1592">
        <w:rPr>
          <w:rtl/>
        </w:rPr>
        <w:t xml:space="preserve"> </w:t>
      </w:r>
      <w:r w:rsidR="002E3293" w:rsidRPr="004F1592">
        <w:rPr>
          <w:rFonts w:hint="eastAsia"/>
          <w:rtl/>
        </w:rPr>
        <w:t>ـ</w:t>
      </w:r>
      <w:r w:rsidRPr="004F1592">
        <w:rPr>
          <w:rFonts w:hint="cs"/>
          <w:rtl/>
        </w:rPr>
        <w:t xml:space="preserve"> اع</w:t>
      </w:r>
      <w:r w:rsidR="00C96193">
        <w:rPr>
          <w:rFonts w:hint="cs"/>
          <w:rtl/>
        </w:rPr>
        <w:t>ت</w:t>
      </w:r>
      <w:bookmarkStart w:id="0" w:name="_GoBack"/>
      <w:bookmarkEnd w:id="0"/>
      <w:r w:rsidRPr="004F1592">
        <w:rPr>
          <w:rFonts w:hint="cs"/>
          <w:rtl/>
        </w:rPr>
        <w:t>راض به معصیت گذشته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فرع دیگر این است که حکم اعتراض نسبت به اعمال گذشته فرد چیست؟ در این صورت که منکر توسط فرد انجام شده و به اتمام رسیده است، آیا گفتن اینکه چرا انجام دادی، لازم است؟ این بیان نوعی «اعتراض به منکر» است. مورد «امر به معروف و نهی از منکر» ناظر به حال و آینده است و هدف آن </w:t>
      </w:r>
      <w:r w:rsidR="00E5523A" w:rsidRPr="004F1592">
        <w:rPr>
          <w:rFonts w:hint="cs"/>
          <w:rtl/>
        </w:rPr>
        <w:t>تأثیرگذاری</w:t>
      </w:r>
      <w:r w:rsidRPr="004F1592">
        <w:rPr>
          <w:rFonts w:hint="cs"/>
          <w:rtl/>
        </w:rPr>
        <w:t xml:space="preserve"> بر فعل معروف یا ترک منکر است؛ اما </w:t>
      </w:r>
      <w:r w:rsidR="00E5523A" w:rsidRPr="004F1592">
        <w:rPr>
          <w:rFonts w:hint="cs"/>
          <w:rtl/>
        </w:rPr>
        <w:t>مورد بحث</w:t>
      </w:r>
      <w:r w:rsidR="002E3293" w:rsidRPr="004F1592">
        <w:rPr>
          <w:rtl/>
        </w:rPr>
        <w:t xml:space="preserve"> (</w:t>
      </w:r>
      <w:r w:rsidRPr="004F1592">
        <w:rPr>
          <w:rFonts w:hint="cs"/>
          <w:rtl/>
        </w:rPr>
        <w:t>اعتراض به معصیت گذشته)</w:t>
      </w:r>
      <w:r w:rsidR="002E3293" w:rsidRPr="004F1592">
        <w:rPr>
          <w:rtl/>
        </w:rPr>
        <w:t xml:space="preserve"> </w:t>
      </w:r>
      <w:r w:rsidRPr="004F1592">
        <w:rPr>
          <w:rFonts w:hint="cs"/>
          <w:rtl/>
        </w:rPr>
        <w:t xml:space="preserve">که فعلی انجام شده و </w:t>
      </w:r>
      <w:r w:rsidR="00E5523A" w:rsidRPr="004F1592">
        <w:rPr>
          <w:rFonts w:hint="cs"/>
          <w:rtl/>
        </w:rPr>
        <w:t>غیرقابل</w:t>
      </w:r>
      <w:r w:rsidRPr="004F1592">
        <w:rPr>
          <w:rFonts w:hint="cs"/>
          <w:rtl/>
        </w:rPr>
        <w:t xml:space="preserve"> تکرار است و یا اگر قابل تکرار باشد، این فرد توانایی یا قصد تکرار ندارد. امام در </w:t>
      </w:r>
      <w:r w:rsidR="00E5523A" w:rsidRPr="004F1592">
        <w:rPr>
          <w:rFonts w:hint="cs"/>
          <w:rtl/>
        </w:rPr>
        <w:t>تحریرالوسیله</w:t>
      </w:r>
      <w:r w:rsidRPr="004F1592">
        <w:rPr>
          <w:rFonts w:hint="cs"/>
          <w:rtl/>
        </w:rPr>
        <w:t xml:space="preserve"> به این مورد اشاره نموده است و جای بحث دارد. </w:t>
      </w:r>
    </w:p>
    <w:p w:rsidR="00F211E2" w:rsidRPr="004F1592" w:rsidRDefault="00F211E2" w:rsidP="004F1592">
      <w:pPr>
        <w:pStyle w:val="4"/>
        <w:rPr>
          <w:rtl/>
        </w:rPr>
      </w:pPr>
      <w:r w:rsidRPr="004F1592">
        <w:rPr>
          <w:rFonts w:hint="cs"/>
          <w:rtl/>
        </w:rPr>
        <w:t>حالات و انواع اعتراض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اعتراض به معصیت گذشته و انجام شده، چند حالت دارد: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2.1. اعتراض بر فعل همان فرد در آینده </w:t>
      </w:r>
      <w:r w:rsidR="008008CC" w:rsidRPr="004F1592">
        <w:rPr>
          <w:rFonts w:hint="cs"/>
          <w:rtl/>
        </w:rPr>
        <w:t xml:space="preserve">اثر </w:t>
      </w:r>
      <w:r w:rsidRPr="004F1592">
        <w:rPr>
          <w:rFonts w:hint="cs"/>
          <w:rtl/>
        </w:rPr>
        <w:t>داشته باشد،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2.2. اعتراض بر فعل همان فرد در آینده اثر </w:t>
      </w:r>
      <w:r w:rsidR="008008CC" w:rsidRPr="004F1592">
        <w:rPr>
          <w:rFonts w:hint="cs"/>
          <w:rtl/>
        </w:rPr>
        <w:t>ندارد اما بر دیگران اثر دارد،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2.3. اعتراض به گناه انجام شده، نه روی فرد و نه روی دیگران اثر ندارد اما سکوت و عدم اعتراض ممکن است موجب بدبینی مردم به آمر و ناهی شود یا مردم و ناظران عدم اعتراض را ت</w:t>
      </w:r>
      <w:r w:rsidR="008008CC" w:rsidRPr="004F1592">
        <w:rPr>
          <w:rFonts w:hint="cs"/>
          <w:rtl/>
        </w:rPr>
        <w:t xml:space="preserve">لقی به عدم اشکال و جواز </w:t>
      </w:r>
      <w:r w:rsidR="008008CC" w:rsidRPr="004F1592">
        <w:rPr>
          <w:rFonts w:hint="cs"/>
          <w:rtl/>
        </w:rPr>
        <w:softHyphen/>
        <w:t>نمایند،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 xml:space="preserve">2.4. اعتراض بر معصیت فاقد اثر است </w:t>
      </w:r>
      <w:r w:rsidR="00E5523A" w:rsidRPr="004F1592">
        <w:rPr>
          <w:rFonts w:hint="cs"/>
          <w:rtl/>
        </w:rPr>
        <w:t>مطلقاً</w:t>
      </w:r>
      <w:r w:rsidR="008008CC" w:rsidRPr="004F1592">
        <w:rPr>
          <w:rFonts w:hint="cs"/>
          <w:rtl/>
        </w:rPr>
        <w:t>،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2.5. گاهی اعتراض بر معصیت آثار منفی دارد.</w:t>
      </w:r>
    </w:p>
    <w:p w:rsidR="00F211E2" w:rsidRPr="004F1592" w:rsidRDefault="00F211E2" w:rsidP="004F1592">
      <w:pPr>
        <w:rPr>
          <w:b/>
          <w:bCs/>
          <w:rtl/>
        </w:rPr>
      </w:pPr>
      <w:r w:rsidRPr="004F1592">
        <w:rPr>
          <w:rFonts w:hint="cs"/>
          <w:b/>
          <w:bCs/>
          <w:rtl/>
        </w:rPr>
        <w:lastRenderedPageBreak/>
        <w:t xml:space="preserve">حکم «اعتراض به گناه» چیست؟ 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اعتراض (نه امر به معروف و نهی از منکر) اگر اثر (در شخص یا دیگران) داشته باشد یا از مراتب امر به معروف و نهی از منکر است</w:t>
      </w:r>
      <w:r w:rsidR="008008CC" w:rsidRPr="004F1592">
        <w:rPr>
          <w:rFonts w:hint="cs"/>
          <w:rtl/>
        </w:rPr>
        <w:t xml:space="preserve"> و</w:t>
      </w:r>
      <w:r w:rsidRPr="004F1592">
        <w:rPr>
          <w:rFonts w:hint="cs"/>
          <w:rtl/>
        </w:rPr>
        <w:t xml:space="preserve"> یا </w:t>
      </w:r>
      <w:r w:rsidR="008008CC" w:rsidRPr="004F1592">
        <w:rPr>
          <w:rFonts w:hint="cs"/>
          <w:rtl/>
        </w:rPr>
        <w:t xml:space="preserve">اگر </w:t>
      </w:r>
      <w:r w:rsidRPr="004F1592">
        <w:rPr>
          <w:rFonts w:hint="cs"/>
          <w:rtl/>
        </w:rPr>
        <w:t xml:space="preserve">از مراتب امر به معروف و نهی از منکر نیز نباشد، از باب تنقیح مناط و اینکه ملاک امر به معروف و نهی از منکر در آن هست لذا اعتراض لازم است. </w:t>
      </w:r>
    </w:p>
    <w:p w:rsidR="00F211E2" w:rsidRPr="004F1592" w:rsidRDefault="00F211E2" w:rsidP="004F1592">
      <w:pPr>
        <w:rPr>
          <w:rtl/>
        </w:rPr>
      </w:pPr>
      <w:r w:rsidRPr="004F1592">
        <w:rPr>
          <w:rFonts w:hint="cs"/>
          <w:rtl/>
        </w:rPr>
        <w:t>اما اگر اعتراض بر معصیت هیچ اثر نداشته باشد، دلیلی بر وجوب نفس اعتراض بر معصیت نداریم ولو اینکه عقل، حُسن این اعتراض را درک می</w:t>
      </w:r>
      <w:r w:rsidRPr="004F1592">
        <w:rPr>
          <w:rFonts w:hint="cs"/>
          <w:rtl/>
        </w:rPr>
        <w:softHyphen/>
        <w:t xml:space="preserve">نماید. در این مورد اعتراض نوعی انکار منکر و تعظیم مولای حقیقی است و اصل انکار منکر و تعظیم مولا رجحان دارد. </w:t>
      </w:r>
    </w:p>
    <w:p w:rsidR="00F211E2" w:rsidRPr="004F1592" w:rsidRDefault="00E5523A" w:rsidP="004F1592">
      <w:pPr>
        <w:rPr>
          <w:rtl/>
        </w:rPr>
      </w:pPr>
      <w:r w:rsidRPr="004F1592">
        <w:rPr>
          <w:rFonts w:hint="cs"/>
          <w:rtl/>
        </w:rPr>
        <w:t>در</w:t>
      </w:r>
      <w:r w:rsidR="008008CC" w:rsidRPr="004F1592">
        <w:rPr>
          <w:rFonts w:hint="cs"/>
          <w:rtl/>
        </w:rPr>
        <w:t xml:space="preserve"> </w:t>
      </w:r>
      <w:r w:rsidRPr="004F1592">
        <w:rPr>
          <w:rFonts w:hint="cs"/>
          <w:rtl/>
        </w:rPr>
        <w:t>صورتی</w:t>
      </w:r>
      <w:r w:rsidR="008008CC" w:rsidRPr="004F1592">
        <w:rPr>
          <w:rFonts w:hint="cs"/>
          <w:rtl/>
        </w:rPr>
        <w:t xml:space="preserve"> </w:t>
      </w:r>
      <w:r w:rsidRPr="004F1592">
        <w:rPr>
          <w:rFonts w:hint="cs"/>
          <w:rtl/>
        </w:rPr>
        <w:t>‌که</w:t>
      </w:r>
      <w:r w:rsidR="00F211E2" w:rsidRPr="004F1592">
        <w:rPr>
          <w:rFonts w:hint="cs"/>
          <w:rtl/>
        </w:rPr>
        <w:t xml:space="preserve"> اعتراض بر گناه اثر بازدارندگی ندارد بلکه اثر منفی داشته باشد، اعتراض حرام است زیرا موجب نوعی هتک یا ایذاء مؤمن می</w:t>
      </w:r>
      <w:r w:rsidR="00F211E2" w:rsidRPr="004F1592">
        <w:rPr>
          <w:rFonts w:hint="cs"/>
          <w:rtl/>
        </w:rPr>
        <w:softHyphen/>
        <w:t xml:space="preserve">شود. </w:t>
      </w:r>
    </w:p>
    <w:p w:rsidR="00F211E2" w:rsidRPr="004F1592" w:rsidRDefault="00F211E2" w:rsidP="004F1592">
      <w:pPr>
        <w:pStyle w:val="4"/>
        <w:rPr>
          <w:rtl/>
        </w:rPr>
      </w:pPr>
      <w:r w:rsidRPr="004F1592">
        <w:rPr>
          <w:rFonts w:hint="cs"/>
          <w:rtl/>
        </w:rPr>
        <w:t>3</w:t>
      </w:r>
      <w:r w:rsidR="002E3293" w:rsidRPr="004F1592">
        <w:rPr>
          <w:rtl/>
        </w:rPr>
        <w:t xml:space="preserve"> </w:t>
      </w:r>
      <w:r w:rsidR="002E3293" w:rsidRPr="004F1592">
        <w:rPr>
          <w:rFonts w:hint="eastAsia"/>
          <w:rtl/>
        </w:rPr>
        <w:t>ـ</w:t>
      </w:r>
      <w:r w:rsidRPr="004F1592">
        <w:rPr>
          <w:rFonts w:hint="cs"/>
          <w:rtl/>
        </w:rPr>
        <w:t xml:space="preserve"> الزام به توبه</w:t>
      </w:r>
    </w:p>
    <w:p w:rsidR="00D919D6" w:rsidRPr="004F1592" w:rsidRDefault="00F211E2" w:rsidP="004F1592">
      <w:r w:rsidRPr="004F1592">
        <w:rPr>
          <w:rFonts w:hint="cs"/>
          <w:rtl/>
        </w:rPr>
        <w:t>بحث از توبه و لزوم آن فرع سوم است؛ در همه مواردی که کسی معصیت می</w:t>
      </w:r>
      <w:r w:rsidRPr="004F1592">
        <w:rPr>
          <w:rtl/>
        </w:rPr>
        <w:softHyphen/>
      </w:r>
      <w:r w:rsidRPr="004F1592">
        <w:rPr>
          <w:rFonts w:hint="cs"/>
          <w:rtl/>
        </w:rPr>
        <w:t xml:space="preserve">کند، قابل تکرار باشد یا نباشد، فرد باید توبه نماید. توبه بعد از ارتکاب معصیت واجب است، اگر بدانیم که فرد توبه نکرده است، باید امر به </w:t>
      </w:r>
      <w:r w:rsidR="008008CC" w:rsidRPr="004F1592">
        <w:rPr>
          <w:rFonts w:hint="cs"/>
          <w:rtl/>
        </w:rPr>
        <w:t>توبه نمود. البته امر به توبه می‌</w:t>
      </w:r>
      <w:r w:rsidRPr="004F1592">
        <w:rPr>
          <w:rFonts w:hint="cs"/>
          <w:rtl/>
        </w:rPr>
        <w:t>تواند مصداق «امر به معروف و نهی از منکر» باشد و می</w:t>
      </w:r>
      <w:r w:rsidRPr="004F1592">
        <w:rPr>
          <w:rFonts w:hint="cs"/>
          <w:rtl/>
        </w:rPr>
        <w:softHyphen/>
        <w:t xml:space="preserve">تواند مصداق آن نباشد بلکه </w:t>
      </w:r>
      <w:r w:rsidR="00E5523A" w:rsidRPr="004F1592">
        <w:rPr>
          <w:rFonts w:hint="cs"/>
          <w:rtl/>
        </w:rPr>
        <w:t>به‌صورت</w:t>
      </w:r>
      <w:r w:rsidRPr="004F1592">
        <w:rPr>
          <w:rFonts w:hint="cs"/>
          <w:rtl/>
        </w:rPr>
        <w:t xml:space="preserve"> یک عنوان مستقل، حکم مستقل داشته باشد.</w:t>
      </w:r>
    </w:p>
    <w:sectPr w:rsidR="00D919D6" w:rsidRPr="004F1592" w:rsidSect="0080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83" w:bottom="993" w:left="1276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12" w:rsidRDefault="00146D12" w:rsidP="000D5800">
      <w:pPr>
        <w:spacing w:after="0"/>
      </w:pPr>
      <w:r>
        <w:separator/>
      </w:r>
    </w:p>
  </w:endnote>
  <w:endnote w:type="continuationSeparator" w:id="0">
    <w:p w:rsidR="00146D12" w:rsidRDefault="00146D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D" w:rsidRDefault="00DD612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F52F75" w:rsidP="00F52F75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9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D" w:rsidRDefault="00DD612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12" w:rsidRDefault="00146D12" w:rsidP="000D5800">
      <w:pPr>
        <w:spacing w:after="0"/>
      </w:pPr>
      <w:r>
        <w:separator/>
      </w:r>
    </w:p>
  </w:footnote>
  <w:footnote w:type="continuationSeparator" w:id="0">
    <w:p w:rsidR="00146D12" w:rsidRDefault="00146D1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D" w:rsidRDefault="00DD612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D6" w:rsidRPr="00B46EB8" w:rsidRDefault="00A9642C" w:rsidP="001B7E81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3896F6DA" wp14:editId="1288CE6F">
          <wp:simplePos x="0" y="0"/>
          <wp:positionH relativeFrom="column">
            <wp:posOffset>5788025</wp:posOffset>
          </wp:positionH>
          <wp:positionV relativeFrom="paragraph">
            <wp:posOffset>14605</wp:posOffset>
          </wp:positionV>
          <wp:extent cx="664845" cy="368300"/>
          <wp:effectExtent l="0" t="0" r="1905" b="0"/>
          <wp:wrapThrough wrapText="bothSides">
            <wp:wrapPolygon edited="0">
              <wp:start x="12997" y="0"/>
              <wp:lineTo x="1857" y="1117"/>
              <wp:lineTo x="0" y="3352"/>
              <wp:lineTo x="0" y="20110"/>
              <wp:lineTo x="19186" y="20110"/>
              <wp:lineTo x="21043" y="12290"/>
              <wp:lineTo x="21043" y="3352"/>
              <wp:lineTo x="19186" y="0"/>
              <wp:lineTo x="129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D6"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642582" wp14:editId="0DFFB403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</w:t>
    </w:r>
    <w:r w:rsidR="005E14D6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فقه </w:t>
    </w:r>
    <w:r w:rsidR="005E14D6">
      <w:rPr>
        <w:rFonts w:ascii="Adobe Arabic" w:hAnsi="Adobe Arabic" w:cs="Adobe Arabic" w:hint="cs"/>
        <w:b/>
        <w:bCs/>
        <w:sz w:val="28"/>
        <w:szCs w:val="28"/>
        <w:rtl/>
      </w:rPr>
      <w:t>تربیتی</w:t>
    </w:r>
    <w:r w:rsidR="005E14D6" w:rsidRPr="00B46EB8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5E14D6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5E14D6" w:rsidRPr="00A9642C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="005E14D6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1B7E81">
      <w:rPr>
        <w:rFonts w:ascii="Adobe Arabic" w:hAnsi="Adobe Arabic" w:cs="Adobe Arabic" w:hint="cs"/>
        <w:sz w:val="28"/>
        <w:szCs w:val="28"/>
        <w:rtl/>
      </w:rPr>
      <w:t>امر به معروف و نهی از منکر</w:t>
    </w:r>
    <w:r w:rsidR="005E14D6" w:rsidRPr="00C277D3">
      <w:rPr>
        <w:rFonts w:ascii="Adobe Arabic" w:hAnsi="Adobe Arabic" w:cs="Adobe Arabic"/>
        <w:sz w:val="28"/>
        <w:szCs w:val="28"/>
        <w:rtl/>
      </w:rPr>
      <w:t xml:space="preserve">            </w:t>
    </w:r>
    <w:r w:rsidR="005E14D6" w:rsidRPr="00C277D3">
      <w:rPr>
        <w:rFonts w:ascii="Adobe Arabic" w:hAnsi="Adobe Arabic" w:cs="Adobe Arabic" w:hint="cs"/>
        <w:sz w:val="28"/>
        <w:szCs w:val="28"/>
        <w:rtl/>
      </w:rPr>
      <w:t xml:space="preserve">     </w:t>
    </w:r>
    <w:r w:rsidR="005E14D6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5E14D6" w:rsidRPr="00A9642C">
      <w:rPr>
        <w:rFonts w:ascii="Adobe Arabic" w:hAnsi="Adobe Arabic" w:cs="Adobe Arabic"/>
        <w:b/>
        <w:bCs/>
        <w:sz w:val="28"/>
        <w:szCs w:val="28"/>
        <w:rtl/>
      </w:rPr>
      <w:t xml:space="preserve">تاریخ جلسه: </w:t>
    </w:r>
    <w:r w:rsidRPr="00A9642C">
      <w:rPr>
        <w:rFonts w:ascii="Adobe Arabic" w:hAnsi="Adobe Arabic" w:cs="Adobe Arabic"/>
        <w:sz w:val="28"/>
        <w:szCs w:val="28"/>
        <w:rtl/>
      </w:rPr>
      <w:t>5/9/1393</w:t>
    </w:r>
  </w:p>
  <w:p w:rsidR="005E14D6" w:rsidRPr="00A9642C" w:rsidRDefault="00A9642C" w:rsidP="008008CC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</w:t>
    </w:r>
    <w:r w:rsidR="005E14D6"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5E14D6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="005E14D6" w:rsidRPr="00A9642C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 w:rsidR="008008CC">
      <w:rPr>
        <w:rFonts w:ascii="Adobe Arabic" w:hAnsi="Adobe Arabic" w:cs="Adobe Arabic"/>
        <w:sz w:val="28"/>
        <w:szCs w:val="28"/>
        <w:rtl/>
      </w:rPr>
      <w:t xml:space="preserve">   </w:t>
    </w:r>
    <w:r w:rsidR="008008CC">
      <w:rPr>
        <w:rFonts w:ascii="Adobe Arabic" w:hAnsi="Adobe Arabic" w:cs="Adobe Arabic" w:hint="cs"/>
        <w:sz w:val="28"/>
        <w:szCs w:val="28"/>
        <w:rtl/>
      </w:rPr>
      <w:t>فروعات</w:t>
    </w:r>
    <w:r w:rsidR="005E14D6" w:rsidRPr="00C277D3">
      <w:rPr>
        <w:rFonts w:ascii="Adobe Arabic" w:hAnsi="Adobe Arabic" w:cs="Adobe Arabic"/>
        <w:sz w:val="28"/>
        <w:szCs w:val="28"/>
        <w:rtl/>
      </w:rPr>
      <w:t xml:space="preserve">                              </w:t>
    </w:r>
    <w:r w:rsidR="005E14D6" w:rsidRPr="00C277D3">
      <w:rPr>
        <w:rFonts w:ascii="Adobe Arabic" w:hAnsi="Adobe Arabic" w:cs="Adobe Arabic" w:hint="cs"/>
        <w:sz w:val="28"/>
        <w:szCs w:val="28"/>
        <w:rtl/>
      </w:rPr>
      <w:t xml:space="preserve">          </w:t>
    </w:r>
    <w:r w:rsidR="005E14D6">
      <w:rPr>
        <w:rFonts w:ascii="Adobe Arabic" w:hAnsi="Adobe Arabic" w:cs="Adobe Arabic" w:hint="cs"/>
        <w:sz w:val="28"/>
        <w:szCs w:val="28"/>
        <w:rtl/>
      </w:rPr>
      <w:t xml:space="preserve">   </w:t>
    </w:r>
    <w:r w:rsidR="00E61FA4">
      <w:rPr>
        <w:rFonts w:ascii="Adobe Arabic" w:hAnsi="Adobe Arabic" w:cs="Adobe Arabic" w:hint="cs"/>
        <w:sz w:val="28"/>
        <w:szCs w:val="28"/>
        <w:rtl/>
      </w:rPr>
      <w:t xml:space="preserve"> </w:t>
    </w:r>
    <w:r w:rsidR="005E14D6" w:rsidRPr="00A9642C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1B7E81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DD612D">
      <w:rPr>
        <w:rFonts w:ascii="Adobe Arabic" w:hAnsi="Adobe Arabic" w:cs="Adobe Arabic" w:hint="cs"/>
        <w:b/>
        <w:bCs/>
        <w:sz w:val="28"/>
        <w:szCs w:val="28"/>
        <w:rtl/>
      </w:rPr>
      <w:t>62</w:t>
    </w:r>
  </w:p>
  <w:p w:rsidR="000D5800" w:rsidRPr="005E14D6" w:rsidRDefault="000D5800" w:rsidP="005E14D6">
    <w:pPr>
      <w:pStyle w:val="af9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D" w:rsidRDefault="00DD612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9DE"/>
    <w:multiLevelType w:val="hybridMultilevel"/>
    <w:tmpl w:val="F932A8C4"/>
    <w:lvl w:ilvl="0" w:tplc="1D68A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2"/>
    <w:rsid w:val="00020BF0"/>
    <w:rsid w:val="000228A2"/>
    <w:rsid w:val="000324F1"/>
    <w:rsid w:val="00052BA3"/>
    <w:rsid w:val="0006363E"/>
    <w:rsid w:val="00076053"/>
    <w:rsid w:val="00080DFF"/>
    <w:rsid w:val="00085ED5"/>
    <w:rsid w:val="000A1A51"/>
    <w:rsid w:val="000A20AB"/>
    <w:rsid w:val="000D2D0D"/>
    <w:rsid w:val="000D5800"/>
    <w:rsid w:val="000F1897"/>
    <w:rsid w:val="000F7E72"/>
    <w:rsid w:val="00101372"/>
    <w:rsid w:val="00101E2D"/>
    <w:rsid w:val="00102CEB"/>
    <w:rsid w:val="00117955"/>
    <w:rsid w:val="00133E1D"/>
    <w:rsid w:val="0013617D"/>
    <w:rsid w:val="00136442"/>
    <w:rsid w:val="00141C0A"/>
    <w:rsid w:val="00146D12"/>
    <w:rsid w:val="00150D4B"/>
    <w:rsid w:val="00152670"/>
    <w:rsid w:val="00166DD8"/>
    <w:rsid w:val="001712D6"/>
    <w:rsid w:val="001757C8"/>
    <w:rsid w:val="00177934"/>
    <w:rsid w:val="00192A6A"/>
    <w:rsid w:val="00196B33"/>
    <w:rsid w:val="00197CDD"/>
    <w:rsid w:val="001B3ED5"/>
    <w:rsid w:val="001B7E81"/>
    <w:rsid w:val="001C2946"/>
    <w:rsid w:val="001C367D"/>
    <w:rsid w:val="001D24F8"/>
    <w:rsid w:val="001E306E"/>
    <w:rsid w:val="001E3FB0"/>
    <w:rsid w:val="001E4FFF"/>
    <w:rsid w:val="001F2E3E"/>
    <w:rsid w:val="001F680E"/>
    <w:rsid w:val="00224C0A"/>
    <w:rsid w:val="002376A5"/>
    <w:rsid w:val="002417C9"/>
    <w:rsid w:val="002529C5"/>
    <w:rsid w:val="00257005"/>
    <w:rsid w:val="00270294"/>
    <w:rsid w:val="002914BD"/>
    <w:rsid w:val="0029310D"/>
    <w:rsid w:val="00297263"/>
    <w:rsid w:val="002C56FD"/>
    <w:rsid w:val="002D49E4"/>
    <w:rsid w:val="002E3293"/>
    <w:rsid w:val="002E450B"/>
    <w:rsid w:val="002E73F9"/>
    <w:rsid w:val="002F05B9"/>
    <w:rsid w:val="00340BA3"/>
    <w:rsid w:val="00366400"/>
    <w:rsid w:val="00381FAA"/>
    <w:rsid w:val="00396F28"/>
    <w:rsid w:val="003A1A05"/>
    <w:rsid w:val="003A2654"/>
    <w:rsid w:val="003C06BF"/>
    <w:rsid w:val="003C7899"/>
    <w:rsid w:val="003D2F0A"/>
    <w:rsid w:val="003D563F"/>
    <w:rsid w:val="003D60FD"/>
    <w:rsid w:val="003E1E58"/>
    <w:rsid w:val="00405199"/>
    <w:rsid w:val="00410699"/>
    <w:rsid w:val="00415360"/>
    <w:rsid w:val="0044591E"/>
    <w:rsid w:val="004651D2"/>
    <w:rsid w:val="00465D26"/>
    <w:rsid w:val="004679F8"/>
    <w:rsid w:val="0049200A"/>
    <w:rsid w:val="004B337F"/>
    <w:rsid w:val="004F0AC6"/>
    <w:rsid w:val="004F1592"/>
    <w:rsid w:val="004F3596"/>
    <w:rsid w:val="00543B1E"/>
    <w:rsid w:val="00572E2D"/>
    <w:rsid w:val="00592103"/>
    <w:rsid w:val="005A545E"/>
    <w:rsid w:val="005A5862"/>
    <w:rsid w:val="005B0852"/>
    <w:rsid w:val="005C06AE"/>
    <w:rsid w:val="005C63B1"/>
    <w:rsid w:val="005E14D6"/>
    <w:rsid w:val="005F34A1"/>
    <w:rsid w:val="00610C18"/>
    <w:rsid w:val="0061376C"/>
    <w:rsid w:val="00636EFA"/>
    <w:rsid w:val="0066229C"/>
    <w:rsid w:val="0069696C"/>
    <w:rsid w:val="006A085A"/>
    <w:rsid w:val="006D3A87"/>
    <w:rsid w:val="006F01B4"/>
    <w:rsid w:val="006F24E5"/>
    <w:rsid w:val="007206A0"/>
    <w:rsid w:val="00734D59"/>
    <w:rsid w:val="0073609B"/>
    <w:rsid w:val="0075134F"/>
    <w:rsid w:val="00752745"/>
    <w:rsid w:val="00753AA6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08CC"/>
    <w:rsid w:val="0080799B"/>
    <w:rsid w:val="00807BE3"/>
    <w:rsid w:val="008163D5"/>
    <w:rsid w:val="008407A4"/>
    <w:rsid w:val="00845CC4"/>
    <w:rsid w:val="008644F4"/>
    <w:rsid w:val="00882D33"/>
    <w:rsid w:val="00883733"/>
    <w:rsid w:val="008965D2"/>
    <w:rsid w:val="008A236D"/>
    <w:rsid w:val="008B565A"/>
    <w:rsid w:val="008C3414"/>
    <w:rsid w:val="008D1E2C"/>
    <w:rsid w:val="008D36D5"/>
    <w:rsid w:val="008F63E3"/>
    <w:rsid w:val="00913C3B"/>
    <w:rsid w:val="00915509"/>
    <w:rsid w:val="00927388"/>
    <w:rsid w:val="009274FE"/>
    <w:rsid w:val="009401AC"/>
    <w:rsid w:val="009613AC"/>
    <w:rsid w:val="009626B6"/>
    <w:rsid w:val="00965A01"/>
    <w:rsid w:val="00976C9C"/>
    <w:rsid w:val="00980643"/>
    <w:rsid w:val="009841B4"/>
    <w:rsid w:val="009B61C3"/>
    <w:rsid w:val="009C7B4F"/>
    <w:rsid w:val="009F4EB3"/>
    <w:rsid w:val="00A06D48"/>
    <w:rsid w:val="00A1036B"/>
    <w:rsid w:val="00A21834"/>
    <w:rsid w:val="00A26118"/>
    <w:rsid w:val="00A266A2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42C"/>
    <w:rsid w:val="00A96F68"/>
    <w:rsid w:val="00AA2342"/>
    <w:rsid w:val="00AD0304"/>
    <w:rsid w:val="00AD27BE"/>
    <w:rsid w:val="00AF0F1A"/>
    <w:rsid w:val="00B056B3"/>
    <w:rsid w:val="00B15027"/>
    <w:rsid w:val="00B21CF4"/>
    <w:rsid w:val="00B24300"/>
    <w:rsid w:val="00B42AA1"/>
    <w:rsid w:val="00B63F15"/>
    <w:rsid w:val="00B71CA0"/>
    <w:rsid w:val="00B71E33"/>
    <w:rsid w:val="00B9180B"/>
    <w:rsid w:val="00B967DC"/>
    <w:rsid w:val="00BB5F7E"/>
    <w:rsid w:val="00BC26F6"/>
    <w:rsid w:val="00BD3122"/>
    <w:rsid w:val="00BD40DA"/>
    <w:rsid w:val="00C03F7E"/>
    <w:rsid w:val="00C160AF"/>
    <w:rsid w:val="00C22299"/>
    <w:rsid w:val="00C2260D"/>
    <w:rsid w:val="00C25609"/>
    <w:rsid w:val="00C26607"/>
    <w:rsid w:val="00C32204"/>
    <w:rsid w:val="00C60D75"/>
    <w:rsid w:val="00C62AB5"/>
    <w:rsid w:val="00C64CEA"/>
    <w:rsid w:val="00C73012"/>
    <w:rsid w:val="00C763DD"/>
    <w:rsid w:val="00C82AF7"/>
    <w:rsid w:val="00C84FC0"/>
    <w:rsid w:val="00C85571"/>
    <w:rsid w:val="00C9244A"/>
    <w:rsid w:val="00C96193"/>
    <w:rsid w:val="00CB12A0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5222B"/>
    <w:rsid w:val="00D60547"/>
    <w:rsid w:val="00D66444"/>
    <w:rsid w:val="00D8679E"/>
    <w:rsid w:val="00D919D6"/>
    <w:rsid w:val="00DB28BB"/>
    <w:rsid w:val="00DC603F"/>
    <w:rsid w:val="00DD3C0D"/>
    <w:rsid w:val="00DD4864"/>
    <w:rsid w:val="00DD5903"/>
    <w:rsid w:val="00DD612D"/>
    <w:rsid w:val="00DD6E2F"/>
    <w:rsid w:val="00DD71A2"/>
    <w:rsid w:val="00E0639C"/>
    <w:rsid w:val="00E067E6"/>
    <w:rsid w:val="00E12531"/>
    <w:rsid w:val="00E143B0"/>
    <w:rsid w:val="00E5523A"/>
    <w:rsid w:val="00E55891"/>
    <w:rsid w:val="00E61FA4"/>
    <w:rsid w:val="00E6283A"/>
    <w:rsid w:val="00E732A3"/>
    <w:rsid w:val="00E83A85"/>
    <w:rsid w:val="00E90FC4"/>
    <w:rsid w:val="00E92B9E"/>
    <w:rsid w:val="00EA01EC"/>
    <w:rsid w:val="00EA15B0"/>
    <w:rsid w:val="00EA3842"/>
    <w:rsid w:val="00EA5D97"/>
    <w:rsid w:val="00EA71A7"/>
    <w:rsid w:val="00EC4393"/>
    <w:rsid w:val="00EE1C07"/>
    <w:rsid w:val="00EE2C91"/>
    <w:rsid w:val="00EE3979"/>
    <w:rsid w:val="00EE4A85"/>
    <w:rsid w:val="00EF138C"/>
    <w:rsid w:val="00F034CE"/>
    <w:rsid w:val="00F10A0F"/>
    <w:rsid w:val="00F211E2"/>
    <w:rsid w:val="00F40284"/>
    <w:rsid w:val="00F52F75"/>
    <w:rsid w:val="00F67976"/>
    <w:rsid w:val="00F70BE1"/>
    <w:rsid w:val="00F905C9"/>
    <w:rsid w:val="00FB2E7F"/>
    <w:rsid w:val="00FB48B9"/>
    <w:rsid w:val="00FC0862"/>
    <w:rsid w:val="00FC70FB"/>
    <w:rsid w:val="00FD143D"/>
    <w:rsid w:val="00FD6289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4F1592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4F1592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4F1592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4F1592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4F1592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F15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4F15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4F1592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F1592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F1592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F1592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4F1592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4F15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E4A85"/>
    <w:pPr>
      <w:spacing w:after="0" w:line="240" w:lineRule="auto"/>
      <w:contextualSpacing/>
      <w:jc w:val="both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E4A85"/>
    <w:pPr>
      <w:spacing w:after="0" w:line="240" w:lineRule="auto"/>
      <w:ind w:left="221" w:firstLine="284"/>
      <w:contextualSpacing/>
      <w:jc w:val="both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E4A85"/>
    <w:pPr>
      <w:spacing w:after="0" w:line="240" w:lineRule="auto"/>
      <w:ind w:left="442" w:firstLine="284"/>
      <w:contextualSpacing/>
      <w:jc w:val="both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4F1592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4F159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4F159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4F159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4F1592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4F1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4F1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4F1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4F1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E4A85"/>
    <w:pPr>
      <w:spacing w:after="0" w:line="240" w:lineRule="auto"/>
      <w:ind w:left="658" w:firstLine="284"/>
      <w:contextualSpacing/>
      <w:jc w:val="both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EE4A85"/>
    <w:pPr>
      <w:spacing w:after="0" w:line="240" w:lineRule="auto"/>
      <w:ind w:left="879" w:firstLine="284"/>
      <w:contextualSpacing/>
      <w:jc w:val="both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EE4A85"/>
    <w:pPr>
      <w:spacing w:after="0" w:line="240" w:lineRule="auto"/>
      <w:ind w:left="1100" w:firstLine="284"/>
      <w:contextualSpacing/>
      <w:jc w:val="both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EE4A85"/>
    <w:pPr>
      <w:spacing w:after="0" w:line="240" w:lineRule="auto"/>
      <w:ind w:left="1321" w:firstLine="284"/>
      <w:contextualSpacing/>
      <w:jc w:val="both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4F15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4F159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4F1592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4F1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4F1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4F1592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4F1592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4F1592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4F1592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4F1592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4F1592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F15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4F1592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4F159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4F1592"/>
    <w:rPr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unhideWhenUsed/>
    <w:rsid w:val="00381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4F1592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4F1592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4F1592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4F1592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4F1592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F15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4F15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4F1592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F1592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F1592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F1592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4F1592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4F15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E4A85"/>
    <w:pPr>
      <w:spacing w:after="0" w:line="240" w:lineRule="auto"/>
      <w:contextualSpacing/>
      <w:jc w:val="both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E4A85"/>
    <w:pPr>
      <w:spacing w:after="0" w:line="240" w:lineRule="auto"/>
      <w:ind w:left="221" w:firstLine="284"/>
      <w:contextualSpacing/>
      <w:jc w:val="both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E4A85"/>
    <w:pPr>
      <w:spacing w:after="0" w:line="240" w:lineRule="auto"/>
      <w:ind w:left="442" w:firstLine="284"/>
      <w:contextualSpacing/>
      <w:jc w:val="both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4F1592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4F159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4F159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4F159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4F1592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4F1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4F1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4F1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4F1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E4A85"/>
    <w:pPr>
      <w:spacing w:after="0" w:line="240" w:lineRule="auto"/>
      <w:ind w:left="658" w:firstLine="284"/>
      <w:contextualSpacing/>
      <w:jc w:val="both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EE4A85"/>
    <w:pPr>
      <w:spacing w:after="0" w:line="240" w:lineRule="auto"/>
      <w:ind w:left="879" w:firstLine="284"/>
      <w:contextualSpacing/>
      <w:jc w:val="both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EE4A85"/>
    <w:pPr>
      <w:spacing w:after="0" w:line="240" w:lineRule="auto"/>
      <w:ind w:left="1100" w:firstLine="284"/>
      <w:contextualSpacing/>
      <w:jc w:val="both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EE4A85"/>
    <w:pPr>
      <w:spacing w:after="0" w:line="240" w:lineRule="auto"/>
      <w:ind w:left="1321" w:firstLine="284"/>
      <w:contextualSpacing/>
      <w:jc w:val="both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4F15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4F159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4F1592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4F1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4F1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4F1592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4F1592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4F1592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4F1592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4F1592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4F1592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F15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4F1592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4F159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4F1592"/>
    <w:rPr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unhideWhenUsed/>
    <w:rsid w:val="0038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 تربیتی</Template>
  <TotalTime>25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13</cp:revision>
  <dcterms:created xsi:type="dcterms:W3CDTF">2014-11-26T09:37:00Z</dcterms:created>
  <dcterms:modified xsi:type="dcterms:W3CDTF">2015-01-01T05:17:00Z</dcterms:modified>
</cp:coreProperties>
</file>