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66" w:rsidRDefault="00F93FFE" w:rsidP="003C63A6">
      <w:pPr>
        <w:spacing w:line="360" w:lineRule="auto"/>
        <w:ind w:firstLine="0"/>
        <w:rPr>
          <w:noProof/>
        </w:rPr>
      </w:pPr>
      <w:r>
        <w:rPr>
          <w:rFonts w:ascii="IRBadr" w:hAnsi="IRBadr" w:cs="IRBadr" w:hint="cs"/>
          <w:rtl/>
        </w:rPr>
        <w:t>بسم الله الرحمن الرحیم</w:t>
      </w:r>
      <w:r w:rsidR="00063866">
        <w:rPr>
          <w:rFonts w:ascii="IRBadr" w:hAnsi="IRBadr" w:cs="IRBadr"/>
          <w:rtl/>
        </w:rPr>
        <w:fldChar w:fldCharType="begin"/>
      </w:r>
      <w:r w:rsidR="00063866">
        <w:rPr>
          <w:rFonts w:ascii="IRBadr" w:hAnsi="IRBadr" w:cs="IRBadr"/>
          <w:rtl/>
        </w:rPr>
        <w:instrText xml:space="preserve"> </w:instrText>
      </w:r>
      <w:r w:rsidR="00063866">
        <w:rPr>
          <w:rFonts w:ascii="IRBadr" w:hAnsi="IRBadr" w:cs="IRBadr" w:hint="cs"/>
        </w:rPr>
        <w:instrText>TOC</w:instrText>
      </w:r>
      <w:r w:rsidR="00063866">
        <w:rPr>
          <w:rFonts w:ascii="IRBadr" w:hAnsi="IRBadr" w:cs="IRBadr" w:hint="cs"/>
          <w:rtl/>
        </w:rPr>
        <w:instrText xml:space="preserve"> \</w:instrText>
      </w:r>
      <w:r w:rsidR="00063866">
        <w:rPr>
          <w:rFonts w:ascii="IRBadr" w:hAnsi="IRBadr" w:cs="IRBadr" w:hint="cs"/>
        </w:rPr>
        <w:instrText>o "1-7" \h \z \u</w:instrText>
      </w:r>
      <w:r w:rsidR="00063866">
        <w:rPr>
          <w:rFonts w:ascii="IRBadr" w:hAnsi="IRBadr" w:cs="IRBadr"/>
          <w:rtl/>
        </w:rPr>
        <w:instrText xml:space="preserve"> </w:instrText>
      </w:r>
      <w:r w:rsidR="00063866">
        <w:rPr>
          <w:rFonts w:ascii="IRBadr" w:hAnsi="IRBadr" w:cs="IRBadr"/>
          <w:rtl/>
        </w:rPr>
        <w:fldChar w:fldCharType="separate"/>
      </w:r>
    </w:p>
    <w:p w:rsidR="00063866" w:rsidRPr="00063866" w:rsidRDefault="009D2DC7" w:rsidP="003C63A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5044965" w:history="1">
        <w:r w:rsidR="00063866" w:rsidRPr="00063866">
          <w:rPr>
            <w:rStyle w:val="aff2"/>
            <w:rFonts w:ascii="IRBadr" w:hAnsi="IRBadr" w:cs="IRBadr"/>
            <w:noProof/>
            <w:rtl/>
          </w:rPr>
          <w:t xml:space="preserve">شمول ادله </w:t>
        </w:r>
        <w:r w:rsidR="00063866">
          <w:rPr>
            <w:rStyle w:val="aff2"/>
            <w:rFonts w:ascii="IRBadr" w:hAnsi="IRBadr" w:cs="IRBadr"/>
            <w:noProof/>
            <w:rtl/>
          </w:rPr>
          <w:t>امربه‌معروف</w:t>
        </w:r>
        <w:r w:rsidR="00063866" w:rsidRPr="00063866">
          <w:rPr>
            <w:rStyle w:val="aff2"/>
            <w:rFonts w:ascii="IRBadr" w:hAnsi="IRBadr" w:cs="IRBadr"/>
            <w:noProof/>
            <w:rtl/>
          </w:rPr>
          <w:t xml:space="preserve"> و نهی از منکر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_Toc435044965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2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5044966" w:history="1">
        <w:r w:rsidR="00063866">
          <w:rPr>
            <w:rStyle w:val="aff2"/>
            <w:rFonts w:ascii="IRBadr" w:hAnsi="IRBadr" w:cs="IRBadr"/>
            <w:noProof/>
            <w:rtl/>
          </w:rPr>
          <w:t>جمع‌بندی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_Toc435044966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2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5044967" w:history="1">
        <w:r w:rsidR="00063866" w:rsidRPr="00063866">
          <w:rPr>
            <w:rStyle w:val="aff2"/>
            <w:rFonts w:ascii="IRBadr" w:hAnsi="IRBadr" w:cs="IRBadr"/>
            <w:noProof/>
            <w:rtl/>
          </w:rPr>
          <w:t>دلیل هفتم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_Toc435044967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2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5044968" w:history="1">
        <w:r w:rsidR="00063866" w:rsidRPr="00063866">
          <w:rPr>
            <w:rStyle w:val="aff2"/>
            <w:rFonts w:ascii="IRBadr" w:hAnsi="IRBadr" w:cs="IRBadr"/>
            <w:noProof/>
            <w:rtl/>
          </w:rPr>
          <w:t>استدراک از بحث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_Toc435044968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2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5044969" w:history="1">
        <w:r w:rsidR="00063866" w:rsidRPr="00063866">
          <w:rPr>
            <w:rStyle w:val="aff2"/>
            <w:rFonts w:ascii="IRBadr" w:hAnsi="IRBadr" w:cs="IRBadr"/>
            <w:noProof/>
            <w:rtl/>
          </w:rPr>
          <w:t>مقام مشرعیت امام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_Toc435044969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2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5044970" w:history="1">
        <w:r w:rsidR="00063866" w:rsidRPr="00063866">
          <w:rPr>
            <w:rStyle w:val="aff2"/>
            <w:rFonts w:ascii="IRBadr" w:hAnsi="IRBadr" w:cs="IRBadr"/>
            <w:noProof/>
            <w:rtl/>
          </w:rPr>
          <w:t>اتخاذ مبنا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_Toc435044970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3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5044971" w:history="1">
        <w:r w:rsidR="00063866" w:rsidRPr="00063866">
          <w:rPr>
            <w:rStyle w:val="aff2"/>
            <w:rFonts w:ascii="IRBadr" w:hAnsi="IRBadr" w:cs="IRBadr"/>
            <w:noProof/>
            <w:rtl/>
          </w:rPr>
          <w:t>تعمیم حکومتی روایات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_Toc435044971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3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5044972" w:history="1">
        <w:r w:rsidR="00063866" w:rsidRPr="00063866">
          <w:rPr>
            <w:rStyle w:val="aff2"/>
            <w:rFonts w:ascii="IRBadr" w:hAnsi="IRBadr" w:cs="IRBadr"/>
            <w:noProof/>
            <w:rtl/>
          </w:rPr>
          <w:t>مستندات بحث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_Toc435044972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3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5044973" w:history="1">
        <w:r w:rsidR="00063866" w:rsidRPr="00063866">
          <w:rPr>
            <w:rStyle w:val="aff2"/>
            <w:rFonts w:ascii="IRBadr" w:hAnsi="IRBadr" w:cs="IRBadr"/>
            <w:noProof/>
            <w:rtl/>
          </w:rPr>
          <w:t>روایت اول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_Toc435044973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3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5044974" w:history="1">
        <w:r w:rsidR="00063866" w:rsidRPr="00063866">
          <w:rPr>
            <w:rStyle w:val="aff2"/>
            <w:rFonts w:ascii="IRBadr" w:hAnsi="IRBadr" w:cs="IRBadr"/>
            <w:noProof/>
            <w:rtl/>
          </w:rPr>
          <w:t>بررسی روایت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_Toc435044974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4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5044975" w:history="1">
        <w:r w:rsidR="00063866" w:rsidRPr="00063866">
          <w:rPr>
            <w:rStyle w:val="aff2"/>
            <w:rFonts w:ascii="IRBadr" w:hAnsi="IRBadr" w:cs="IRBadr"/>
            <w:noProof/>
            <w:rtl/>
          </w:rPr>
          <w:t>مناقشات به روایت فوق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_Toc435044975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4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5044976" w:history="1">
        <w:r w:rsidR="00063866" w:rsidRPr="00063866">
          <w:rPr>
            <w:rStyle w:val="aff2"/>
            <w:rFonts w:ascii="IRBadr" w:hAnsi="IRBadr" w:cs="IRBadr"/>
            <w:noProof/>
            <w:rtl/>
          </w:rPr>
          <w:t>اشکال اول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_Toc435044976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4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5044977" w:history="1">
        <w:r w:rsidR="00063866" w:rsidRPr="00063866">
          <w:rPr>
            <w:rStyle w:val="aff2"/>
            <w:rFonts w:ascii="IRBadr" w:hAnsi="IRBadr" w:cs="IRBadr"/>
            <w:noProof/>
            <w:rtl/>
          </w:rPr>
          <w:t>اشکال دوم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_Toc435044977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4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Pr="00063866" w:rsidRDefault="009D2DC7" w:rsidP="003C63A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5044978" w:history="1">
        <w:r w:rsidR="00063866" w:rsidRPr="00063866">
          <w:rPr>
            <w:rStyle w:val="aff2"/>
            <w:rFonts w:ascii="IRBadr" w:hAnsi="IRBadr" w:cs="IRBadr"/>
            <w:noProof/>
            <w:rtl/>
          </w:rPr>
          <w:t>پاسخ به مناقشات فوق</w:t>
        </w:r>
        <w:r w:rsidR="00063866" w:rsidRPr="00063866">
          <w:rPr>
            <w:rFonts w:ascii="IRBadr" w:hAnsi="IRBadr" w:cs="IRBadr"/>
            <w:noProof/>
            <w:webHidden/>
          </w:rPr>
          <w:tab/>
        </w:r>
        <w:r w:rsidR="00063866" w:rsidRPr="00063866">
          <w:rPr>
            <w:rFonts w:ascii="IRBadr" w:hAnsi="IRBadr" w:cs="IRBadr"/>
            <w:noProof/>
            <w:webHidden/>
          </w:rPr>
          <w:fldChar w:fldCharType="begin"/>
        </w:r>
        <w:r w:rsidR="00063866" w:rsidRPr="00063866">
          <w:rPr>
            <w:rFonts w:ascii="IRBadr" w:hAnsi="IRBadr" w:cs="IRBadr"/>
            <w:noProof/>
            <w:webHidden/>
          </w:rPr>
          <w:instrText xml:space="preserve"> PAGEREF _Toc435044978 \h </w:instrText>
        </w:r>
        <w:r w:rsidR="00063866" w:rsidRPr="00063866">
          <w:rPr>
            <w:rFonts w:ascii="IRBadr" w:hAnsi="IRBadr" w:cs="IRBadr"/>
            <w:noProof/>
            <w:webHidden/>
          </w:rPr>
        </w:r>
        <w:r w:rsidR="00063866" w:rsidRPr="00063866">
          <w:rPr>
            <w:rFonts w:ascii="IRBadr" w:hAnsi="IRBadr" w:cs="IRBadr"/>
            <w:noProof/>
            <w:webHidden/>
          </w:rPr>
          <w:fldChar w:fldCharType="separate"/>
        </w:r>
        <w:r w:rsidR="00063866" w:rsidRPr="00063866">
          <w:rPr>
            <w:rFonts w:ascii="IRBadr" w:hAnsi="IRBadr" w:cs="IRBadr"/>
            <w:noProof/>
            <w:webHidden/>
          </w:rPr>
          <w:t>4</w:t>
        </w:r>
        <w:r w:rsidR="00063866" w:rsidRPr="00063866">
          <w:rPr>
            <w:rFonts w:ascii="IRBadr" w:hAnsi="IRBadr" w:cs="IRBadr"/>
            <w:noProof/>
            <w:webHidden/>
          </w:rPr>
          <w:fldChar w:fldCharType="end"/>
        </w:r>
      </w:hyperlink>
    </w:p>
    <w:p w:rsidR="00063866" w:rsidRDefault="00063866" w:rsidP="003C63A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063866" w:rsidRDefault="00063866" w:rsidP="003C63A6">
      <w:pPr>
        <w:bidi w:val="0"/>
        <w:spacing w:after="0"/>
        <w:ind w:firstLine="0"/>
        <w:contextualSpacing w:val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0B133A" w:rsidRDefault="000B133A" w:rsidP="003C63A6">
      <w:pPr>
        <w:pStyle w:val="1"/>
        <w:rPr>
          <w:rtl/>
        </w:rPr>
      </w:pPr>
      <w:bookmarkStart w:id="0" w:name="_Toc435044965"/>
      <w:r>
        <w:rPr>
          <w:rFonts w:hint="cs"/>
          <w:rtl/>
        </w:rPr>
        <w:lastRenderedPageBreak/>
        <w:t xml:space="preserve">شمول ادله </w:t>
      </w:r>
      <w:r w:rsidR="000638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bookmarkEnd w:id="0"/>
    </w:p>
    <w:p w:rsidR="00F06B81" w:rsidRDefault="00A93D3C" w:rsidP="003C63A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بحث در این بود که آیا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ی‌شود</w:t>
      </w:r>
      <w:r>
        <w:rPr>
          <w:rFonts w:ascii="IRBadr" w:hAnsi="IRBadr" w:cs="IRBadr" w:hint="cs"/>
          <w:rtl/>
        </w:rPr>
        <w:t xml:space="preserve"> ادله </w:t>
      </w:r>
      <w:r w:rsidR="00063866">
        <w:rPr>
          <w:rFonts w:ascii="IRBadr" w:hAnsi="IRBadr" w:cs="IRBadr" w:hint="cs"/>
          <w:rtl/>
        </w:rPr>
        <w:t>امرونهی</w:t>
      </w:r>
      <w:r>
        <w:rPr>
          <w:rFonts w:ascii="IRBadr" w:hAnsi="IRBadr" w:cs="IRBadr" w:hint="cs"/>
          <w:rtl/>
        </w:rPr>
        <w:t xml:space="preserve"> را به مورد پنجم و ششم یعنی </w:t>
      </w:r>
      <w:r w:rsidR="00063866">
        <w:rPr>
          <w:rFonts w:ascii="IRBadr" w:hAnsi="IRBadr" w:cs="IRBadr" w:hint="cs"/>
          <w:rtl/>
        </w:rPr>
        <w:t>اقدامات</w:t>
      </w:r>
      <w:r>
        <w:rPr>
          <w:rFonts w:ascii="IRBadr" w:hAnsi="IRBadr" w:cs="IRBadr" w:hint="cs"/>
          <w:rtl/>
        </w:rPr>
        <w:t xml:space="preserve"> عملی قرار داد یا خیر؟ بیان شد که در اینجا وجوهی برای شمول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ی‌توان</w:t>
      </w:r>
      <w:r>
        <w:rPr>
          <w:rFonts w:ascii="IRBadr" w:hAnsi="IRBadr" w:cs="IRBadr" w:hint="cs"/>
          <w:rtl/>
        </w:rPr>
        <w:t xml:space="preserve"> اقامه نمود که به وجهی مثل تعزیرات رسیدیم که در جلسه گذشته بحث شد و از بحث حدود و تعزیرات استفاده شد که در چارچوب حد و تعزیر </w:t>
      </w:r>
      <w:r w:rsidR="00063866">
        <w:rPr>
          <w:rFonts w:ascii="IRBadr" w:hAnsi="IRBadr" w:cs="IRBadr" w:hint="cs"/>
          <w:rtl/>
        </w:rPr>
        <w:t>اقدامات</w:t>
      </w:r>
      <w:r>
        <w:rPr>
          <w:rFonts w:ascii="IRBadr" w:hAnsi="IRBadr" w:cs="IRBadr" w:hint="cs"/>
          <w:rtl/>
        </w:rPr>
        <w:t xml:space="preserve"> عملی </w:t>
      </w:r>
      <w:r w:rsidR="00697A14">
        <w:rPr>
          <w:rFonts w:ascii="IRBadr" w:hAnsi="IRBadr" w:cs="IRBadr" w:hint="cs"/>
          <w:rtl/>
        </w:rPr>
        <w:t xml:space="preserve">خشن </w:t>
      </w:r>
      <w:r>
        <w:rPr>
          <w:rFonts w:ascii="IRBadr" w:hAnsi="IRBadr" w:cs="IRBadr" w:hint="cs"/>
          <w:rtl/>
        </w:rPr>
        <w:t>در شریعت وجود دارد،</w:t>
      </w:r>
      <w:r w:rsidR="00063866">
        <w:rPr>
          <w:rFonts w:ascii="IRBadr" w:hAnsi="IRBadr" w:cs="IRBadr"/>
          <w:rtl/>
        </w:rPr>
        <w:t xml:space="preserve"> اما</w:t>
      </w:r>
      <w:r>
        <w:rPr>
          <w:rFonts w:ascii="IRBadr" w:hAnsi="IRBadr" w:cs="IRBadr" w:hint="cs"/>
          <w:rtl/>
        </w:rPr>
        <w:t xml:space="preserve"> </w:t>
      </w:r>
      <w:r w:rsidR="00063866"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تنها در همان محدوده حدود و تعزیرات هستند.</w:t>
      </w:r>
    </w:p>
    <w:p w:rsidR="00A93D3C" w:rsidRDefault="00A93D3C" w:rsidP="00DD1CA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چارچوب </w:t>
      </w:r>
      <w:r w:rsidR="00063866">
        <w:rPr>
          <w:rFonts w:ascii="IRBadr" w:hAnsi="IRBadr" w:cs="IRBadr" w:hint="cs"/>
          <w:rtl/>
        </w:rPr>
        <w:t>آن‌ها</w:t>
      </w:r>
      <w:r>
        <w:rPr>
          <w:rFonts w:ascii="IRBadr" w:hAnsi="IRBadr" w:cs="IRBadr" w:hint="cs"/>
          <w:rtl/>
        </w:rPr>
        <w:t xml:space="preserve"> نیز هم موارد،</w:t>
      </w:r>
      <w:r w:rsidR="00063866">
        <w:rPr>
          <w:rFonts w:ascii="IRBadr" w:hAnsi="IRBadr" w:cs="IRBadr"/>
          <w:rtl/>
        </w:rPr>
        <w:t xml:space="preserve"> هم</w:t>
      </w:r>
      <w:r>
        <w:rPr>
          <w:rFonts w:ascii="IRBadr" w:hAnsi="IRBadr" w:cs="IRBadr" w:hint="cs"/>
          <w:rtl/>
        </w:rPr>
        <w:t xml:space="preserve"> میزان اقدام </w:t>
      </w:r>
      <w:r w:rsidR="00DD1CA4">
        <w:rPr>
          <w:rFonts w:ascii="IRBadr" w:hAnsi="IRBadr" w:cs="IRBadr" w:hint="cs"/>
          <w:rtl/>
        </w:rPr>
        <w:t xml:space="preserve">مشخص است هم اینکه بعد از عمل است </w:t>
      </w:r>
      <w:r>
        <w:rPr>
          <w:rFonts w:ascii="IRBadr" w:hAnsi="IRBadr" w:cs="IRBadr" w:hint="cs"/>
          <w:rtl/>
        </w:rPr>
        <w:t xml:space="preserve">و مجری </w:t>
      </w:r>
      <w:r w:rsidR="00DD1CA4">
        <w:rPr>
          <w:rFonts w:ascii="IRBadr" w:hAnsi="IRBadr" w:cs="IRBadr" w:hint="cs"/>
          <w:rtl/>
        </w:rPr>
        <w:t xml:space="preserve">آن که </w:t>
      </w:r>
      <w:r>
        <w:rPr>
          <w:rFonts w:ascii="IRBadr" w:hAnsi="IRBadr" w:cs="IRBadr" w:hint="cs"/>
          <w:rtl/>
        </w:rPr>
        <w:t xml:space="preserve">حکومت </w:t>
      </w:r>
      <w:r w:rsidR="00DD1CA4">
        <w:rPr>
          <w:rFonts w:ascii="IRBadr" w:hAnsi="IRBadr" w:cs="IRBadr" w:hint="cs"/>
          <w:rtl/>
        </w:rPr>
        <w:t>باشد، مشخص است</w:t>
      </w:r>
      <w:r w:rsidR="00063866">
        <w:rPr>
          <w:rFonts w:ascii="IRBadr" w:hAnsi="IRBadr" w:cs="IRBadr"/>
          <w:rtl/>
        </w:rPr>
        <w:t xml:space="preserve"> غ</w:t>
      </w:r>
      <w:r w:rsidR="00063866">
        <w:rPr>
          <w:rFonts w:ascii="IRBadr" w:hAnsi="IRBadr" w:cs="IRBadr" w:hint="cs"/>
          <w:rtl/>
        </w:rPr>
        <w:t>یر</w:t>
      </w:r>
      <w:r w:rsidR="00DD1CA4">
        <w:rPr>
          <w:rFonts w:ascii="IRBadr" w:hAnsi="IRBadr" w:cs="IRBadr" w:hint="cs"/>
          <w:rtl/>
        </w:rPr>
        <w:t xml:space="preserve"> از موارد محدودی که به دست </w:t>
      </w:r>
      <w:r>
        <w:rPr>
          <w:rFonts w:ascii="IRBadr" w:hAnsi="IRBadr" w:cs="IRBadr" w:hint="cs"/>
          <w:rtl/>
        </w:rPr>
        <w:t xml:space="preserve">معلم یا خانواده </w:t>
      </w:r>
      <w:r w:rsidR="00063866">
        <w:rPr>
          <w:rFonts w:ascii="IRBadr" w:hAnsi="IRBadr" w:cs="IRBadr" w:hint="cs"/>
          <w:rtl/>
        </w:rPr>
        <w:t>داده‌شده</w:t>
      </w:r>
      <w:r>
        <w:rPr>
          <w:rFonts w:ascii="IRBadr" w:hAnsi="IRBadr" w:cs="IRBadr" w:hint="cs"/>
          <w:rtl/>
        </w:rPr>
        <w:t xml:space="preserve"> است و این موارد </w:t>
      </w:r>
      <w:r w:rsidR="00063866">
        <w:rPr>
          <w:rFonts w:ascii="IRBadr" w:hAnsi="IRBadr" w:cs="IRBadr" w:hint="cs"/>
          <w:rtl/>
        </w:rPr>
        <w:t>هیچ‌کدام</w:t>
      </w:r>
      <w:r>
        <w:rPr>
          <w:rFonts w:ascii="IRBadr" w:hAnsi="IRBadr" w:cs="IRBadr" w:hint="cs"/>
          <w:rtl/>
        </w:rPr>
        <w:t xml:space="preserve"> چنین نگاهی را ندارد که به نحو حکومت یا تنقیح مناط بتواند موارد را تعمیم دهد.</w:t>
      </w:r>
    </w:p>
    <w:p w:rsidR="000B133A" w:rsidRDefault="00063866" w:rsidP="003C63A6">
      <w:pPr>
        <w:pStyle w:val="1"/>
        <w:rPr>
          <w:rtl/>
        </w:rPr>
      </w:pPr>
      <w:r>
        <w:rPr>
          <w:rFonts w:hint="cs"/>
          <w:rtl/>
        </w:rPr>
        <w:t>جمع‌بندی</w:t>
      </w:r>
    </w:p>
    <w:p w:rsidR="003607F6" w:rsidRDefault="00063866" w:rsidP="00E144A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بنابراین</w:t>
      </w:r>
      <w:r w:rsidR="00A93D3C">
        <w:rPr>
          <w:rFonts w:ascii="IRBadr" w:hAnsi="IRBadr" w:cs="IRBadr" w:hint="cs"/>
          <w:rtl/>
        </w:rPr>
        <w:t xml:space="preserve"> در قالب جهاد،</w:t>
      </w:r>
      <w:r>
        <w:rPr>
          <w:rFonts w:ascii="IRBadr" w:hAnsi="IRBadr" w:cs="IRBadr"/>
          <w:rtl/>
        </w:rPr>
        <w:t xml:space="preserve"> دفاع</w:t>
      </w:r>
      <w:r w:rsidR="00A93D3C">
        <w:rPr>
          <w:rFonts w:ascii="IRBadr" w:hAnsi="IRBadr" w:cs="IRBadr" w:hint="cs"/>
          <w:rtl/>
        </w:rPr>
        <w:t xml:space="preserve">، حدود و تعزیرات جرح و اقدامات یدی وجود دارد اما در قالب امور تربیتی </w:t>
      </w:r>
      <w:r w:rsidR="00E144AE">
        <w:rPr>
          <w:rFonts w:ascii="IRBadr" w:hAnsi="IRBadr" w:cs="IRBadr" w:hint="cs"/>
          <w:rtl/>
        </w:rPr>
        <w:t xml:space="preserve">به معنای امر به معروف و نهی از منکر </w:t>
      </w:r>
      <w:r w:rsidR="00A93D3C">
        <w:rPr>
          <w:rFonts w:ascii="IRBadr" w:hAnsi="IRBadr" w:cs="IRBadr" w:hint="cs"/>
          <w:rtl/>
        </w:rPr>
        <w:t xml:space="preserve">نیست و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>ی‌تواند</w:t>
      </w:r>
      <w:r w:rsidR="00A93D3C">
        <w:rPr>
          <w:rFonts w:ascii="IRBadr" w:hAnsi="IRBadr" w:cs="IRBadr" w:hint="cs"/>
          <w:rtl/>
        </w:rPr>
        <w:t xml:space="preserve"> تعمیم مفهومی یا مناطی در ادله </w:t>
      </w:r>
      <w:r>
        <w:rPr>
          <w:rFonts w:ascii="IRBadr" w:hAnsi="IRBadr" w:cs="IRBadr" w:hint="cs"/>
          <w:rtl/>
        </w:rPr>
        <w:t>امربه‌معروف</w:t>
      </w:r>
      <w:r w:rsidR="00A93D3C">
        <w:rPr>
          <w:rFonts w:ascii="IRBadr" w:hAnsi="IRBadr" w:cs="IRBadr" w:hint="cs"/>
          <w:rtl/>
        </w:rPr>
        <w:t xml:space="preserve"> و نهی از منکر ایجاد کند.</w:t>
      </w:r>
    </w:p>
    <w:p w:rsidR="000B133A" w:rsidRDefault="000B133A" w:rsidP="003C63A6">
      <w:pPr>
        <w:pStyle w:val="2"/>
        <w:rPr>
          <w:rtl/>
        </w:rPr>
      </w:pPr>
      <w:bookmarkStart w:id="1" w:name="_Toc435044967"/>
      <w:r>
        <w:rPr>
          <w:rFonts w:hint="cs"/>
          <w:rtl/>
        </w:rPr>
        <w:t>دلیل هفتم</w:t>
      </w:r>
      <w:bookmarkEnd w:id="1"/>
      <w:r w:rsidR="00654D07">
        <w:rPr>
          <w:rFonts w:hint="cs"/>
          <w:rtl/>
        </w:rPr>
        <w:t xml:space="preserve">: ادله ولایت فقیه </w:t>
      </w:r>
    </w:p>
    <w:p w:rsidR="005E4477" w:rsidRDefault="00A93D3C" w:rsidP="00E144A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دلیل هفتم نیز ادله </w:t>
      </w:r>
      <w:r w:rsidR="00063866">
        <w:rPr>
          <w:rFonts w:ascii="IRBadr" w:hAnsi="IRBadr" w:cs="IRBadr" w:hint="cs"/>
          <w:rtl/>
        </w:rPr>
        <w:t>ولایت‌فقیه</w:t>
      </w:r>
      <w:r w:rsidR="004C334B">
        <w:rPr>
          <w:rFonts w:ascii="IRBadr" w:hAnsi="IRBadr" w:cs="IRBadr" w:hint="cs"/>
          <w:rtl/>
        </w:rPr>
        <w:t xml:space="preserve"> است که کسی قائل شود </w:t>
      </w:r>
      <w:r w:rsidR="00063866">
        <w:rPr>
          <w:rFonts w:ascii="IRBadr" w:hAnsi="IRBadr" w:cs="IRBadr" w:hint="cs"/>
          <w:rtl/>
        </w:rPr>
        <w:t>ادله‌ای</w:t>
      </w:r>
      <w:r w:rsidR="004C334B">
        <w:rPr>
          <w:rFonts w:ascii="IRBadr" w:hAnsi="IRBadr" w:cs="IRBadr" w:hint="cs"/>
          <w:rtl/>
        </w:rPr>
        <w:t xml:space="preserve"> که </w:t>
      </w:r>
      <w:r w:rsidR="00063866">
        <w:rPr>
          <w:rFonts w:ascii="IRBadr" w:hAnsi="IRBadr" w:cs="IRBadr" w:hint="cs"/>
          <w:rtl/>
        </w:rPr>
        <w:t>ولایت‌فقیه</w:t>
      </w:r>
      <w:r w:rsidR="004C334B">
        <w:rPr>
          <w:rFonts w:ascii="IRBadr" w:hAnsi="IRBadr" w:cs="IRBadr" w:hint="cs"/>
          <w:rtl/>
        </w:rPr>
        <w:t xml:space="preserve"> را اثبات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ی‌کند</w:t>
      </w:r>
      <w:r w:rsidR="004C334B">
        <w:rPr>
          <w:rFonts w:ascii="IRBadr" w:hAnsi="IRBadr" w:cs="IRBadr" w:hint="cs"/>
          <w:rtl/>
        </w:rPr>
        <w:t xml:space="preserve"> و دائره</w:t>
      </w:r>
      <w:r w:rsidR="00E144AE">
        <w:rPr>
          <w:rFonts w:ascii="IRBadr" w:hAnsi="IRBadr" w:cs="IRBadr" w:hint="cs"/>
          <w:rtl/>
        </w:rPr>
        <w:t>‌</w:t>
      </w:r>
      <w:r w:rsidR="004C334B">
        <w:rPr>
          <w:rFonts w:ascii="IRBadr" w:hAnsi="IRBadr" w:cs="IRBadr" w:hint="cs"/>
          <w:rtl/>
        </w:rPr>
        <w:t xml:space="preserve">ای از اختیارات را برای </w:t>
      </w:r>
      <w:r w:rsidR="00697A14">
        <w:rPr>
          <w:rFonts w:ascii="IRBadr" w:hAnsi="IRBadr" w:cs="IRBadr" w:hint="cs"/>
          <w:rtl/>
        </w:rPr>
        <w:t xml:space="preserve">او </w:t>
      </w:r>
      <w:r w:rsidR="004C334B">
        <w:rPr>
          <w:rFonts w:ascii="IRBadr" w:hAnsi="IRBadr" w:cs="IRBadr" w:hint="cs"/>
          <w:rtl/>
        </w:rPr>
        <w:t xml:space="preserve">تعریف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ی‌کند</w:t>
      </w:r>
      <w:r w:rsidR="004C334B">
        <w:rPr>
          <w:rFonts w:ascii="IRBadr" w:hAnsi="IRBadr" w:cs="IRBadr" w:hint="cs"/>
          <w:rtl/>
        </w:rPr>
        <w:t>.</w:t>
      </w:r>
      <w:r w:rsidR="00063866">
        <w:rPr>
          <w:rFonts w:ascii="IRBadr" w:hAnsi="IRBadr" w:cs="IRBadr"/>
          <w:rtl/>
        </w:rPr>
        <w:t xml:space="preserve"> </w:t>
      </w:r>
      <w:r w:rsidR="00063866">
        <w:rPr>
          <w:rFonts w:ascii="IRBadr" w:hAnsi="IRBadr" w:cs="IRBadr" w:hint="cs"/>
          <w:rtl/>
        </w:rPr>
        <w:t>یک</w:t>
      </w:r>
      <w:r w:rsidR="004C334B">
        <w:rPr>
          <w:rFonts w:ascii="IRBadr" w:hAnsi="IRBadr" w:cs="IRBadr" w:hint="cs"/>
          <w:rtl/>
        </w:rPr>
        <w:t xml:space="preserve"> دائره </w:t>
      </w:r>
      <w:r w:rsidR="00063866">
        <w:rPr>
          <w:rFonts w:ascii="IRBadr" w:hAnsi="IRBadr" w:cs="IRBadr" w:hint="cs"/>
          <w:rtl/>
        </w:rPr>
        <w:t>آن</w:t>
      </w:r>
      <w:r w:rsidR="004C334B">
        <w:rPr>
          <w:rFonts w:ascii="IRBadr" w:hAnsi="IRBadr" w:cs="IRBadr" w:hint="cs"/>
          <w:rtl/>
        </w:rPr>
        <w:t>،</w:t>
      </w:r>
      <w:r w:rsidR="00063866">
        <w:rPr>
          <w:rFonts w:ascii="IRBadr" w:hAnsi="IRBadr" w:cs="IRBadr"/>
          <w:rtl/>
        </w:rPr>
        <w:t xml:space="preserve"> ا</w:t>
      </w:r>
      <w:r w:rsidR="00063866">
        <w:rPr>
          <w:rFonts w:ascii="IRBadr" w:hAnsi="IRBadr" w:cs="IRBadr" w:hint="cs"/>
          <w:rtl/>
        </w:rPr>
        <w:t>ین</w:t>
      </w:r>
      <w:r w:rsidR="004C334B">
        <w:rPr>
          <w:rFonts w:ascii="IRBadr" w:hAnsi="IRBadr" w:cs="IRBadr" w:hint="cs"/>
          <w:rtl/>
        </w:rPr>
        <w:t xml:space="preserve"> است که </w:t>
      </w:r>
      <w:r w:rsidR="00063866">
        <w:rPr>
          <w:rFonts w:ascii="IRBadr" w:hAnsi="IRBadr" w:cs="IRBadr" w:hint="cs"/>
          <w:rtl/>
        </w:rPr>
        <w:t>امربه‌معروف</w:t>
      </w:r>
      <w:r w:rsidR="004C334B">
        <w:rPr>
          <w:rFonts w:ascii="IRBadr" w:hAnsi="IRBadr" w:cs="IRBadr" w:hint="cs"/>
          <w:rtl/>
        </w:rPr>
        <w:t xml:space="preserve"> و نهی از منکر را در بعد اقدامات عملی محقق نماید.</w:t>
      </w:r>
    </w:p>
    <w:p w:rsidR="000B133A" w:rsidRDefault="000B133A" w:rsidP="003C63A6">
      <w:pPr>
        <w:pStyle w:val="2"/>
        <w:rPr>
          <w:rtl/>
        </w:rPr>
      </w:pPr>
      <w:bookmarkStart w:id="2" w:name="_Toc435044968"/>
      <w:r>
        <w:rPr>
          <w:rFonts w:hint="cs"/>
          <w:rtl/>
        </w:rPr>
        <w:t>استدراک از بحث</w:t>
      </w:r>
      <w:bookmarkEnd w:id="2"/>
    </w:p>
    <w:p w:rsidR="00A93D3C" w:rsidRDefault="004C334B" w:rsidP="003C63A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البته این دلیل دارای نکته دقیقی است که هرچند ما برای فقیه ولایت مطلقه قائل شویم و </w:t>
      </w:r>
      <w:r w:rsidR="00063866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تا اینجا باشد که برای مقابل</w:t>
      </w:r>
      <w:r w:rsidR="00697A14">
        <w:rPr>
          <w:rFonts w:ascii="IRBadr" w:hAnsi="IRBadr" w:cs="IRBadr" w:hint="cs"/>
          <w:rtl/>
        </w:rPr>
        <w:t>ه</w:t>
      </w:r>
      <w:r>
        <w:rPr>
          <w:rFonts w:ascii="IRBadr" w:hAnsi="IRBadr" w:cs="IRBadr" w:hint="cs"/>
          <w:rtl/>
        </w:rPr>
        <w:t xml:space="preserve"> با منکری از زور استفاده کند که به این قائل هستیم،</w:t>
      </w:r>
      <w:r w:rsidR="00063866">
        <w:rPr>
          <w:rFonts w:ascii="IRBadr" w:hAnsi="IRBadr" w:cs="IRBadr"/>
          <w:rtl/>
        </w:rPr>
        <w:t xml:space="preserve"> اما</w:t>
      </w:r>
      <w:r>
        <w:rPr>
          <w:rFonts w:ascii="IRBadr" w:hAnsi="IRBadr" w:cs="IRBadr" w:hint="cs"/>
          <w:rtl/>
        </w:rPr>
        <w:t xml:space="preserve"> معنای ولایت این نیست که قائل شویم </w:t>
      </w:r>
      <w:r w:rsidR="00697A14">
        <w:rPr>
          <w:rFonts w:ascii="IRBadr" w:hAnsi="IRBadr" w:cs="IRBadr" w:hint="cs"/>
          <w:rtl/>
        </w:rPr>
        <w:t>ولی فقیه م</w:t>
      </w:r>
      <w:r w:rsidR="00445088">
        <w:rPr>
          <w:rFonts w:ascii="IRBadr" w:hAnsi="IRBadr" w:cs="IRBadr" w:hint="cs"/>
          <w:rtl/>
        </w:rPr>
        <w:t>ی‌ت</w:t>
      </w:r>
      <w:r w:rsidR="00697A14">
        <w:rPr>
          <w:rFonts w:ascii="IRBadr" w:hAnsi="IRBadr" w:cs="IRBadr" w:hint="cs"/>
          <w:rtl/>
        </w:rPr>
        <w:t xml:space="preserve">واند </w:t>
      </w:r>
      <w:r w:rsidR="00445088">
        <w:rPr>
          <w:rFonts w:ascii="IRBadr" w:hAnsi="IRBadr" w:cs="IRBadr" w:hint="cs"/>
          <w:rtl/>
        </w:rPr>
        <w:t xml:space="preserve">بگوید </w:t>
      </w:r>
      <w:r>
        <w:rPr>
          <w:rFonts w:ascii="IRBadr" w:hAnsi="IRBadr" w:cs="IRBadr" w:hint="cs"/>
          <w:rtl/>
        </w:rPr>
        <w:t xml:space="preserve">دلیل </w:t>
      </w:r>
      <w:r w:rsidR="00063866">
        <w:rPr>
          <w:rFonts w:ascii="IRBadr" w:hAnsi="IRBadr" w:cs="IRBadr" w:hint="cs"/>
          <w:rtl/>
        </w:rPr>
        <w:t>امربه‌معروف</w:t>
      </w:r>
      <w:r>
        <w:rPr>
          <w:rFonts w:ascii="IRBadr" w:hAnsi="IRBadr" w:cs="IRBadr" w:hint="cs"/>
          <w:rtl/>
        </w:rPr>
        <w:t xml:space="preserve"> و نهی از منکر این موارد را دربر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ی‌گیرد</w:t>
      </w:r>
      <w:r>
        <w:rPr>
          <w:rFonts w:ascii="IRBadr" w:hAnsi="IRBadr" w:cs="IRBadr" w:hint="cs"/>
          <w:rtl/>
        </w:rPr>
        <w:t>.</w:t>
      </w:r>
      <w:r w:rsidR="00063866">
        <w:rPr>
          <w:rFonts w:ascii="IRBadr" w:hAnsi="IRBadr" w:cs="IRBadr"/>
          <w:rtl/>
        </w:rPr>
        <w:t xml:space="preserve"> چراکه</w:t>
      </w:r>
      <w:r>
        <w:rPr>
          <w:rFonts w:ascii="IRBadr" w:hAnsi="IRBadr" w:cs="IRBadr" w:hint="cs"/>
          <w:rtl/>
        </w:rPr>
        <w:t xml:space="preserve"> تصرف در ادله در اختیار شارع است.</w:t>
      </w:r>
    </w:p>
    <w:p w:rsidR="00445088" w:rsidRDefault="00445088" w:rsidP="003C63A6">
      <w:pPr>
        <w:spacing w:line="360" w:lineRule="auto"/>
        <w:ind w:firstLine="0"/>
        <w:rPr>
          <w:rFonts w:ascii="IRBadr" w:hAnsi="IRBadr" w:cs="IRBadr"/>
          <w:rtl/>
        </w:rPr>
      </w:pPr>
    </w:p>
    <w:p w:rsidR="000B133A" w:rsidRDefault="000B133A" w:rsidP="00445088">
      <w:pPr>
        <w:pStyle w:val="2"/>
        <w:rPr>
          <w:rtl/>
        </w:rPr>
      </w:pPr>
      <w:bookmarkStart w:id="3" w:name="_Toc435044969"/>
      <w:r>
        <w:rPr>
          <w:rFonts w:hint="cs"/>
          <w:rtl/>
        </w:rPr>
        <w:lastRenderedPageBreak/>
        <w:t xml:space="preserve">مقام مشرعیت </w:t>
      </w:r>
      <w:bookmarkEnd w:id="3"/>
      <w:r w:rsidR="00445088">
        <w:rPr>
          <w:rFonts w:hint="cs"/>
          <w:rtl/>
        </w:rPr>
        <w:t>فقیه</w:t>
      </w:r>
    </w:p>
    <w:p w:rsidR="004C334B" w:rsidRDefault="004C334B" w:rsidP="00445088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تمام اقدامات فقیه تابع مصالح است،</w:t>
      </w:r>
      <w:r w:rsidR="00063866">
        <w:rPr>
          <w:rFonts w:ascii="IRBadr" w:hAnsi="IRBadr" w:cs="IRBadr"/>
          <w:rtl/>
        </w:rPr>
        <w:t xml:space="preserve"> لذا</w:t>
      </w:r>
      <w:r>
        <w:rPr>
          <w:rFonts w:ascii="IRBadr" w:hAnsi="IRBadr" w:cs="IRBadr" w:hint="cs"/>
          <w:rtl/>
        </w:rPr>
        <w:t xml:space="preserve"> فقیه اختیاراتی فراتر از این را ندارد که تصرف در ادله کند و جهاد و </w:t>
      </w:r>
      <w:r w:rsidR="00063866">
        <w:rPr>
          <w:rFonts w:ascii="IRBadr" w:hAnsi="IRBadr" w:cs="IRBadr" w:hint="cs"/>
          <w:rtl/>
        </w:rPr>
        <w:t>امربه‌معروف</w:t>
      </w:r>
      <w:r>
        <w:rPr>
          <w:rFonts w:ascii="IRBadr" w:hAnsi="IRBadr" w:cs="IRBadr" w:hint="cs"/>
          <w:rtl/>
        </w:rPr>
        <w:t xml:space="preserve"> را از ن</w:t>
      </w:r>
      <w:r w:rsidR="00445088">
        <w:rPr>
          <w:rFonts w:ascii="IRBadr" w:hAnsi="IRBadr" w:cs="IRBadr" w:hint="cs"/>
          <w:rtl/>
        </w:rPr>
        <w:t>ز</w:t>
      </w:r>
      <w:r>
        <w:rPr>
          <w:rFonts w:ascii="IRBadr" w:hAnsi="IRBadr" w:cs="IRBadr" w:hint="cs"/>
          <w:rtl/>
        </w:rPr>
        <w:t>د خود تعریف نماید،</w:t>
      </w:r>
      <w:r w:rsidR="00063866">
        <w:rPr>
          <w:rFonts w:ascii="IRBadr" w:hAnsi="IRBadr" w:cs="IRBadr"/>
          <w:rtl/>
        </w:rPr>
        <w:t xml:space="preserve"> امر</w:t>
      </w:r>
      <w:r w:rsidR="00063866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</w:t>
      </w:r>
      <w:r w:rsidR="00445088">
        <w:rPr>
          <w:rFonts w:ascii="IRBadr" w:hAnsi="IRBadr" w:cs="IRBadr" w:hint="cs"/>
          <w:rtl/>
        </w:rPr>
        <w:t>که در ولایت معصوم نیز وجود دارد</w:t>
      </w:r>
      <w:r>
        <w:rPr>
          <w:rFonts w:ascii="IRBadr" w:hAnsi="IRBadr" w:cs="IRBadr" w:hint="cs"/>
          <w:rtl/>
        </w:rPr>
        <w:t>،</w:t>
      </w:r>
      <w:r w:rsidR="00063866">
        <w:rPr>
          <w:rFonts w:ascii="IRBadr" w:hAnsi="IRBadr" w:cs="IRBadr"/>
          <w:rtl/>
        </w:rPr>
        <w:t xml:space="preserve"> مقام</w:t>
      </w:r>
      <w:r>
        <w:rPr>
          <w:rFonts w:ascii="IRBadr" w:hAnsi="IRBadr" w:cs="IRBadr" w:hint="cs"/>
          <w:rtl/>
        </w:rPr>
        <w:t xml:space="preserve"> ابلاغ است و مقام تشریع از </w:t>
      </w:r>
      <w:r w:rsidR="00063866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خداوند است.</w:t>
      </w:r>
      <w:r w:rsidR="00063866">
        <w:rPr>
          <w:rFonts w:ascii="IRBadr" w:hAnsi="IRBadr" w:cs="IRBadr"/>
          <w:rtl/>
        </w:rPr>
        <w:t xml:space="preserve"> و</w:t>
      </w:r>
      <w:r>
        <w:rPr>
          <w:rFonts w:ascii="IRBadr" w:hAnsi="IRBadr" w:cs="IRBadr" w:hint="cs"/>
          <w:rtl/>
        </w:rPr>
        <w:t xml:space="preserve"> مشرعیت امام </w:t>
      </w:r>
      <w:r w:rsidR="00445088">
        <w:rPr>
          <w:rFonts w:ascii="IRBadr" w:hAnsi="IRBadr" w:cs="IRBadr" w:hint="cs"/>
          <w:rtl/>
        </w:rPr>
        <w:t xml:space="preserve">نیز </w:t>
      </w:r>
      <w:r>
        <w:rPr>
          <w:rFonts w:ascii="IRBadr" w:hAnsi="IRBadr" w:cs="IRBadr" w:hint="cs"/>
          <w:rtl/>
        </w:rPr>
        <w:t>عن الله</w:t>
      </w:r>
      <w:r w:rsidR="005E4477">
        <w:rPr>
          <w:rFonts w:ascii="IRBadr" w:hAnsi="IRBadr" w:cs="IRBadr" w:hint="cs"/>
          <w:rtl/>
        </w:rPr>
        <w:t xml:space="preserve"> </w:t>
      </w:r>
      <w:r>
        <w:rPr>
          <w:rFonts w:ascii="IRBadr" w:hAnsi="IRBadr" w:cs="IRBadr" w:hint="cs"/>
          <w:rtl/>
        </w:rPr>
        <w:t xml:space="preserve">است و در این بحث است که </w:t>
      </w:r>
      <w:r w:rsidR="005E4477">
        <w:rPr>
          <w:rFonts w:ascii="IRBadr" w:hAnsi="IRBadr" w:cs="IRBadr" w:hint="cs"/>
          <w:rtl/>
        </w:rPr>
        <w:t xml:space="preserve">به معنی بیان احکام اولی </w:t>
      </w:r>
      <w:r>
        <w:rPr>
          <w:rFonts w:ascii="IRBadr" w:hAnsi="IRBadr" w:cs="IRBadr" w:hint="cs"/>
          <w:rtl/>
        </w:rPr>
        <w:t>خداوند</w:t>
      </w:r>
      <w:r w:rsidR="00445088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</w:t>
      </w:r>
      <w:r w:rsidR="00063866">
        <w:rPr>
          <w:rFonts w:ascii="IRBadr" w:hAnsi="IRBadr" w:cs="IRBadr" w:hint="cs"/>
          <w:rtl/>
        </w:rPr>
        <w:t>درجه‌ای</w:t>
      </w:r>
      <w:r>
        <w:rPr>
          <w:rFonts w:ascii="IRBadr" w:hAnsi="IRBadr" w:cs="IRBadr" w:hint="cs"/>
          <w:rtl/>
        </w:rPr>
        <w:t xml:space="preserve"> از تشریع را به امام عنایت نموده یا خیر؟</w:t>
      </w:r>
    </w:p>
    <w:p w:rsidR="000B133A" w:rsidRDefault="000B133A" w:rsidP="003C63A6">
      <w:pPr>
        <w:pStyle w:val="2"/>
        <w:rPr>
          <w:rtl/>
        </w:rPr>
      </w:pPr>
      <w:bookmarkStart w:id="4" w:name="_Toc435044970"/>
      <w:r>
        <w:rPr>
          <w:rFonts w:hint="cs"/>
          <w:rtl/>
        </w:rPr>
        <w:t>اتخاذ مبنا</w:t>
      </w:r>
      <w:bookmarkEnd w:id="4"/>
    </w:p>
    <w:p w:rsidR="004C334B" w:rsidRDefault="005E4477" w:rsidP="003C63A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ظاهر ادله در بحث نماز این است که امام چنین جوازی را دارا هستند.</w:t>
      </w:r>
      <w:r w:rsidR="00063866">
        <w:rPr>
          <w:rFonts w:ascii="IRBadr" w:hAnsi="IRBadr" w:cs="IRBadr"/>
          <w:rtl/>
        </w:rPr>
        <w:t xml:space="preserve"> اما</w:t>
      </w:r>
      <w:r>
        <w:rPr>
          <w:rFonts w:ascii="IRBadr" w:hAnsi="IRBadr" w:cs="IRBadr" w:hint="cs"/>
          <w:rtl/>
        </w:rPr>
        <w:t xml:space="preserve"> در قبال فقیه کسی چنین چیزی را قائل نشده است،</w:t>
      </w:r>
      <w:r w:rsidR="00063866">
        <w:rPr>
          <w:rFonts w:ascii="IRBadr" w:hAnsi="IRBadr" w:cs="IRBadr"/>
          <w:rtl/>
        </w:rPr>
        <w:t xml:space="preserve"> حت</w:t>
      </w:r>
      <w:r w:rsidR="00063866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حضرت امام که اوج </w:t>
      </w:r>
      <w:r w:rsidR="00063866">
        <w:rPr>
          <w:rFonts w:ascii="IRBadr" w:hAnsi="IRBadr" w:cs="IRBadr" w:hint="cs"/>
          <w:rtl/>
        </w:rPr>
        <w:t>نظریه‌پردازی</w:t>
      </w:r>
      <w:r>
        <w:rPr>
          <w:rFonts w:ascii="IRBadr" w:hAnsi="IRBadr" w:cs="IRBadr" w:hint="cs"/>
          <w:rtl/>
        </w:rPr>
        <w:t xml:space="preserve"> این بحث برای ایشان است چنین شأنی را برای فقیه قائل نیستند.</w:t>
      </w:r>
    </w:p>
    <w:p w:rsidR="00445088" w:rsidRDefault="0088613B" w:rsidP="00654D07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جهاد و دفاع در دلیل پنجم بود،</w:t>
      </w:r>
      <w:r w:rsidR="00063866">
        <w:rPr>
          <w:rFonts w:ascii="IRBadr" w:hAnsi="IRBadr" w:cs="IRBadr"/>
          <w:rtl/>
        </w:rPr>
        <w:t xml:space="preserve"> حدود</w:t>
      </w:r>
      <w:r>
        <w:rPr>
          <w:rFonts w:ascii="IRBadr" w:hAnsi="IRBadr" w:cs="IRBadr" w:hint="cs"/>
          <w:rtl/>
        </w:rPr>
        <w:t xml:space="preserve"> و تعزیرات در دلیل ششم و </w:t>
      </w:r>
      <w:r w:rsidR="00063866">
        <w:rPr>
          <w:rFonts w:ascii="IRBadr" w:hAnsi="IRBadr" w:cs="IRBadr" w:hint="cs"/>
          <w:rtl/>
        </w:rPr>
        <w:t>ولایت‌فقیه</w:t>
      </w:r>
      <w:r>
        <w:rPr>
          <w:rFonts w:ascii="IRBadr" w:hAnsi="IRBadr" w:cs="IRBadr" w:hint="cs"/>
          <w:rtl/>
        </w:rPr>
        <w:t xml:space="preserve"> در دلیل هفتم بود که همه </w:t>
      </w:r>
      <w:r w:rsidR="00063866">
        <w:rPr>
          <w:rFonts w:ascii="IRBadr" w:hAnsi="IRBadr" w:cs="IRBadr" w:hint="cs"/>
          <w:rtl/>
        </w:rPr>
        <w:t>موردقبول</w:t>
      </w:r>
      <w:r>
        <w:rPr>
          <w:rFonts w:ascii="IRBadr" w:hAnsi="IRBadr" w:cs="IRBadr" w:hint="cs"/>
          <w:rtl/>
        </w:rPr>
        <w:t xml:space="preserve"> ماست </w:t>
      </w:r>
      <w:r w:rsidR="00445088">
        <w:rPr>
          <w:rFonts w:ascii="IRBadr" w:hAnsi="IRBadr" w:cs="IRBadr" w:hint="cs"/>
          <w:rtl/>
        </w:rPr>
        <w:t xml:space="preserve">اما </w:t>
      </w:r>
      <w:r>
        <w:rPr>
          <w:rFonts w:ascii="IRBadr" w:hAnsi="IRBadr" w:cs="IRBadr" w:hint="cs"/>
          <w:rtl/>
        </w:rPr>
        <w:t>همه</w:t>
      </w:r>
      <w:r w:rsidR="00445088">
        <w:rPr>
          <w:rFonts w:ascii="IRBadr" w:hAnsi="IRBadr" w:cs="IRBadr" w:hint="cs"/>
          <w:rtl/>
        </w:rPr>
        <w:t xml:space="preserve"> آنها</w:t>
      </w:r>
      <w:r w:rsidR="00063866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در چارچوب خود</w:t>
      </w:r>
      <w:r w:rsidR="00445088">
        <w:rPr>
          <w:rFonts w:ascii="IRBadr" w:hAnsi="IRBadr" w:cs="IRBadr" w:hint="cs"/>
          <w:rtl/>
        </w:rPr>
        <w:t xml:space="preserve">شان اقدامات عملی را فرا می‌گیرد و فراتر از آن را که </w:t>
      </w:r>
      <w:r>
        <w:rPr>
          <w:rFonts w:ascii="IRBadr" w:hAnsi="IRBadr" w:cs="IRBadr" w:hint="cs"/>
          <w:rtl/>
        </w:rPr>
        <w:t xml:space="preserve"> دلالت بر شمول</w:t>
      </w:r>
      <w:r w:rsidR="00445088">
        <w:rPr>
          <w:rFonts w:ascii="IRBadr" w:hAnsi="IRBadr" w:cs="IRBadr" w:hint="cs"/>
          <w:rtl/>
        </w:rPr>
        <w:t xml:space="preserve"> مفهومی و مناطی</w:t>
      </w:r>
      <w:r>
        <w:rPr>
          <w:rFonts w:ascii="IRBadr" w:hAnsi="IRBadr" w:cs="IRBadr" w:hint="cs"/>
          <w:rtl/>
        </w:rPr>
        <w:t xml:space="preserve"> </w:t>
      </w:r>
      <w:r w:rsidR="00445088">
        <w:rPr>
          <w:rFonts w:ascii="IRBadr" w:hAnsi="IRBadr" w:cs="IRBadr" w:hint="cs"/>
          <w:rtl/>
        </w:rPr>
        <w:t xml:space="preserve">ادله </w:t>
      </w:r>
      <w:r w:rsidR="00063866">
        <w:rPr>
          <w:rFonts w:ascii="IRBadr" w:hAnsi="IRBadr" w:cs="IRBadr" w:hint="cs"/>
          <w:rtl/>
        </w:rPr>
        <w:t>امر</w:t>
      </w:r>
      <w:r w:rsidR="00445088">
        <w:rPr>
          <w:rFonts w:ascii="IRBadr" w:hAnsi="IRBadr" w:cs="IRBadr" w:hint="cs"/>
          <w:rtl/>
        </w:rPr>
        <w:t xml:space="preserve"> به معروف </w:t>
      </w:r>
      <w:r w:rsidR="00063866">
        <w:rPr>
          <w:rFonts w:ascii="IRBadr" w:hAnsi="IRBadr" w:cs="IRBadr" w:hint="cs"/>
          <w:rtl/>
        </w:rPr>
        <w:t>و</w:t>
      </w:r>
      <w:r w:rsidR="00445088">
        <w:rPr>
          <w:rFonts w:ascii="IRBadr" w:hAnsi="IRBadr" w:cs="IRBadr" w:hint="cs"/>
          <w:rtl/>
        </w:rPr>
        <w:t xml:space="preserve"> </w:t>
      </w:r>
      <w:r w:rsidR="00063866">
        <w:rPr>
          <w:rFonts w:ascii="IRBadr" w:hAnsi="IRBadr" w:cs="IRBadr" w:hint="cs"/>
          <w:rtl/>
        </w:rPr>
        <w:t>نهی</w:t>
      </w:r>
      <w:r>
        <w:rPr>
          <w:rFonts w:ascii="IRBadr" w:hAnsi="IRBadr" w:cs="IRBadr" w:hint="cs"/>
          <w:rtl/>
        </w:rPr>
        <w:t xml:space="preserve"> </w:t>
      </w:r>
      <w:r w:rsidR="00445088">
        <w:rPr>
          <w:rFonts w:ascii="IRBadr" w:hAnsi="IRBadr" w:cs="IRBadr" w:hint="cs"/>
          <w:rtl/>
        </w:rPr>
        <w:t xml:space="preserve">از منکر بر اقدامات عملی خشن </w:t>
      </w:r>
      <w:r w:rsidR="00654D07">
        <w:rPr>
          <w:rFonts w:ascii="IRBadr" w:hAnsi="IRBadr" w:cs="IRBadr" w:hint="cs"/>
          <w:rtl/>
        </w:rPr>
        <w:t>باشد</w:t>
      </w:r>
      <w:r w:rsidR="00445088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استفاده </w:t>
      </w:r>
      <w:r w:rsidR="00063866">
        <w:rPr>
          <w:rFonts w:ascii="IRBadr" w:hAnsi="IRBadr" w:cs="IRBadr"/>
          <w:rtl/>
        </w:rPr>
        <w:t>نم</w:t>
      </w:r>
      <w:r w:rsidR="00063866">
        <w:rPr>
          <w:rFonts w:ascii="IRBadr" w:hAnsi="IRBadr" w:cs="IRBadr" w:hint="cs"/>
          <w:rtl/>
        </w:rPr>
        <w:t>ی‌شود</w:t>
      </w:r>
      <w:r w:rsidR="00654D07">
        <w:rPr>
          <w:rFonts w:ascii="IRBadr" w:hAnsi="IRBadr" w:cs="IRBadr" w:hint="cs"/>
          <w:rtl/>
        </w:rPr>
        <w:t>.</w:t>
      </w:r>
    </w:p>
    <w:p w:rsidR="00445088" w:rsidRDefault="00445088" w:rsidP="00654D07">
      <w:pPr>
        <w:pStyle w:val="2"/>
        <w:rPr>
          <w:rtl/>
        </w:rPr>
      </w:pPr>
      <w:r>
        <w:rPr>
          <w:rFonts w:hint="cs"/>
          <w:rtl/>
        </w:rPr>
        <w:t xml:space="preserve">دلیل </w:t>
      </w:r>
      <w:r w:rsidR="00654D07">
        <w:rPr>
          <w:rFonts w:hint="cs"/>
          <w:rtl/>
        </w:rPr>
        <w:t>هشتم: روایات</w:t>
      </w:r>
    </w:p>
    <w:p w:rsidR="005E4477" w:rsidRDefault="00063866" w:rsidP="00445088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 xml:space="preserve"> </w:t>
      </w:r>
      <w:r w:rsidR="0088613B">
        <w:rPr>
          <w:rFonts w:ascii="IRBadr" w:hAnsi="IRBadr" w:cs="IRBadr" w:hint="cs"/>
          <w:rtl/>
        </w:rPr>
        <w:t xml:space="preserve">دلیل هشتم ادله خاصه به شمار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ی‌آیند</w:t>
      </w:r>
      <w:r w:rsidR="0088613B">
        <w:rPr>
          <w:rFonts w:ascii="IRBadr" w:hAnsi="IRBadr" w:cs="IRBadr" w:hint="cs"/>
          <w:rtl/>
        </w:rPr>
        <w:t xml:space="preserve"> که روایات موجود </w:t>
      </w:r>
      <w:r>
        <w:rPr>
          <w:rFonts w:ascii="IRBadr" w:hAnsi="IRBadr" w:cs="IRBadr"/>
          <w:rtl/>
        </w:rPr>
        <w:t>در</w:t>
      </w:r>
      <w:r w:rsidR="00445088">
        <w:rPr>
          <w:rFonts w:ascii="IRBadr" w:hAnsi="IRBadr" w:cs="IRBadr" w:hint="cs"/>
          <w:rtl/>
        </w:rPr>
        <w:t xml:space="preserve"> آ</w:t>
      </w:r>
      <w:r>
        <w:rPr>
          <w:rFonts w:ascii="IRBadr" w:hAnsi="IRBadr" w:cs="IRBadr"/>
          <w:rtl/>
        </w:rPr>
        <w:t>ن</w:t>
      </w:r>
      <w:r w:rsidR="0088613B">
        <w:rPr>
          <w:rFonts w:ascii="IRBadr" w:hAnsi="IRBadr" w:cs="IRBadr" w:hint="cs"/>
          <w:rtl/>
        </w:rPr>
        <w:t xml:space="preserve"> باید بررسی شود.</w:t>
      </w:r>
    </w:p>
    <w:p w:rsidR="000B133A" w:rsidRDefault="000B133A" w:rsidP="003C63A6">
      <w:pPr>
        <w:pStyle w:val="2"/>
        <w:rPr>
          <w:rtl/>
        </w:rPr>
      </w:pPr>
      <w:bookmarkStart w:id="5" w:name="_Toc435044971"/>
      <w:r>
        <w:rPr>
          <w:rFonts w:hint="cs"/>
          <w:rtl/>
        </w:rPr>
        <w:t>تعمیم حکومتی روایات</w:t>
      </w:r>
      <w:bookmarkEnd w:id="5"/>
    </w:p>
    <w:p w:rsidR="0088613B" w:rsidRDefault="0088613B" w:rsidP="00654D07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اگر این ادله </w:t>
      </w:r>
      <w:r w:rsidR="00063866">
        <w:rPr>
          <w:rFonts w:ascii="IRBadr" w:hAnsi="IRBadr" w:cs="IRBadr" w:hint="cs"/>
          <w:rtl/>
        </w:rPr>
        <w:t>موردقبول</w:t>
      </w:r>
      <w:r>
        <w:rPr>
          <w:rFonts w:ascii="IRBadr" w:hAnsi="IRBadr" w:cs="IRBadr" w:hint="cs"/>
          <w:rtl/>
        </w:rPr>
        <w:t xml:space="preserve"> واقع شوند حاکم بر ادله </w:t>
      </w:r>
      <w:r w:rsidR="00063866">
        <w:rPr>
          <w:rFonts w:ascii="IRBadr" w:hAnsi="IRBadr" w:cs="IRBadr" w:hint="cs"/>
          <w:rtl/>
        </w:rPr>
        <w:t>امربه‌معروف</w:t>
      </w:r>
      <w:r>
        <w:rPr>
          <w:rFonts w:ascii="IRBadr" w:hAnsi="IRBadr" w:cs="IRBadr" w:hint="cs"/>
          <w:rtl/>
        </w:rPr>
        <w:t xml:space="preserve"> و نهی از منکرند</w:t>
      </w:r>
      <w:r w:rsidR="00654D07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چراکه میزان شمول اد</w:t>
      </w:r>
      <w:r w:rsidR="00D17B4B">
        <w:rPr>
          <w:rFonts w:ascii="IRBadr" w:hAnsi="IRBadr" w:cs="IRBadr" w:hint="cs"/>
          <w:rtl/>
        </w:rPr>
        <w:t xml:space="preserve">له </w:t>
      </w:r>
      <w:r w:rsidR="00063866">
        <w:rPr>
          <w:rFonts w:ascii="IRBadr" w:hAnsi="IRBadr" w:cs="IRBadr" w:hint="cs"/>
          <w:rtl/>
        </w:rPr>
        <w:t>امربه‌معروف</w:t>
      </w:r>
      <w:r w:rsidR="00D17B4B">
        <w:rPr>
          <w:rFonts w:ascii="IRBadr" w:hAnsi="IRBadr" w:cs="IRBadr" w:hint="cs"/>
          <w:rtl/>
        </w:rPr>
        <w:t xml:space="preserve"> و نهی از منکر تا </w:t>
      </w:r>
      <w:r w:rsidR="00654D07">
        <w:rPr>
          <w:rFonts w:ascii="IRBadr" w:hAnsi="IRBadr" w:cs="IRBadr" w:hint="cs"/>
          <w:rtl/>
        </w:rPr>
        <w:t>مرحله</w:t>
      </w:r>
      <w:r w:rsidR="00D17B4B">
        <w:rPr>
          <w:rFonts w:ascii="IRBadr" w:hAnsi="IRBadr" w:cs="IRBadr" w:hint="cs"/>
          <w:rtl/>
        </w:rPr>
        <w:t xml:space="preserve"> چهارم بود و </w:t>
      </w:r>
      <w:r w:rsidR="00063866">
        <w:rPr>
          <w:rFonts w:ascii="IRBadr" w:hAnsi="IRBadr" w:cs="IRBadr"/>
          <w:rtl/>
        </w:rPr>
        <w:t>شمول</w:t>
      </w:r>
      <w:r w:rsidR="00654D07">
        <w:rPr>
          <w:rFonts w:ascii="IRBadr" w:hAnsi="IRBadr" w:cs="IRBadr" w:hint="cs"/>
          <w:rtl/>
        </w:rPr>
        <w:t xml:space="preserve"> آ</w:t>
      </w:r>
      <w:r w:rsidR="00063866">
        <w:rPr>
          <w:rFonts w:ascii="IRBadr" w:hAnsi="IRBadr" w:cs="IRBadr"/>
          <w:rtl/>
        </w:rPr>
        <w:t>ن</w:t>
      </w:r>
      <w:r w:rsidR="00D17B4B">
        <w:rPr>
          <w:rFonts w:ascii="IRBadr" w:hAnsi="IRBadr" w:cs="IRBadr" w:hint="cs"/>
          <w:rtl/>
        </w:rPr>
        <w:t xml:space="preserve"> تا </w:t>
      </w:r>
      <w:r w:rsidR="00654D07">
        <w:rPr>
          <w:rFonts w:ascii="IRBadr" w:hAnsi="IRBadr" w:cs="IRBadr" w:hint="cs"/>
          <w:rtl/>
        </w:rPr>
        <w:t>مرحله</w:t>
      </w:r>
      <w:r w:rsidR="00D17B4B">
        <w:rPr>
          <w:rFonts w:ascii="IRBadr" w:hAnsi="IRBadr" w:cs="IRBadr" w:hint="cs"/>
          <w:rtl/>
        </w:rPr>
        <w:t xml:space="preserve"> پنجم</w:t>
      </w:r>
      <w:r w:rsidR="00654D07">
        <w:rPr>
          <w:rFonts w:ascii="IRBadr" w:hAnsi="IRBadr" w:cs="IRBadr" w:hint="cs"/>
          <w:rtl/>
        </w:rPr>
        <w:t xml:space="preserve"> و در برگیری اقدامات عملی</w:t>
      </w:r>
      <w:r w:rsidR="00A9429F">
        <w:rPr>
          <w:rFonts w:ascii="IRBadr" w:hAnsi="IRBadr" w:cs="IRBadr" w:hint="cs"/>
          <w:rtl/>
        </w:rPr>
        <w:t>،</w:t>
      </w:r>
      <w:r w:rsidR="00063866">
        <w:rPr>
          <w:rFonts w:ascii="IRBadr" w:hAnsi="IRBadr" w:cs="IRBadr"/>
          <w:rtl/>
        </w:rPr>
        <w:t xml:space="preserve"> </w:t>
      </w:r>
      <w:r w:rsidR="00654D07">
        <w:rPr>
          <w:rFonts w:ascii="IRBadr" w:hAnsi="IRBadr" w:cs="IRBadr" w:hint="cs"/>
          <w:rtl/>
        </w:rPr>
        <w:t xml:space="preserve">تعمیم روایات است به نحو </w:t>
      </w:r>
      <w:r w:rsidR="00A9429F">
        <w:rPr>
          <w:rFonts w:ascii="IRBadr" w:hAnsi="IRBadr" w:cs="IRBadr" w:hint="cs"/>
          <w:rtl/>
        </w:rPr>
        <w:t>حکومت.</w:t>
      </w:r>
    </w:p>
    <w:p w:rsidR="000B133A" w:rsidRDefault="000B133A" w:rsidP="003C63A6">
      <w:pPr>
        <w:pStyle w:val="3"/>
        <w:rPr>
          <w:rtl/>
        </w:rPr>
      </w:pPr>
      <w:bookmarkStart w:id="6" w:name="_Toc435044972"/>
      <w:r>
        <w:rPr>
          <w:rFonts w:hint="cs"/>
          <w:rtl/>
        </w:rPr>
        <w:t>مستندات بحث</w:t>
      </w:r>
      <w:bookmarkEnd w:id="6"/>
    </w:p>
    <w:p w:rsidR="00A9429F" w:rsidRDefault="00A9429F" w:rsidP="00654D07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روایات را به ترتیب شروع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ی‌کنیم</w:t>
      </w:r>
      <w:r>
        <w:rPr>
          <w:rFonts w:ascii="IRBadr" w:hAnsi="IRBadr" w:cs="IRBadr" w:hint="cs"/>
          <w:rtl/>
        </w:rPr>
        <w:t>.</w:t>
      </w:r>
      <w:r w:rsidR="00063866">
        <w:rPr>
          <w:rFonts w:ascii="IRBadr" w:hAnsi="IRBadr" w:cs="IRBadr"/>
          <w:rtl/>
        </w:rPr>
        <w:t xml:space="preserve"> ا</w:t>
      </w:r>
      <w:r w:rsidR="00063866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احادیث در باب سوم از ابواب </w:t>
      </w:r>
      <w:r w:rsidR="00063866">
        <w:rPr>
          <w:rFonts w:ascii="IRBadr" w:hAnsi="IRBadr" w:cs="IRBadr" w:hint="cs"/>
          <w:rtl/>
        </w:rPr>
        <w:t>امربه‌معروف</w:t>
      </w:r>
      <w:r>
        <w:rPr>
          <w:rFonts w:ascii="IRBadr" w:hAnsi="IRBadr" w:cs="IRBadr" w:hint="cs"/>
          <w:rtl/>
        </w:rPr>
        <w:t xml:space="preserve"> و نهی از منکر،</w:t>
      </w:r>
      <w:r w:rsidR="00063866">
        <w:rPr>
          <w:rFonts w:ascii="IRBadr" w:hAnsi="IRBadr" w:cs="IRBadr"/>
          <w:rtl/>
        </w:rPr>
        <w:t xml:space="preserve"> صفحه</w:t>
      </w:r>
      <w:r>
        <w:rPr>
          <w:rFonts w:ascii="IRBadr" w:hAnsi="IRBadr" w:cs="IRBadr" w:hint="cs"/>
          <w:rtl/>
        </w:rPr>
        <w:t xml:space="preserve"> 491،</w:t>
      </w:r>
      <w:r w:rsidR="00063866">
        <w:rPr>
          <w:rFonts w:ascii="IRBadr" w:hAnsi="IRBadr" w:cs="IRBadr"/>
          <w:rtl/>
        </w:rPr>
        <w:t xml:space="preserve"> در</w:t>
      </w:r>
      <w:r>
        <w:rPr>
          <w:rFonts w:ascii="IRBadr" w:hAnsi="IRBadr" w:cs="IRBadr" w:hint="cs"/>
          <w:rtl/>
        </w:rPr>
        <w:t xml:space="preserve"> جلد چهاردهم از </w:t>
      </w:r>
      <w:r w:rsidR="00063866">
        <w:rPr>
          <w:rFonts w:ascii="IRBadr" w:hAnsi="IRBadr" w:cs="IRBadr"/>
          <w:rtl/>
        </w:rPr>
        <w:t>چاپ‌ها</w:t>
      </w:r>
      <w:r w:rsidR="00063866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جامعه مدرسین است و پیش</w:t>
      </w:r>
      <w:r w:rsidR="00654D07">
        <w:rPr>
          <w:rFonts w:ascii="IRBadr" w:hAnsi="IRBadr" w:cs="IRBadr" w:hint="cs"/>
          <w:rtl/>
        </w:rPr>
        <w:t>نهاد ما این است که از این وسائل‌</w:t>
      </w:r>
      <w:r>
        <w:rPr>
          <w:rFonts w:ascii="IRBadr" w:hAnsi="IRBadr" w:cs="IRBadr" w:hint="cs"/>
          <w:rtl/>
        </w:rPr>
        <w:t>ها استفاده شود</w:t>
      </w:r>
      <w:r w:rsidR="00654D07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چراکه در </w:t>
      </w:r>
      <w:r w:rsidR="00063866">
        <w:rPr>
          <w:rFonts w:ascii="IRBadr" w:hAnsi="IRBadr" w:cs="IRBadr"/>
          <w:rtl/>
        </w:rPr>
        <w:t>پاورق</w:t>
      </w:r>
      <w:r w:rsidR="00063866">
        <w:rPr>
          <w:rFonts w:ascii="IRBadr" w:hAnsi="IRBadr" w:cs="IRBadr" w:hint="cs"/>
          <w:rtl/>
        </w:rPr>
        <w:t>ی</w:t>
      </w:r>
      <w:r w:rsidR="00654D07">
        <w:rPr>
          <w:rFonts w:ascii="IRBadr" w:hAnsi="IRBadr" w:cs="IRBadr" w:hint="cs"/>
          <w:rtl/>
        </w:rPr>
        <w:t xml:space="preserve"> آ</w:t>
      </w:r>
      <w:r w:rsidR="00063866">
        <w:rPr>
          <w:rFonts w:ascii="IRBadr" w:hAnsi="IRBadr" w:cs="IRBadr" w:hint="cs"/>
          <w:rtl/>
        </w:rPr>
        <w:t>ن</w:t>
      </w:r>
      <w:r>
        <w:rPr>
          <w:rFonts w:ascii="IRBadr" w:hAnsi="IRBadr" w:cs="IRBadr" w:hint="cs"/>
          <w:rtl/>
        </w:rPr>
        <w:t xml:space="preserve"> نیز </w:t>
      </w:r>
      <w:r w:rsidR="00063866">
        <w:rPr>
          <w:rFonts w:ascii="IRBadr" w:hAnsi="IRBadr" w:cs="IRBadr" w:hint="cs"/>
          <w:rtl/>
        </w:rPr>
        <w:t>مستدرک</w:t>
      </w:r>
      <w:r>
        <w:rPr>
          <w:rFonts w:ascii="IRBadr" w:hAnsi="IRBadr" w:cs="IRBadr" w:hint="cs"/>
          <w:rtl/>
        </w:rPr>
        <w:t xml:space="preserve"> وجود دارد و کار را تسهیل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ی‌کند</w:t>
      </w:r>
      <w:r>
        <w:rPr>
          <w:rFonts w:ascii="IRBadr" w:hAnsi="IRBadr" w:cs="IRBadr" w:hint="cs"/>
          <w:rtl/>
        </w:rPr>
        <w:t>.</w:t>
      </w:r>
    </w:p>
    <w:p w:rsidR="000B133A" w:rsidRDefault="000B133A" w:rsidP="003C63A6">
      <w:pPr>
        <w:pStyle w:val="3"/>
        <w:rPr>
          <w:rtl/>
        </w:rPr>
      </w:pPr>
      <w:bookmarkStart w:id="7" w:name="_Toc435044973"/>
      <w:r>
        <w:rPr>
          <w:rFonts w:hint="cs"/>
          <w:rtl/>
        </w:rPr>
        <w:lastRenderedPageBreak/>
        <w:t>روایت اول</w:t>
      </w:r>
      <w:bookmarkEnd w:id="7"/>
    </w:p>
    <w:p w:rsidR="00063866" w:rsidRPr="00063866" w:rsidRDefault="00063866" w:rsidP="003C63A6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عْقُوبَ عَنْ عِدَّةٍ مِنْ أَصْحَابِنَا عَنْ أَحْمَدَ بْنِ مُحَمَّدِ بْنِ خَالِدٍ عَنْ بَعْضِ أَصْحَابِنَا عَنْ بِشْرِ بْنِ عَبْدِ اللَّهِ عَنْ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عِصْمَةَ قَاضِ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مَرْوَ عَنْ جَابِرٍ عَنْ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ثٍ قَالَ: فَأَنْ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رُوا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بِقُلُوبِکمْ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الْفِظُوا بِأَلْسِنَتِ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صُ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وا بِهَا جِبَاهَهُمْ وَ لَا تَخَافُوا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اللَّهِ لَوْمَةَ لَائِمٍ فَإِنِ اتَّعَظُوا وَ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الْحَقِّ رَجَعُوا فَلَا سَبِ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هِمْ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إِنَّمَا السَّبِ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لُ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الَّذِ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ظْلِمُونَ النَّاسَ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بْغُونَ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الْأَرْضِ بِغَ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 الْحَقِّ أُولئِ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لَهُمْ عَذابٌ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أَلِ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مٌ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هُنَالِ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فَجَاهِدُوهُمْ بِأَبْدَانِ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أَبْغِضُوهُمْ بِقُلُوبِ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 طَالِبِ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 سُلْطَاناً وَ لَا بَاغِ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 مَالًا وَ لَا مُرِ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 بِالظُّلْمِ ظَفَراً حَتَّ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ئُوا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أَمْرِ اللَّهِ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مْضُوا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386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طَاعَتِهِ.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063866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0B133A" w:rsidRDefault="000B133A" w:rsidP="003C63A6">
      <w:pPr>
        <w:pStyle w:val="3"/>
        <w:rPr>
          <w:rtl/>
        </w:rPr>
      </w:pPr>
      <w:bookmarkStart w:id="8" w:name="_Toc435044974"/>
      <w:r>
        <w:rPr>
          <w:rFonts w:hint="cs"/>
          <w:rtl/>
        </w:rPr>
        <w:t>بررسی روایت</w:t>
      </w:r>
      <w:bookmarkEnd w:id="8"/>
    </w:p>
    <w:p w:rsidR="00A9429F" w:rsidRDefault="00A9429F" w:rsidP="003C63A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امام در اینجا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ی‌فرمایند</w:t>
      </w:r>
      <w:r>
        <w:rPr>
          <w:rFonts w:ascii="IRBadr" w:hAnsi="IRBadr" w:cs="IRBadr" w:hint="cs"/>
          <w:rtl/>
        </w:rPr>
        <w:t xml:space="preserve"> با قلوب خود منکر را انکار کنید،</w:t>
      </w:r>
      <w:r w:rsidR="00063866">
        <w:rPr>
          <w:rFonts w:ascii="IRBadr" w:hAnsi="IRBadr" w:cs="IRBadr"/>
          <w:rtl/>
        </w:rPr>
        <w:t xml:space="preserve"> به</w:t>
      </w:r>
      <w:r>
        <w:rPr>
          <w:rFonts w:ascii="IRBadr" w:hAnsi="IRBadr" w:cs="IRBadr" w:hint="cs"/>
          <w:rtl/>
        </w:rPr>
        <w:t xml:space="preserve"> زبان</w:t>
      </w:r>
      <w:r w:rsidR="00654D07">
        <w:rPr>
          <w:rFonts w:ascii="IRBadr" w:hAnsi="IRBadr" w:cs="IRBadr" w:hint="cs"/>
          <w:rtl/>
        </w:rPr>
        <w:t xml:space="preserve"> نیز این انکار را</w:t>
      </w:r>
      <w:r>
        <w:rPr>
          <w:rFonts w:ascii="IRBadr" w:hAnsi="IRBadr" w:cs="IRBadr" w:hint="cs"/>
          <w:rtl/>
        </w:rPr>
        <w:t xml:space="preserve"> ابراز کنید و به پیشانی </w:t>
      </w:r>
      <w:r w:rsidR="00063866">
        <w:rPr>
          <w:rFonts w:ascii="IRBadr" w:hAnsi="IRBadr" w:cs="IRBadr" w:hint="cs"/>
          <w:rtl/>
        </w:rPr>
        <w:t>آن‌ها</w:t>
      </w:r>
      <w:r>
        <w:rPr>
          <w:rFonts w:ascii="IRBadr" w:hAnsi="IRBadr" w:cs="IRBadr" w:hint="cs"/>
          <w:rtl/>
        </w:rPr>
        <w:t xml:space="preserve"> بزنید (کنایه از اقدام عملی) و </w:t>
      </w:r>
      <w:r w:rsidR="00063866">
        <w:rPr>
          <w:rFonts w:ascii="IRBadr" w:hAnsi="IRBadr" w:cs="IRBadr" w:hint="cs"/>
          <w:rtl/>
        </w:rPr>
        <w:t>درراه</w:t>
      </w:r>
      <w:r>
        <w:rPr>
          <w:rFonts w:ascii="IRBadr" w:hAnsi="IRBadr" w:cs="IRBadr" w:hint="cs"/>
          <w:rtl/>
        </w:rPr>
        <w:t xml:space="preserve"> خدا نترسید.</w:t>
      </w:r>
      <w:r w:rsidR="00063866">
        <w:rPr>
          <w:rFonts w:ascii="IRBadr" w:hAnsi="IRBadr" w:cs="IRBadr"/>
          <w:rtl/>
        </w:rPr>
        <w:t xml:space="preserve"> اگر</w:t>
      </w:r>
      <w:r>
        <w:rPr>
          <w:rFonts w:ascii="IRBadr" w:hAnsi="IRBadr" w:cs="IRBadr" w:hint="cs"/>
          <w:rtl/>
        </w:rPr>
        <w:t xml:space="preserve"> پند گرفتند،</w:t>
      </w:r>
      <w:r w:rsidR="00063866">
        <w:rPr>
          <w:rFonts w:ascii="IRBadr" w:hAnsi="IRBadr" w:cs="IRBadr"/>
          <w:rtl/>
        </w:rPr>
        <w:t xml:space="preserve"> سب</w:t>
      </w:r>
      <w:r w:rsidR="00063866">
        <w:rPr>
          <w:rFonts w:ascii="IRBadr" w:hAnsi="IRBadr" w:cs="IRBadr" w:hint="cs"/>
          <w:rtl/>
        </w:rPr>
        <w:t>یلی</w:t>
      </w:r>
      <w:r>
        <w:rPr>
          <w:rFonts w:ascii="IRBadr" w:hAnsi="IRBadr" w:cs="IRBadr" w:hint="cs"/>
          <w:rtl/>
        </w:rPr>
        <w:t xml:space="preserve"> بر </w:t>
      </w:r>
      <w:r w:rsidR="00063866"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نخواهد بود.</w:t>
      </w:r>
      <w:r w:rsidR="00063866">
        <w:rPr>
          <w:rFonts w:ascii="IRBadr" w:hAnsi="IRBadr" w:cs="IRBadr"/>
          <w:rtl/>
        </w:rPr>
        <w:t xml:space="preserve"> شاهد</w:t>
      </w:r>
      <w:r>
        <w:rPr>
          <w:rFonts w:ascii="IRBadr" w:hAnsi="IRBadr" w:cs="IRBadr" w:hint="cs"/>
          <w:rtl/>
        </w:rPr>
        <w:t xml:space="preserve"> دوم در ذیل روایت است که فرموده شده با </w:t>
      </w:r>
      <w:r w:rsidR="00063866"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مجاهده کنید.</w:t>
      </w:r>
      <w:r w:rsidR="00063866">
        <w:rPr>
          <w:rFonts w:ascii="IRBadr" w:hAnsi="IRBadr" w:cs="IRBadr"/>
          <w:rtl/>
        </w:rPr>
        <w:t xml:space="preserve"> در</w:t>
      </w:r>
      <w:r>
        <w:rPr>
          <w:rFonts w:ascii="IRBadr" w:hAnsi="IRBadr" w:cs="IRBadr" w:hint="cs"/>
          <w:rtl/>
        </w:rPr>
        <w:t xml:space="preserve"> حقیقت این روایت </w:t>
      </w:r>
      <w:r w:rsidR="00063866">
        <w:rPr>
          <w:rFonts w:ascii="IRBadr" w:hAnsi="IRBadr" w:cs="IRBadr" w:hint="cs"/>
          <w:rtl/>
        </w:rPr>
        <w:t>به‌مراتب</w:t>
      </w:r>
      <w:r>
        <w:rPr>
          <w:rFonts w:ascii="IRBadr" w:hAnsi="IRBadr" w:cs="IRBadr" w:hint="cs"/>
          <w:rtl/>
        </w:rPr>
        <w:t xml:space="preserve"> </w:t>
      </w:r>
      <w:r w:rsidR="00063866">
        <w:rPr>
          <w:rFonts w:ascii="IRBadr" w:hAnsi="IRBadr" w:cs="IRBadr" w:hint="cs"/>
          <w:rtl/>
        </w:rPr>
        <w:t>امربه‌معروف</w:t>
      </w:r>
      <w:r>
        <w:rPr>
          <w:rFonts w:ascii="IRBadr" w:hAnsi="IRBadr" w:cs="IRBadr" w:hint="cs"/>
          <w:rtl/>
        </w:rPr>
        <w:t xml:space="preserve"> و نهی از منکر پرداخته است و تنها به مورد زبانی اکتفاء نشده است.</w:t>
      </w:r>
    </w:p>
    <w:p w:rsidR="000B133A" w:rsidRDefault="000B133A" w:rsidP="003C63A6">
      <w:pPr>
        <w:pStyle w:val="3"/>
        <w:rPr>
          <w:rtl/>
        </w:rPr>
      </w:pPr>
      <w:bookmarkStart w:id="9" w:name="_Toc435044975"/>
      <w:r>
        <w:rPr>
          <w:rFonts w:hint="cs"/>
          <w:rtl/>
        </w:rPr>
        <w:t>مناقشات به روایت فوق</w:t>
      </w:r>
      <w:bookmarkEnd w:id="9"/>
    </w:p>
    <w:p w:rsidR="000B133A" w:rsidRDefault="000B133A" w:rsidP="003C63A6">
      <w:pPr>
        <w:pStyle w:val="3"/>
        <w:rPr>
          <w:rtl/>
        </w:rPr>
      </w:pPr>
      <w:bookmarkStart w:id="10" w:name="_Toc435044976"/>
      <w:r>
        <w:rPr>
          <w:rFonts w:hint="cs"/>
          <w:rtl/>
        </w:rPr>
        <w:t>اشکال اول</w:t>
      </w:r>
      <w:bookmarkEnd w:id="10"/>
    </w:p>
    <w:p w:rsidR="00A9429F" w:rsidRDefault="00654D07" w:rsidP="007534F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اشکال اول، </w:t>
      </w:r>
      <w:r w:rsidR="00063866">
        <w:rPr>
          <w:rFonts w:ascii="IRBadr" w:hAnsi="IRBadr" w:cs="IRBadr"/>
          <w:rtl/>
        </w:rPr>
        <w:t>اشکال</w:t>
      </w:r>
      <w:r w:rsidR="00A9429F">
        <w:rPr>
          <w:rFonts w:ascii="IRBadr" w:hAnsi="IRBadr" w:cs="IRBadr" w:hint="cs"/>
          <w:rtl/>
        </w:rPr>
        <w:t xml:space="preserve"> سندی این است که </w:t>
      </w:r>
      <w:r>
        <w:rPr>
          <w:rFonts w:ascii="IRBadr" w:hAnsi="IRBadr" w:cs="IRBadr" w:hint="cs"/>
          <w:rtl/>
        </w:rPr>
        <w:t xml:space="preserve">اولاً: </w:t>
      </w:r>
      <w:r w:rsidR="00A9429F">
        <w:rPr>
          <w:rFonts w:ascii="IRBadr" w:hAnsi="IRBadr" w:cs="IRBadr" w:hint="cs"/>
          <w:rtl/>
        </w:rPr>
        <w:t>این روایت ارسال دارد</w:t>
      </w:r>
      <w:r>
        <w:rPr>
          <w:rFonts w:ascii="IRBadr" w:hAnsi="IRBadr" w:cs="IRBadr" w:hint="cs"/>
          <w:rtl/>
        </w:rPr>
        <w:t xml:space="preserve"> </w:t>
      </w:r>
      <w:r w:rsidR="00A9429F">
        <w:rPr>
          <w:rFonts w:ascii="IRBadr" w:hAnsi="IRBadr" w:cs="IRBadr" w:hint="cs"/>
          <w:rtl/>
        </w:rPr>
        <w:t xml:space="preserve">(عن بعض اصحابنا) </w:t>
      </w:r>
      <w:r>
        <w:rPr>
          <w:rFonts w:ascii="IRBadr" w:hAnsi="IRBadr" w:cs="IRBadr" w:hint="cs"/>
          <w:rtl/>
        </w:rPr>
        <w:t xml:space="preserve">و ارسال موجب تضعیف است </w:t>
      </w:r>
      <w:r w:rsidR="00A9429F">
        <w:rPr>
          <w:rFonts w:ascii="IRBadr" w:hAnsi="IRBadr" w:cs="IRBadr" w:hint="cs"/>
          <w:rtl/>
        </w:rPr>
        <w:t xml:space="preserve">و </w:t>
      </w:r>
      <w:r>
        <w:rPr>
          <w:rFonts w:ascii="IRBadr" w:hAnsi="IRBadr" w:cs="IRBadr" w:hint="cs"/>
          <w:rtl/>
        </w:rPr>
        <w:t>ثانیاً:</w:t>
      </w:r>
      <w:r w:rsidR="00063866">
        <w:rPr>
          <w:rFonts w:ascii="IRBadr" w:hAnsi="IRBadr" w:cs="IRBadr"/>
          <w:rtl/>
        </w:rPr>
        <w:t xml:space="preserve"> دو</w:t>
      </w:r>
      <w:r w:rsidR="00A9429F">
        <w:rPr>
          <w:rFonts w:ascii="IRBadr" w:hAnsi="IRBadr" w:cs="IRBadr" w:hint="cs"/>
          <w:rtl/>
        </w:rPr>
        <w:t xml:space="preserve"> راوی </w:t>
      </w:r>
      <w:r w:rsidR="007534FD">
        <w:rPr>
          <w:rFonts w:ascii="IRBadr" w:hAnsi="IRBadr" w:cs="IRBadr" w:hint="cs"/>
          <w:rtl/>
        </w:rPr>
        <w:t xml:space="preserve">آن یعنی بشر بن عبدالله و ابی عصمه قاضی مرو نیز </w:t>
      </w:r>
      <w:r w:rsidR="00A9429F">
        <w:rPr>
          <w:rFonts w:ascii="IRBadr" w:hAnsi="IRBadr" w:cs="IRBadr" w:hint="cs"/>
          <w:rtl/>
        </w:rPr>
        <w:t xml:space="preserve">توثیق نشده </w:t>
      </w:r>
      <w:r w:rsidR="007534FD">
        <w:rPr>
          <w:rFonts w:ascii="IRBadr" w:hAnsi="IRBadr" w:cs="IRBadr" w:hint="cs"/>
          <w:rtl/>
        </w:rPr>
        <w:t>است</w:t>
      </w:r>
      <w:r w:rsidR="00A9429F">
        <w:rPr>
          <w:rFonts w:ascii="IRBadr" w:hAnsi="IRBadr" w:cs="IRBadr" w:hint="cs"/>
          <w:rtl/>
        </w:rPr>
        <w:t>،</w:t>
      </w:r>
      <w:r w:rsidR="00063866">
        <w:rPr>
          <w:rFonts w:ascii="IRBadr" w:hAnsi="IRBadr" w:cs="IRBadr"/>
          <w:rtl/>
        </w:rPr>
        <w:t xml:space="preserve"> مگر</w:t>
      </w:r>
      <w:r w:rsidR="00A9429F">
        <w:rPr>
          <w:rFonts w:ascii="IRBadr" w:hAnsi="IRBadr" w:cs="IRBadr" w:hint="cs"/>
          <w:rtl/>
        </w:rPr>
        <w:t xml:space="preserve"> اینکه که گفته شود که هرچه روایت در اصول کافی وجود دارد </w:t>
      </w:r>
      <w:r w:rsidR="00063866">
        <w:rPr>
          <w:rFonts w:ascii="IRBadr" w:hAnsi="IRBadr" w:cs="IRBadr" w:hint="cs"/>
          <w:rtl/>
        </w:rPr>
        <w:t>موردقبول</w:t>
      </w:r>
      <w:r w:rsidR="007534FD">
        <w:rPr>
          <w:rFonts w:ascii="IRBadr" w:hAnsi="IRBadr" w:cs="IRBadr" w:hint="cs"/>
          <w:rtl/>
        </w:rPr>
        <w:t xml:space="preserve"> </w:t>
      </w:r>
      <w:r w:rsidR="00A9429F">
        <w:rPr>
          <w:rFonts w:ascii="IRBadr" w:hAnsi="IRBadr" w:cs="IRBadr" w:hint="cs"/>
          <w:rtl/>
        </w:rPr>
        <w:t>یست که ادعای برخی اخباریون بود</w:t>
      </w:r>
      <w:r w:rsidR="007534FD">
        <w:rPr>
          <w:rFonts w:ascii="IRBadr" w:hAnsi="IRBadr" w:cs="IRBadr" w:hint="cs"/>
          <w:rtl/>
        </w:rPr>
        <w:t>،</w:t>
      </w:r>
      <w:r w:rsidR="00A9429F">
        <w:rPr>
          <w:rFonts w:ascii="IRBadr" w:hAnsi="IRBadr" w:cs="IRBadr" w:hint="cs"/>
          <w:rtl/>
        </w:rPr>
        <w:t xml:space="preserve"> ولی </w:t>
      </w:r>
      <w:r w:rsidR="00063866">
        <w:rPr>
          <w:rFonts w:ascii="IRBadr" w:hAnsi="IRBadr" w:cs="IRBadr" w:hint="cs"/>
          <w:rtl/>
        </w:rPr>
        <w:t>موردقبول</w:t>
      </w:r>
      <w:r w:rsidR="00A9429F">
        <w:rPr>
          <w:rFonts w:ascii="IRBadr" w:hAnsi="IRBadr" w:cs="IRBadr" w:hint="cs"/>
          <w:rtl/>
        </w:rPr>
        <w:t xml:space="preserve"> ما نیست.</w:t>
      </w:r>
    </w:p>
    <w:p w:rsidR="00A9429F" w:rsidRDefault="00A9429F" w:rsidP="003C63A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لذا این روایت </w:t>
      </w:r>
      <w:r w:rsidR="00063866">
        <w:rPr>
          <w:rFonts w:ascii="IRBadr" w:hAnsi="IRBadr" w:cs="IRBadr" w:hint="cs"/>
          <w:rtl/>
        </w:rPr>
        <w:t>به‌تنهایی</w:t>
      </w:r>
      <w:r>
        <w:rPr>
          <w:rFonts w:ascii="IRBadr" w:hAnsi="IRBadr" w:cs="IRBadr" w:hint="cs"/>
          <w:rtl/>
        </w:rPr>
        <w:t xml:space="preserve"> </w:t>
      </w:r>
      <w:r w:rsidR="00063866">
        <w:rPr>
          <w:rFonts w:ascii="IRBadr" w:hAnsi="IRBadr" w:cs="IRBadr" w:hint="cs"/>
          <w:rtl/>
        </w:rPr>
        <w:t>موردقبول</w:t>
      </w:r>
      <w:r>
        <w:rPr>
          <w:rFonts w:ascii="IRBadr" w:hAnsi="IRBadr" w:cs="IRBadr" w:hint="cs"/>
          <w:rtl/>
        </w:rPr>
        <w:t xml:space="preserve"> نیست</w:t>
      </w:r>
      <w:r w:rsidR="007534FD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مگر اینکه با روایات دیگر مورد تأیید قرار گیرد.</w:t>
      </w:r>
    </w:p>
    <w:p w:rsidR="000B133A" w:rsidRDefault="000B133A" w:rsidP="003C63A6">
      <w:pPr>
        <w:pStyle w:val="3"/>
        <w:rPr>
          <w:rtl/>
        </w:rPr>
      </w:pPr>
      <w:bookmarkStart w:id="11" w:name="_Toc435044977"/>
      <w:r>
        <w:rPr>
          <w:rFonts w:hint="cs"/>
          <w:rtl/>
        </w:rPr>
        <w:lastRenderedPageBreak/>
        <w:t>اشکال دوم</w:t>
      </w:r>
      <w:bookmarkEnd w:id="11"/>
    </w:p>
    <w:p w:rsidR="000B133A" w:rsidRDefault="007534FD" w:rsidP="007534F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اشکال دوم این است که گفته شده </w:t>
      </w:r>
      <w:r w:rsidR="00A9429F">
        <w:rPr>
          <w:rFonts w:ascii="IRBadr" w:hAnsi="IRBadr" w:cs="IRBadr" w:hint="cs"/>
          <w:rtl/>
        </w:rPr>
        <w:t xml:space="preserve">در اینجا لفظ </w:t>
      </w:r>
      <w:r w:rsidR="00063866">
        <w:rPr>
          <w:rFonts w:ascii="IRBadr" w:hAnsi="IRBadr" w:cs="IRBadr" w:hint="cs"/>
          <w:rtl/>
        </w:rPr>
        <w:t>امرونهی</w:t>
      </w:r>
      <w:r w:rsidR="00A9429F">
        <w:rPr>
          <w:rFonts w:ascii="IRBadr" w:hAnsi="IRBadr" w:cs="IRBadr" w:hint="cs"/>
          <w:rtl/>
        </w:rPr>
        <w:t xml:space="preserve"> به کار نرفته است</w:t>
      </w:r>
      <w:r w:rsidR="001110DC">
        <w:rPr>
          <w:rFonts w:ascii="IRBadr" w:hAnsi="IRBadr" w:cs="IRBadr" w:hint="cs"/>
          <w:rtl/>
        </w:rPr>
        <w:t>.</w:t>
      </w:r>
    </w:p>
    <w:p w:rsidR="000B133A" w:rsidRDefault="000B133A" w:rsidP="003C63A6">
      <w:pPr>
        <w:pStyle w:val="3"/>
        <w:rPr>
          <w:rtl/>
        </w:rPr>
      </w:pPr>
      <w:bookmarkStart w:id="12" w:name="_Toc435044978"/>
      <w:r>
        <w:rPr>
          <w:rFonts w:hint="cs"/>
          <w:rtl/>
        </w:rPr>
        <w:t>پاسخ به مناقشات فوق</w:t>
      </w:r>
      <w:bookmarkEnd w:id="12"/>
    </w:p>
    <w:p w:rsidR="00A9429F" w:rsidRDefault="001110DC" w:rsidP="007534F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ولی حقیقت امر این است که</w:t>
      </w:r>
      <w:r w:rsidR="007534FD">
        <w:rPr>
          <w:rFonts w:ascii="IRBadr" w:hAnsi="IRBadr" w:cs="IRBadr" w:hint="cs"/>
          <w:rtl/>
        </w:rPr>
        <w:t xml:space="preserve"> این روایت بخشی از یک روایت طولانی است و </w:t>
      </w:r>
      <w:r>
        <w:rPr>
          <w:rFonts w:ascii="IRBadr" w:hAnsi="IRBadr" w:cs="IRBadr" w:hint="cs"/>
          <w:rtl/>
        </w:rPr>
        <w:t>در ابتدای روایت و مجموعه روای</w:t>
      </w:r>
      <w:r w:rsidR="007534FD">
        <w:rPr>
          <w:rFonts w:ascii="IRBadr" w:hAnsi="IRBadr" w:cs="IRBadr" w:hint="cs"/>
          <w:rtl/>
        </w:rPr>
        <w:t>ا</w:t>
      </w:r>
      <w:r>
        <w:rPr>
          <w:rFonts w:ascii="IRBadr" w:hAnsi="IRBadr" w:cs="IRBadr" w:hint="cs"/>
          <w:rtl/>
        </w:rPr>
        <w:t>ت</w:t>
      </w:r>
      <w:r w:rsidR="007534FD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تعبیر </w:t>
      </w:r>
      <w:r w:rsidR="00063866">
        <w:rPr>
          <w:rFonts w:ascii="IRBadr" w:hAnsi="IRBadr" w:cs="IRBadr" w:hint="cs"/>
          <w:rtl/>
        </w:rPr>
        <w:t>گفته‌شده</w:t>
      </w:r>
      <w:r>
        <w:rPr>
          <w:rFonts w:ascii="IRBadr" w:hAnsi="IRBadr" w:cs="IRBadr" w:hint="cs"/>
          <w:rtl/>
        </w:rPr>
        <w:t xml:space="preserve"> وجود دارد و علاوه بر </w:t>
      </w:r>
      <w:r w:rsidR="00063866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تعبیر امر به انکار در روایت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ی‌تواند</w:t>
      </w:r>
      <w:r>
        <w:rPr>
          <w:rFonts w:ascii="IRBadr" w:hAnsi="IRBadr" w:cs="IRBadr" w:hint="cs"/>
          <w:rtl/>
        </w:rPr>
        <w:t xml:space="preserve"> مؤید دیگری بر جواب </w:t>
      </w:r>
      <w:r w:rsidR="00063866">
        <w:rPr>
          <w:rFonts w:ascii="IRBadr" w:hAnsi="IRBadr" w:cs="IRBadr" w:hint="cs"/>
          <w:rtl/>
        </w:rPr>
        <w:t>گفته‌شده</w:t>
      </w:r>
      <w:r>
        <w:rPr>
          <w:rFonts w:ascii="IRBadr" w:hAnsi="IRBadr" w:cs="IRBadr" w:hint="cs"/>
          <w:rtl/>
        </w:rPr>
        <w:t xml:space="preserve"> باشد و </w:t>
      </w:r>
      <w:r w:rsidR="00063866">
        <w:rPr>
          <w:rFonts w:ascii="IRBadr" w:hAnsi="IRBadr" w:cs="IRBadr" w:hint="cs"/>
          <w:rtl/>
        </w:rPr>
        <w:t>درواقع</w:t>
      </w:r>
      <w:r>
        <w:rPr>
          <w:rFonts w:ascii="IRBadr" w:hAnsi="IRBadr" w:cs="IRBadr" w:hint="cs"/>
          <w:rtl/>
        </w:rPr>
        <w:t xml:space="preserve"> روایت تقطیع شده است.</w:t>
      </w:r>
    </w:p>
    <w:p w:rsidR="001110DC" w:rsidRDefault="001110DC" w:rsidP="007534F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ممکن است گفته شود </w:t>
      </w:r>
      <w:r w:rsidR="007534FD">
        <w:rPr>
          <w:rFonts w:ascii="IRBadr" w:hAnsi="IRBadr" w:cs="IRBadr" w:hint="cs"/>
          <w:rtl/>
        </w:rPr>
        <w:t xml:space="preserve">درست است که </w:t>
      </w:r>
      <w:r>
        <w:rPr>
          <w:rFonts w:ascii="IRBadr" w:hAnsi="IRBadr" w:cs="IRBadr" w:hint="cs"/>
          <w:rtl/>
        </w:rPr>
        <w:t xml:space="preserve">در این روایت </w:t>
      </w:r>
      <w:r w:rsidR="00063866">
        <w:rPr>
          <w:rFonts w:ascii="IRBadr" w:hAnsi="IRBadr" w:cs="IRBadr" w:hint="cs"/>
          <w:rtl/>
        </w:rPr>
        <w:t>امربه‌معروف</w:t>
      </w:r>
      <w:r>
        <w:rPr>
          <w:rFonts w:ascii="IRBadr" w:hAnsi="IRBadr" w:cs="IRBadr" w:hint="cs"/>
          <w:rtl/>
        </w:rPr>
        <w:t xml:space="preserve"> </w:t>
      </w:r>
      <w:r w:rsidR="00063866">
        <w:rPr>
          <w:rFonts w:ascii="IRBadr" w:hAnsi="IRBadr" w:cs="IRBadr" w:hint="cs"/>
          <w:rtl/>
        </w:rPr>
        <w:t>ذکرشده</w:t>
      </w:r>
      <w:r>
        <w:rPr>
          <w:rFonts w:ascii="IRBadr" w:hAnsi="IRBadr" w:cs="IRBadr" w:hint="cs"/>
          <w:rtl/>
        </w:rPr>
        <w:t xml:space="preserve"> است،</w:t>
      </w:r>
      <w:r w:rsidR="00063866">
        <w:rPr>
          <w:rFonts w:ascii="IRBadr" w:hAnsi="IRBadr" w:cs="IRBadr"/>
          <w:rtl/>
        </w:rPr>
        <w:t xml:space="preserve"> </w:t>
      </w:r>
      <w:r w:rsidR="007534FD">
        <w:rPr>
          <w:rFonts w:ascii="IRBadr" w:hAnsi="IRBadr" w:cs="IRBadr" w:hint="cs"/>
          <w:rtl/>
        </w:rPr>
        <w:t>عبارات یاد شده در روایت تنها</w:t>
      </w:r>
      <w:r>
        <w:rPr>
          <w:rFonts w:ascii="IRBadr" w:hAnsi="IRBadr" w:cs="IRBadr" w:hint="cs"/>
          <w:rtl/>
        </w:rPr>
        <w:t xml:space="preserve"> مربوط به </w:t>
      </w:r>
      <w:r w:rsidR="00063866">
        <w:rPr>
          <w:rFonts w:ascii="IRBadr" w:hAnsi="IRBadr" w:cs="IRBadr" w:hint="cs"/>
          <w:rtl/>
        </w:rPr>
        <w:t>امربه‌معروف</w:t>
      </w:r>
      <w:r>
        <w:rPr>
          <w:rFonts w:ascii="IRBadr" w:hAnsi="IRBadr" w:cs="IRBadr" w:hint="cs"/>
          <w:rtl/>
        </w:rPr>
        <w:t xml:space="preserve"> و نهی از منکر نیست بلکه برخی از </w:t>
      </w:r>
      <w:r w:rsidR="00063866">
        <w:rPr>
          <w:rFonts w:ascii="IRBadr" w:hAnsi="IRBadr" w:cs="IRBadr" w:hint="cs"/>
          <w:rtl/>
        </w:rPr>
        <w:t>آن‌ها</w:t>
      </w:r>
      <w:r>
        <w:rPr>
          <w:rFonts w:ascii="IRBadr" w:hAnsi="IRBadr" w:cs="IRBadr" w:hint="cs"/>
          <w:rtl/>
        </w:rPr>
        <w:t xml:space="preserve"> مربوط به جهاد است،</w:t>
      </w:r>
      <w:r w:rsidR="00063866">
        <w:rPr>
          <w:rFonts w:ascii="IRBadr" w:hAnsi="IRBadr" w:cs="IRBadr"/>
          <w:rtl/>
        </w:rPr>
        <w:t xml:space="preserve"> اما</w:t>
      </w:r>
      <w:r>
        <w:rPr>
          <w:rFonts w:ascii="IRBadr" w:hAnsi="IRBadr" w:cs="IRBadr" w:hint="cs"/>
          <w:rtl/>
        </w:rPr>
        <w:t xml:space="preserve"> باید گفت اگر کسی این روایت را </w:t>
      </w:r>
      <w:r w:rsidR="00063866">
        <w:rPr>
          <w:rFonts w:ascii="IRBadr" w:hAnsi="IRBadr" w:cs="IRBadr" w:hint="cs"/>
          <w:rtl/>
        </w:rPr>
        <w:t>به‌خوبی</w:t>
      </w:r>
      <w:r>
        <w:rPr>
          <w:rFonts w:ascii="IRBadr" w:hAnsi="IRBadr" w:cs="IRBadr" w:hint="cs"/>
          <w:rtl/>
        </w:rPr>
        <w:t xml:space="preserve"> مطالعه کند به این نتیجه </w:t>
      </w:r>
      <w:r w:rsidR="00063866">
        <w:rPr>
          <w:rFonts w:ascii="IRBadr" w:hAnsi="IRBadr" w:cs="IRBadr"/>
          <w:rtl/>
        </w:rPr>
        <w:t>م</w:t>
      </w:r>
      <w:r w:rsidR="00063866">
        <w:rPr>
          <w:rFonts w:ascii="IRBadr" w:hAnsi="IRBadr" w:cs="IRBadr" w:hint="cs"/>
          <w:rtl/>
        </w:rPr>
        <w:t>ی‌رسد</w:t>
      </w:r>
      <w:r>
        <w:rPr>
          <w:rFonts w:ascii="IRBadr" w:hAnsi="IRBadr" w:cs="IRBadr" w:hint="cs"/>
          <w:rtl/>
        </w:rPr>
        <w:t xml:space="preserve"> که بدون اشعار نیست</w:t>
      </w:r>
      <w:r w:rsidR="007534FD">
        <w:rPr>
          <w:rFonts w:ascii="IRBadr" w:hAnsi="IRBadr" w:cs="IRBadr" w:hint="cs"/>
          <w:rtl/>
        </w:rPr>
        <w:t xml:space="preserve"> و به مراتبی از امر به معروف اشاره دارد</w:t>
      </w:r>
      <w:bookmarkStart w:id="13" w:name="_GoBack"/>
      <w:bookmarkEnd w:id="13"/>
      <w:r>
        <w:rPr>
          <w:rFonts w:ascii="IRBadr" w:hAnsi="IRBadr" w:cs="IRBadr" w:hint="cs"/>
          <w:rtl/>
        </w:rPr>
        <w:t>.</w:t>
      </w:r>
    </w:p>
    <w:p w:rsidR="001110DC" w:rsidRPr="00F93FFE" w:rsidRDefault="001110DC" w:rsidP="003C63A6">
      <w:pPr>
        <w:spacing w:line="360" w:lineRule="auto"/>
        <w:ind w:firstLine="0"/>
        <w:rPr>
          <w:rFonts w:ascii="IRBadr" w:hAnsi="IRBadr" w:cs="IRBadr"/>
          <w:rtl/>
        </w:rPr>
      </w:pPr>
    </w:p>
    <w:sectPr w:rsidR="001110DC" w:rsidRPr="00F93FFE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C7" w:rsidRDefault="009D2DC7" w:rsidP="000D5800">
      <w:pPr>
        <w:spacing w:after="0"/>
      </w:pPr>
      <w:r>
        <w:separator/>
      </w:r>
    </w:p>
  </w:endnote>
  <w:endnote w:type="continuationSeparator" w:id="0">
    <w:p w:rsidR="009D2DC7" w:rsidRDefault="009D2DC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4F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C7" w:rsidRDefault="009D2DC7" w:rsidP="000D5800">
      <w:pPr>
        <w:spacing w:after="0"/>
      </w:pPr>
      <w:r>
        <w:separator/>
      </w:r>
    </w:p>
  </w:footnote>
  <w:footnote w:type="continuationSeparator" w:id="0">
    <w:p w:rsidR="009D2DC7" w:rsidRDefault="009D2DC7" w:rsidP="000D5800">
      <w:pPr>
        <w:spacing w:after="0"/>
      </w:pPr>
      <w:r>
        <w:continuationSeparator/>
      </w:r>
    </w:p>
  </w:footnote>
  <w:footnote w:id="1">
    <w:p w:rsidR="00063866" w:rsidRDefault="00063866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063866">
        <w:rPr>
          <w:rFonts w:ascii="IRBadr" w:hAnsi="IRBadr" w:cs="IRBadr"/>
          <w:color w:val="000000" w:themeColor="text1"/>
          <w:rtl/>
        </w:rPr>
        <w:t>وسائل الش</w:t>
      </w:r>
      <w:r>
        <w:rPr>
          <w:rFonts w:ascii="IRBadr" w:hAnsi="IRBadr" w:cs="IRBadr"/>
          <w:color w:val="000000" w:themeColor="text1"/>
          <w:rtl/>
        </w:rPr>
        <w:t>ی</w:t>
      </w:r>
      <w:r w:rsidRPr="00063866">
        <w:rPr>
          <w:rFonts w:ascii="IRBadr" w:hAnsi="IRBadr" w:cs="IRBadr"/>
          <w:color w:val="000000" w:themeColor="text1"/>
          <w:rtl/>
        </w:rPr>
        <w:t xml:space="preserve">عة / </w:t>
      </w:r>
      <w:r>
        <w:rPr>
          <w:rFonts w:ascii="IRBadr" w:hAnsi="IRBadr" w:cs="IRBadr"/>
          <w:color w:val="000000" w:themeColor="text1"/>
          <w:rtl/>
        </w:rPr>
        <w:t>ج 16</w:t>
      </w:r>
      <w:r w:rsidRPr="00063866">
        <w:rPr>
          <w:rFonts w:ascii="IRBadr" w:hAnsi="IRBadr" w:cs="IRBadr"/>
          <w:color w:val="000000" w:themeColor="text1"/>
          <w:rtl/>
        </w:rPr>
        <w:t xml:space="preserve"> / 131 / 3 - باب وجوب الأمر و النه</w:t>
      </w:r>
      <w:r>
        <w:rPr>
          <w:rFonts w:ascii="IRBadr" w:hAnsi="IRBadr" w:cs="IRBadr"/>
          <w:color w:val="000000" w:themeColor="text1"/>
          <w:rtl/>
        </w:rPr>
        <w:t>ی</w:t>
      </w:r>
      <w:r w:rsidRPr="00063866">
        <w:rPr>
          <w:rFonts w:ascii="IRBadr" w:hAnsi="IRBadr" w:cs="IRBadr"/>
          <w:color w:val="000000" w:themeColor="text1"/>
          <w:rtl/>
        </w:rPr>
        <w:t xml:space="preserve"> بالقلب ثم باللسان ثم بال</w:t>
      </w:r>
      <w:r>
        <w:rPr>
          <w:rFonts w:ascii="IRBadr" w:hAnsi="IRBadr" w:cs="IRBadr"/>
          <w:color w:val="000000" w:themeColor="text1"/>
          <w:rtl/>
        </w:rPr>
        <w:t>ی</w:t>
      </w:r>
      <w:r w:rsidRPr="00063866">
        <w:rPr>
          <w:rFonts w:ascii="IRBadr" w:hAnsi="IRBadr" w:cs="IRBadr"/>
          <w:color w:val="000000" w:themeColor="text1"/>
          <w:rtl/>
        </w:rPr>
        <w:t>د و ح</w:t>
      </w:r>
      <w:r>
        <w:rPr>
          <w:rFonts w:ascii="IRBadr" w:hAnsi="IRBadr" w:cs="IRBadr"/>
          <w:color w:val="000000" w:themeColor="text1"/>
          <w:rtl/>
        </w:rPr>
        <w:t>ک</w:t>
      </w:r>
      <w:r w:rsidRPr="00063866">
        <w:rPr>
          <w:rFonts w:ascii="IRBadr" w:hAnsi="IRBadr" w:cs="IRBadr"/>
          <w:color w:val="000000" w:themeColor="text1"/>
          <w:rtl/>
        </w:rPr>
        <w:t>م القتال عل</w:t>
      </w:r>
      <w:r>
        <w:rPr>
          <w:rFonts w:ascii="IRBadr" w:hAnsi="IRBadr" w:cs="IRBadr"/>
          <w:color w:val="000000" w:themeColor="text1"/>
          <w:rtl/>
        </w:rPr>
        <w:t>ی</w:t>
      </w:r>
      <w:r w:rsidRPr="00063866">
        <w:rPr>
          <w:rFonts w:ascii="IRBadr" w:hAnsi="IRBadr" w:cs="IRBadr"/>
          <w:color w:val="000000" w:themeColor="text1"/>
          <w:rtl/>
        </w:rPr>
        <w:t xml:space="preserve"> ذل</w:t>
      </w:r>
      <w:r>
        <w:rPr>
          <w:rFonts w:ascii="IRBadr" w:hAnsi="IRBadr" w:cs="IRBadr"/>
          <w:color w:val="000000" w:themeColor="text1"/>
          <w:rtl/>
        </w:rPr>
        <w:t>ک</w:t>
      </w:r>
      <w:r w:rsidRPr="00063866">
        <w:rPr>
          <w:rFonts w:ascii="IRBadr" w:hAnsi="IRBadr" w:cs="IRBadr"/>
          <w:color w:val="000000" w:themeColor="text1"/>
          <w:rtl/>
        </w:rPr>
        <w:t xml:space="preserve"> و إقامة الحدود ..... ص: 131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3C63A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052DBE0A" wp14:editId="46E039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3C63A6">
      <w:rPr>
        <w:rFonts w:ascii="Adobe Arabic" w:hAnsi="Adobe Arabic" w:cs="Adobe Arabic" w:hint="cs"/>
        <w:b/>
        <w:bCs/>
        <w:sz w:val="24"/>
        <w:szCs w:val="24"/>
        <w:rtl/>
      </w:rPr>
      <w:t>‌تربیتی</w:t>
    </w:r>
    <w:r w:rsidR="00AA7AF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C63A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AA7AF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C63A6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3C63A6">
      <w:rPr>
        <w:rFonts w:ascii="Adobe Arabic" w:hAnsi="Adobe Arabic" w:cs="Adobe Arabic" w:hint="cs"/>
        <w:b/>
        <w:bCs/>
        <w:sz w:val="24"/>
        <w:szCs w:val="24"/>
        <w:rtl/>
      </w:rPr>
      <w:t xml:space="preserve"> 15/07/1394</w:t>
    </w:r>
  </w:p>
  <w:p w:rsidR="00873379" w:rsidRDefault="00AA7AFC" w:rsidP="003C63A6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C63A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C63A6">
      <w:rPr>
        <w:rFonts w:ascii="Adobe Arabic" w:hAnsi="Adobe Arabic" w:cs="Adobe Arabic" w:hint="cs"/>
        <w:b/>
        <w:bCs/>
        <w:sz w:val="24"/>
        <w:szCs w:val="24"/>
        <w:rtl/>
      </w:rPr>
      <w:t xml:space="preserve">مراتب امر و نهی      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3C63A6">
      <w:rPr>
        <w:rFonts w:ascii="Adobe Arabic" w:hAnsi="Adobe Arabic" w:cs="Adobe Arabic" w:hint="cs"/>
        <w:b/>
        <w:bCs/>
        <w:sz w:val="24"/>
        <w:szCs w:val="24"/>
        <w:rtl/>
      </w:rPr>
      <w:t xml:space="preserve"> 102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BB4240" wp14:editId="77E95A7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D961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E"/>
    <w:rsid w:val="00007060"/>
    <w:rsid w:val="000228A2"/>
    <w:rsid w:val="00031D88"/>
    <w:rsid w:val="000324F1"/>
    <w:rsid w:val="000341DE"/>
    <w:rsid w:val="00041FE0"/>
    <w:rsid w:val="00042E34"/>
    <w:rsid w:val="00045B14"/>
    <w:rsid w:val="00052BA3"/>
    <w:rsid w:val="0005323D"/>
    <w:rsid w:val="0006363E"/>
    <w:rsid w:val="00063866"/>
    <w:rsid w:val="00063C89"/>
    <w:rsid w:val="00080DFF"/>
    <w:rsid w:val="00080E48"/>
    <w:rsid w:val="00085ED5"/>
    <w:rsid w:val="00096353"/>
    <w:rsid w:val="000A1A51"/>
    <w:rsid w:val="000B133A"/>
    <w:rsid w:val="000C3BFD"/>
    <w:rsid w:val="000D0393"/>
    <w:rsid w:val="000D2D0D"/>
    <w:rsid w:val="000D5800"/>
    <w:rsid w:val="000D6581"/>
    <w:rsid w:val="000D7114"/>
    <w:rsid w:val="000F1897"/>
    <w:rsid w:val="000F2D4B"/>
    <w:rsid w:val="000F7E72"/>
    <w:rsid w:val="00101E2D"/>
    <w:rsid w:val="00102405"/>
    <w:rsid w:val="00102CEB"/>
    <w:rsid w:val="001110DC"/>
    <w:rsid w:val="00114C37"/>
    <w:rsid w:val="00117955"/>
    <w:rsid w:val="00133E1D"/>
    <w:rsid w:val="00134EC3"/>
    <w:rsid w:val="0013617D"/>
    <w:rsid w:val="00136442"/>
    <w:rsid w:val="001370B6"/>
    <w:rsid w:val="00150D4B"/>
    <w:rsid w:val="00152670"/>
    <w:rsid w:val="00154829"/>
    <w:rsid w:val="001550AE"/>
    <w:rsid w:val="00166DD8"/>
    <w:rsid w:val="001712D6"/>
    <w:rsid w:val="001757C8"/>
    <w:rsid w:val="001769C4"/>
    <w:rsid w:val="00177934"/>
    <w:rsid w:val="00192A6A"/>
    <w:rsid w:val="0019566B"/>
    <w:rsid w:val="00196082"/>
    <w:rsid w:val="00197CDD"/>
    <w:rsid w:val="001C367D"/>
    <w:rsid w:val="001C3CCA"/>
    <w:rsid w:val="001D04E2"/>
    <w:rsid w:val="001D1F54"/>
    <w:rsid w:val="001D24F8"/>
    <w:rsid w:val="001D542D"/>
    <w:rsid w:val="001D6605"/>
    <w:rsid w:val="001E306E"/>
    <w:rsid w:val="001E3FB0"/>
    <w:rsid w:val="001E4FFF"/>
    <w:rsid w:val="001F1753"/>
    <w:rsid w:val="001F2E3E"/>
    <w:rsid w:val="00204FF5"/>
    <w:rsid w:val="00206B69"/>
    <w:rsid w:val="002079F3"/>
    <w:rsid w:val="00210F67"/>
    <w:rsid w:val="00215DFD"/>
    <w:rsid w:val="00224C0A"/>
    <w:rsid w:val="00233777"/>
    <w:rsid w:val="002376A5"/>
    <w:rsid w:val="002417C9"/>
    <w:rsid w:val="00242178"/>
    <w:rsid w:val="002529C5"/>
    <w:rsid w:val="00270294"/>
    <w:rsid w:val="00281DC6"/>
    <w:rsid w:val="00283229"/>
    <w:rsid w:val="00286052"/>
    <w:rsid w:val="002914BD"/>
    <w:rsid w:val="00297263"/>
    <w:rsid w:val="002A21AE"/>
    <w:rsid w:val="002A35E0"/>
    <w:rsid w:val="002B7AD5"/>
    <w:rsid w:val="002C56FD"/>
    <w:rsid w:val="002D05DA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57BC"/>
    <w:rsid w:val="00340BA3"/>
    <w:rsid w:val="0034190A"/>
    <w:rsid w:val="003607F6"/>
    <w:rsid w:val="00366400"/>
    <w:rsid w:val="003963D7"/>
    <w:rsid w:val="00396F28"/>
    <w:rsid w:val="003A1A05"/>
    <w:rsid w:val="003A2654"/>
    <w:rsid w:val="003A7D4D"/>
    <w:rsid w:val="003C06BF"/>
    <w:rsid w:val="003C63A6"/>
    <w:rsid w:val="003C7899"/>
    <w:rsid w:val="003D2F0A"/>
    <w:rsid w:val="003D3CAA"/>
    <w:rsid w:val="003D46BC"/>
    <w:rsid w:val="003D563F"/>
    <w:rsid w:val="003E1E58"/>
    <w:rsid w:val="003E2BAB"/>
    <w:rsid w:val="003F4999"/>
    <w:rsid w:val="003F5B04"/>
    <w:rsid w:val="00404D75"/>
    <w:rsid w:val="00405199"/>
    <w:rsid w:val="00410699"/>
    <w:rsid w:val="00415360"/>
    <w:rsid w:val="004215FA"/>
    <w:rsid w:val="00431B0C"/>
    <w:rsid w:val="0043501B"/>
    <w:rsid w:val="00436F7F"/>
    <w:rsid w:val="00443EB7"/>
    <w:rsid w:val="00445088"/>
    <w:rsid w:val="0044591E"/>
    <w:rsid w:val="004476F0"/>
    <w:rsid w:val="00450883"/>
    <w:rsid w:val="00455B91"/>
    <w:rsid w:val="004651D2"/>
    <w:rsid w:val="00465D26"/>
    <w:rsid w:val="004679F8"/>
    <w:rsid w:val="00467CA7"/>
    <w:rsid w:val="00476B0C"/>
    <w:rsid w:val="0048097E"/>
    <w:rsid w:val="00486675"/>
    <w:rsid w:val="004A790F"/>
    <w:rsid w:val="004B0A68"/>
    <w:rsid w:val="004B337F"/>
    <w:rsid w:val="004C2C2F"/>
    <w:rsid w:val="004C334B"/>
    <w:rsid w:val="004C4D9F"/>
    <w:rsid w:val="004E5174"/>
    <w:rsid w:val="004E63A3"/>
    <w:rsid w:val="004F3596"/>
    <w:rsid w:val="00527783"/>
    <w:rsid w:val="00530B53"/>
    <w:rsid w:val="00530FD7"/>
    <w:rsid w:val="00545B0C"/>
    <w:rsid w:val="00551628"/>
    <w:rsid w:val="0055321D"/>
    <w:rsid w:val="00555E4F"/>
    <w:rsid w:val="00572E2D"/>
    <w:rsid w:val="00580CFA"/>
    <w:rsid w:val="00585036"/>
    <w:rsid w:val="00592103"/>
    <w:rsid w:val="005941DD"/>
    <w:rsid w:val="00596718"/>
    <w:rsid w:val="005A545E"/>
    <w:rsid w:val="005A5862"/>
    <w:rsid w:val="005A776B"/>
    <w:rsid w:val="005A7C87"/>
    <w:rsid w:val="005B05D4"/>
    <w:rsid w:val="005B0852"/>
    <w:rsid w:val="005B13FC"/>
    <w:rsid w:val="005B16EB"/>
    <w:rsid w:val="005C06AE"/>
    <w:rsid w:val="005D23C1"/>
    <w:rsid w:val="005E4477"/>
    <w:rsid w:val="005F23AD"/>
    <w:rsid w:val="005F3BC1"/>
    <w:rsid w:val="00610C18"/>
    <w:rsid w:val="00612385"/>
    <w:rsid w:val="0061376C"/>
    <w:rsid w:val="00614AA7"/>
    <w:rsid w:val="006155DD"/>
    <w:rsid w:val="00617C7C"/>
    <w:rsid w:val="006236ED"/>
    <w:rsid w:val="00627180"/>
    <w:rsid w:val="00631E9D"/>
    <w:rsid w:val="00636BCD"/>
    <w:rsid w:val="00636EFA"/>
    <w:rsid w:val="00647483"/>
    <w:rsid w:val="006478ED"/>
    <w:rsid w:val="00654D07"/>
    <w:rsid w:val="0066229C"/>
    <w:rsid w:val="00663AAD"/>
    <w:rsid w:val="0069696C"/>
    <w:rsid w:val="00696C84"/>
    <w:rsid w:val="00697A14"/>
    <w:rsid w:val="006A085A"/>
    <w:rsid w:val="006A29CD"/>
    <w:rsid w:val="006C125E"/>
    <w:rsid w:val="006D18CE"/>
    <w:rsid w:val="006D3A87"/>
    <w:rsid w:val="006F01B4"/>
    <w:rsid w:val="00703DD3"/>
    <w:rsid w:val="00724C9F"/>
    <w:rsid w:val="00734D59"/>
    <w:rsid w:val="0073609B"/>
    <w:rsid w:val="007378A9"/>
    <w:rsid w:val="00737A6C"/>
    <w:rsid w:val="00741345"/>
    <w:rsid w:val="0074641E"/>
    <w:rsid w:val="0075033E"/>
    <w:rsid w:val="00752745"/>
    <w:rsid w:val="0075336C"/>
    <w:rsid w:val="007534FD"/>
    <w:rsid w:val="00753A93"/>
    <w:rsid w:val="00762725"/>
    <w:rsid w:val="0076665E"/>
    <w:rsid w:val="00772185"/>
    <w:rsid w:val="00772910"/>
    <w:rsid w:val="007749BC"/>
    <w:rsid w:val="00780C88"/>
    <w:rsid w:val="00780E25"/>
    <w:rsid w:val="007818F0"/>
    <w:rsid w:val="00783462"/>
    <w:rsid w:val="00787B13"/>
    <w:rsid w:val="00792FAC"/>
    <w:rsid w:val="007A431B"/>
    <w:rsid w:val="007A5A4A"/>
    <w:rsid w:val="007A5D2F"/>
    <w:rsid w:val="007B0062"/>
    <w:rsid w:val="007B6FEB"/>
    <w:rsid w:val="007C1EF7"/>
    <w:rsid w:val="007C5F84"/>
    <w:rsid w:val="007C710E"/>
    <w:rsid w:val="007D0B88"/>
    <w:rsid w:val="007D1549"/>
    <w:rsid w:val="007D6867"/>
    <w:rsid w:val="007E03E9"/>
    <w:rsid w:val="007E04EE"/>
    <w:rsid w:val="007E1AC6"/>
    <w:rsid w:val="007E276F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D42"/>
    <w:rsid w:val="008301FB"/>
    <w:rsid w:val="008407A4"/>
    <w:rsid w:val="00844860"/>
    <w:rsid w:val="00845CC4"/>
    <w:rsid w:val="0085013D"/>
    <w:rsid w:val="0086243C"/>
    <w:rsid w:val="008644F4"/>
    <w:rsid w:val="00864CA5"/>
    <w:rsid w:val="00871C42"/>
    <w:rsid w:val="0087283A"/>
    <w:rsid w:val="00873379"/>
    <w:rsid w:val="008748B8"/>
    <w:rsid w:val="00883733"/>
    <w:rsid w:val="0088613B"/>
    <w:rsid w:val="0089197F"/>
    <w:rsid w:val="008965D2"/>
    <w:rsid w:val="008A236D"/>
    <w:rsid w:val="008B14C5"/>
    <w:rsid w:val="008B1D67"/>
    <w:rsid w:val="008B22C6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7B7B"/>
    <w:rsid w:val="00913C3B"/>
    <w:rsid w:val="00915509"/>
    <w:rsid w:val="00927388"/>
    <w:rsid w:val="009274FE"/>
    <w:rsid w:val="009401AC"/>
    <w:rsid w:val="00940323"/>
    <w:rsid w:val="009415E0"/>
    <w:rsid w:val="009475B7"/>
    <w:rsid w:val="0095758E"/>
    <w:rsid w:val="009613AC"/>
    <w:rsid w:val="00961EF7"/>
    <w:rsid w:val="00975123"/>
    <w:rsid w:val="00977D10"/>
    <w:rsid w:val="00977FB0"/>
    <w:rsid w:val="00980643"/>
    <w:rsid w:val="00981F92"/>
    <w:rsid w:val="009A42EF"/>
    <w:rsid w:val="009B46BC"/>
    <w:rsid w:val="009B5906"/>
    <w:rsid w:val="009B61C3"/>
    <w:rsid w:val="009C7B4F"/>
    <w:rsid w:val="009D29FC"/>
    <w:rsid w:val="009D2DC7"/>
    <w:rsid w:val="009E1F06"/>
    <w:rsid w:val="009E5822"/>
    <w:rsid w:val="009E77F8"/>
    <w:rsid w:val="009E7DF3"/>
    <w:rsid w:val="009F4EB3"/>
    <w:rsid w:val="009F5F6C"/>
    <w:rsid w:val="00A06D48"/>
    <w:rsid w:val="00A14CE9"/>
    <w:rsid w:val="00A21834"/>
    <w:rsid w:val="00A31C17"/>
    <w:rsid w:val="00A31FDE"/>
    <w:rsid w:val="00A35AC2"/>
    <w:rsid w:val="00A37C77"/>
    <w:rsid w:val="00A5418D"/>
    <w:rsid w:val="00A553FA"/>
    <w:rsid w:val="00A725C2"/>
    <w:rsid w:val="00A73205"/>
    <w:rsid w:val="00A7527A"/>
    <w:rsid w:val="00A769EE"/>
    <w:rsid w:val="00A810A5"/>
    <w:rsid w:val="00A91524"/>
    <w:rsid w:val="00A935D4"/>
    <w:rsid w:val="00A93D3C"/>
    <w:rsid w:val="00A93FD5"/>
    <w:rsid w:val="00A9429F"/>
    <w:rsid w:val="00A9616A"/>
    <w:rsid w:val="00A96F68"/>
    <w:rsid w:val="00A973BF"/>
    <w:rsid w:val="00AA2342"/>
    <w:rsid w:val="00AA7AFC"/>
    <w:rsid w:val="00AB2789"/>
    <w:rsid w:val="00AD0304"/>
    <w:rsid w:val="00AD27BE"/>
    <w:rsid w:val="00AF0F1A"/>
    <w:rsid w:val="00B01724"/>
    <w:rsid w:val="00B07D3E"/>
    <w:rsid w:val="00B1300D"/>
    <w:rsid w:val="00B14572"/>
    <w:rsid w:val="00B15027"/>
    <w:rsid w:val="00B21CF4"/>
    <w:rsid w:val="00B24300"/>
    <w:rsid w:val="00B330C7"/>
    <w:rsid w:val="00B34736"/>
    <w:rsid w:val="00B55D51"/>
    <w:rsid w:val="00B63F15"/>
    <w:rsid w:val="00B7373C"/>
    <w:rsid w:val="00B80D24"/>
    <w:rsid w:val="00B8701E"/>
    <w:rsid w:val="00B870FE"/>
    <w:rsid w:val="00B9119B"/>
    <w:rsid w:val="00B96A3B"/>
    <w:rsid w:val="00BA51A8"/>
    <w:rsid w:val="00BB5F7E"/>
    <w:rsid w:val="00BB6752"/>
    <w:rsid w:val="00BC26F6"/>
    <w:rsid w:val="00BC3AC0"/>
    <w:rsid w:val="00BC4833"/>
    <w:rsid w:val="00BD3122"/>
    <w:rsid w:val="00BD40DA"/>
    <w:rsid w:val="00BE5D63"/>
    <w:rsid w:val="00BF3D67"/>
    <w:rsid w:val="00BF52F9"/>
    <w:rsid w:val="00C030F1"/>
    <w:rsid w:val="00C160AF"/>
    <w:rsid w:val="00C1707D"/>
    <w:rsid w:val="00C17970"/>
    <w:rsid w:val="00C22299"/>
    <w:rsid w:val="00C2269D"/>
    <w:rsid w:val="00C25609"/>
    <w:rsid w:val="00C262D7"/>
    <w:rsid w:val="00C26607"/>
    <w:rsid w:val="00C35CF1"/>
    <w:rsid w:val="00C55B13"/>
    <w:rsid w:val="00C60D75"/>
    <w:rsid w:val="00C64CEA"/>
    <w:rsid w:val="00C73012"/>
    <w:rsid w:val="00C7497A"/>
    <w:rsid w:val="00C76295"/>
    <w:rsid w:val="00C763DD"/>
    <w:rsid w:val="00C803C2"/>
    <w:rsid w:val="00C805CE"/>
    <w:rsid w:val="00C84FC0"/>
    <w:rsid w:val="00C90AD6"/>
    <w:rsid w:val="00C9244A"/>
    <w:rsid w:val="00C9781A"/>
    <w:rsid w:val="00CB0E5D"/>
    <w:rsid w:val="00CB5DA3"/>
    <w:rsid w:val="00CB76D1"/>
    <w:rsid w:val="00CC3976"/>
    <w:rsid w:val="00CC720E"/>
    <w:rsid w:val="00CE09B7"/>
    <w:rsid w:val="00CE1DF5"/>
    <w:rsid w:val="00CE31E6"/>
    <w:rsid w:val="00CE3B74"/>
    <w:rsid w:val="00CF08D7"/>
    <w:rsid w:val="00CF42E2"/>
    <w:rsid w:val="00CF7916"/>
    <w:rsid w:val="00D05BB8"/>
    <w:rsid w:val="00D158F3"/>
    <w:rsid w:val="00D15FDC"/>
    <w:rsid w:val="00D17B4B"/>
    <w:rsid w:val="00D2470E"/>
    <w:rsid w:val="00D3665C"/>
    <w:rsid w:val="00D508CC"/>
    <w:rsid w:val="00D50F4B"/>
    <w:rsid w:val="00D60547"/>
    <w:rsid w:val="00D65ED2"/>
    <w:rsid w:val="00D66444"/>
    <w:rsid w:val="00D66EE5"/>
    <w:rsid w:val="00D76353"/>
    <w:rsid w:val="00D82663"/>
    <w:rsid w:val="00DB21CF"/>
    <w:rsid w:val="00DB28BB"/>
    <w:rsid w:val="00DB5B88"/>
    <w:rsid w:val="00DB69AC"/>
    <w:rsid w:val="00DC603F"/>
    <w:rsid w:val="00DD1CA4"/>
    <w:rsid w:val="00DD3072"/>
    <w:rsid w:val="00DD3C0D"/>
    <w:rsid w:val="00DD4864"/>
    <w:rsid w:val="00DD71A2"/>
    <w:rsid w:val="00DE1DC4"/>
    <w:rsid w:val="00DF10DA"/>
    <w:rsid w:val="00E0639C"/>
    <w:rsid w:val="00E067E6"/>
    <w:rsid w:val="00E12531"/>
    <w:rsid w:val="00E143B0"/>
    <w:rsid w:val="00E144AE"/>
    <w:rsid w:val="00E4012D"/>
    <w:rsid w:val="00E55891"/>
    <w:rsid w:val="00E6283A"/>
    <w:rsid w:val="00E62F5B"/>
    <w:rsid w:val="00E732A3"/>
    <w:rsid w:val="00E83A85"/>
    <w:rsid w:val="00E83C4B"/>
    <w:rsid w:val="00E9026B"/>
    <w:rsid w:val="00E90FC4"/>
    <w:rsid w:val="00EA01EC"/>
    <w:rsid w:val="00EA15B0"/>
    <w:rsid w:val="00EA5D97"/>
    <w:rsid w:val="00EB0BDB"/>
    <w:rsid w:val="00EB3D35"/>
    <w:rsid w:val="00EC4393"/>
    <w:rsid w:val="00ED0D55"/>
    <w:rsid w:val="00ED2236"/>
    <w:rsid w:val="00EE1C07"/>
    <w:rsid w:val="00EE2C91"/>
    <w:rsid w:val="00EE3979"/>
    <w:rsid w:val="00EF138C"/>
    <w:rsid w:val="00F034CE"/>
    <w:rsid w:val="00F0685C"/>
    <w:rsid w:val="00F06B81"/>
    <w:rsid w:val="00F10A0F"/>
    <w:rsid w:val="00F13BAC"/>
    <w:rsid w:val="00F1562C"/>
    <w:rsid w:val="00F25714"/>
    <w:rsid w:val="00F26067"/>
    <w:rsid w:val="00F3446D"/>
    <w:rsid w:val="00F40284"/>
    <w:rsid w:val="00F53380"/>
    <w:rsid w:val="00F60F25"/>
    <w:rsid w:val="00F672AA"/>
    <w:rsid w:val="00F67976"/>
    <w:rsid w:val="00F70BE1"/>
    <w:rsid w:val="00F729E7"/>
    <w:rsid w:val="00F85929"/>
    <w:rsid w:val="00F914F0"/>
    <w:rsid w:val="00F93FFE"/>
    <w:rsid w:val="00FB3ED3"/>
    <w:rsid w:val="00FB4408"/>
    <w:rsid w:val="00FB7933"/>
    <w:rsid w:val="00FC0862"/>
    <w:rsid w:val="00FC70FB"/>
    <w:rsid w:val="00FD143D"/>
    <w:rsid w:val="00FD2393"/>
    <w:rsid w:val="00FE337A"/>
    <w:rsid w:val="00FE38FC"/>
    <w:rsid w:val="00FE45E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CAE3BF-69BB-4FD9-B796-03FC0916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0B133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B133A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97512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2"/>
    <w:uiPriority w:val="99"/>
    <w:semiHidden/>
    <w:unhideWhenUsed/>
    <w:rsid w:val="00975123"/>
    <w:rPr>
      <w:vertAlign w:val="superscript"/>
    </w:rPr>
  </w:style>
  <w:style w:type="character" w:styleId="aff2">
    <w:name w:val="Hyperlink"/>
    <w:basedOn w:val="a2"/>
    <w:uiPriority w:val="99"/>
    <w:unhideWhenUsed/>
    <w:rsid w:val="00AA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7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8EC9-9DE4-41F0-8F30-319CB69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4759.dotx</Template>
  <TotalTime>2949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Markaze Asnad</cp:lastModifiedBy>
  <cp:revision>147</cp:revision>
  <dcterms:created xsi:type="dcterms:W3CDTF">2015-11-08T06:00:00Z</dcterms:created>
  <dcterms:modified xsi:type="dcterms:W3CDTF">2015-10-12T09:10:00Z</dcterms:modified>
</cp:coreProperties>
</file>