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5A" w:rsidRPr="00DC405A" w:rsidRDefault="00DC405A" w:rsidP="00DC405A">
      <w:pPr>
        <w:jc w:val="center"/>
        <w:rPr>
          <w:rFonts w:ascii="Traditional Arabic" w:hAnsi="Traditional Arabic" w:cs="Traditional Arabic"/>
        </w:rPr>
      </w:pPr>
      <w:bookmarkStart w:id="0" w:name="_Toc418082591"/>
      <w:bookmarkStart w:id="1" w:name="_Toc445814143"/>
      <w:r w:rsidRPr="00DC405A">
        <w:rPr>
          <w:rFonts w:ascii="Traditional Arabic" w:hAnsi="Traditional Arabic" w:cs="Traditional Arabic" w:hint="cs"/>
          <w:rtl/>
        </w:rPr>
        <w:t>بسم الله الرحمن الرحيم</w:t>
      </w:r>
    </w:p>
    <w:p w:rsidR="00C20BFD" w:rsidRPr="00DC405A" w:rsidRDefault="00C20BFD" w:rsidP="00A2690D">
      <w:pPr>
        <w:jc w:val="both"/>
        <w:rPr>
          <w:rFonts w:ascii="Traditional Arabic" w:hAnsi="Traditional Arabic" w:cs="Traditional Arabic"/>
          <w:b/>
          <w:bCs/>
          <w:color w:val="FF0000"/>
          <w:sz w:val="28"/>
          <w:rtl/>
        </w:rPr>
      </w:pPr>
      <w:r w:rsidRPr="00DC405A">
        <w:rPr>
          <w:rFonts w:ascii="Traditional Arabic" w:hAnsi="Traditional Arabic" w:cs="Traditional Arabic"/>
          <w:b/>
          <w:bCs/>
          <w:color w:val="FF0000"/>
          <w:sz w:val="28"/>
          <w:rtl/>
        </w:rPr>
        <w:t xml:space="preserve">اشاره </w:t>
      </w:r>
      <w:r w:rsidR="003E6DD8" w:rsidRPr="00DC405A">
        <w:rPr>
          <w:rFonts w:ascii="Traditional Arabic" w:hAnsi="Traditional Arabic" w:cs="Traditional Arabic"/>
          <w:b/>
          <w:bCs/>
          <w:color w:val="FF0000"/>
          <w:sz w:val="28"/>
          <w:rtl/>
        </w:rPr>
        <w:t xml:space="preserve">و مقدمه </w:t>
      </w:r>
      <w:r w:rsidR="00C074C2" w:rsidRPr="00DC405A">
        <w:rPr>
          <w:rFonts w:ascii="Traditional Arabic" w:hAnsi="Traditional Arabic" w:cs="Traditional Arabic"/>
          <w:b/>
          <w:bCs/>
          <w:color w:val="FF0000"/>
          <w:sz w:val="28"/>
          <w:rtl/>
        </w:rPr>
        <w:t>بحث</w:t>
      </w:r>
      <w:r w:rsidRPr="00DC405A">
        <w:rPr>
          <w:rFonts w:ascii="Traditional Arabic" w:hAnsi="Traditional Arabic" w:cs="Traditional Arabic"/>
          <w:b/>
          <w:bCs/>
          <w:color w:val="FF0000"/>
          <w:sz w:val="28"/>
          <w:rtl/>
        </w:rPr>
        <w:t>:</w:t>
      </w:r>
      <w:bookmarkEnd w:id="0"/>
      <w:bookmarkEnd w:id="1"/>
    </w:p>
    <w:p w:rsidR="00F25443" w:rsidRPr="00DC405A" w:rsidRDefault="00187367" w:rsidP="00A2690D">
      <w:pPr>
        <w:jc w:val="both"/>
        <w:rPr>
          <w:rFonts w:ascii="Traditional Arabic" w:hAnsi="Traditional Arabic" w:cs="Traditional Arabic"/>
          <w:sz w:val="28"/>
          <w:rtl/>
        </w:rPr>
      </w:pPr>
      <w:r w:rsidRPr="00DC405A">
        <w:rPr>
          <w:rFonts w:ascii="Traditional Arabic" w:hAnsi="Traditional Arabic" w:cs="Traditional Arabic"/>
          <w:sz w:val="28"/>
          <w:rtl/>
        </w:rPr>
        <w:t xml:space="preserve">بحث </w:t>
      </w:r>
      <w:r w:rsidR="00F25443" w:rsidRPr="00DC405A">
        <w:rPr>
          <w:rFonts w:ascii="Traditional Arabic" w:hAnsi="Traditional Arabic" w:cs="Traditional Arabic"/>
          <w:sz w:val="28"/>
          <w:rtl/>
        </w:rPr>
        <w:t xml:space="preserve">ما </w:t>
      </w:r>
      <w:r w:rsidR="002269E6" w:rsidRPr="00DC405A">
        <w:rPr>
          <w:rFonts w:ascii="Traditional Arabic" w:hAnsi="Traditional Arabic" w:cs="Traditional Arabic"/>
          <w:sz w:val="28"/>
          <w:rtl/>
        </w:rPr>
        <w:t>در</w:t>
      </w:r>
      <w:r w:rsidRPr="00DC405A">
        <w:rPr>
          <w:rFonts w:ascii="Traditional Arabic" w:hAnsi="Traditional Arabic" w:cs="Traditional Arabic"/>
          <w:sz w:val="28"/>
          <w:rtl/>
        </w:rPr>
        <w:t xml:space="preserve"> </w:t>
      </w:r>
      <w:r w:rsidR="009D7808" w:rsidRPr="00DC405A">
        <w:rPr>
          <w:rFonts w:ascii="Traditional Arabic" w:hAnsi="Traditional Arabic" w:cs="Traditional Arabic"/>
          <w:sz w:val="28"/>
          <w:rtl/>
        </w:rPr>
        <w:t xml:space="preserve">«امر به معرف و نهی از منکر» </w:t>
      </w:r>
      <w:r w:rsidR="00F25443" w:rsidRPr="00DC405A">
        <w:rPr>
          <w:rFonts w:ascii="Traditional Arabic" w:hAnsi="Traditional Arabic" w:cs="Traditional Arabic"/>
          <w:sz w:val="28"/>
          <w:rtl/>
        </w:rPr>
        <w:t>در فضای خانواده و میان اعضای خانواده</w:t>
      </w:r>
      <w:r w:rsidR="00E83AF8" w:rsidRPr="00DC405A">
        <w:rPr>
          <w:rFonts w:ascii="Traditional Arabic" w:hAnsi="Traditional Arabic" w:cs="Traditional Arabic"/>
          <w:sz w:val="28"/>
          <w:rtl/>
        </w:rPr>
        <w:t xml:space="preserve"> </w:t>
      </w:r>
      <w:r w:rsidR="002269E6" w:rsidRPr="00DC405A">
        <w:rPr>
          <w:rFonts w:ascii="Traditional Arabic" w:hAnsi="Traditional Arabic" w:cs="Traditional Arabic"/>
          <w:sz w:val="28"/>
          <w:rtl/>
        </w:rPr>
        <w:t>بود</w:t>
      </w:r>
      <w:r w:rsidRPr="00DC405A">
        <w:rPr>
          <w:rFonts w:ascii="Traditional Arabic" w:hAnsi="Traditional Arabic" w:cs="Traditional Arabic"/>
          <w:sz w:val="28"/>
          <w:rtl/>
        </w:rPr>
        <w:t xml:space="preserve">، </w:t>
      </w:r>
      <w:r w:rsidR="00F25443" w:rsidRPr="00DC405A">
        <w:rPr>
          <w:rFonts w:ascii="Traditional Arabic" w:hAnsi="Traditional Arabic" w:cs="Traditional Arabic"/>
          <w:sz w:val="28"/>
          <w:rtl/>
        </w:rPr>
        <w:t>«امر به معرف و نهی از منکر» به عنوان یک فریضه و یک تکلیفی که علاوه بر تکلیف عمومی «امر به معرف و نهی از منکر» به طور خاص اعضای خانواده به خصوص ولی خانواده نسبت به اعضاء</w:t>
      </w:r>
      <w:r w:rsidR="00A2690D" w:rsidRPr="00DC405A">
        <w:rPr>
          <w:rFonts w:ascii="Traditional Arabic" w:hAnsi="Traditional Arabic" w:cs="Traditional Arabic"/>
          <w:sz w:val="28"/>
          <w:rtl/>
        </w:rPr>
        <w:t>،</w:t>
      </w:r>
      <w:r w:rsidR="00F25443" w:rsidRPr="00DC405A">
        <w:rPr>
          <w:rFonts w:ascii="Traditional Arabic" w:hAnsi="Traditional Arabic" w:cs="Traditional Arabic"/>
          <w:sz w:val="28"/>
          <w:rtl/>
        </w:rPr>
        <w:t xml:space="preserve"> مسئولیت امر و نهی دارد. </w:t>
      </w:r>
    </w:p>
    <w:p w:rsidR="004E1322" w:rsidRPr="00DC405A" w:rsidRDefault="004E1322" w:rsidP="00A2690D">
      <w:pPr>
        <w:jc w:val="both"/>
        <w:outlineLvl w:val="1"/>
        <w:rPr>
          <w:rFonts w:ascii="Traditional Arabic" w:hAnsi="Traditional Arabic" w:cs="Traditional Arabic"/>
          <w:b/>
          <w:bCs/>
          <w:color w:val="FF0000"/>
          <w:sz w:val="28"/>
          <w:rtl/>
        </w:rPr>
      </w:pPr>
      <w:bookmarkStart w:id="2" w:name="_Toc445814144"/>
      <w:r w:rsidRPr="00DC405A">
        <w:rPr>
          <w:rFonts w:ascii="Traditional Arabic" w:hAnsi="Traditional Arabic" w:cs="Traditional Arabic"/>
          <w:b/>
          <w:bCs/>
          <w:color w:val="FF0000"/>
          <w:sz w:val="28"/>
          <w:rtl/>
        </w:rPr>
        <w:t>ادله قرآنی امر و نهی خانوادگی</w:t>
      </w:r>
      <w:bookmarkEnd w:id="2"/>
    </w:p>
    <w:p w:rsidR="00187367" w:rsidRPr="00DC405A" w:rsidRDefault="00F25443" w:rsidP="00A2690D">
      <w:pPr>
        <w:jc w:val="both"/>
        <w:rPr>
          <w:rFonts w:ascii="Traditional Arabic" w:hAnsi="Traditional Arabic" w:cs="Traditional Arabic"/>
          <w:sz w:val="28"/>
          <w:rtl/>
        </w:rPr>
      </w:pPr>
      <w:r w:rsidRPr="00DC405A">
        <w:rPr>
          <w:rFonts w:ascii="Traditional Arabic" w:hAnsi="Traditional Arabic" w:cs="Traditional Arabic"/>
          <w:sz w:val="28"/>
          <w:rtl/>
        </w:rPr>
        <w:t xml:space="preserve">اولین گروه از ادله، ادله قرآنی بود که </w:t>
      </w:r>
      <w:r w:rsidR="00A2690D" w:rsidRPr="00DC405A">
        <w:rPr>
          <w:rFonts w:ascii="Traditional Arabic" w:hAnsi="Traditional Arabic" w:cs="Traditional Arabic"/>
          <w:sz w:val="28"/>
          <w:rtl/>
        </w:rPr>
        <w:t>در</w:t>
      </w:r>
      <w:r w:rsidRPr="00DC405A">
        <w:rPr>
          <w:rFonts w:ascii="Traditional Arabic" w:hAnsi="Traditional Arabic" w:cs="Traditional Arabic"/>
          <w:sz w:val="28"/>
          <w:rtl/>
        </w:rPr>
        <w:t xml:space="preserve"> دو دسته آیات عام از قبیل </w:t>
      </w:r>
      <w:r w:rsidR="00187367" w:rsidRPr="00DC405A">
        <w:rPr>
          <w:rFonts w:ascii="Traditional Arabic" w:hAnsi="Traditional Arabic" w:cs="Traditional Arabic"/>
          <w:sz w:val="28"/>
          <w:rtl/>
        </w:rPr>
        <w:t>آ</w:t>
      </w:r>
      <w:r w:rsidR="00460884" w:rsidRPr="00DC405A">
        <w:rPr>
          <w:rFonts w:ascii="Traditional Arabic" w:hAnsi="Traditional Arabic" w:cs="Traditional Arabic"/>
          <w:sz w:val="28"/>
          <w:rtl/>
        </w:rPr>
        <w:t>یه وقایه</w:t>
      </w:r>
      <w:r w:rsidR="002269E6" w:rsidRPr="00DC405A">
        <w:rPr>
          <w:rFonts w:ascii="Traditional Arabic" w:hAnsi="Traditional Arabic" w:cs="Traditional Arabic"/>
          <w:sz w:val="28"/>
          <w:rtl/>
        </w:rPr>
        <w:t xml:space="preserve"> </w:t>
      </w:r>
      <w:r w:rsidRPr="00DC405A">
        <w:rPr>
          <w:rFonts w:ascii="Traditional Arabic" w:hAnsi="Traditional Arabic" w:cs="Traditional Arabic"/>
          <w:sz w:val="28"/>
          <w:rtl/>
        </w:rPr>
        <w:t xml:space="preserve">و آیه انذار مطرح شد؛ این گروه از آیات به طور مطلق و عام مطرح بود. دسته دوم </w:t>
      </w:r>
      <w:r w:rsidR="002269E6" w:rsidRPr="00DC405A">
        <w:rPr>
          <w:rFonts w:ascii="Traditional Arabic" w:hAnsi="Traditional Arabic" w:cs="Traditional Arabic"/>
          <w:sz w:val="28"/>
          <w:rtl/>
        </w:rPr>
        <w:t>از آیات</w:t>
      </w:r>
      <w:r w:rsidRPr="00DC405A">
        <w:rPr>
          <w:rFonts w:ascii="Traditional Arabic" w:hAnsi="Traditional Arabic" w:cs="Traditional Arabic"/>
          <w:sz w:val="28"/>
          <w:rtl/>
        </w:rPr>
        <w:t>، آیات</w:t>
      </w:r>
      <w:r w:rsidR="002269E6" w:rsidRPr="00DC405A">
        <w:rPr>
          <w:rFonts w:ascii="Traditional Arabic" w:hAnsi="Traditional Arabic" w:cs="Traditional Arabic"/>
          <w:sz w:val="28"/>
          <w:rtl/>
        </w:rPr>
        <w:t xml:space="preserve"> خاص </w:t>
      </w:r>
      <w:r w:rsidRPr="00DC405A">
        <w:rPr>
          <w:rFonts w:ascii="Traditional Arabic" w:hAnsi="Traditional Arabic" w:cs="Traditional Arabic"/>
          <w:sz w:val="28"/>
          <w:rtl/>
        </w:rPr>
        <w:t xml:space="preserve">بود که </w:t>
      </w:r>
      <w:r w:rsidR="002269E6" w:rsidRPr="00DC405A">
        <w:rPr>
          <w:rFonts w:ascii="Traditional Arabic" w:hAnsi="Traditional Arabic" w:cs="Traditional Arabic"/>
          <w:sz w:val="28"/>
          <w:rtl/>
        </w:rPr>
        <w:t>آیه 55 سوره مریم (</w:t>
      </w:r>
      <w:bookmarkStart w:id="3" w:name="_GoBack"/>
      <w:r w:rsidR="002269E6" w:rsidRPr="00DC405A">
        <w:rPr>
          <w:rFonts w:ascii="Traditional Arabic" w:hAnsi="Traditional Arabic" w:cs="Traditional Arabic"/>
          <w:b/>
          <w:bCs/>
          <w:color w:val="008000"/>
          <w:sz w:val="28"/>
          <w:rtl/>
        </w:rPr>
        <w:t>کان یامر اهله بالصلاه</w:t>
      </w:r>
      <w:bookmarkEnd w:id="3"/>
      <w:r w:rsidR="002269E6" w:rsidRPr="00DC405A">
        <w:rPr>
          <w:rFonts w:ascii="Traditional Arabic" w:hAnsi="Traditional Arabic" w:cs="Traditional Arabic"/>
          <w:sz w:val="28"/>
          <w:rtl/>
        </w:rPr>
        <w:t xml:space="preserve">) </w:t>
      </w:r>
      <w:r w:rsidRPr="00DC405A">
        <w:rPr>
          <w:rFonts w:ascii="Traditional Arabic" w:hAnsi="Traditional Arabic" w:cs="Traditional Arabic"/>
          <w:sz w:val="28"/>
          <w:rtl/>
        </w:rPr>
        <w:t xml:space="preserve">مربوط به سیره عملی قصه حضرت اسماعیل (ع) بود و نیز آیه 132 سوره طه و مجموعه‌ی آیات سوره لقمان هم </w:t>
      </w:r>
      <w:r w:rsidR="002269E6" w:rsidRPr="00DC405A">
        <w:rPr>
          <w:rFonts w:ascii="Traditional Arabic" w:hAnsi="Traditional Arabic" w:cs="Traditional Arabic"/>
          <w:sz w:val="28"/>
          <w:rtl/>
        </w:rPr>
        <w:t xml:space="preserve">بررسی شد. </w:t>
      </w:r>
      <w:r w:rsidRPr="00DC405A">
        <w:rPr>
          <w:rFonts w:ascii="Traditional Arabic" w:hAnsi="Traditional Arabic" w:cs="Traditional Arabic"/>
          <w:sz w:val="28"/>
          <w:rtl/>
        </w:rPr>
        <w:t xml:space="preserve">در سوره لقمان فقط به یک بُعد اشاره نداشت بلکه حداقل سه ساحت تربیت عبادی، تربیت اخلاقی و رفتاری مطرح شد.  </w:t>
      </w:r>
    </w:p>
    <w:p w:rsidR="004E1322" w:rsidRPr="00DC405A" w:rsidRDefault="004E1322" w:rsidP="00A2690D">
      <w:pPr>
        <w:jc w:val="both"/>
        <w:rPr>
          <w:rFonts w:ascii="Traditional Arabic" w:hAnsi="Traditional Arabic" w:cs="Traditional Arabic"/>
          <w:sz w:val="28"/>
          <w:rtl/>
        </w:rPr>
      </w:pPr>
      <w:r w:rsidRPr="00DC405A">
        <w:rPr>
          <w:rFonts w:ascii="Traditional Arabic" w:hAnsi="Traditional Arabic" w:cs="Traditional Arabic"/>
          <w:sz w:val="28"/>
          <w:rtl/>
        </w:rPr>
        <w:t xml:space="preserve">ملاحظه کردید که آیات عامه و خاصه داشتیم و کیفیت دلالت هر دو دسته </w:t>
      </w:r>
      <w:r w:rsidR="00A2690D" w:rsidRPr="00DC405A">
        <w:rPr>
          <w:rFonts w:ascii="Traditional Arabic" w:hAnsi="Traditional Arabic" w:cs="Traditional Arabic"/>
          <w:sz w:val="28"/>
          <w:rtl/>
        </w:rPr>
        <w:t>آ</w:t>
      </w:r>
      <w:r w:rsidRPr="00DC405A">
        <w:rPr>
          <w:rFonts w:ascii="Traditional Arabic" w:hAnsi="Traditional Arabic" w:cs="Traditional Arabic"/>
          <w:sz w:val="28"/>
          <w:rtl/>
        </w:rPr>
        <w:t>یات بررسی شد.</w:t>
      </w:r>
    </w:p>
    <w:p w:rsidR="004E1322" w:rsidRPr="00DC405A" w:rsidRDefault="008A64AA" w:rsidP="00A2690D">
      <w:pPr>
        <w:jc w:val="both"/>
        <w:outlineLvl w:val="2"/>
        <w:rPr>
          <w:rFonts w:ascii="Traditional Arabic" w:hAnsi="Traditional Arabic" w:cs="Traditional Arabic"/>
          <w:b/>
          <w:bCs/>
          <w:color w:val="FF0000"/>
          <w:sz w:val="28"/>
          <w:rtl/>
        </w:rPr>
      </w:pPr>
      <w:bookmarkStart w:id="4" w:name="_Toc445814145"/>
      <w:r w:rsidRPr="00DC405A">
        <w:rPr>
          <w:rFonts w:ascii="Traditional Arabic" w:hAnsi="Traditional Arabic" w:cs="Traditional Arabic"/>
          <w:b/>
          <w:bCs/>
          <w:color w:val="FF0000"/>
          <w:sz w:val="28"/>
          <w:rtl/>
        </w:rPr>
        <w:t>آیات خاصه و الغای خصوصیت</w:t>
      </w:r>
      <w:bookmarkEnd w:id="4"/>
    </w:p>
    <w:p w:rsidR="004E1322" w:rsidRPr="00DC405A" w:rsidRDefault="004E1322" w:rsidP="00A2690D">
      <w:pPr>
        <w:jc w:val="both"/>
        <w:rPr>
          <w:rFonts w:ascii="Traditional Arabic" w:hAnsi="Traditional Arabic" w:cs="Traditional Arabic"/>
          <w:sz w:val="28"/>
          <w:rtl/>
        </w:rPr>
      </w:pPr>
      <w:r w:rsidRPr="00DC405A">
        <w:rPr>
          <w:rFonts w:ascii="Traditional Arabic" w:hAnsi="Traditional Arabic" w:cs="Traditional Arabic"/>
          <w:sz w:val="28"/>
          <w:rtl/>
        </w:rPr>
        <w:t>با مل</w:t>
      </w:r>
      <w:r w:rsidR="008A64AA" w:rsidRPr="00DC405A">
        <w:rPr>
          <w:rFonts w:ascii="Traditional Arabic" w:hAnsi="Traditional Arabic" w:cs="Traditional Arabic"/>
          <w:sz w:val="28"/>
          <w:rtl/>
        </w:rPr>
        <w:t>ا</w:t>
      </w:r>
      <w:r w:rsidRPr="00DC405A">
        <w:rPr>
          <w:rFonts w:ascii="Traditional Arabic" w:hAnsi="Traditional Arabic" w:cs="Traditional Arabic"/>
          <w:sz w:val="28"/>
          <w:rtl/>
        </w:rPr>
        <w:t>حظه تعدد آیات مثل سوره لقمان ذهن انسان آماده می‌شود برای الغای خصوصیت از موارد مطرح شده در آیات خا</w:t>
      </w:r>
      <w:r w:rsidR="00A2690D" w:rsidRPr="00DC405A">
        <w:rPr>
          <w:rFonts w:ascii="Traditional Arabic" w:hAnsi="Traditional Arabic" w:cs="Traditional Arabic"/>
          <w:sz w:val="28"/>
          <w:rtl/>
        </w:rPr>
        <w:t>ص و تعمیم آن به سایر امور عبادی، ضمن اینکه تأ</w:t>
      </w:r>
      <w:r w:rsidRPr="00DC405A">
        <w:rPr>
          <w:rFonts w:ascii="Traditional Arabic" w:hAnsi="Traditional Arabic" w:cs="Traditional Arabic"/>
          <w:sz w:val="28"/>
          <w:rtl/>
        </w:rPr>
        <w:t>کید بر موارد خاص مثل نماز، زکات و ... بعید نیست الغای خصوصیت شود. بنا بر این اعضای خانواده بر اساس ادله قرآنی عام و خاص</w:t>
      </w:r>
      <w:r w:rsidR="00A2690D" w:rsidRPr="00DC405A">
        <w:rPr>
          <w:rFonts w:ascii="Traditional Arabic" w:hAnsi="Traditional Arabic" w:cs="Traditional Arabic"/>
          <w:sz w:val="28"/>
          <w:rtl/>
        </w:rPr>
        <w:t xml:space="preserve"> در حوزه تربیت وظیفه دارند</w:t>
      </w:r>
      <w:r w:rsidRPr="00DC405A">
        <w:rPr>
          <w:rFonts w:ascii="Traditional Arabic" w:hAnsi="Traditional Arabic" w:cs="Traditional Arabic"/>
          <w:sz w:val="28"/>
          <w:rtl/>
        </w:rPr>
        <w:t>. از ادله قرآنی عام و خاص با یک نگاه مجموعی می‌توان یک قاعده کلی و عامه مبنی بر لزوم امر و نهی در امور عبادی و تربیت دینی</w:t>
      </w:r>
      <w:r w:rsidR="00A2690D" w:rsidRPr="00DC405A">
        <w:rPr>
          <w:rFonts w:ascii="Traditional Arabic" w:hAnsi="Traditional Arabic" w:cs="Traditional Arabic"/>
          <w:sz w:val="28"/>
          <w:rtl/>
        </w:rPr>
        <w:t xml:space="preserve"> استخراج نمود</w:t>
      </w:r>
      <w:r w:rsidRPr="00DC405A">
        <w:rPr>
          <w:rFonts w:ascii="Traditional Arabic" w:hAnsi="Traditional Arabic" w:cs="Traditional Arabic"/>
          <w:sz w:val="28"/>
          <w:rtl/>
        </w:rPr>
        <w:t>.</w:t>
      </w:r>
    </w:p>
    <w:p w:rsidR="004E1322" w:rsidRPr="00DC405A" w:rsidRDefault="008A64AA" w:rsidP="00A2690D">
      <w:pPr>
        <w:jc w:val="both"/>
        <w:outlineLvl w:val="1"/>
        <w:rPr>
          <w:rFonts w:ascii="Traditional Arabic" w:hAnsi="Traditional Arabic" w:cs="Traditional Arabic"/>
          <w:b/>
          <w:bCs/>
          <w:color w:val="FF0000"/>
          <w:sz w:val="28"/>
          <w:rtl/>
        </w:rPr>
      </w:pPr>
      <w:bookmarkStart w:id="5" w:name="_Toc445814146"/>
      <w:r w:rsidRPr="00DC405A">
        <w:rPr>
          <w:rFonts w:ascii="Traditional Arabic" w:hAnsi="Traditional Arabic" w:cs="Traditional Arabic"/>
          <w:b/>
          <w:bCs/>
          <w:color w:val="FF0000"/>
          <w:sz w:val="28"/>
          <w:rtl/>
        </w:rPr>
        <w:t xml:space="preserve">ادله </w:t>
      </w:r>
      <w:r w:rsidR="004E1322" w:rsidRPr="00DC405A">
        <w:rPr>
          <w:rFonts w:ascii="Traditional Arabic" w:hAnsi="Traditional Arabic" w:cs="Traditional Arabic"/>
          <w:b/>
          <w:bCs/>
          <w:color w:val="FF0000"/>
          <w:sz w:val="28"/>
          <w:rtl/>
        </w:rPr>
        <w:t>روای</w:t>
      </w:r>
      <w:r w:rsidRPr="00DC405A">
        <w:rPr>
          <w:rFonts w:ascii="Traditional Arabic" w:hAnsi="Traditional Arabic" w:cs="Traditional Arabic"/>
          <w:b/>
          <w:bCs/>
          <w:color w:val="FF0000"/>
          <w:sz w:val="28"/>
          <w:rtl/>
        </w:rPr>
        <w:t>ی</w:t>
      </w:r>
      <w:bookmarkEnd w:id="5"/>
    </w:p>
    <w:p w:rsidR="004C1D06" w:rsidRPr="00DC405A" w:rsidRDefault="00203CF4" w:rsidP="00A2690D">
      <w:pPr>
        <w:jc w:val="both"/>
        <w:rPr>
          <w:rFonts w:ascii="Traditional Arabic" w:hAnsi="Traditional Arabic" w:cs="Traditional Arabic"/>
          <w:sz w:val="28"/>
          <w:rtl/>
        </w:rPr>
      </w:pPr>
      <w:r w:rsidRPr="00DC405A">
        <w:rPr>
          <w:rFonts w:ascii="Traditional Arabic" w:hAnsi="Traditional Arabic" w:cs="Traditional Arabic"/>
          <w:sz w:val="28"/>
          <w:rtl/>
        </w:rPr>
        <w:t xml:space="preserve"> </w:t>
      </w:r>
      <w:r w:rsidR="00676FAC" w:rsidRPr="00DC405A">
        <w:rPr>
          <w:rFonts w:ascii="Traditional Arabic" w:hAnsi="Traditional Arabic" w:cs="Traditional Arabic"/>
          <w:sz w:val="28"/>
          <w:rtl/>
        </w:rPr>
        <w:t>روایات باب «امر به معرف و نهی از منکر» همانند آیات</w:t>
      </w:r>
      <w:r w:rsidR="00A2690D" w:rsidRPr="00DC405A">
        <w:rPr>
          <w:rFonts w:ascii="Traditional Arabic" w:hAnsi="Traditional Arabic" w:cs="Traditional Arabic"/>
          <w:sz w:val="28"/>
          <w:rtl/>
        </w:rPr>
        <w:t>،</w:t>
      </w:r>
      <w:r w:rsidR="00676FAC" w:rsidRPr="00DC405A">
        <w:rPr>
          <w:rFonts w:ascii="Traditional Arabic" w:hAnsi="Traditional Arabic" w:cs="Traditional Arabic"/>
          <w:sz w:val="28"/>
          <w:rtl/>
        </w:rPr>
        <w:t xml:space="preserve"> دو دسته عام و خاص دارد:</w:t>
      </w:r>
    </w:p>
    <w:p w:rsidR="00676FAC" w:rsidRPr="00DC405A" w:rsidRDefault="00676FAC" w:rsidP="00A2690D">
      <w:pPr>
        <w:jc w:val="both"/>
        <w:outlineLvl w:val="1"/>
        <w:rPr>
          <w:rFonts w:ascii="Traditional Arabic" w:hAnsi="Traditional Arabic" w:cs="Traditional Arabic"/>
          <w:b/>
          <w:bCs/>
          <w:color w:val="FF0000"/>
          <w:sz w:val="28"/>
          <w:rtl/>
        </w:rPr>
      </w:pPr>
      <w:bookmarkStart w:id="6" w:name="_Toc445814147"/>
      <w:r w:rsidRPr="00DC405A">
        <w:rPr>
          <w:rFonts w:ascii="Traditional Arabic" w:hAnsi="Traditional Arabic" w:cs="Traditional Arabic"/>
          <w:b/>
          <w:bCs/>
          <w:color w:val="FF0000"/>
          <w:sz w:val="28"/>
          <w:rtl/>
        </w:rPr>
        <w:t>گروه اول روایات: روایات عام</w:t>
      </w:r>
      <w:bookmarkEnd w:id="6"/>
    </w:p>
    <w:p w:rsidR="00676FAC" w:rsidRPr="00DC405A" w:rsidRDefault="00676FAC" w:rsidP="00A2690D">
      <w:pPr>
        <w:jc w:val="both"/>
        <w:rPr>
          <w:rFonts w:ascii="Traditional Arabic" w:hAnsi="Traditional Arabic" w:cs="Traditional Arabic"/>
          <w:sz w:val="28"/>
          <w:rtl/>
        </w:rPr>
      </w:pPr>
      <w:r w:rsidRPr="00DC405A">
        <w:rPr>
          <w:rFonts w:ascii="Traditional Arabic" w:hAnsi="Traditional Arabic" w:cs="Traditional Arabic"/>
          <w:sz w:val="28"/>
          <w:rtl/>
        </w:rPr>
        <w:t>گروه اول ادله روایی، عمومات و اطلاقاتی است که در باب تعلیم و تربیت وارد شده است. عمومات به مفهوم خاص در باب امر و نهی نداریم اما ادله عام‌تر داریم که امر و نهی یکی از مصادیق آن می‌باشد. برای توضیح بیشتر به ادله عام تربیت خانوادگی که قبلا بحث کرده‌ایم، مراجعه کنید.</w:t>
      </w:r>
    </w:p>
    <w:p w:rsidR="00676FAC" w:rsidRPr="00DC405A" w:rsidRDefault="00676FAC" w:rsidP="00A2690D">
      <w:pPr>
        <w:jc w:val="both"/>
        <w:outlineLvl w:val="2"/>
        <w:rPr>
          <w:rFonts w:ascii="Traditional Arabic" w:hAnsi="Traditional Arabic" w:cs="Traditional Arabic"/>
          <w:b/>
          <w:bCs/>
          <w:color w:val="FF0000"/>
          <w:sz w:val="28"/>
          <w:rtl/>
        </w:rPr>
      </w:pPr>
      <w:bookmarkStart w:id="7" w:name="_Toc445814148"/>
      <w:r w:rsidRPr="00DC405A">
        <w:rPr>
          <w:rFonts w:ascii="Traditional Arabic" w:hAnsi="Traditional Arabic" w:cs="Traditional Arabic"/>
          <w:b/>
          <w:bCs/>
          <w:color w:val="FF0000"/>
          <w:sz w:val="28"/>
          <w:rtl/>
        </w:rPr>
        <w:t xml:space="preserve">رساله حقوق امام سجاد </w:t>
      </w:r>
      <w:r w:rsidR="00A2690D" w:rsidRPr="00DC405A">
        <w:rPr>
          <w:rFonts w:ascii="Traditional Arabic" w:hAnsi="Traditional Arabic" w:cs="Traditional Arabic"/>
          <w:b/>
          <w:bCs/>
          <w:color w:val="FF0000"/>
          <w:sz w:val="28"/>
          <w:rtl/>
        </w:rPr>
        <w:t>(</w:t>
      </w:r>
      <w:r w:rsidRPr="00DC405A">
        <w:rPr>
          <w:rFonts w:ascii="Traditional Arabic" w:hAnsi="Traditional Arabic" w:cs="Traditional Arabic"/>
          <w:b/>
          <w:bCs/>
          <w:color w:val="FF0000"/>
          <w:sz w:val="28"/>
          <w:rtl/>
        </w:rPr>
        <w:t>ع</w:t>
      </w:r>
      <w:bookmarkEnd w:id="7"/>
      <w:r w:rsidR="00A2690D" w:rsidRPr="00DC405A">
        <w:rPr>
          <w:rFonts w:ascii="Traditional Arabic" w:hAnsi="Traditional Arabic" w:cs="Traditional Arabic"/>
          <w:b/>
          <w:bCs/>
          <w:color w:val="FF0000"/>
          <w:sz w:val="28"/>
          <w:rtl/>
        </w:rPr>
        <w:t>)</w:t>
      </w:r>
    </w:p>
    <w:p w:rsidR="00676FAC" w:rsidRPr="00DC405A" w:rsidRDefault="00676FAC" w:rsidP="00A2690D">
      <w:pPr>
        <w:jc w:val="both"/>
        <w:rPr>
          <w:rFonts w:ascii="Traditional Arabic" w:hAnsi="Traditional Arabic" w:cs="Traditional Arabic"/>
          <w:sz w:val="28"/>
          <w:rtl/>
        </w:rPr>
      </w:pPr>
      <w:r w:rsidRPr="00DC405A">
        <w:rPr>
          <w:rFonts w:ascii="Traditional Arabic" w:hAnsi="Traditional Arabic" w:cs="Traditional Arabic"/>
          <w:sz w:val="28"/>
          <w:rtl/>
        </w:rPr>
        <w:t xml:space="preserve">یکی </w:t>
      </w:r>
      <w:r w:rsidR="008E6CF0" w:rsidRPr="00DC405A">
        <w:rPr>
          <w:rFonts w:ascii="Traditional Arabic" w:hAnsi="Traditional Arabic" w:cs="Traditional Arabic"/>
          <w:sz w:val="28"/>
          <w:rtl/>
        </w:rPr>
        <w:t xml:space="preserve">از ادله عام </w:t>
      </w:r>
      <w:r w:rsidRPr="00DC405A">
        <w:rPr>
          <w:rFonts w:ascii="Traditional Arabic" w:hAnsi="Traditional Arabic" w:cs="Traditional Arabic"/>
          <w:sz w:val="28"/>
          <w:rtl/>
        </w:rPr>
        <w:t xml:space="preserve">رساله حقوق امام سجاد </w:t>
      </w:r>
      <w:r w:rsidR="008E6CF0" w:rsidRPr="00DC405A">
        <w:rPr>
          <w:rFonts w:ascii="Traditional Arabic" w:hAnsi="Traditional Arabic" w:cs="Traditional Arabic"/>
          <w:sz w:val="28"/>
          <w:rtl/>
        </w:rPr>
        <w:t>(</w:t>
      </w:r>
      <w:r w:rsidRPr="00DC405A">
        <w:rPr>
          <w:rFonts w:ascii="Traditional Arabic" w:hAnsi="Traditional Arabic" w:cs="Traditional Arabic"/>
          <w:sz w:val="28"/>
          <w:rtl/>
        </w:rPr>
        <w:t>ع</w:t>
      </w:r>
      <w:r w:rsidR="008E6CF0" w:rsidRPr="00DC405A">
        <w:rPr>
          <w:rFonts w:ascii="Traditional Arabic" w:hAnsi="Traditional Arabic" w:cs="Traditional Arabic"/>
          <w:sz w:val="28"/>
          <w:rtl/>
        </w:rPr>
        <w:t>) است؛ متن رساله از این قرار است:</w:t>
      </w:r>
    </w:p>
    <w:p w:rsidR="008E6CF0" w:rsidRPr="00DC405A" w:rsidRDefault="00A2690D" w:rsidP="00A2690D">
      <w:pPr>
        <w:jc w:val="both"/>
        <w:rPr>
          <w:rFonts w:ascii="Traditional Arabic" w:hAnsi="Traditional Arabic" w:cs="Traditional Arabic"/>
          <w:sz w:val="28"/>
          <w:rtl/>
        </w:rPr>
      </w:pPr>
      <w:r w:rsidRPr="00DC405A">
        <w:rPr>
          <w:rFonts w:ascii="Traditional Arabic" w:hAnsi="Traditional Arabic" w:cs="Traditional Arabic"/>
          <w:sz w:val="28"/>
          <w:rtl/>
        </w:rPr>
        <w:lastRenderedPageBreak/>
        <w:t>«</w:t>
      </w:r>
      <w:r w:rsidR="008E6CF0" w:rsidRPr="00DC405A">
        <w:rPr>
          <w:rFonts w:ascii="Traditional Arabic" w:hAnsi="Traditional Arabic" w:cs="Traditional Arabic"/>
          <w:b/>
          <w:bCs/>
          <w:color w:val="008000"/>
          <w:sz w:val="28"/>
          <w:rtl/>
        </w:rPr>
        <w:t>وَ أَمّا حَقّ وَلَدِكَ فَتَعْلَمُ أَنّهُ مِنْكَ وَ مُضَافٌ إِلَيْكَ فِي عَاجِلِ الدّنْيَا بِخَيْرِهِ وَ شَرّهِ وَ أَنّكَ مَسْئُولٌ عَمّا وُلّيتَهُ مِنْ حُسْنِ الْأَدَبِ وَ الدّلَالَةِ عَلَى رَبّهِ وَ الْمَعُونَةِ لَهُ عَلَى طَاعَتِهِ فِيكَ وَ فِي نَفْسِهِ فَمُثَابٌ عَلَى ذَلِكَ وَ مُعَاقَبٌ فَاعْمَلْ فِي أَمْرِهِ عَمَلَ الْمُتَزَيّنِ بِحُسْنِ أَثَرِهِ عَلَيْهِ فِي عَاجِلِ الدّنْيَا الْمُعَذّرِ إِلَى رَبّهِ فِيمَا بَيْنَكَ وَ بَيْنَهُ بِحُسْنِ الْقِيَامِ عَلَيْهِ وَ الْأَخْذِ لَهُ مِنْهُ وَ لا قُوّةَ إِلّا بِاللّهِ</w:t>
      </w:r>
      <w:r w:rsidRPr="00DC405A">
        <w:rPr>
          <w:rFonts w:ascii="Traditional Arabic" w:hAnsi="Traditional Arabic" w:cs="Traditional Arabic"/>
          <w:sz w:val="28"/>
          <w:rtl/>
        </w:rPr>
        <w:t>»</w:t>
      </w:r>
      <w:r w:rsidR="008E6CF0" w:rsidRPr="00DC405A">
        <w:rPr>
          <w:rFonts w:ascii="Traditional Arabic" w:hAnsi="Traditional Arabic" w:cs="Traditional Arabic"/>
          <w:sz w:val="28"/>
          <w:rtl/>
        </w:rPr>
        <w:t>.</w:t>
      </w:r>
    </w:p>
    <w:p w:rsidR="006E0E10" w:rsidRPr="00DC405A" w:rsidRDefault="006E0E10" w:rsidP="00A2690D">
      <w:pPr>
        <w:jc w:val="both"/>
        <w:rPr>
          <w:rFonts w:ascii="Traditional Arabic" w:hAnsi="Traditional Arabic" w:cs="Traditional Arabic"/>
          <w:b/>
          <w:bCs/>
          <w:sz w:val="28"/>
          <w:rtl/>
        </w:rPr>
      </w:pPr>
      <w:r w:rsidRPr="00DC405A">
        <w:rPr>
          <w:rFonts w:ascii="Traditional Arabic" w:hAnsi="Traditional Arabic" w:cs="Traditional Arabic"/>
          <w:b/>
          <w:bCs/>
          <w:sz w:val="28"/>
          <w:rtl/>
        </w:rPr>
        <w:t>ترجمه</w:t>
      </w:r>
      <w:r w:rsidRPr="00DC405A">
        <w:rPr>
          <w:rFonts w:ascii="Traditional Arabic" w:hAnsi="Traditional Arabic" w:cs="Traditional Arabic"/>
          <w:sz w:val="28"/>
          <w:rtl/>
        </w:rPr>
        <w:t xml:space="preserve">: و اما حق فرزندت (اين است كه) بدانى او از توست و در اين جهان به نيك و بد خويش وابسته به توست و تو با پرورش خوب و رهنمايى او به راه پروردگارش و كمك به او در فرمانبردارى وى (هم) درباره خودت و (هم) در حق او مسؤول هستى و بر (اساس) اين مسؤوليت پاداش برى و كيفر بينى، پس در كار فرزند، </w:t>
      </w:r>
      <w:r w:rsidR="00C36CE2" w:rsidRPr="00DC405A">
        <w:rPr>
          <w:rFonts w:ascii="Traditional Arabic" w:hAnsi="Traditional Arabic" w:cs="Traditional Arabic"/>
          <w:sz w:val="28"/>
          <w:rtl/>
        </w:rPr>
        <w:t>م</w:t>
      </w:r>
      <w:r w:rsidRPr="00DC405A">
        <w:rPr>
          <w:rFonts w:ascii="Traditional Arabic" w:hAnsi="Traditional Arabic" w:cs="Traditional Arabic"/>
          <w:sz w:val="28"/>
          <w:rtl/>
        </w:rPr>
        <w:t>ان</w:t>
      </w:r>
      <w:r w:rsidR="00C36CE2" w:rsidRPr="00DC405A">
        <w:rPr>
          <w:rFonts w:ascii="Traditional Arabic" w:hAnsi="Traditional Arabic" w:cs="Traditional Arabic"/>
          <w:sz w:val="28"/>
          <w:rtl/>
        </w:rPr>
        <w:t>ندِ</w:t>
      </w:r>
      <w:r w:rsidRPr="00DC405A">
        <w:rPr>
          <w:rFonts w:ascii="Traditional Arabic" w:hAnsi="Traditional Arabic" w:cs="Traditional Arabic"/>
          <w:sz w:val="28"/>
          <w:rtl/>
        </w:rPr>
        <w:t xml:space="preserve"> كسى عمل كن كه كارش را در اين دنيا به حسن اثر بيارايد و تو به سبب حسن رابطه فيمابين و سرپرستى خوبى كه از او كرده‏اى و </w:t>
      </w:r>
      <w:r w:rsidR="00C36CE2" w:rsidRPr="00DC405A">
        <w:rPr>
          <w:rFonts w:ascii="Traditional Arabic" w:hAnsi="Traditional Arabic" w:cs="Traditional Arabic"/>
          <w:sz w:val="28"/>
          <w:rtl/>
        </w:rPr>
        <w:t>نتيجه‌</w:t>
      </w:r>
      <w:r w:rsidRPr="00DC405A">
        <w:rPr>
          <w:rFonts w:ascii="Traditional Arabic" w:hAnsi="Traditional Arabic" w:cs="Traditional Arabic"/>
          <w:sz w:val="28"/>
          <w:rtl/>
        </w:rPr>
        <w:t>ى الهى كه از او گرفته‏اى نزد پروردگارت معذور باشى. و لا قوة الا بالله (و نيرويى جز به خداوند نيست.)</w:t>
      </w:r>
    </w:p>
    <w:p w:rsidR="008E6CF0" w:rsidRPr="00DC405A" w:rsidRDefault="008E6CF0" w:rsidP="00A2690D">
      <w:pPr>
        <w:jc w:val="both"/>
        <w:outlineLvl w:val="3"/>
        <w:rPr>
          <w:rFonts w:ascii="Traditional Arabic" w:hAnsi="Traditional Arabic" w:cs="Traditional Arabic"/>
          <w:b/>
          <w:bCs/>
          <w:color w:val="FF0000"/>
          <w:sz w:val="28"/>
          <w:rtl/>
        </w:rPr>
      </w:pPr>
      <w:bookmarkStart w:id="8" w:name="_Toc445814149"/>
      <w:r w:rsidRPr="00DC405A">
        <w:rPr>
          <w:rFonts w:ascii="Traditional Arabic" w:hAnsi="Traditional Arabic" w:cs="Traditional Arabic"/>
          <w:b/>
          <w:bCs/>
          <w:color w:val="FF0000"/>
          <w:sz w:val="28"/>
          <w:rtl/>
        </w:rPr>
        <w:t>بررسی سندی:</w:t>
      </w:r>
      <w:bookmarkEnd w:id="8"/>
    </w:p>
    <w:p w:rsidR="008E6CF0" w:rsidRPr="00DC405A" w:rsidRDefault="008E6CF0" w:rsidP="00A2690D">
      <w:pPr>
        <w:jc w:val="both"/>
        <w:rPr>
          <w:rFonts w:ascii="Traditional Arabic" w:hAnsi="Traditional Arabic" w:cs="Traditional Arabic"/>
          <w:sz w:val="28"/>
          <w:rtl/>
        </w:rPr>
      </w:pPr>
      <w:r w:rsidRPr="00DC405A">
        <w:rPr>
          <w:rFonts w:ascii="Traditional Arabic" w:hAnsi="Traditional Arabic" w:cs="Traditional Arabic"/>
          <w:sz w:val="28"/>
          <w:rtl/>
        </w:rPr>
        <w:t>رساله حقوق در کتب حدیثی متعدد از قبیل من لا یحضره الفقیه، وسایل الشیعه، تحف العقول و ... وارد شده است. آنچه در تحف العقول نقل شده مقطوعه است و سند ندارد، آنچه در من لا یح</w:t>
      </w:r>
      <w:r w:rsidR="00A2690D" w:rsidRPr="00DC405A">
        <w:rPr>
          <w:rFonts w:ascii="Traditional Arabic" w:hAnsi="Traditional Arabic" w:cs="Traditional Arabic" w:hint="cs"/>
          <w:sz w:val="28"/>
          <w:rtl/>
        </w:rPr>
        <w:t>ض</w:t>
      </w:r>
      <w:r w:rsidRPr="00DC405A">
        <w:rPr>
          <w:rFonts w:ascii="Traditional Arabic" w:hAnsi="Traditional Arabic" w:cs="Traditional Arabic"/>
          <w:sz w:val="28"/>
          <w:rtl/>
        </w:rPr>
        <w:t>ره الفقیه (ج2 ص68) وارد شده است، از نظر سندی ضعیف است. اما سند منقول در رجال نجاشی معتبر است. با اینکه نجاشی سند را بدون ذکر متن رساله، آورده است اما با توجه به اینکه رساله حقوق یک متن معروف در بین راویان شیعه بوده است و سند نجاشی هم ناظر به همان متن معروف و منقول در تحف و من لا یحضره الفقیه می‌باشد؛ سند رساله معتبر است.</w:t>
      </w:r>
    </w:p>
    <w:p w:rsidR="008E6CF0" w:rsidRPr="00DC405A" w:rsidRDefault="008E6CF0" w:rsidP="00A2690D">
      <w:pPr>
        <w:jc w:val="both"/>
        <w:outlineLvl w:val="3"/>
        <w:rPr>
          <w:rFonts w:ascii="Traditional Arabic" w:hAnsi="Traditional Arabic" w:cs="Traditional Arabic"/>
          <w:b/>
          <w:bCs/>
          <w:color w:val="FF0000"/>
          <w:sz w:val="28"/>
          <w:rtl/>
        </w:rPr>
      </w:pPr>
      <w:bookmarkStart w:id="9" w:name="_Toc445814150"/>
      <w:r w:rsidRPr="00DC405A">
        <w:rPr>
          <w:rFonts w:ascii="Traditional Arabic" w:hAnsi="Traditional Arabic" w:cs="Traditional Arabic"/>
          <w:b/>
          <w:bCs/>
          <w:color w:val="FF0000"/>
          <w:sz w:val="28"/>
          <w:rtl/>
        </w:rPr>
        <w:t>شبهه:</w:t>
      </w:r>
      <w:bookmarkEnd w:id="9"/>
    </w:p>
    <w:p w:rsidR="008E6CF0" w:rsidRPr="00DC405A" w:rsidRDefault="00021743" w:rsidP="00A2690D">
      <w:pPr>
        <w:jc w:val="both"/>
        <w:rPr>
          <w:rFonts w:ascii="Traditional Arabic" w:hAnsi="Traditional Arabic" w:cs="Traditional Arabic"/>
          <w:sz w:val="28"/>
          <w:rtl/>
        </w:rPr>
      </w:pPr>
      <w:r w:rsidRPr="00DC405A">
        <w:rPr>
          <w:rFonts w:ascii="Traditional Arabic" w:hAnsi="Traditional Arabic" w:cs="Traditional Arabic"/>
          <w:sz w:val="28"/>
          <w:rtl/>
        </w:rPr>
        <w:t xml:space="preserve">سند مرحوم نجاشی معتبر است اما ایشان متن را نقل نکرده است، از کجا معلوم که سند ایشان ناظر به همان متنی باشد که در تحف و من لا یحضر نقل شده است. آیا می‌توان سند موجود در یک کتاب </w:t>
      </w:r>
      <w:r w:rsidR="00A2690D" w:rsidRPr="00DC405A">
        <w:rPr>
          <w:rFonts w:ascii="Traditional Arabic" w:hAnsi="Traditional Arabic" w:cs="Traditional Arabic"/>
          <w:sz w:val="28"/>
          <w:rtl/>
        </w:rPr>
        <w:t>را به متن منقول در کتاب دیگر چس</w:t>
      </w:r>
      <w:r w:rsidR="00A2690D" w:rsidRPr="00DC405A">
        <w:rPr>
          <w:rFonts w:ascii="Traditional Arabic" w:hAnsi="Traditional Arabic" w:cs="Traditional Arabic" w:hint="cs"/>
          <w:sz w:val="28"/>
          <w:rtl/>
        </w:rPr>
        <w:t>ب</w:t>
      </w:r>
      <w:r w:rsidRPr="00DC405A">
        <w:rPr>
          <w:rFonts w:ascii="Traditional Arabic" w:hAnsi="Traditional Arabic" w:cs="Traditional Arabic"/>
          <w:sz w:val="28"/>
          <w:rtl/>
        </w:rPr>
        <w:t>اند؟</w:t>
      </w:r>
    </w:p>
    <w:p w:rsidR="00021743" w:rsidRPr="00DC405A" w:rsidRDefault="00021743" w:rsidP="00A2690D">
      <w:pPr>
        <w:jc w:val="both"/>
        <w:outlineLvl w:val="3"/>
        <w:rPr>
          <w:rFonts w:ascii="Traditional Arabic" w:hAnsi="Traditional Arabic" w:cs="Traditional Arabic"/>
          <w:b/>
          <w:bCs/>
          <w:color w:val="FF0000"/>
          <w:sz w:val="28"/>
          <w:rtl/>
        </w:rPr>
      </w:pPr>
      <w:bookmarkStart w:id="10" w:name="_Toc445814151"/>
      <w:r w:rsidRPr="00DC405A">
        <w:rPr>
          <w:rFonts w:ascii="Traditional Arabic" w:hAnsi="Traditional Arabic" w:cs="Traditional Arabic"/>
          <w:b/>
          <w:bCs/>
          <w:color w:val="FF0000"/>
          <w:sz w:val="28"/>
          <w:rtl/>
        </w:rPr>
        <w:t>پاسخ</w:t>
      </w:r>
      <w:r w:rsidR="008A64AA" w:rsidRPr="00DC405A">
        <w:rPr>
          <w:rFonts w:ascii="Traditional Arabic" w:hAnsi="Traditional Arabic" w:cs="Traditional Arabic"/>
          <w:b/>
          <w:bCs/>
          <w:color w:val="FF0000"/>
          <w:sz w:val="28"/>
          <w:rtl/>
        </w:rPr>
        <w:t xml:space="preserve"> استاد</w:t>
      </w:r>
      <w:r w:rsidRPr="00DC405A">
        <w:rPr>
          <w:rFonts w:ascii="Traditional Arabic" w:hAnsi="Traditional Arabic" w:cs="Traditional Arabic"/>
          <w:b/>
          <w:bCs/>
          <w:color w:val="FF0000"/>
          <w:sz w:val="28"/>
          <w:rtl/>
        </w:rPr>
        <w:t>:</w:t>
      </w:r>
      <w:bookmarkEnd w:id="10"/>
    </w:p>
    <w:p w:rsidR="00021743" w:rsidRPr="00DC405A" w:rsidRDefault="00021743" w:rsidP="00A2690D">
      <w:pPr>
        <w:jc w:val="both"/>
        <w:rPr>
          <w:rFonts w:ascii="Traditional Arabic" w:hAnsi="Traditional Arabic" w:cs="Traditional Arabic"/>
          <w:sz w:val="28"/>
          <w:rtl/>
        </w:rPr>
      </w:pPr>
      <w:r w:rsidRPr="00DC405A">
        <w:rPr>
          <w:rFonts w:ascii="Traditional Arabic" w:hAnsi="Traditional Arabic" w:cs="Traditional Arabic"/>
          <w:sz w:val="28"/>
          <w:rtl/>
        </w:rPr>
        <w:t>به صورت یک قاعده نمی</w:t>
      </w:r>
      <w:r w:rsidRPr="00DC405A">
        <w:rPr>
          <w:rFonts w:ascii="Traditional Arabic" w:hAnsi="Traditional Arabic" w:cs="Traditional Arabic"/>
          <w:sz w:val="28"/>
          <w:rtl/>
          <w:cs/>
        </w:rPr>
        <w:t>‎‌توان سند موجود در یک کتاب را دلیل بر اعتبار متن منقول در کتاب دیگر دانست مگر در موارد خاص و با وجود قرینه</w:t>
      </w:r>
      <w:r w:rsidRPr="00DC405A">
        <w:rPr>
          <w:rFonts w:ascii="Traditional Arabic" w:hAnsi="Traditional Arabic" w:cs="Traditional Arabic"/>
          <w:sz w:val="28"/>
          <w:rtl/>
        </w:rPr>
        <w:t xml:space="preserve">. در مورد رساله حقوق می‌توان سند نجاشی را دلیل اعتبار متن منقول در تحف العقول دانست زیرا رساله حقوق در بین شیعیان معروف و مشهور بوده است و سند نجاشی هم ناظر به همان رساله مشهور بوده است. </w:t>
      </w:r>
    </w:p>
    <w:p w:rsidR="00021743" w:rsidRPr="00DC405A" w:rsidRDefault="00021743" w:rsidP="00A2690D">
      <w:pPr>
        <w:jc w:val="both"/>
        <w:rPr>
          <w:rFonts w:ascii="Traditional Arabic" w:hAnsi="Traditional Arabic" w:cs="Traditional Arabic"/>
          <w:sz w:val="28"/>
          <w:rtl/>
        </w:rPr>
      </w:pPr>
      <w:r w:rsidRPr="00DC405A">
        <w:rPr>
          <w:rFonts w:ascii="Traditional Arabic" w:hAnsi="Traditional Arabic" w:cs="Traditional Arabic"/>
          <w:sz w:val="28"/>
          <w:rtl/>
        </w:rPr>
        <w:t>البته در موارد و بخشهایی از رساله که به صورت‌های مختلف نقل شده باشد یا اختلاف در نسخه وجود داشته باشد، سند نجاشی معلوم نیست دال بر اعتبار آن بخش‌ها باشد اما اعتبار بخش اصلی و مورد اتفاق با سند نجاشی درست می‌شود. پس رساله حقوق از نظر سند معتبر است.</w:t>
      </w:r>
    </w:p>
    <w:p w:rsidR="00021743" w:rsidRPr="00DC405A" w:rsidRDefault="00021743" w:rsidP="00A2690D">
      <w:pPr>
        <w:jc w:val="both"/>
        <w:rPr>
          <w:rFonts w:ascii="Traditional Arabic" w:hAnsi="Traditional Arabic" w:cs="Traditional Arabic"/>
          <w:sz w:val="28"/>
          <w:rtl/>
        </w:rPr>
      </w:pPr>
      <w:r w:rsidRPr="00DC405A">
        <w:rPr>
          <w:rFonts w:ascii="Traditional Arabic" w:hAnsi="Traditional Arabic" w:cs="Traditional Arabic"/>
          <w:sz w:val="28"/>
          <w:rtl/>
        </w:rPr>
        <w:t xml:space="preserve">برخی معتقدند که روایات معروف مانند عهد مالک اشتر، صحیفه سجادیه، رساله حقوق و ... نیازمند سند نمی‌باشد و نیاز به بررسی سندی ندارد. این رساله و امثال آن تابلوی شیعه و «برند» اهل‌بیت (ع) محسوب می‌شود. </w:t>
      </w:r>
    </w:p>
    <w:p w:rsidR="008E6CF0" w:rsidRPr="00DC405A" w:rsidRDefault="008E6CF0" w:rsidP="00A2690D">
      <w:pPr>
        <w:jc w:val="both"/>
        <w:outlineLvl w:val="3"/>
        <w:rPr>
          <w:rFonts w:ascii="Traditional Arabic" w:hAnsi="Traditional Arabic" w:cs="Traditional Arabic"/>
          <w:b/>
          <w:bCs/>
          <w:color w:val="FF0000"/>
          <w:sz w:val="28"/>
          <w:rtl/>
        </w:rPr>
      </w:pPr>
      <w:bookmarkStart w:id="11" w:name="_Toc445814152"/>
      <w:r w:rsidRPr="00DC405A">
        <w:rPr>
          <w:rFonts w:ascii="Traditional Arabic" w:hAnsi="Traditional Arabic" w:cs="Traditional Arabic"/>
          <w:b/>
          <w:bCs/>
          <w:color w:val="FF0000"/>
          <w:sz w:val="28"/>
          <w:rtl/>
        </w:rPr>
        <w:lastRenderedPageBreak/>
        <w:t>بررسی دلالی:</w:t>
      </w:r>
      <w:bookmarkEnd w:id="11"/>
    </w:p>
    <w:p w:rsidR="00846496" w:rsidRPr="00DC405A" w:rsidRDefault="00021743" w:rsidP="00A2690D">
      <w:pPr>
        <w:jc w:val="both"/>
        <w:rPr>
          <w:rFonts w:ascii="Traditional Arabic" w:hAnsi="Traditional Arabic" w:cs="Traditional Arabic"/>
          <w:sz w:val="28"/>
          <w:rtl/>
        </w:rPr>
      </w:pPr>
      <w:r w:rsidRPr="00DC405A">
        <w:rPr>
          <w:rFonts w:ascii="Traditional Arabic" w:hAnsi="Traditional Arabic" w:cs="Traditional Arabic"/>
          <w:sz w:val="28"/>
          <w:rtl/>
        </w:rPr>
        <w:t xml:space="preserve">رساله حقوق از جمله ادله عامه تربیتی است. </w:t>
      </w:r>
    </w:p>
    <w:p w:rsidR="009C07A2" w:rsidRPr="00DC405A" w:rsidRDefault="009C07A2" w:rsidP="00A2690D">
      <w:pPr>
        <w:jc w:val="both"/>
        <w:rPr>
          <w:rFonts w:ascii="Traditional Arabic" w:hAnsi="Traditional Arabic" w:cs="Traditional Arabic"/>
          <w:sz w:val="28"/>
          <w:rtl/>
        </w:rPr>
      </w:pPr>
      <w:r w:rsidRPr="00DC405A">
        <w:rPr>
          <w:rFonts w:ascii="Traditional Arabic" w:hAnsi="Traditional Arabic" w:cs="Traditional Arabic"/>
          <w:b/>
          <w:bCs/>
          <w:color w:val="008000"/>
          <w:sz w:val="28"/>
          <w:rtl/>
        </w:rPr>
        <w:t>أَنّهُ مِنْكَ وَ مُضَافٌ إِلَيْكَ</w:t>
      </w:r>
      <w:r w:rsidRPr="00DC405A">
        <w:rPr>
          <w:rFonts w:ascii="Traditional Arabic" w:hAnsi="Traditional Arabic" w:cs="Traditional Arabic"/>
          <w:sz w:val="28"/>
          <w:rtl/>
        </w:rPr>
        <w:t xml:space="preserve">: والد باید بداند که فرزند امتداد او است. تاکید این فقره </w:t>
      </w:r>
      <w:r w:rsidR="00846496" w:rsidRPr="00DC405A">
        <w:rPr>
          <w:rFonts w:ascii="Traditional Arabic" w:hAnsi="Traditional Arabic" w:cs="Traditional Arabic"/>
          <w:sz w:val="28"/>
          <w:rtl/>
        </w:rPr>
        <w:t>بر ضرورت تغییر در نگرش انسان نسبت به فرزند می‌باشد مبنی بر اینکه فرزند امتداد معنوی فرد است. بدان که فرزند، در دایره وجودی تو قرار دارد و امتداد اخلاقی، فرهنگی و معنوی تو است. اساس تربیت این است که نگرش انسان درست شود. نگاه پدر و مادر به فرزند این باشد که فرزند را امتداد بخش خود در امور دنیوی و اخروی بداند. پدر و مادر در خیر و شر و ثواب و عقاب فرزند شریک است.</w:t>
      </w:r>
    </w:p>
    <w:p w:rsidR="001B7FBF" w:rsidRPr="00DC405A" w:rsidRDefault="001B7FBF" w:rsidP="00A2690D">
      <w:pPr>
        <w:jc w:val="both"/>
        <w:rPr>
          <w:rFonts w:ascii="Traditional Arabic" w:hAnsi="Traditional Arabic" w:cs="Traditional Arabic"/>
          <w:b/>
          <w:bCs/>
          <w:color w:val="FF0000"/>
          <w:sz w:val="28"/>
          <w:rtl/>
        </w:rPr>
      </w:pPr>
      <w:r w:rsidRPr="00DC405A">
        <w:rPr>
          <w:rFonts w:ascii="Traditional Arabic" w:hAnsi="Traditional Arabic" w:cs="Traditional Arabic"/>
          <w:b/>
          <w:bCs/>
          <w:color w:val="FF0000"/>
          <w:sz w:val="28"/>
          <w:rtl/>
        </w:rPr>
        <w:t>مسئولیت تربیتی ولی:</w:t>
      </w:r>
    </w:p>
    <w:p w:rsidR="00846496" w:rsidRPr="00DC405A" w:rsidRDefault="00846496" w:rsidP="00A2690D">
      <w:pPr>
        <w:jc w:val="both"/>
        <w:rPr>
          <w:rFonts w:ascii="Traditional Arabic" w:hAnsi="Traditional Arabic" w:cs="Traditional Arabic"/>
          <w:sz w:val="28"/>
          <w:rtl/>
        </w:rPr>
      </w:pPr>
      <w:r w:rsidRPr="00DC405A">
        <w:rPr>
          <w:rFonts w:ascii="Traditional Arabic" w:hAnsi="Traditional Arabic" w:cs="Traditional Arabic"/>
          <w:b/>
          <w:bCs/>
          <w:color w:val="008000"/>
          <w:sz w:val="28"/>
          <w:rtl/>
        </w:rPr>
        <w:t>وَ أَنّكَ مَسْئُولٌ عَمّا وُلّيتَهُ مِنْ حُسْنِ الْأَدَبِ وَ الدّلَالَةِ عَلَى رَبّهِ وَ الْمَعُونَةِ لَهُ عَلَى طَاعَتِهِ</w:t>
      </w:r>
      <w:r w:rsidR="001B7FBF" w:rsidRPr="00DC405A">
        <w:rPr>
          <w:rFonts w:ascii="Traditional Arabic" w:hAnsi="Traditional Arabic" w:cs="Traditional Arabic"/>
          <w:sz w:val="28"/>
          <w:rtl/>
        </w:rPr>
        <w:t xml:space="preserve">. </w:t>
      </w:r>
      <w:r w:rsidRPr="00DC405A">
        <w:rPr>
          <w:rFonts w:ascii="Traditional Arabic" w:hAnsi="Traditional Arabic" w:cs="Traditional Arabic"/>
          <w:sz w:val="28"/>
          <w:rtl/>
        </w:rPr>
        <w:t>ولی مسئول امور تربیتی فرزند است. بیان م</w:t>
      </w:r>
      <w:r w:rsidR="001B7FBF" w:rsidRPr="00DC405A">
        <w:rPr>
          <w:rFonts w:ascii="Traditional Arabic" w:hAnsi="Traditional Arabic" w:cs="Traditional Arabic"/>
          <w:sz w:val="28"/>
          <w:rtl/>
        </w:rPr>
        <w:t>سئولیت در سه جمله خلاصه شده است؛ این سه وظیفه شاه بیت وظایف پدر و مادر در مقابل فرزند است.</w:t>
      </w:r>
    </w:p>
    <w:p w:rsidR="001B7FBF" w:rsidRPr="00DC405A" w:rsidRDefault="001F1600" w:rsidP="00A2690D">
      <w:pPr>
        <w:jc w:val="both"/>
        <w:rPr>
          <w:rFonts w:ascii="Traditional Arabic" w:hAnsi="Traditional Arabic" w:cs="Traditional Arabic"/>
          <w:b/>
          <w:bCs/>
          <w:sz w:val="28"/>
          <w:rtl/>
        </w:rPr>
      </w:pPr>
      <w:r w:rsidRPr="00DC405A">
        <w:rPr>
          <w:rFonts w:ascii="Traditional Arabic" w:hAnsi="Traditional Arabic" w:cs="Traditional Arabic"/>
          <w:b/>
          <w:bCs/>
          <w:sz w:val="28"/>
          <w:rtl/>
        </w:rPr>
        <w:t xml:space="preserve">1. </w:t>
      </w:r>
      <w:r w:rsidR="001B7FBF" w:rsidRPr="00DC405A">
        <w:rPr>
          <w:rFonts w:ascii="Traditional Arabic" w:hAnsi="Traditional Arabic" w:cs="Traditional Arabic"/>
          <w:b/>
          <w:bCs/>
          <w:color w:val="008000"/>
          <w:sz w:val="28"/>
          <w:rtl/>
        </w:rPr>
        <w:t>حُسْنِ الْأَدَبِ</w:t>
      </w:r>
      <w:r w:rsidR="001B7FBF" w:rsidRPr="00DC405A">
        <w:rPr>
          <w:rFonts w:ascii="Traditional Arabic" w:hAnsi="Traditional Arabic" w:cs="Traditional Arabic"/>
          <w:b/>
          <w:bCs/>
          <w:sz w:val="28"/>
          <w:rtl/>
        </w:rPr>
        <w:t xml:space="preserve">: </w:t>
      </w:r>
      <w:r w:rsidRPr="00DC405A">
        <w:rPr>
          <w:rFonts w:ascii="Traditional Arabic" w:hAnsi="Traditional Arabic" w:cs="Traditional Arabic"/>
          <w:sz w:val="28"/>
          <w:rtl/>
        </w:rPr>
        <w:t>مراد از این فقره تربیت اجتماعی است.</w:t>
      </w:r>
    </w:p>
    <w:p w:rsidR="001B7FBF" w:rsidRPr="00DC405A" w:rsidRDefault="001F1600" w:rsidP="00A2690D">
      <w:pPr>
        <w:jc w:val="both"/>
        <w:rPr>
          <w:rFonts w:ascii="Traditional Arabic" w:hAnsi="Traditional Arabic" w:cs="Traditional Arabic"/>
          <w:sz w:val="28"/>
          <w:rtl/>
        </w:rPr>
      </w:pPr>
      <w:r w:rsidRPr="00DC405A">
        <w:rPr>
          <w:rFonts w:ascii="Traditional Arabic" w:hAnsi="Traditional Arabic" w:cs="Traditional Arabic"/>
          <w:b/>
          <w:bCs/>
          <w:sz w:val="28"/>
          <w:rtl/>
        </w:rPr>
        <w:t xml:space="preserve">2. </w:t>
      </w:r>
      <w:r w:rsidR="001B7FBF" w:rsidRPr="00DC405A">
        <w:rPr>
          <w:rFonts w:ascii="Traditional Arabic" w:hAnsi="Traditional Arabic" w:cs="Traditional Arabic"/>
          <w:b/>
          <w:bCs/>
          <w:color w:val="008000"/>
          <w:sz w:val="28"/>
          <w:rtl/>
        </w:rPr>
        <w:t>الدّلَالَةِ عَلَى رَبّهِ</w:t>
      </w:r>
      <w:r w:rsidR="001B7FBF" w:rsidRPr="00DC405A">
        <w:rPr>
          <w:rFonts w:ascii="Traditional Arabic" w:hAnsi="Traditional Arabic" w:cs="Traditional Arabic"/>
          <w:b/>
          <w:bCs/>
          <w:sz w:val="28"/>
          <w:rtl/>
        </w:rPr>
        <w:t xml:space="preserve">: </w:t>
      </w:r>
      <w:r w:rsidRPr="00DC405A">
        <w:rPr>
          <w:rFonts w:ascii="Traditional Arabic" w:hAnsi="Traditional Arabic" w:cs="Traditional Arabic"/>
          <w:sz w:val="28"/>
          <w:rtl/>
        </w:rPr>
        <w:t>مراد از دلالت بر پروردگار تربیت اعتقادی (دینی) است.</w:t>
      </w:r>
    </w:p>
    <w:p w:rsidR="001B7FBF" w:rsidRPr="00DC405A" w:rsidRDefault="001F1600" w:rsidP="00A2690D">
      <w:pPr>
        <w:jc w:val="both"/>
        <w:rPr>
          <w:rFonts w:ascii="Traditional Arabic" w:hAnsi="Traditional Arabic" w:cs="Traditional Arabic"/>
          <w:sz w:val="28"/>
          <w:rtl/>
        </w:rPr>
      </w:pPr>
      <w:r w:rsidRPr="00DC405A">
        <w:rPr>
          <w:rFonts w:ascii="Traditional Arabic" w:hAnsi="Traditional Arabic" w:cs="Traditional Arabic"/>
          <w:b/>
          <w:bCs/>
          <w:sz w:val="28"/>
          <w:rtl/>
        </w:rPr>
        <w:t xml:space="preserve">3. </w:t>
      </w:r>
      <w:r w:rsidR="001B7FBF" w:rsidRPr="00DC405A">
        <w:rPr>
          <w:rFonts w:ascii="Traditional Arabic" w:hAnsi="Traditional Arabic" w:cs="Traditional Arabic"/>
          <w:b/>
          <w:bCs/>
          <w:color w:val="008000"/>
          <w:sz w:val="28"/>
          <w:rtl/>
        </w:rPr>
        <w:t>الْمَعُونَةِ لَهُ عَلَى طَاعَتِهِ</w:t>
      </w:r>
      <w:r w:rsidR="001B7FBF" w:rsidRPr="00DC405A">
        <w:rPr>
          <w:rFonts w:ascii="Traditional Arabic" w:hAnsi="Traditional Arabic" w:cs="Traditional Arabic"/>
          <w:b/>
          <w:bCs/>
          <w:sz w:val="28"/>
          <w:rtl/>
        </w:rPr>
        <w:t xml:space="preserve">: </w:t>
      </w:r>
      <w:r w:rsidRPr="00DC405A">
        <w:rPr>
          <w:rFonts w:ascii="Traditional Arabic" w:hAnsi="Traditional Arabic" w:cs="Traditional Arabic"/>
          <w:sz w:val="28"/>
          <w:rtl/>
        </w:rPr>
        <w:t xml:space="preserve">مراد از کمک بر طاعت، تربیت فقهی و عبادی است. </w:t>
      </w:r>
    </w:p>
    <w:p w:rsidR="00DB36A5" w:rsidRPr="00DC405A" w:rsidRDefault="001F1600" w:rsidP="00A2690D">
      <w:pPr>
        <w:jc w:val="both"/>
        <w:rPr>
          <w:rFonts w:ascii="Traditional Arabic" w:hAnsi="Traditional Arabic" w:cs="Traditional Arabic"/>
          <w:sz w:val="28"/>
          <w:rtl/>
        </w:rPr>
      </w:pPr>
      <w:r w:rsidRPr="00DC405A">
        <w:rPr>
          <w:rFonts w:ascii="Traditional Arabic" w:hAnsi="Traditional Arabic" w:cs="Traditional Arabic"/>
          <w:sz w:val="28"/>
          <w:rtl/>
        </w:rPr>
        <w:t>رساله با بحث «امر به معروف و نهی از منکر» به صورت مستقیم ارتباط ندارد اما از این باب که یکی از روش‌های «دلالت بر رب» و «حسن الادب</w:t>
      </w:r>
      <w:r w:rsidR="00DB36A5" w:rsidRPr="00DC405A">
        <w:rPr>
          <w:rFonts w:ascii="Traditional Arabic" w:hAnsi="Traditional Arabic" w:cs="Traditional Arabic"/>
          <w:sz w:val="28"/>
          <w:rtl/>
        </w:rPr>
        <w:t>» و تربیت عبادی، امر ونهی و توصیه</w:t>
      </w:r>
      <w:r w:rsidR="00DB36A5" w:rsidRPr="00DC405A">
        <w:rPr>
          <w:rFonts w:ascii="Traditional Arabic" w:hAnsi="Traditional Arabic" w:cs="Traditional Arabic"/>
          <w:sz w:val="28"/>
        </w:rPr>
        <w:t xml:space="preserve"> </w:t>
      </w:r>
      <w:r w:rsidR="00DB36A5" w:rsidRPr="00DC405A">
        <w:rPr>
          <w:rFonts w:ascii="Traditional Arabic" w:hAnsi="Traditional Arabic" w:cs="Traditional Arabic"/>
          <w:sz w:val="28"/>
          <w:rtl/>
        </w:rPr>
        <w:t xml:space="preserve"> زبانی است</w:t>
      </w:r>
      <w:r w:rsidR="009A38A8" w:rsidRPr="00DC405A">
        <w:rPr>
          <w:rFonts w:ascii="Traditional Arabic" w:hAnsi="Traditional Arabic" w:cs="Traditional Arabic" w:hint="cs"/>
          <w:sz w:val="28"/>
          <w:rtl/>
        </w:rPr>
        <w:t xml:space="preserve"> مربوط به بحث می‌شود</w:t>
      </w:r>
      <w:r w:rsidR="00DB36A5" w:rsidRPr="00DC405A">
        <w:rPr>
          <w:rFonts w:ascii="Traditional Arabic" w:hAnsi="Traditional Arabic" w:cs="Traditional Arabic"/>
          <w:sz w:val="28"/>
          <w:rtl/>
        </w:rPr>
        <w:t xml:space="preserve">. </w:t>
      </w:r>
    </w:p>
    <w:p w:rsidR="00DB36A5" w:rsidRPr="00DC405A" w:rsidRDefault="00DB36A5" w:rsidP="00A2690D">
      <w:pPr>
        <w:jc w:val="both"/>
        <w:rPr>
          <w:rFonts w:ascii="Traditional Arabic" w:hAnsi="Traditional Arabic" w:cs="Traditional Arabic"/>
          <w:sz w:val="28"/>
          <w:rtl/>
        </w:rPr>
      </w:pPr>
      <w:r w:rsidRPr="00DC405A">
        <w:rPr>
          <w:rFonts w:ascii="Traditional Arabic" w:hAnsi="Traditional Arabic" w:cs="Traditional Arabic"/>
          <w:sz w:val="28"/>
          <w:rtl/>
        </w:rPr>
        <w:t>به اطلاق رساله حقوق برای «امر به معروف و نهی از منکر» خانوادگی تمسک شده است. امر و نهی به عنوان یکی از روش‌ها است. مانند رساله حقوق روایات دیگری نیز هست که به اطلاقات این دسته روایات عام تمسک شده است. این روایات قابل تمسک است.</w:t>
      </w:r>
    </w:p>
    <w:p w:rsidR="008A64AA" w:rsidRPr="00DC405A" w:rsidRDefault="008A64AA" w:rsidP="00A2690D">
      <w:pPr>
        <w:jc w:val="both"/>
        <w:outlineLvl w:val="2"/>
        <w:rPr>
          <w:rFonts w:ascii="Traditional Arabic" w:hAnsi="Traditional Arabic" w:cs="Traditional Arabic"/>
          <w:b/>
          <w:bCs/>
          <w:color w:val="FF0000"/>
          <w:sz w:val="28"/>
          <w:rtl/>
        </w:rPr>
      </w:pPr>
      <w:bookmarkStart w:id="12" w:name="_Toc445814153"/>
      <w:r w:rsidRPr="00DC405A">
        <w:rPr>
          <w:rFonts w:ascii="Traditional Arabic" w:hAnsi="Traditional Arabic" w:cs="Traditional Arabic"/>
          <w:b/>
          <w:bCs/>
          <w:color w:val="FF0000"/>
          <w:sz w:val="28"/>
          <w:rtl/>
        </w:rPr>
        <w:t>روایات ذیل آیه وقایه</w:t>
      </w:r>
      <w:bookmarkEnd w:id="12"/>
    </w:p>
    <w:p w:rsidR="00DB36A5" w:rsidRPr="00DC405A" w:rsidRDefault="00DB36A5" w:rsidP="009A38A8">
      <w:pPr>
        <w:jc w:val="both"/>
        <w:rPr>
          <w:rFonts w:ascii="Traditional Arabic" w:hAnsi="Traditional Arabic" w:cs="Traditional Arabic"/>
          <w:sz w:val="28"/>
          <w:rtl/>
        </w:rPr>
      </w:pPr>
      <w:r w:rsidRPr="00DC405A">
        <w:rPr>
          <w:rFonts w:ascii="Traditional Arabic" w:hAnsi="Traditional Arabic" w:cs="Traditional Arabic"/>
          <w:sz w:val="28"/>
          <w:rtl/>
        </w:rPr>
        <w:t xml:space="preserve">یک دسته آیات برای «امر به معروف و نهی از منکر» خانوادگی روایاتی است که ذیل آیه وقایه وارد شده است از قبیل: </w:t>
      </w:r>
      <w:r w:rsidRPr="00DC405A">
        <w:rPr>
          <w:rFonts w:ascii="Traditional Arabic" w:hAnsi="Traditional Arabic" w:cs="Traditional Arabic"/>
          <w:b/>
          <w:bCs/>
          <w:sz w:val="28"/>
          <w:rtl/>
        </w:rPr>
        <w:t>«</w:t>
      </w:r>
      <w:r w:rsidRPr="00DC405A">
        <w:rPr>
          <w:rFonts w:ascii="Traditional Arabic" w:hAnsi="Traditional Arabic" w:cs="Traditional Arabic"/>
          <w:b/>
          <w:bCs/>
          <w:color w:val="008000"/>
          <w:sz w:val="28"/>
          <w:rtl/>
        </w:rPr>
        <w:t>فی قول الله عز و جل: قوا انفسکم و اهلیکم نارا، قلت کیف اقیهم؟ قال: «تامرهم به ما امر الله به عزوجل، و تنهاهم عما نهاهم الله عزوجل، فان اطاعوک کنت قد وقیتهم، و ان عصوک کنت قد قضیت ما علیک</w:t>
      </w:r>
      <w:r w:rsidRPr="00DC405A">
        <w:rPr>
          <w:rFonts w:ascii="Traditional Arabic" w:hAnsi="Traditional Arabic" w:cs="Traditional Arabic"/>
          <w:b/>
          <w:bCs/>
          <w:sz w:val="28"/>
          <w:rtl/>
        </w:rPr>
        <w:t>»</w:t>
      </w:r>
      <w:r w:rsidR="009A38A8" w:rsidRPr="00DC405A">
        <w:rPr>
          <w:rStyle w:val="FootnoteReference"/>
          <w:rFonts w:ascii="Traditional Arabic" w:hAnsi="Traditional Arabic" w:cs="Traditional Arabic"/>
          <w:sz w:val="28"/>
          <w:rtl/>
        </w:rPr>
        <w:footnoteReference w:id="1"/>
      </w:r>
      <w:r w:rsidRPr="00DC405A">
        <w:rPr>
          <w:rFonts w:ascii="Traditional Arabic" w:hAnsi="Traditional Arabic" w:cs="Traditional Arabic"/>
          <w:sz w:val="28"/>
          <w:rtl/>
        </w:rPr>
        <w:t>.</w:t>
      </w:r>
    </w:p>
    <w:p w:rsidR="008A64AA" w:rsidRPr="00DC405A" w:rsidRDefault="008A64AA" w:rsidP="00A2690D">
      <w:pPr>
        <w:jc w:val="both"/>
        <w:outlineLvl w:val="2"/>
        <w:rPr>
          <w:rFonts w:ascii="Traditional Arabic" w:hAnsi="Traditional Arabic" w:cs="Traditional Arabic"/>
          <w:b/>
          <w:bCs/>
          <w:color w:val="FF0000"/>
          <w:sz w:val="28"/>
          <w:rtl/>
        </w:rPr>
      </w:pPr>
      <w:bookmarkStart w:id="13" w:name="_Toc445814154"/>
      <w:r w:rsidRPr="00DC405A">
        <w:rPr>
          <w:rFonts w:ascii="Traditional Arabic" w:hAnsi="Traditional Arabic" w:cs="Traditional Arabic"/>
          <w:b/>
          <w:bCs/>
          <w:color w:val="FF0000"/>
          <w:sz w:val="28"/>
          <w:rtl/>
        </w:rPr>
        <w:t>روایات خاصه</w:t>
      </w:r>
      <w:bookmarkEnd w:id="13"/>
      <w:r w:rsidRPr="00DC405A">
        <w:rPr>
          <w:rFonts w:ascii="Traditional Arabic" w:hAnsi="Traditional Arabic" w:cs="Traditional Arabic"/>
          <w:b/>
          <w:bCs/>
          <w:color w:val="FF0000"/>
          <w:sz w:val="28"/>
          <w:rtl/>
        </w:rPr>
        <w:t xml:space="preserve"> </w:t>
      </w:r>
    </w:p>
    <w:p w:rsidR="00DB36A5" w:rsidRPr="00DC405A" w:rsidRDefault="00DB36A5" w:rsidP="00A2690D">
      <w:pPr>
        <w:jc w:val="both"/>
        <w:rPr>
          <w:rFonts w:ascii="Traditional Arabic" w:hAnsi="Traditional Arabic" w:cs="Traditional Arabic"/>
          <w:sz w:val="28"/>
          <w:rtl/>
        </w:rPr>
      </w:pPr>
      <w:r w:rsidRPr="00DC405A">
        <w:rPr>
          <w:rFonts w:ascii="Traditional Arabic" w:hAnsi="Traditional Arabic" w:cs="Traditional Arabic"/>
          <w:sz w:val="28"/>
          <w:rtl/>
        </w:rPr>
        <w:t>گروه دوم روایات خاصه است. این گروه روایات به چند دسته تقسیم می‌شود:</w:t>
      </w:r>
    </w:p>
    <w:p w:rsidR="00DB36A5" w:rsidRPr="00DC405A" w:rsidRDefault="006E0E10" w:rsidP="00A2690D">
      <w:pPr>
        <w:jc w:val="both"/>
        <w:outlineLvl w:val="2"/>
        <w:rPr>
          <w:rFonts w:ascii="Traditional Arabic" w:hAnsi="Traditional Arabic" w:cs="Traditional Arabic"/>
          <w:b/>
          <w:bCs/>
          <w:color w:val="FF0000"/>
          <w:sz w:val="28"/>
          <w:rtl/>
        </w:rPr>
      </w:pPr>
      <w:bookmarkStart w:id="14" w:name="_Toc445814155"/>
      <w:r w:rsidRPr="00DC405A">
        <w:rPr>
          <w:rFonts w:ascii="Traditional Arabic" w:hAnsi="Traditional Arabic" w:cs="Traditional Arabic"/>
          <w:b/>
          <w:bCs/>
          <w:color w:val="FF0000"/>
          <w:sz w:val="28"/>
          <w:rtl/>
        </w:rPr>
        <w:t>روایات امر به نماز</w:t>
      </w:r>
      <w:bookmarkEnd w:id="14"/>
    </w:p>
    <w:p w:rsidR="006E0E10" w:rsidRPr="00DC405A" w:rsidRDefault="006E0E10" w:rsidP="00A2690D">
      <w:pPr>
        <w:jc w:val="both"/>
        <w:rPr>
          <w:rFonts w:ascii="Traditional Arabic" w:hAnsi="Traditional Arabic" w:cs="Traditional Arabic"/>
          <w:sz w:val="28"/>
          <w:rtl/>
        </w:rPr>
      </w:pPr>
      <w:r w:rsidRPr="00DC405A">
        <w:rPr>
          <w:rFonts w:ascii="Traditional Arabic" w:hAnsi="Traditional Arabic" w:cs="Traditional Arabic"/>
          <w:sz w:val="28"/>
          <w:rtl/>
        </w:rPr>
        <w:lastRenderedPageBreak/>
        <w:t xml:space="preserve">مجموعه روایات امر به نماز و واداشتن فرزندان به نماز را دو مرحله طی پانزده سال گذشته بررسی کردیم، تفصیل بحث را ارجاع می‌دهیم به آن مباحث. </w:t>
      </w:r>
    </w:p>
    <w:p w:rsidR="0046301E" w:rsidRPr="00DC405A" w:rsidRDefault="0046301E" w:rsidP="00A2690D">
      <w:pPr>
        <w:jc w:val="both"/>
        <w:outlineLvl w:val="3"/>
        <w:rPr>
          <w:rFonts w:ascii="Traditional Arabic" w:hAnsi="Traditional Arabic" w:cs="Traditional Arabic"/>
          <w:b/>
          <w:bCs/>
          <w:color w:val="FF0000"/>
          <w:sz w:val="28"/>
        </w:rPr>
      </w:pPr>
      <w:bookmarkStart w:id="15" w:name="_Toc445814156"/>
      <w:r w:rsidRPr="00DC405A">
        <w:rPr>
          <w:rFonts w:ascii="Traditional Arabic" w:hAnsi="Traditional Arabic" w:cs="Traditional Arabic"/>
          <w:b/>
          <w:bCs/>
          <w:color w:val="FF0000"/>
          <w:sz w:val="28"/>
          <w:rtl/>
        </w:rPr>
        <w:t>1. صحیحه معاویة بن وهب</w:t>
      </w:r>
      <w:bookmarkEnd w:id="15"/>
    </w:p>
    <w:p w:rsidR="0046301E" w:rsidRPr="00DC405A" w:rsidRDefault="001140A4" w:rsidP="009A38A8">
      <w:pPr>
        <w:jc w:val="both"/>
        <w:rPr>
          <w:rFonts w:ascii="Traditional Arabic" w:hAnsi="Traditional Arabic" w:cs="Traditional Arabic"/>
          <w:sz w:val="28"/>
          <w:rtl/>
        </w:rPr>
      </w:pPr>
      <w:r w:rsidRPr="00DC405A">
        <w:rPr>
          <w:rFonts w:ascii="Traditional Arabic" w:hAnsi="Traditional Arabic" w:cs="Traditional Arabic"/>
          <w:sz w:val="28"/>
          <w:rtl/>
        </w:rPr>
        <w:t xml:space="preserve">در وسایل الشیعه، ج3 کتاب الصلاة، ابواب اعداد الفرائض باب 3 حدیث یک: </w:t>
      </w:r>
      <w:r w:rsidR="009A38A8" w:rsidRPr="00DC405A">
        <w:rPr>
          <w:rFonts w:ascii="Traditional Arabic" w:hAnsi="Traditional Arabic" w:cs="Traditional Arabic" w:hint="cs"/>
          <w:sz w:val="28"/>
          <w:rtl/>
        </w:rPr>
        <w:t>«</w:t>
      </w:r>
      <w:r w:rsidR="0046301E" w:rsidRPr="00DC405A">
        <w:rPr>
          <w:rFonts w:ascii="Traditional Arabic" w:hAnsi="Traditional Arabic" w:cs="Traditional Arabic"/>
          <w:b/>
          <w:bCs/>
          <w:color w:val="008000"/>
          <w:sz w:val="28"/>
          <w:rtl/>
        </w:rPr>
        <w:t>عنه عن العباس بن معروف عن حماد بن عیسى عن معاویة ابن وهب قال سألت أبا عبدالله علیه السلام: فی کم یؤخذ الصبی بالصلاة؟ فقال: فیما بین سبع سنین و</w:t>
      </w:r>
      <w:r w:rsidRPr="00DC405A">
        <w:rPr>
          <w:rFonts w:ascii="Traditional Arabic" w:hAnsi="Traditional Arabic" w:cs="Traditional Arabic"/>
          <w:b/>
          <w:bCs/>
          <w:color w:val="008000"/>
          <w:sz w:val="28"/>
          <w:rtl/>
        </w:rPr>
        <w:t xml:space="preserve"> </w:t>
      </w:r>
      <w:r w:rsidR="0046301E" w:rsidRPr="00DC405A">
        <w:rPr>
          <w:rFonts w:ascii="Traditional Arabic" w:hAnsi="Traditional Arabic" w:cs="Traditional Arabic"/>
          <w:b/>
          <w:bCs/>
          <w:color w:val="008000"/>
          <w:sz w:val="28"/>
          <w:rtl/>
        </w:rPr>
        <w:t>ست سنین قلت: فی کم یؤخذ بالصیام؟ فقال: فیما بین خمس عشرة أو أربع عشرة، وان صام قبل ذلک فدعه فقد صام ابنی فلان قبل ذلک وترکته</w:t>
      </w:r>
      <w:r w:rsidR="009A38A8" w:rsidRPr="00DC405A">
        <w:rPr>
          <w:rFonts w:ascii="Traditional Arabic" w:hAnsi="Traditional Arabic" w:cs="Traditional Arabic" w:hint="cs"/>
          <w:sz w:val="28"/>
          <w:rtl/>
        </w:rPr>
        <w:t>»</w:t>
      </w:r>
      <w:r w:rsidR="0046301E" w:rsidRPr="00DC405A">
        <w:rPr>
          <w:rStyle w:val="FootnoteReference"/>
          <w:rFonts w:ascii="Traditional Arabic" w:hAnsi="Traditional Arabic" w:cs="Traditional Arabic"/>
          <w:sz w:val="28"/>
          <w:rtl/>
        </w:rPr>
        <w:footnoteReference w:id="2"/>
      </w:r>
      <w:r w:rsidR="0046301E" w:rsidRPr="00DC405A">
        <w:rPr>
          <w:rFonts w:ascii="Traditional Arabic" w:hAnsi="Traditional Arabic" w:cs="Traditional Arabic"/>
          <w:sz w:val="28"/>
          <w:rtl/>
        </w:rPr>
        <w:t xml:space="preserve"> </w:t>
      </w:r>
    </w:p>
    <w:p w:rsidR="001140A4" w:rsidRPr="00DC405A" w:rsidRDefault="001140A4" w:rsidP="00A2690D">
      <w:pPr>
        <w:jc w:val="both"/>
        <w:rPr>
          <w:rFonts w:ascii="Traditional Arabic" w:hAnsi="Traditional Arabic" w:cs="Traditional Arabic"/>
          <w:sz w:val="28"/>
          <w:rtl/>
        </w:rPr>
      </w:pPr>
      <w:r w:rsidRPr="00DC405A">
        <w:rPr>
          <w:rFonts w:ascii="Traditional Arabic" w:hAnsi="Traditional Arabic" w:cs="Traditional Arabic"/>
          <w:sz w:val="28"/>
          <w:rtl/>
        </w:rPr>
        <w:t>من در ذیل این روایت سابقا نوشته‌ام که ده نکته در این روایت وجود دارد.</w:t>
      </w:r>
    </w:p>
    <w:p w:rsidR="0046301E" w:rsidRPr="00DC405A" w:rsidRDefault="0046301E" w:rsidP="00A2690D">
      <w:pPr>
        <w:jc w:val="both"/>
        <w:outlineLvl w:val="3"/>
        <w:rPr>
          <w:rFonts w:ascii="Traditional Arabic" w:hAnsi="Traditional Arabic" w:cs="Traditional Arabic"/>
          <w:b/>
          <w:bCs/>
          <w:color w:val="FF0000"/>
          <w:sz w:val="28"/>
          <w:rtl/>
        </w:rPr>
      </w:pPr>
      <w:bookmarkStart w:id="16" w:name="_Toc445814157"/>
      <w:r w:rsidRPr="00DC405A">
        <w:rPr>
          <w:rFonts w:ascii="Traditional Arabic" w:hAnsi="Traditional Arabic" w:cs="Traditional Arabic"/>
          <w:b/>
          <w:bCs/>
          <w:color w:val="FF0000"/>
          <w:sz w:val="28"/>
          <w:rtl/>
        </w:rPr>
        <w:t>2. صحیحه حلبی</w:t>
      </w:r>
      <w:bookmarkEnd w:id="16"/>
    </w:p>
    <w:p w:rsidR="0046301E" w:rsidRPr="00DC405A" w:rsidRDefault="009A38A8" w:rsidP="00A2690D">
      <w:pPr>
        <w:jc w:val="both"/>
        <w:rPr>
          <w:rFonts w:ascii="Traditional Arabic" w:hAnsi="Traditional Arabic" w:cs="Traditional Arabic"/>
          <w:sz w:val="28"/>
          <w:rtl/>
        </w:rPr>
      </w:pPr>
      <w:r w:rsidRPr="00DC405A">
        <w:rPr>
          <w:rFonts w:ascii="Traditional Arabic" w:hAnsi="Traditional Arabic" w:cs="Traditional Arabic" w:hint="cs"/>
          <w:sz w:val="28"/>
          <w:rtl/>
        </w:rPr>
        <w:t>«</w:t>
      </w:r>
      <w:r w:rsidR="0046301E" w:rsidRPr="00DC405A">
        <w:rPr>
          <w:rFonts w:ascii="Traditional Arabic" w:hAnsi="Traditional Arabic" w:cs="Traditional Arabic"/>
          <w:b/>
          <w:bCs/>
          <w:color w:val="008000"/>
          <w:sz w:val="28"/>
          <w:rtl/>
        </w:rPr>
        <w:t xml:space="preserve">علی بن إبراهیم عن أبیه عن ابن أبی عمیر عن حماد عن الحلبی عن أبی عبدالله علیه السلام عن أبیه علیه السلام قال: إنا نأمر صبیاننا بالصلاة اذا کانوا بنی خمس سنین، فمروا صبیانکم بالصلاة إذا کانوا بنی سبع سنین ونحن نأمر صبیاننا بالصوم إذا کانوا بنی سبع سنین بما أطاقوا </w:t>
      </w:r>
      <w:r w:rsidR="001140A4" w:rsidRPr="00DC405A">
        <w:rPr>
          <w:rFonts w:ascii="Traditional Arabic" w:hAnsi="Traditional Arabic" w:cs="Traditional Arabic"/>
          <w:b/>
          <w:bCs/>
          <w:color w:val="008000"/>
          <w:sz w:val="28"/>
          <w:rtl/>
        </w:rPr>
        <w:t>..</w:t>
      </w:r>
      <w:r w:rsidR="0046301E" w:rsidRPr="00DC405A">
        <w:rPr>
          <w:rFonts w:ascii="Traditional Arabic" w:hAnsi="Traditional Arabic" w:cs="Traditional Arabic"/>
          <w:b/>
          <w:bCs/>
          <w:color w:val="008000"/>
          <w:sz w:val="28"/>
          <w:rtl/>
        </w:rPr>
        <w:t>.</w:t>
      </w:r>
      <w:r w:rsidRPr="00DC405A">
        <w:rPr>
          <w:rFonts w:ascii="Traditional Arabic" w:hAnsi="Traditional Arabic" w:cs="Traditional Arabic" w:hint="cs"/>
          <w:b/>
          <w:bCs/>
          <w:sz w:val="28"/>
          <w:rtl/>
        </w:rPr>
        <w:t>»</w:t>
      </w:r>
      <w:r w:rsidR="0046301E" w:rsidRPr="00DC405A">
        <w:rPr>
          <w:rStyle w:val="FootnoteReference"/>
          <w:rFonts w:ascii="Traditional Arabic" w:hAnsi="Traditional Arabic" w:cs="Traditional Arabic"/>
          <w:b/>
          <w:bCs/>
          <w:sz w:val="28"/>
          <w:rtl/>
        </w:rPr>
        <w:footnoteReference w:id="3"/>
      </w:r>
    </w:p>
    <w:p w:rsidR="0046301E" w:rsidRPr="00DC405A" w:rsidRDefault="0046301E" w:rsidP="00A2690D">
      <w:pPr>
        <w:jc w:val="both"/>
        <w:rPr>
          <w:rFonts w:ascii="Traditional Arabic" w:hAnsi="Traditional Arabic" w:cs="Traditional Arabic"/>
          <w:sz w:val="28"/>
          <w:rtl/>
        </w:rPr>
      </w:pPr>
      <w:r w:rsidRPr="00DC405A">
        <w:rPr>
          <w:rFonts w:ascii="Traditional Arabic" w:hAnsi="Traditional Arabic" w:cs="Traditional Arabic"/>
          <w:sz w:val="28"/>
          <w:rtl/>
        </w:rPr>
        <w:t>و روایات دیگری که بخشی از آن‌ها معتبر هستند، کلید واژه و تعبیرات روایی باب عبارت هستند از: «علّموا»، «خذوهم بها»، «مروهم»، «مروا صبیانکم»</w:t>
      </w:r>
      <w:r w:rsidR="001140A4" w:rsidRPr="00DC405A">
        <w:rPr>
          <w:rFonts w:ascii="Traditional Arabic" w:hAnsi="Traditional Arabic" w:cs="Traditional Arabic"/>
          <w:sz w:val="28"/>
          <w:rtl/>
        </w:rPr>
        <w:t>(مراد از «مروا» یا امر زبانی است و یا واداشتن)</w:t>
      </w:r>
      <w:r w:rsidRPr="00DC405A">
        <w:rPr>
          <w:rFonts w:ascii="Traditional Arabic" w:hAnsi="Traditional Arabic" w:cs="Traditional Arabic"/>
          <w:sz w:val="28"/>
          <w:rtl/>
        </w:rPr>
        <w:t xml:space="preserve"> و ... ده الی پانزده روایت در مورد امر به نماز وجود دارد</w:t>
      </w:r>
      <w:r w:rsidR="00DB4DAE" w:rsidRPr="00DC405A">
        <w:rPr>
          <w:rFonts w:ascii="Traditional Arabic" w:hAnsi="Traditional Arabic" w:cs="Traditional Arabic"/>
          <w:sz w:val="28"/>
          <w:rtl/>
        </w:rPr>
        <w:t xml:space="preserve"> که</w:t>
      </w:r>
      <w:r w:rsidR="001140A4" w:rsidRPr="00DC405A">
        <w:rPr>
          <w:rFonts w:ascii="Traditional Arabic" w:hAnsi="Traditional Arabic" w:cs="Traditional Arabic"/>
          <w:sz w:val="28"/>
          <w:rtl/>
        </w:rPr>
        <w:t xml:space="preserve"> جمع کردیم، می‌توانید ببینید، که</w:t>
      </w:r>
      <w:r w:rsidR="00DB4DAE" w:rsidRPr="00DC405A">
        <w:rPr>
          <w:rFonts w:ascii="Traditional Arabic" w:hAnsi="Traditional Arabic" w:cs="Traditional Arabic"/>
          <w:sz w:val="28"/>
          <w:rtl/>
        </w:rPr>
        <w:t xml:space="preserve"> 7ـ8 مورد آن تعبیر </w:t>
      </w:r>
      <w:r w:rsidR="001140A4" w:rsidRPr="00DC405A">
        <w:rPr>
          <w:rFonts w:ascii="Traditional Arabic" w:hAnsi="Traditional Arabic" w:cs="Traditional Arabic"/>
          <w:sz w:val="28"/>
          <w:rtl/>
        </w:rPr>
        <w:t>«</w:t>
      </w:r>
      <w:r w:rsidR="00DB4DAE" w:rsidRPr="00DC405A">
        <w:rPr>
          <w:rFonts w:ascii="Traditional Arabic" w:hAnsi="Traditional Arabic" w:cs="Traditional Arabic"/>
          <w:sz w:val="28"/>
          <w:rtl/>
        </w:rPr>
        <w:t>امر</w:t>
      </w:r>
      <w:r w:rsidR="001140A4" w:rsidRPr="00DC405A">
        <w:rPr>
          <w:rFonts w:ascii="Traditional Arabic" w:hAnsi="Traditional Arabic" w:cs="Traditional Arabic"/>
          <w:sz w:val="28"/>
          <w:rtl/>
        </w:rPr>
        <w:t>»</w:t>
      </w:r>
      <w:r w:rsidR="00DB4DAE" w:rsidRPr="00DC405A">
        <w:rPr>
          <w:rFonts w:ascii="Traditional Arabic" w:hAnsi="Traditional Arabic" w:cs="Traditional Arabic"/>
          <w:sz w:val="28"/>
          <w:rtl/>
        </w:rPr>
        <w:t xml:space="preserve"> دارد.</w:t>
      </w:r>
      <w:r w:rsidR="001140A4" w:rsidRPr="00DC405A">
        <w:rPr>
          <w:rFonts w:ascii="Traditional Arabic" w:hAnsi="Traditional Arabic" w:cs="Traditional Arabic"/>
          <w:sz w:val="28"/>
          <w:rtl/>
        </w:rPr>
        <w:t xml:space="preserve"> در برخی روایات به روزه یا زکات هم وارد شده است؛ در برخی روایات امر به مستحبات مثل تسبیح حضرت زهرا(س) نیز دارد. </w:t>
      </w:r>
    </w:p>
    <w:p w:rsidR="00DB4DAE" w:rsidRPr="00DC405A" w:rsidRDefault="001140A4" w:rsidP="00A2690D">
      <w:pPr>
        <w:jc w:val="both"/>
        <w:rPr>
          <w:rFonts w:ascii="Traditional Arabic" w:hAnsi="Traditional Arabic" w:cs="Traditional Arabic"/>
          <w:sz w:val="28"/>
          <w:rtl/>
        </w:rPr>
      </w:pPr>
      <w:r w:rsidRPr="00DC405A">
        <w:rPr>
          <w:rFonts w:ascii="Traditional Arabic" w:hAnsi="Traditional Arabic" w:cs="Traditional Arabic"/>
          <w:sz w:val="28"/>
          <w:rtl/>
        </w:rPr>
        <w:t xml:space="preserve">مجموع </w:t>
      </w:r>
      <w:r w:rsidR="009A38A8" w:rsidRPr="00DC405A">
        <w:rPr>
          <w:rFonts w:ascii="Traditional Arabic" w:hAnsi="Traditional Arabic" w:cs="Traditional Arabic"/>
          <w:sz w:val="28"/>
          <w:rtl/>
        </w:rPr>
        <w:t>روایات «امر به نماز»</w:t>
      </w:r>
      <w:r w:rsidRPr="00DC405A">
        <w:rPr>
          <w:rFonts w:ascii="Traditional Arabic" w:hAnsi="Traditional Arabic" w:cs="Traditional Arabic"/>
          <w:sz w:val="28"/>
          <w:rtl/>
        </w:rPr>
        <w:t xml:space="preserve"> (در کنار آیات که قبلا بحث شد)، </w:t>
      </w:r>
      <w:r w:rsidR="00DB4DAE" w:rsidRPr="00DC405A">
        <w:rPr>
          <w:rFonts w:ascii="Traditional Arabic" w:hAnsi="Traditional Arabic" w:cs="Traditional Arabic"/>
          <w:sz w:val="28"/>
          <w:rtl/>
        </w:rPr>
        <w:t xml:space="preserve">الغای خصوصیت </w:t>
      </w:r>
      <w:r w:rsidRPr="00DC405A">
        <w:rPr>
          <w:rFonts w:ascii="Traditional Arabic" w:hAnsi="Traditional Arabic" w:cs="Traditional Arabic"/>
          <w:sz w:val="28"/>
          <w:rtl/>
        </w:rPr>
        <w:t xml:space="preserve">می‌شود و </w:t>
      </w:r>
      <w:r w:rsidR="00DB4DAE" w:rsidRPr="00DC405A">
        <w:rPr>
          <w:rFonts w:ascii="Traditional Arabic" w:hAnsi="Traditional Arabic" w:cs="Traditional Arabic"/>
          <w:sz w:val="28"/>
          <w:rtl/>
        </w:rPr>
        <w:t>شامل همه واجبات می‌شود لذا امر به واجبات دینی واجب و امر به مستحبات شرعی، مستحب است.</w:t>
      </w:r>
    </w:p>
    <w:p w:rsidR="001140A4" w:rsidRPr="00DC405A" w:rsidRDefault="001140A4" w:rsidP="00A2690D">
      <w:pPr>
        <w:jc w:val="both"/>
        <w:outlineLvl w:val="3"/>
        <w:rPr>
          <w:rFonts w:ascii="Traditional Arabic" w:hAnsi="Traditional Arabic" w:cs="Traditional Arabic"/>
          <w:b/>
          <w:bCs/>
          <w:color w:val="FF0000"/>
          <w:sz w:val="28"/>
          <w:rtl/>
        </w:rPr>
      </w:pPr>
      <w:bookmarkStart w:id="17" w:name="_Toc445814158"/>
      <w:r w:rsidRPr="00DC405A">
        <w:rPr>
          <w:rFonts w:ascii="Traditional Arabic" w:hAnsi="Traditional Arabic" w:cs="Traditional Arabic"/>
          <w:b/>
          <w:bCs/>
          <w:color w:val="FF0000"/>
          <w:sz w:val="28"/>
          <w:rtl/>
        </w:rPr>
        <w:t>سؤال:</w:t>
      </w:r>
      <w:r w:rsidR="008A64AA" w:rsidRPr="00DC405A">
        <w:rPr>
          <w:rFonts w:ascii="Traditional Arabic" w:hAnsi="Traditional Arabic" w:cs="Traditional Arabic"/>
          <w:b/>
          <w:bCs/>
          <w:color w:val="FF0000"/>
          <w:sz w:val="28"/>
          <w:rtl/>
        </w:rPr>
        <w:t xml:space="preserve"> سن نمازگزار</w:t>
      </w:r>
      <w:bookmarkEnd w:id="17"/>
    </w:p>
    <w:p w:rsidR="001140A4" w:rsidRPr="00DC405A" w:rsidRDefault="001140A4" w:rsidP="00A2690D">
      <w:pPr>
        <w:jc w:val="both"/>
        <w:rPr>
          <w:rFonts w:ascii="Traditional Arabic" w:hAnsi="Traditional Arabic" w:cs="Traditional Arabic"/>
          <w:sz w:val="28"/>
          <w:rtl/>
        </w:rPr>
      </w:pPr>
      <w:r w:rsidRPr="00DC405A">
        <w:rPr>
          <w:rFonts w:ascii="Traditional Arabic" w:hAnsi="Traditional Arabic" w:cs="Traditional Arabic"/>
          <w:sz w:val="28"/>
          <w:rtl/>
        </w:rPr>
        <w:t>روایاتی که سن خاص را مطرح می‌کند مانند روایت سبع سنین ...</w:t>
      </w:r>
    </w:p>
    <w:p w:rsidR="001140A4" w:rsidRPr="00DC405A" w:rsidRDefault="001140A4" w:rsidP="00A2690D">
      <w:pPr>
        <w:jc w:val="both"/>
        <w:outlineLvl w:val="3"/>
        <w:rPr>
          <w:rFonts w:ascii="Traditional Arabic" w:hAnsi="Traditional Arabic" w:cs="Traditional Arabic"/>
          <w:b/>
          <w:bCs/>
          <w:color w:val="FF0000"/>
          <w:sz w:val="28"/>
          <w:rtl/>
        </w:rPr>
      </w:pPr>
      <w:bookmarkStart w:id="18" w:name="_Toc445814159"/>
      <w:r w:rsidRPr="00DC405A">
        <w:rPr>
          <w:rFonts w:ascii="Traditional Arabic" w:hAnsi="Traditional Arabic" w:cs="Traditional Arabic"/>
          <w:b/>
          <w:bCs/>
          <w:color w:val="FF0000"/>
          <w:sz w:val="28"/>
          <w:rtl/>
        </w:rPr>
        <w:t>پاسخ استاد:</w:t>
      </w:r>
      <w:bookmarkEnd w:id="18"/>
    </w:p>
    <w:p w:rsidR="001140A4" w:rsidRPr="00DC405A" w:rsidRDefault="001140A4" w:rsidP="00A2690D">
      <w:pPr>
        <w:jc w:val="both"/>
        <w:rPr>
          <w:rFonts w:ascii="Traditional Arabic" w:hAnsi="Traditional Arabic" w:cs="Traditional Arabic"/>
          <w:sz w:val="28"/>
          <w:rtl/>
        </w:rPr>
      </w:pPr>
      <w:r w:rsidRPr="00DC405A">
        <w:rPr>
          <w:rFonts w:ascii="Traditional Arabic" w:hAnsi="Traditional Arabic" w:cs="Traditional Arabic"/>
          <w:sz w:val="28"/>
          <w:rtl/>
        </w:rPr>
        <w:t xml:space="preserve">همه آن روایات را نوشتیم، </w:t>
      </w:r>
      <w:r w:rsidR="0042616C" w:rsidRPr="00DC405A">
        <w:rPr>
          <w:rFonts w:ascii="Traditional Arabic" w:hAnsi="Traditional Arabic" w:cs="Traditional Arabic"/>
          <w:sz w:val="28"/>
          <w:rtl/>
        </w:rPr>
        <w:t>چند طایفه روایت داریم:</w:t>
      </w:r>
      <w:r w:rsidRPr="00DC405A">
        <w:rPr>
          <w:rFonts w:ascii="Traditional Arabic" w:hAnsi="Traditional Arabic" w:cs="Traditional Arabic"/>
          <w:sz w:val="28"/>
          <w:rtl/>
        </w:rPr>
        <w:t xml:space="preserve"> </w:t>
      </w:r>
    </w:p>
    <w:p w:rsidR="0042616C" w:rsidRPr="00DC405A" w:rsidRDefault="001140A4" w:rsidP="00A2690D">
      <w:pPr>
        <w:jc w:val="both"/>
        <w:rPr>
          <w:rFonts w:ascii="Traditional Arabic" w:hAnsi="Traditional Arabic" w:cs="Traditional Arabic"/>
          <w:sz w:val="28"/>
          <w:rtl/>
        </w:rPr>
      </w:pPr>
      <w:r w:rsidRPr="00DC405A">
        <w:rPr>
          <w:rFonts w:ascii="Traditional Arabic" w:hAnsi="Traditional Arabic" w:cs="Traditional Arabic"/>
          <w:sz w:val="28"/>
          <w:rtl/>
        </w:rPr>
        <w:lastRenderedPageBreak/>
        <w:t xml:space="preserve">الطائفة مفیدة </w:t>
      </w:r>
      <w:r w:rsidR="000A646C" w:rsidRPr="00DC405A">
        <w:rPr>
          <w:rFonts w:ascii="Traditional Arabic" w:hAnsi="Traditional Arabic" w:cs="Traditional Arabic"/>
          <w:sz w:val="28"/>
          <w:rtl/>
        </w:rPr>
        <w:t xml:space="preserve">للضرب للطفل فی السبع و التسع تتمثل فی ثلاث روایات کلها ضعیفة؛ طایفه دوم گفتیم که شش سال را مطرح کرده و طایفه سوم، هفت سالگی را مطرح می‌کند که یکی از روایتش معتبر است، روایات نه سالگی و ده سالگی ضعیف است. فقط یک روایت از روایات هفت سالگی معتبر است. این روایات </w:t>
      </w:r>
      <w:r w:rsidR="002E07AD" w:rsidRPr="00DC405A">
        <w:rPr>
          <w:rFonts w:ascii="Traditional Arabic" w:hAnsi="Traditional Arabic" w:cs="Traditional Arabic" w:hint="cs"/>
          <w:sz w:val="28"/>
          <w:rtl/>
        </w:rPr>
        <w:t xml:space="preserve">را </w:t>
      </w:r>
      <w:r w:rsidR="000A646C" w:rsidRPr="00DC405A">
        <w:rPr>
          <w:rFonts w:ascii="Traditional Arabic" w:hAnsi="Traditional Arabic" w:cs="Traditional Arabic"/>
          <w:sz w:val="28"/>
          <w:rtl/>
        </w:rPr>
        <w:t xml:space="preserve">بحث کردیم. </w:t>
      </w:r>
      <w:r w:rsidR="0042616C" w:rsidRPr="00DC405A">
        <w:rPr>
          <w:rFonts w:ascii="Traditional Arabic" w:hAnsi="Traditional Arabic" w:cs="Traditional Arabic"/>
          <w:sz w:val="28"/>
          <w:rtl/>
        </w:rPr>
        <w:t>راه‌های جمع بین روایت قبلا</w:t>
      </w:r>
      <w:r w:rsidR="002E07AD" w:rsidRPr="00DC405A">
        <w:rPr>
          <w:rFonts w:ascii="Traditional Arabic" w:hAnsi="Traditional Arabic" w:cs="Traditional Arabic" w:hint="cs"/>
          <w:sz w:val="28"/>
          <w:rtl/>
        </w:rPr>
        <w:t>ً</w:t>
      </w:r>
      <w:r w:rsidR="0042616C" w:rsidRPr="00DC405A">
        <w:rPr>
          <w:rFonts w:ascii="Traditional Arabic" w:hAnsi="Traditional Arabic" w:cs="Traditional Arabic"/>
          <w:sz w:val="28"/>
          <w:rtl/>
        </w:rPr>
        <w:t xml:space="preserve"> بیان شد. شِبه استفراغ وسع انجام شد. بخشی از مباحث در «تربیت عبادی» کار شده و در دست چاپ است. </w:t>
      </w:r>
    </w:p>
    <w:p w:rsidR="0042616C" w:rsidRPr="00DC405A" w:rsidRDefault="0042616C" w:rsidP="00A2690D">
      <w:pPr>
        <w:jc w:val="both"/>
        <w:rPr>
          <w:rFonts w:ascii="Traditional Arabic" w:hAnsi="Traditional Arabic" w:cs="Traditional Arabic"/>
          <w:sz w:val="28"/>
          <w:rtl/>
        </w:rPr>
      </w:pPr>
      <w:r w:rsidRPr="00DC405A">
        <w:rPr>
          <w:rFonts w:ascii="Traditional Arabic" w:hAnsi="Traditional Arabic" w:cs="Traditional Arabic"/>
          <w:sz w:val="28"/>
          <w:rtl/>
        </w:rPr>
        <w:t>روایت امر به نماز اختصاص به پدر و مادر دارد ولی شامل بقیه اعضای خانواده نمی‌شود.</w:t>
      </w:r>
    </w:p>
    <w:p w:rsidR="0042616C" w:rsidRPr="00DC405A" w:rsidRDefault="0042616C" w:rsidP="00A2690D">
      <w:pPr>
        <w:jc w:val="both"/>
        <w:outlineLvl w:val="1"/>
        <w:rPr>
          <w:rFonts w:ascii="Traditional Arabic" w:hAnsi="Traditional Arabic" w:cs="Traditional Arabic"/>
          <w:b/>
          <w:bCs/>
          <w:color w:val="FF0000"/>
          <w:sz w:val="28"/>
          <w:rtl/>
        </w:rPr>
      </w:pPr>
      <w:bookmarkStart w:id="19" w:name="_Toc445814160"/>
      <w:r w:rsidRPr="00DC405A">
        <w:rPr>
          <w:rFonts w:ascii="Traditional Arabic" w:hAnsi="Traditional Arabic" w:cs="Traditional Arabic"/>
          <w:b/>
          <w:bCs/>
          <w:color w:val="FF0000"/>
          <w:sz w:val="28"/>
          <w:rtl/>
        </w:rPr>
        <w:t>سیره عقلا</w:t>
      </w:r>
      <w:r w:rsidR="000A646C" w:rsidRPr="00DC405A">
        <w:rPr>
          <w:rFonts w:ascii="Traditional Arabic" w:hAnsi="Traditional Arabic" w:cs="Traditional Arabic"/>
          <w:b/>
          <w:bCs/>
          <w:color w:val="FF0000"/>
          <w:sz w:val="28"/>
          <w:rtl/>
        </w:rPr>
        <w:t xml:space="preserve"> و </w:t>
      </w:r>
      <w:r w:rsidRPr="00DC405A">
        <w:rPr>
          <w:rFonts w:ascii="Traditional Arabic" w:hAnsi="Traditional Arabic" w:cs="Traditional Arabic"/>
          <w:b/>
          <w:bCs/>
          <w:color w:val="FF0000"/>
          <w:sz w:val="28"/>
          <w:rtl/>
        </w:rPr>
        <w:t>سیره متشرعه</w:t>
      </w:r>
      <w:bookmarkEnd w:id="19"/>
    </w:p>
    <w:p w:rsidR="0042616C" w:rsidRPr="00DC405A" w:rsidRDefault="0042616C" w:rsidP="00A2690D">
      <w:pPr>
        <w:jc w:val="both"/>
        <w:rPr>
          <w:rFonts w:ascii="Traditional Arabic" w:hAnsi="Traditional Arabic" w:cs="Traditional Arabic"/>
          <w:sz w:val="28"/>
          <w:rtl/>
        </w:rPr>
      </w:pPr>
      <w:r w:rsidRPr="00DC405A">
        <w:rPr>
          <w:rFonts w:ascii="Traditional Arabic" w:hAnsi="Traditional Arabic" w:cs="Traditional Arabic"/>
          <w:sz w:val="28"/>
          <w:rtl/>
        </w:rPr>
        <w:t>بر اساس سیره عقلا و حتی در برخی موارد سیره متشرعه وجود دارد که والدین به ویژه ولی مسئول تربیت فرزند</w:t>
      </w:r>
      <w:r w:rsidR="002E07AD" w:rsidRPr="00DC405A">
        <w:rPr>
          <w:rFonts w:ascii="Traditional Arabic" w:hAnsi="Traditional Arabic" w:cs="Traditional Arabic" w:hint="cs"/>
          <w:sz w:val="28"/>
          <w:rtl/>
        </w:rPr>
        <w:t xml:space="preserve"> است</w:t>
      </w:r>
      <w:r w:rsidRPr="00DC405A">
        <w:rPr>
          <w:rFonts w:ascii="Traditional Arabic" w:hAnsi="Traditional Arabic" w:cs="Traditional Arabic"/>
          <w:sz w:val="28"/>
          <w:rtl/>
        </w:rPr>
        <w:t>.</w:t>
      </w:r>
    </w:p>
    <w:p w:rsidR="008A64AA" w:rsidRPr="00DC405A" w:rsidRDefault="008A64AA" w:rsidP="00A2690D">
      <w:pPr>
        <w:jc w:val="both"/>
        <w:outlineLvl w:val="1"/>
        <w:rPr>
          <w:rFonts w:ascii="Traditional Arabic" w:hAnsi="Traditional Arabic" w:cs="Traditional Arabic"/>
          <w:b/>
          <w:bCs/>
          <w:color w:val="FF0000"/>
          <w:sz w:val="28"/>
          <w:rtl/>
        </w:rPr>
      </w:pPr>
      <w:bookmarkStart w:id="20" w:name="_Toc445814161"/>
      <w:r w:rsidRPr="00DC405A">
        <w:rPr>
          <w:rFonts w:ascii="Traditional Arabic" w:hAnsi="Traditional Arabic" w:cs="Traditional Arabic"/>
          <w:b/>
          <w:bCs/>
          <w:color w:val="FF0000"/>
          <w:sz w:val="28"/>
          <w:rtl/>
        </w:rPr>
        <w:t>ولایت والدین</w:t>
      </w:r>
      <w:bookmarkEnd w:id="20"/>
    </w:p>
    <w:p w:rsidR="0042616C" w:rsidRPr="00DC405A" w:rsidRDefault="0042616C" w:rsidP="002E07AD">
      <w:pPr>
        <w:jc w:val="both"/>
        <w:rPr>
          <w:rFonts w:ascii="Traditional Arabic" w:hAnsi="Traditional Arabic" w:cs="Traditional Arabic"/>
          <w:sz w:val="28"/>
          <w:rtl/>
        </w:rPr>
      </w:pPr>
      <w:r w:rsidRPr="00DC405A">
        <w:rPr>
          <w:rFonts w:ascii="Traditional Arabic" w:hAnsi="Traditional Arabic" w:cs="Traditional Arabic"/>
          <w:sz w:val="28"/>
          <w:rtl/>
        </w:rPr>
        <w:t>دلیل دیگر «ولایت» است که خداوند به پدر و مادر ولایت داده است و این ولایت مسئولیت آور است</w:t>
      </w:r>
      <w:r w:rsidR="002E07AD" w:rsidRPr="00DC405A">
        <w:rPr>
          <w:rFonts w:ascii="Traditional Arabic" w:hAnsi="Traditional Arabic" w:cs="Traditional Arabic" w:hint="cs"/>
          <w:sz w:val="28"/>
          <w:rtl/>
        </w:rPr>
        <w:t>،</w:t>
      </w:r>
      <w:r w:rsidRPr="00DC405A">
        <w:rPr>
          <w:rFonts w:ascii="Traditional Arabic" w:hAnsi="Traditional Arabic" w:cs="Traditional Arabic"/>
          <w:sz w:val="28"/>
          <w:rtl/>
        </w:rPr>
        <w:t xml:space="preserve"> مسئولیت اخلاقی و معنوی</w:t>
      </w:r>
      <w:r w:rsidR="002E07AD" w:rsidRPr="00DC405A">
        <w:rPr>
          <w:rFonts w:ascii="Traditional Arabic" w:hAnsi="Traditional Arabic" w:cs="Traditional Arabic" w:hint="cs"/>
          <w:sz w:val="28"/>
          <w:rtl/>
        </w:rPr>
        <w:t>.</w:t>
      </w:r>
      <w:r w:rsidRPr="00DC405A">
        <w:rPr>
          <w:rFonts w:ascii="Traditional Arabic" w:hAnsi="Traditional Arabic" w:cs="Traditional Arabic"/>
          <w:sz w:val="28"/>
          <w:rtl/>
        </w:rPr>
        <w:t xml:space="preserve"> رجوع کنید به بحث تربیت خانوادگی.</w:t>
      </w:r>
    </w:p>
    <w:p w:rsidR="0042616C" w:rsidRPr="00DC405A" w:rsidRDefault="0042616C" w:rsidP="00A2690D">
      <w:pPr>
        <w:jc w:val="both"/>
        <w:outlineLvl w:val="1"/>
        <w:rPr>
          <w:rFonts w:ascii="Traditional Arabic" w:hAnsi="Traditional Arabic" w:cs="Traditional Arabic"/>
          <w:b/>
          <w:bCs/>
          <w:color w:val="FF0000"/>
          <w:sz w:val="28"/>
          <w:rtl/>
        </w:rPr>
      </w:pPr>
      <w:bookmarkStart w:id="21" w:name="_Toc445814162"/>
      <w:r w:rsidRPr="00DC405A">
        <w:rPr>
          <w:rFonts w:ascii="Traditional Arabic" w:hAnsi="Traditional Arabic" w:cs="Traditional Arabic"/>
          <w:b/>
          <w:bCs/>
          <w:color w:val="FF0000"/>
          <w:sz w:val="28"/>
          <w:rtl/>
        </w:rPr>
        <w:t>جمع بندی</w:t>
      </w:r>
      <w:r w:rsidR="00AE58E5" w:rsidRPr="00DC405A">
        <w:rPr>
          <w:rFonts w:ascii="Traditional Arabic" w:hAnsi="Traditional Arabic" w:cs="Traditional Arabic"/>
          <w:b/>
          <w:bCs/>
          <w:color w:val="FF0000"/>
          <w:sz w:val="28"/>
          <w:rtl/>
        </w:rPr>
        <w:t xml:space="preserve"> ادله</w:t>
      </w:r>
      <w:bookmarkEnd w:id="21"/>
    </w:p>
    <w:p w:rsidR="0042616C" w:rsidRPr="00DC405A" w:rsidRDefault="0042616C" w:rsidP="002E07AD">
      <w:pPr>
        <w:jc w:val="both"/>
        <w:rPr>
          <w:rFonts w:ascii="Traditional Arabic" w:hAnsi="Traditional Arabic" w:cs="Traditional Arabic"/>
          <w:sz w:val="28"/>
          <w:rtl/>
        </w:rPr>
      </w:pPr>
      <w:r w:rsidRPr="00DC405A">
        <w:rPr>
          <w:rFonts w:ascii="Traditional Arabic" w:hAnsi="Traditional Arabic" w:cs="Traditional Arabic"/>
          <w:sz w:val="28"/>
          <w:rtl/>
        </w:rPr>
        <w:t>اصل مسئولیت خانوادگی در مسایل تربیتی دینی محرز است؛ حداقل دو قاعده از ادله به دست می‌آید:</w:t>
      </w:r>
    </w:p>
    <w:p w:rsidR="0042616C" w:rsidRPr="00DC405A" w:rsidRDefault="0042616C" w:rsidP="00A2690D">
      <w:pPr>
        <w:jc w:val="both"/>
        <w:rPr>
          <w:rFonts w:ascii="Traditional Arabic" w:hAnsi="Traditional Arabic" w:cs="Traditional Arabic"/>
          <w:sz w:val="28"/>
          <w:rtl/>
        </w:rPr>
      </w:pPr>
      <w:r w:rsidRPr="00DC405A">
        <w:rPr>
          <w:rFonts w:ascii="Traditional Arabic" w:hAnsi="Traditional Arabic" w:cs="Traditional Arabic"/>
          <w:sz w:val="28"/>
          <w:rtl/>
        </w:rPr>
        <w:t>1. قاعده لزوم امر و نهی در حوزه امور الزامی دینی و واجبات شرعی</w:t>
      </w:r>
    </w:p>
    <w:p w:rsidR="0042616C" w:rsidRPr="00DC405A" w:rsidRDefault="0042616C" w:rsidP="00A2690D">
      <w:pPr>
        <w:jc w:val="both"/>
        <w:rPr>
          <w:rFonts w:ascii="Traditional Arabic" w:hAnsi="Traditional Arabic" w:cs="Traditional Arabic"/>
          <w:sz w:val="28"/>
          <w:rtl/>
        </w:rPr>
      </w:pPr>
      <w:r w:rsidRPr="00DC405A">
        <w:rPr>
          <w:rFonts w:ascii="Traditional Arabic" w:hAnsi="Traditional Arabic" w:cs="Traditional Arabic"/>
          <w:sz w:val="28"/>
          <w:rtl/>
        </w:rPr>
        <w:t>2. قاعده رجحان امر و نهی در حوزه امور غیر الزامی مانند مستحبات.</w:t>
      </w:r>
    </w:p>
    <w:p w:rsidR="0042616C" w:rsidRPr="00DC405A" w:rsidRDefault="00AE58E5" w:rsidP="00A2690D">
      <w:pPr>
        <w:jc w:val="both"/>
        <w:rPr>
          <w:rFonts w:ascii="Traditional Arabic" w:hAnsi="Traditional Arabic" w:cs="Traditional Arabic"/>
          <w:sz w:val="28"/>
          <w:rtl/>
        </w:rPr>
      </w:pPr>
      <w:r w:rsidRPr="00DC405A">
        <w:rPr>
          <w:rFonts w:ascii="Traditional Arabic" w:hAnsi="Traditional Arabic" w:cs="Traditional Arabic"/>
          <w:b/>
          <w:bCs/>
          <w:color w:val="FF0000"/>
          <w:sz w:val="28"/>
          <w:rtl/>
        </w:rPr>
        <w:t>تذکر:</w:t>
      </w:r>
      <w:r w:rsidRPr="00DC405A">
        <w:rPr>
          <w:rFonts w:ascii="Traditional Arabic" w:hAnsi="Traditional Arabic" w:cs="Traditional Arabic"/>
          <w:color w:val="FF0000"/>
          <w:sz w:val="28"/>
          <w:rtl/>
        </w:rPr>
        <w:t xml:space="preserve"> </w:t>
      </w:r>
      <w:r w:rsidR="0042616C" w:rsidRPr="00DC405A">
        <w:rPr>
          <w:rFonts w:ascii="Traditional Arabic" w:hAnsi="Traditional Arabic" w:cs="Traditional Arabic"/>
          <w:sz w:val="28"/>
          <w:rtl/>
        </w:rPr>
        <w:t>فروعات این بحث را انشاء الله در هفته سوم فرودین 1395 بیان می‌کنیم.</w:t>
      </w:r>
    </w:p>
    <w:p w:rsidR="0046301E" w:rsidRPr="00DC405A" w:rsidRDefault="0046301E" w:rsidP="00A2690D">
      <w:pPr>
        <w:jc w:val="both"/>
        <w:rPr>
          <w:rFonts w:ascii="Traditional Arabic" w:hAnsi="Traditional Arabic" w:cs="Traditional Arabic"/>
          <w:sz w:val="28"/>
          <w:rtl/>
        </w:rPr>
      </w:pPr>
    </w:p>
    <w:sectPr w:rsidR="0046301E" w:rsidRPr="00DC405A"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34" w:rsidRDefault="00AD4334" w:rsidP="000D5800">
      <w:r>
        <w:separator/>
      </w:r>
    </w:p>
  </w:endnote>
  <w:endnote w:type="continuationSeparator" w:id="0">
    <w:p w:rsidR="00AD4334" w:rsidRDefault="00AD433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DC405A">
      <w:rPr>
        <w:noProof/>
        <w:rtl/>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34" w:rsidRDefault="00AD4334" w:rsidP="000D5800">
      <w:r>
        <w:separator/>
      </w:r>
    </w:p>
  </w:footnote>
  <w:footnote w:type="continuationSeparator" w:id="0">
    <w:p w:rsidR="00AD4334" w:rsidRDefault="00AD4334" w:rsidP="000D5800">
      <w:r>
        <w:continuationSeparator/>
      </w:r>
    </w:p>
  </w:footnote>
  <w:footnote w:id="1">
    <w:p w:rsidR="009A38A8" w:rsidRPr="00DC405A" w:rsidRDefault="009A38A8">
      <w:pPr>
        <w:pStyle w:val="FootnoteText"/>
        <w:rPr>
          <w:b/>
          <w:bCs/>
          <w:rtl/>
        </w:rPr>
      </w:pPr>
      <w:r w:rsidRPr="00DC405A">
        <w:rPr>
          <w:rStyle w:val="FootnoteReference"/>
          <w:b/>
          <w:bCs/>
        </w:rPr>
        <w:footnoteRef/>
      </w:r>
      <w:r w:rsidRPr="00DC405A">
        <w:rPr>
          <w:b/>
          <w:bCs/>
          <w:rtl/>
        </w:rPr>
        <w:t xml:space="preserve"> </w:t>
      </w:r>
      <w:r w:rsidRPr="00DC405A">
        <w:rPr>
          <w:rFonts w:hint="cs"/>
          <w:b/>
          <w:bCs/>
          <w:rtl/>
        </w:rPr>
        <w:t xml:space="preserve">. </w:t>
      </w:r>
      <w:r w:rsidRPr="00DC405A">
        <w:rPr>
          <w:rFonts w:ascii="IRBadr" w:hAnsi="IRBadr" w:cs="IRBadr"/>
          <w:b/>
          <w:bCs/>
          <w:rtl/>
        </w:rPr>
        <w:t>تهذیب، ص200</w:t>
      </w:r>
    </w:p>
  </w:footnote>
  <w:footnote w:id="2">
    <w:p w:rsidR="0046301E" w:rsidRPr="00DC405A" w:rsidRDefault="0046301E" w:rsidP="0046301E">
      <w:pPr>
        <w:rPr>
          <w:b/>
          <w:bCs/>
          <w:sz w:val="20"/>
          <w:szCs w:val="20"/>
          <w:rtl/>
        </w:rPr>
      </w:pPr>
      <w:r w:rsidRPr="00DC405A">
        <w:rPr>
          <w:rStyle w:val="FootnoteReference"/>
          <w:b/>
          <w:bCs/>
          <w:sz w:val="20"/>
          <w:szCs w:val="20"/>
        </w:rPr>
        <w:footnoteRef/>
      </w:r>
      <w:r w:rsidRPr="00DC405A">
        <w:rPr>
          <w:b/>
          <w:bCs/>
          <w:sz w:val="20"/>
          <w:szCs w:val="20"/>
          <w:rtl/>
        </w:rPr>
        <w:t xml:space="preserve"> </w:t>
      </w:r>
      <w:r w:rsidRPr="00DC405A">
        <w:rPr>
          <w:rFonts w:hint="cs"/>
          <w:b/>
          <w:bCs/>
          <w:sz w:val="20"/>
          <w:szCs w:val="20"/>
          <w:rtl/>
        </w:rPr>
        <w:t xml:space="preserve">. </w:t>
      </w:r>
      <w:r w:rsidRPr="00DC405A">
        <w:rPr>
          <w:rFonts w:hint="cs"/>
          <w:b/>
          <w:bCs/>
          <w:sz w:val="20"/>
          <w:szCs w:val="20"/>
          <w:rtl/>
        </w:rPr>
        <w:t>الاستبصار</w:t>
      </w:r>
      <w:r w:rsidRPr="00DC405A">
        <w:rPr>
          <w:b/>
          <w:bCs/>
          <w:sz w:val="20"/>
          <w:szCs w:val="20"/>
          <w:rtl/>
        </w:rPr>
        <w:t xml:space="preserve"> </w:t>
      </w:r>
      <w:r w:rsidRPr="00DC405A">
        <w:rPr>
          <w:rFonts w:hint="cs"/>
          <w:b/>
          <w:bCs/>
          <w:sz w:val="20"/>
          <w:szCs w:val="20"/>
          <w:rtl/>
        </w:rPr>
        <w:t>ج</w:t>
      </w:r>
      <w:r w:rsidRPr="00DC405A">
        <w:rPr>
          <w:b/>
          <w:bCs/>
          <w:sz w:val="20"/>
          <w:szCs w:val="20"/>
          <w:rtl/>
        </w:rPr>
        <w:t xml:space="preserve"> 1 </w:t>
      </w:r>
      <w:r w:rsidRPr="00DC405A">
        <w:rPr>
          <w:rFonts w:hint="cs"/>
          <w:b/>
          <w:bCs/>
          <w:sz w:val="20"/>
          <w:szCs w:val="20"/>
          <w:rtl/>
        </w:rPr>
        <w:t>ص</w:t>
      </w:r>
      <w:r w:rsidRPr="00DC405A">
        <w:rPr>
          <w:b/>
          <w:bCs/>
          <w:sz w:val="20"/>
          <w:szCs w:val="20"/>
          <w:rtl/>
        </w:rPr>
        <w:t xml:space="preserve"> 409</w:t>
      </w:r>
    </w:p>
  </w:footnote>
  <w:footnote w:id="3">
    <w:p w:rsidR="0046301E" w:rsidRPr="00DC405A" w:rsidRDefault="0046301E">
      <w:pPr>
        <w:pStyle w:val="FootnoteText"/>
        <w:rPr>
          <w:b/>
          <w:bCs/>
          <w:rtl/>
        </w:rPr>
      </w:pPr>
      <w:r w:rsidRPr="00DC405A">
        <w:rPr>
          <w:rStyle w:val="FootnoteReference"/>
          <w:b/>
          <w:bCs/>
        </w:rPr>
        <w:footnoteRef/>
      </w:r>
      <w:r w:rsidRPr="00DC405A">
        <w:rPr>
          <w:b/>
          <w:bCs/>
          <w:rtl/>
        </w:rPr>
        <w:t xml:space="preserve"> </w:t>
      </w:r>
      <w:r w:rsidRPr="00DC405A">
        <w:rPr>
          <w:rFonts w:hint="cs"/>
          <w:b/>
          <w:bCs/>
          <w:rtl/>
        </w:rPr>
        <w:t xml:space="preserve">. </w:t>
      </w:r>
      <w:r w:rsidRPr="00DC405A">
        <w:rPr>
          <w:rFonts w:cs="B Lotus" w:hint="cs"/>
          <w:b/>
          <w:bCs/>
          <w:rtl/>
        </w:rPr>
        <w:t>الاستبصار</w:t>
      </w:r>
      <w:r w:rsidRPr="00DC405A">
        <w:rPr>
          <w:rFonts w:cs="B Lotus"/>
          <w:b/>
          <w:bCs/>
          <w:rtl/>
        </w:rPr>
        <w:t xml:space="preserve"> </w:t>
      </w:r>
      <w:r w:rsidRPr="00DC405A">
        <w:rPr>
          <w:rFonts w:cs="B Lotus" w:hint="cs"/>
          <w:b/>
          <w:bCs/>
          <w:rtl/>
        </w:rPr>
        <w:t>ج</w:t>
      </w:r>
      <w:r w:rsidRPr="00DC405A">
        <w:rPr>
          <w:rFonts w:cs="B Lotus"/>
          <w:b/>
          <w:bCs/>
          <w:rtl/>
        </w:rPr>
        <w:t xml:space="preserve"> 1 </w:t>
      </w:r>
      <w:r w:rsidRPr="00DC405A">
        <w:rPr>
          <w:rFonts w:cs="B Lotus" w:hint="cs"/>
          <w:b/>
          <w:bCs/>
          <w:rtl/>
        </w:rPr>
        <w:t>ص</w:t>
      </w:r>
      <w:r w:rsidRPr="00DC405A">
        <w:rPr>
          <w:rFonts w:cs="B Lotus"/>
          <w:b/>
          <w:bCs/>
          <w:rtl/>
        </w:rPr>
        <w:t xml:space="preserve"> 409 </w:t>
      </w:r>
      <w:r w:rsidRPr="00DC405A">
        <w:rPr>
          <w:rFonts w:cs="B Lotus" w:hint="cs"/>
          <w:b/>
          <w:bCs/>
          <w:rtl/>
        </w:rPr>
        <w:t>الکافی</w:t>
      </w:r>
      <w:r w:rsidRPr="00DC405A">
        <w:rPr>
          <w:rFonts w:cs="B Lotus"/>
          <w:b/>
          <w:bCs/>
          <w:rtl/>
        </w:rPr>
        <w:t xml:space="preserve"> </w:t>
      </w:r>
      <w:r w:rsidRPr="00DC405A">
        <w:rPr>
          <w:rFonts w:cs="B Lotus" w:hint="cs"/>
          <w:b/>
          <w:bCs/>
          <w:rtl/>
        </w:rPr>
        <w:t>ج</w:t>
      </w:r>
      <w:r w:rsidRPr="00DC405A">
        <w:rPr>
          <w:rFonts w:cs="B Lotus"/>
          <w:b/>
          <w:bCs/>
          <w:rtl/>
        </w:rPr>
        <w:t xml:space="preserve"> 1 </w:t>
      </w:r>
      <w:r w:rsidRPr="00DC405A">
        <w:rPr>
          <w:rFonts w:cs="B Lotus" w:hint="cs"/>
          <w:b/>
          <w:bCs/>
          <w:rtl/>
        </w:rPr>
        <w:t>ص</w:t>
      </w:r>
      <w:r w:rsidRPr="00DC405A">
        <w:rPr>
          <w:rFonts w:cs="B Lotus"/>
          <w:b/>
          <w:bCs/>
          <w:rtl/>
        </w:rPr>
        <w:t xml:space="preserve"> 114 </w:t>
      </w:r>
      <w:r w:rsidRPr="00DC405A">
        <w:rPr>
          <w:rFonts w:cs="B Lotus" w:hint="cs"/>
          <w:b/>
          <w:bCs/>
          <w:rtl/>
        </w:rPr>
        <w:t>الفقیه</w:t>
      </w:r>
      <w:r w:rsidRPr="00DC405A">
        <w:rPr>
          <w:rFonts w:cs="B Lotus"/>
          <w:b/>
          <w:bCs/>
          <w:rtl/>
        </w:rPr>
        <w:t xml:space="preserve"> </w:t>
      </w:r>
      <w:r w:rsidRPr="00DC405A">
        <w:rPr>
          <w:rFonts w:cs="B Lotus" w:hint="cs"/>
          <w:b/>
          <w:bCs/>
          <w:rtl/>
        </w:rPr>
        <w:t>ج</w:t>
      </w:r>
      <w:r w:rsidRPr="00DC405A">
        <w:rPr>
          <w:rFonts w:cs="B Lotus"/>
          <w:b/>
          <w:bCs/>
          <w:rtl/>
        </w:rPr>
        <w:t xml:space="preserve"> 1 </w:t>
      </w:r>
      <w:r w:rsidRPr="00DC405A">
        <w:rPr>
          <w:rFonts w:cs="B Lotus" w:hint="cs"/>
          <w:b/>
          <w:bCs/>
          <w:rtl/>
        </w:rPr>
        <w:t>ص</w:t>
      </w:r>
      <w:r w:rsidRPr="00DC405A">
        <w:rPr>
          <w:rFonts w:cs="B Lotus"/>
          <w:b/>
          <w:bCs/>
          <w:rtl/>
        </w:rPr>
        <w:t xml:space="preserve"> 182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CE3CE0" w:rsidP="0017270B">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14:anchorId="106060AD" wp14:editId="5C69982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05A">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17270B">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11288D">
      <w:rPr>
        <w:rFonts w:ascii="Adobe Arabic" w:hAnsi="Adobe Arabic" w:cs="Adobe Arabic" w:hint="cs"/>
        <w:b/>
        <w:bCs/>
        <w:sz w:val="24"/>
        <w:szCs w:val="24"/>
        <w:rtl/>
      </w:rPr>
      <w:t xml:space="preserve">امر به معروف و نهی از منکر   </w:t>
    </w:r>
    <w:r w:rsidR="0017270B">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تاریخ جلسه:</w:t>
    </w:r>
    <w:r w:rsidR="00042887">
      <w:rPr>
        <w:rFonts w:ascii="Adobe Arabic" w:hAnsi="Adobe Arabic" w:cs="Adobe Arabic" w:hint="cs"/>
        <w:b/>
        <w:bCs/>
        <w:sz w:val="24"/>
        <w:szCs w:val="24"/>
        <w:rtl/>
      </w:rPr>
      <w:t>25</w:t>
    </w:r>
    <w:r w:rsidR="0017270B">
      <w:rPr>
        <w:rFonts w:ascii="Adobe Arabic" w:hAnsi="Adobe Arabic" w:cs="Adobe Arabic" w:hint="cs"/>
        <w:b/>
        <w:bCs/>
        <w:sz w:val="24"/>
        <w:szCs w:val="24"/>
        <w:rtl/>
      </w:rPr>
      <w:t>/</w:t>
    </w:r>
    <w:r w:rsidR="0011288D">
      <w:rPr>
        <w:rFonts w:ascii="Adobe Arabic" w:hAnsi="Adobe Arabic" w:cs="Adobe Arabic" w:hint="cs"/>
        <w:b/>
        <w:bCs/>
        <w:sz w:val="24"/>
        <w:szCs w:val="24"/>
        <w:rtl/>
      </w:rPr>
      <w:t>1</w:t>
    </w:r>
    <w:r w:rsidR="005B2D8F">
      <w:rPr>
        <w:rFonts w:ascii="Adobe Arabic" w:hAnsi="Adobe Arabic" w:cs="Adobe Arabic" w:hint="cs"/>
        <w:b/>
        <w:bCs/>
        <w:sz w:val="24"/>
        <w:szCs w:val="24"/>
        <w:rtl/>
      </w:rPr>
      <w:t>2</w:t>
    </w:r>
    <w:r w:rsidR="0017270B">
      <w:rPr>
        <w:rFonts w:ascii="Adobe Arabic" w:hAnsi="Adobe Arabic" w:cs="Adobe Arabic" w:hint="cs"/>
        <w:b/>
        <w:bCs/>
        <w:sz w:val="24"/>
        <w:szCs w:val="24"/>
        <w:rtl/>
      </w:rPr>
      <w:t>/</w:t>
    </w:r>
    <w:r w:rsidR="0011288D">
      <w:rPr>
        <w:rFonts w:ascii="Adobe Arabic" w:hAnsi="Adobe Arabic" w:cs="Adobe Arabic" w:hint="cs"/>
        <w:b/>
        <w:bCs/>
        <w:sz w:val="24"/>
        <w:szCs w:val="24"/>
        <w:rtl/>
      </w:rPr>
      <w:t>1394</w:t>
    </w:r>
  </w:p>
  <w:p w:rsidR="0011288D" w:rsidRDefault="0011288D" w:rsidP="0017270B">
    <w:pPr>
      <w:pStyle w:val="Header"/>
      <w:rPr>
        <w:rFonts w:eastAsia="Calibri"/>
      </w:rPr>
    </w:pPr>
    <w:r w:rsidRPr="004F5524">
      <w:rPr>
        <w:rFonts w:ascii="Adobe Arabic" w:hAnsi="Adobe Arabic" w:cs="Adobe Arabic"/>
        <w:b/>
        <w:bCs/>
        <w:sz w:val="24"/>
        <w:szCs w:val="24"/>
        <w:rtl/>
      </w:rPr>
      <w:t>ا</w:t>
    </w:r>
    <w:r w:rsidR="00DC405A">
      <w:rPr>
        <w:rFonts w:ascii="Adobe Arabic" w:hAnsi="Adobe Arabic" w:cs="Adobe Arabic" w:hint="cs"/>
        <w:b/>
        <w:bCs/>
        <w:sz w:val="24"/>
        <w:szCs w:val="24"/>
        <w:rtl/>
      </w:rPr>
      <w:t xml:space="preserve">                  </w:t>
    </w:r>
    <w:r w:rsidRPr="004F5524">
      <w:rPr>
        <w:rFonts w:ascii="Adobe Arabic" w:hAnsi="Adobe Arabic" w:cs="Adobe Arabic"/>
        <w:b/>
        <w:bCs/>
        <w:sz w:val="24"/>
        <w:szCs w:val="24"/>
        <w:rtl/>
      </w:rPr>
      <w:t>ستاد اعرافی</w:t>
    </w:r>
    <w:r>
      <w:rPr>
        <w:rFonts w:ascii="Adobe Arabic" w:hAnsi="Adobe Arabic" w:cs="Adobe Arabic" w:hint="cs"/>
        <w:b/>
        <w:bCs/>
        <w:sz w:val="24"/>
        <w:szCs w:val="24"/>
        <w:rtl/>
      </w:rPr>
      <w:t xml:space="preserve"> </w:t>
    </w:r>
    <w:r w:rsidR="0017270B">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وظایف نهاد‌ها (</w:t>
    </w:r>
    <w:r w:rsidR="0017270B">
      <w:rPr>
        <w:rFonts w:ascii="Adobe Arabic" w:hAnsi="Adobe Arabic" w:cs="Adobe Arabic" w:hint="cs"/>
        <w:b/>
        <w:bCs/>
        <w:sz w:val="24"/>
        <w:szCs w:val="24"/>
        <w:rtl/>
      </w:rPr>
      <w:t>خانواده</w:t>
    </w:r>
    <w:r>
      <w:rPr>
        <w:rFonts w:ascii="Adobe Arabic" w:hAnsi="Adobe Arabic" w:cs="Adobe Arabic" w:hint="cs"/>
        <w:b/>
        <w:bCs/>
        <w:sz w:val="24"/>
        <w:szCs w:val="24"/>
        <w:rtl/>
      </w:rPr>
      <w:t xml:space="preserve">)             </w:t>
    </w:r>
    <w:r w:rsidR="0017270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17270B" w:rsidRPr="0017270B">
      <w:rPr>
        <w:rFonts w:ascii="Adobe Arabic" w:eastAsia="Calibri" w:hAnsi="Adobe Arabic" w:cs="Adobe Arabic"/>
        <w:rtl/>
      </w:rPr>
      <w:t xml:space="preserve"> 129</w:t>
    </w:r>
  </w:p>
  <w:p w:rsidR="0011288D" w:rsidRPr="00873379" w:rsidRDefault="00CE3CE0" w:rsidP="0017270B">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51B235B3" wp14:editId="3CC2FECD">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9261A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5">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4"/>
  </w:num>
  <w:num w:numId="7">
    <w:abstractNumId w:val="1"/>
  </w:num>
  <w:num w:numId="8">
    <w:abstractNumId w:val="6"/>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1743"/>
    <w:rsid w:val="000228A2"/>
    <w:rsid w:val="000324F1"/>
    <w:rsid w:val="00041223"/>
    <w:rsid w:val="00041FE0"/>
    <w:rsid w:val="00042887"/>
    <w:rsid w:val="00052BA3"/>
    <w:rsid w:val="0006363E"/>
    <w:rsid w:val="0006669C"/>
    <w:rsid w:val="00072196"/>
    <w:rsid w:val="00080DFF"/>
    <w:rsid w:val="00085ED5"/>
    <w:rsid w:val="000A1A51"/>
    <w:rsid w:val="000A646C"/>
    <w:rsid w:val="000B793B"/>
    <w:rsid w:val="000D2D0D"/>
    <w:rsid w:val="000D5800"/>
    <w:rsid w:val="000D5E6A"/>
    <w:rsid w:val="000D6922"/>
    <w:rsid w:val="000F1897"/>
    <w:rsid w:val="000F7E72"/>
    <w:rsid w:val="00101E2D"/>
    <w:rsid w:val="00102405"/>
    <w:rsid w:val="00102CEB"/>
    <w:rsid w:val="00110842"/>
    <w:rsid w:val="0011288D"/>
    <w:rsid w:val="001140A4"/>
    <w:rsid w:val="001158AB"/>
    <w:rsid w:val="00117955"/>
    <w:rsid w:val="001207F2"/>
    <w:rsid w:val="00122CFD"/>
    <w:rsid w:val="00130E04"/>
    <w:rsid w:val="00133537"/>
    <w:rsid w:val="00133E1D"/>
    <w:rsid w:val="0013617D"/>
    <w:rsid w:val="00136442"/>
    <w:rsid w:val="00144173"/>
    <w:rsid w:val="00147DAE"/>
    <w:rsid w:val="00150D4B"/>
    <w:rsid w:val="00152670"/>
    <w:rsid w:val="00166DD8"/>
    <w:rsid w:val="001712D6"/>
    <w:rsid w:val="0017270B"/>
    <w:rsid w:val="001757C8"/>
    <w:rsid w:val="00177934"/>
    <w:rsid w:val="00187367"/>
    <w:rsid w:val="00192A6A"/>
    <w:rsid w:val="00195F4C"/>
    <w:rsid w:val="00196F97"/>
    <w:rsid w:val="00197CDD"/>
    <w:rsid w:val="001B7FBF"/>
    <w:rsid w:val="001C367D"/>
    <w:rsid w:val="001C3CCA"/>
    <w:rsid w:val="001D24F8"/>
    <w:rsid w:val="001D542D"/>
    <w:rsid w:val="001D6605"/>
    <w:rsid w:val="001E306E"/>
    <w:rsid w:val="001E3FB0"/>
    <w:rsid w:val="001E4FFF"/>
    <w:rsid w:val="001F1600"/>
    <w:rsid w:val="001F2E3E"/>
    <w:rsid w:val="00203CF4"/>
    <w:rsid w:val="00205BCC"/>
    <w:rsid w:val="00224C0A"/>
    <w:rsid w:val="002269E6"/>
    <w:rsid w:val="002308C2"/>
    <w:rsid w:val="00232273"/>
    <w:rsid w:val="00232C9A"/>
    <w:rsid w:val="00233777"/>
    <w:rsid w:val="002376A5"/>
    <w:rsid w:val="002417C9"/>
    <w:rsid w:val="002466E5"/>
    <w:rsid w:val="00250911"/>
    <w:rsid w:val="002529C5"/>
    <w:rsid w:val="002673BE"/>
    <w:rsid w:val="00270294"/>
    <w:rsid w:val="00273951"/>
    <w:rsid w:val="002914BD"/>
    <w:rsid w:val="00297263"/>
    <w:rsid w:val="002A0BC6"/>
    <w:rsid w:val="002B7AD5"/>
    <w:rsid w:val="002C03FA"/>
    <w:rsid w:val="002C3EBD"/>
    <w:rsid w:val="002C56FD"/>
    <w:rsid w:val="002D32DD"/>
    <w:rsid w:val="002D49E4"/>
    <w:rsid w:val="002E07AD"/>
    <w:rsid w:val="002E36E9"/>
    <w:rsid w:val="002E450B"/>
    <w:rsid w:val="002E67F2"/>
    <w:rsid w:val="002E73F9"/>
    <w:rsid w:val="002F05B9"/>
    <w:rsid w:val="00306A2E"/>
    <w:rsid w:val="003202C5"/>
    <w:rsid w:val="00327E4D"/>
    <w:rsid w:val="00331E28"/>
    <w:rsid w:val="00340BA3"/>
    <w:rsid w:val="003413BB"/>
    <w:rsid w:val="00346C8B"/>
    <w:rsid w:val="00366400"/>
    <w:rsid w:val="003671C2"/>
    <w:rsid w:val="003758ED"/>
    <w:rsid w:val="00391BEF"/>
    <w:rsid w:val="0039227E"/>
    <w:rsid w:val="003963D7"/>
    <w:rsid w:val="00396F28"/>
    <w:rsid w:val="003A1A05"/>
    <w:rsid w:val="003A2654"/>
    <w:rsid w:val="003A3367"/>
    <w:rsid w:val="003A7688"/>
    <w:rsid w:val="003B0438"/>
    <w:rsid w:val="003C06BF"/>
    <w:rsid w:val="003C7899"/>
    <w:rsid w:val="003D2F0A"/>
    <w:rsid w:val="003D563F"/>
    <w:rsid w:val="003E1E58"/>
    <w:rsid w:val="003E2BAB"/>
    <w:rsid w:val="003E6DD8"/>
    <w:rsid w:val="003F0482"/>
    <w:rsid w:val="003F318E"/>
    <w:rsid w:val="00402DCD"/>
    <w:rsid w:val="00405199"/>
    <w:rsid w:val="00410699"/>
    <w:rsid w:val="00413C74"/>
    <w:rsid w:val="00415360"/>
    <w:rsid w:val="0042616C"/>
    <w:rsid w:val="00430EA5"/>
    <w:rsid w:val="004365ED"/>
    <w:rsid w:val="0044591E"/>
    <w:rsid w:val="004476F0"/>
    <w:rsid w:val="00450E8A"/>
    <w:rsid w:val="00455B91"/>
    <w:rsid w:val="00460884"/>
    <w:rsid w:val="0046301E"/>
    <w:rsid w:val="004651D2"/>
    <w:rsid w:val="00465D26"/>
    <w:rsid w:val="004679F8"/>
    <w:rsid w:val="00470EE9"/>
    <w:rsid w:val="00475052"/>
    <w:rsid w:val="00482B11"/>
    <w:rsid w:val="004836D2"/>
    <w:rsid w:val="0048521C"/>
    <w:rsid w:val="00486951"/>
    <w:rsid w:val="004B2FFD"/>
    <w:rsid w:val="004B337F"/>
    <w:rsid w:val="004B521B"/>
    <w:rsid w:val="004C1D06"/>
    <w:rsid w:val="004E122C"/>
    <w:rsid w:val="004E1322"/>
    <w:rsid w:val="004E7D14"/>
    <w:rsid w:val="004F19BF"/>
    <w:rsid w:val="004F3596"/>
    <w:rsid w:val="00514E65"/>
    <w:rsid w:val="00530FD7"/>
    <w:rsid w:val="00534DE3"/>
    <w:rsid w:val="005377C9"/>
    <w:rsid w:val="00557BB7"/>
    <w:rsid w:val="00571697"/>
    <w:rsid w:val="00572E2D"/>
    <w:rsid w:val="00584AD5"/>
    <w:rsid w:val="00592103"/>
    <w:rsid w:val="00593EF1"/>
    <w:rsid w:val="005941DD"/>
    <w:rsid w:val="0059535F"/>
    <w:rsid w:val="00595934"/>
    <w:rsid w:val="005A4048"/>
    <w:rsid w:val="005A545E"/>
    <w:rsid w:val="005A5862"/>
    <w:rsid w:val="005B0852"/>
    <w:rsid w:val="005B24A8"/>
    <w:rsid w:val="005B2D8F"/>
    <w:rsid w:val="005C06AE"/>
    <w:rsid w:val="005C3982"/>
    <w:rsid w:val="005C6F53"/>
    <w:rsid w:val="005E2C80"/>
    <w:rsid w:val="005E793E"/>
    <w:rsid w:val="00610C18"/>
    <w:rsid w:val="00612385"/>
    <w:rsid w:val="0061376C"/>
    <w:rsid w:val="006178D8"/>
    <w:rsid w:val="00621803"/>
    <w:rsid w:val="00636EFA"/>
    <w:rsid w:val="006402B5"/>
    <w:rsid w:val="00643F9C"/>
    <w:rsid w:val="00644A9A"/>
    <w:rsid w:val="00651726"/>
    <w:rsid w:val="00660287"/>
    <w:rsid w:val="0066229C"/>
    <w:rsid w:val="00676FAC"/>
    <w:rsid w:val="00682865"/>
    <w:rsid w:val="00684239"/>
    <w:rsid w:val="0069696C"/>
    <w:rsid w:val="00696C84"/>
    <w:rsid w:val="006A085A"/>
    <w:rsid w:val="006A2813"/>
    <w:rsid w:val="006B51CD"/>
    <w:rsid w:val="006D3A87"/>
    <w:rsid w:val="006D7D93"/>
    <w:rsid w:val="006E0E10"/>
    <w:rsid w:val="006F01B4"/>
    <w:rsid w:val="006F277E"/>
    <w:rsid w:val="006F6DD5"/>
    <w:rsid w:val="0073036B"/>
    <w:rsid w:val="00731259"/>
    <w:rsid w:val="00733B2D"/>
    <w:rsid w:val="00734D59"/>
    <w:rsid w:val="00734FB7"/>
    <w:rsid w:val="0073609B"/>
    <w:rsid w:val="0075033E"/>
    <w:rsid w:val="00752745"/>
    <w:rsid w:val="0075336C"/>
    <w:rsid w:val="007637B6"/>
    <w:rsid w:val="00765F78"/>
    <w:rsid w:val="0076665E"/>
    <w:rsid w:val="007709A5"/>
    <w:rsid w:val="00772185"/>
    <w:rsid w:val="007749BC"/>
    <w:rsid w:val="00780C88"/>
    <w:rsid w:val="00780E25"/>
    <w:rsid w:val="0078121B"/>
    <w:rsid w:val="007818F0"/>
    <w:rsid w:val="00783462"/>
    <w:rsid w:val="00787B13"/>
    <w:rsid w:val="00792FAC"/>
    <w:rsid w:val="0079304A"/>
    <w:rsid w:val="007954FC"/>
    <w:rsid w:val="007A3CA8"/>
    <w:rsid w:val="007A598C"/>
    <w:rsid w:val="007A5D2F"/>
    <w:rsid w:val="007B0062"/>
    <w:rsid w:val="007B6FEB"/>
    <w:rsid w:val="007C1452"/>
    <w:rsid w:val="007C1EF7"/>
    <w:rsid w:val="007C2FCF"/>
    <w:rsid w:val="007C710E"/>
    <w:rsid w:val="007D0B88"/>
    <w:rsid w:val="007D1549"/>
    <w:rsid w:val="007E03E9"/>
    <w:rsid w:val="007E04EE"/>
    <w:rsid w:val="007E05B0"/>
    <w:rsid w:val="007E623C"/>
    <w:rsid w:val="007E7FA7"/>
    <w:rsid w:val="007F0721"/>
    <w:rsid w:val="007F0E60"/>
    <w:rsid w:val="007F3898"/>
    <w:rsid w:val="007F3D88"/>
    <w:rsid w:val="007F4A90"/>
    <w:rsid w:val="00803501"/>
    <w:rsid w:val="0080799B"/>
    <w:rsid w:val="00807BE3"/>
    <w:rsid w:val="00811F02"/>
    <w:rsid w:val="00817ABA"/>
    <w:rsid w:val="008407A4"/>
    <w:rsid w:val="00841E07"/>
    <w:rsid w:val="00844860"/>
    <w:rsid w:val="00845CC4"/>
    <w:rsid w:val="00846496"/>
    <w:rsid w:val="00850F58"/>
    <w:rsid w:val="00857FF9"/>
    <w:rsid w:val="008644F4"/>
    <w:rsid w:val="00873379"/>
    <w:rsid w:val="008748B8"/>
    <w:rsid w:val="00880496"/>
    <w:rsid w:val="00883733"/>
    <w:rsid w:val="008857CD"/>
    <w:rsid w:val="008965D2"/>
    <w:rsid w:val="008A236D"/>
    <w:rsid w:val="008A4904"/>
    <w:rsid w:val="008A64AA"/>
    <w:rsid w:val="008B565A"/>
    <w:rsid w:val="008C3414"/>
    <w:rsid w:val="008C66DC"/>
    <w:rsid w:val="008C7320"/>
    <w:rsid w:val="008D030F"/>
    <w:rsid w:val="008D36D5"/>
    <w:rsid w:val="008D7F67"/>
    <w:rsid w:val="008E2C28"/>
    <w:rsid w:val="008E3903"/>
    <w:rsid w:val="008E6CF0"/>
    <w:rsid w:val="008E7979"/>
    <w:rsid w:val="008F0E13"/>
    <w:rsid w:val="008F63E3"/>
    <w:rsid w:val="008F7202"/>
    <w:rsid w:val="0090292E"/>
    <w:rsid w:val="00913C3B"/>
    <w:rsid w:val="00915509"/>
    <w:rsid w:val="00916B62"/>
    <w:rsid w:val="00927388"/>
    <w:rsid w:val="009274FE"/>
    <w:rsid w:val="009401AC"/>
    <w:rsid w:val="009475B7"/>
    <w:rsid w:val="0095758E"/>
    <w:rsid w:val="009613AC"/>
    <w:rsid w:val="00961998"/>
    <w:rsid w:val="0097612D"/>
    <w:rsid w:val="00977A3E"/>
    <w:rsid w:val="00980643"/>
    <w:rsid w:val="009A38A8"/>
    <w:rsid w:val="009A3A4E"/>
    <w:rsid w:val="009A42EF"/>
    <w:rsid w:val="009B17D8"/>
    <w:rsid w:val="009B46BC"/>
    <w:rsid w:val="009B61C3"/>
    <w:rsid w:val="009C07A2"/>
    <w:rsid w:val="009C1FBC"/>
    <w:rsid w:val="009C7B4F"/>
    <w:rsid w:val="009D2E0E"/>
    <w:rsid w:val="009D7808"/>
    <w:rsid w:val="009E7119"/>
    <w:rsid w:val="009F4EB3"/>
    <w:rsid w:val="00A01CEE"/>
    <w:rsid w:val="00A06D48"/>
    <w:rsid w:val="00A21834"/>
    <w:rsid w:val="00A22538"/>
    <w:rsid w:val="00A2690D"/>
    <w:rsid w:val="00A31C17"/>
    <w:rsid w:val="00A31FDE"/>
    <w:rsid w:val="00A33FA9"/>
    <w:rsid w:val="00A35AC2"/>
    <w:rsid w:val="00A37C16"/>
    <w:rsid w:val="00A37C77"/>
    <w:rsid w:val="00A40B5A"/>
    <w:rsid w:val="00A442F9"/>
    <w:rsid w:val="00A5418D"/>
    <w:rsid w:val="00A725C2"/>
    <w:rsid w:val="00A73F23"/>
    <w:rsid w:val="00A769EE"/>
    <w:rsid w:val="00A810A5"/>
    <w:rsid w:val="00A8590A"/>
    <w:rsid w:val="00A923C3"/>
    <w:rsid w:val="00A94ED5"/>
    <w:rsid w:val="00A9616A"/>
    <w:rsid w:val="00A96F68"/>
    <w:rsid w:val="00AA2342"/>
    <w:rsid w:val="00AA5A0A"/>
    <w:rsid w:val="00AA5EF1"/>
    <w:rsid w:val="00AB2F12"/>
    <w:rsid w:val="00AD0304"/>
    <w:rsid w:val="00AD0A72"/>
    <w:rsid w:val="00AD27BE"/>
    <w:rsid w:val="00AD4334"/>
    <w:rsid w:val="00AE32BB"/>
    <w:rsid w:val="00AE58E5"/>
    <w:rsid w:val="00AE5E0E"/>
    <w:rsid w:val="00AE7B6C"/>
    <w:rsid w:val="00AF0F1A"/>
    <w:rsid w:val="00AF37D0"/>
    <w:rsid w:val="00B1208C"/>
    <w:rsid w:val="00B15027"/>
    <w:rsid w:val="00B20CF3"/>
    <w:rsid w:val="00B21CF4"/>
    <w:rsid w:val="00B24300"/>
    <w:rsid w:val="00B26B97"/>
    <w:rsid w:val="00B34BCF"/>
    <w:rsid w:val="00B601CD"/>
    <w:rsid w:val="00B63F15"/>
    <w:rsid w:val="00B80051"/>
    <w:rsid w:val="00B9119B"/>
    <w:rsid w:val="00BA4723"/>
    <w:rsid w:val="00BA51A8"/>
    <w:rsid w:val="00BB44A5"/>
    <w:rsid w:val="00BB5F7E"/>
    <w:rsid w:val="00BC26F6"/>
    <w:rsid w:val="00BC4833"/>
    <w:rsid w:val="00BC73D8"/>
    <w:rsid w:val="00BC7778"/>
    <w:rsid w:val="00BD3122"/>
    <w:rsid w:val="00BD40DA"/>
    <w:rsid w:val="00BF3D67"/>
    <w:rsid w:val="00BF45ED"/>
    <w:rsid w:val="00C074C2"/>
    <w:rsid w:val="00C160AF"/>
    <w:rsid w:val="00C20BFD"/>
    <w:rsid w:val="00C22299"/>
    <w:rsid w:val="00C2269D"/>
    <w:rsid w:val="00C25293"/>
    <w:rsid w:val="00C25609"/>
    <w:rsid w:val="00C262D7"/>
    <w:rsid w:val="00C26607"/>
    <w:rsid w:val="00C36CE2"/>
    <w:rsid w:val="00C429E8"/>
    <w:rsid w:val="00C43439"/>
    <w:rsid w:val="00C50F4B"/>
    <w:rsid w:val="00C60D75"/>
    <w:rsid w:val="00C64A4E"/>
    <w:rsid w:val="00C64CEA"/>
    <w:rsid w:val="00C73012"/>
    <w:rsid w:val="00C763DD"/>
    <w:rsid w:val="00C84F4A"/>
    <w:rsid w:val="00C84FC0"/>
    <w:rsid w:val="00C9244A"/>
    <w:rsid w:val="00CA0893"/>
    <w:rsid w:val="00CA0DE7"/>
    <w:rsid w:val="00CA11AF"/>
    <w:rsid w:val="00CB0E5D"/>
    <w:rsid w:val="00CB5DA3"/>
    <w:rsid w:val="00CB5E57"/>
    <w:rsid w:val="00CB6F17"/>
    <w:rsid w:val="00CC3976"/>
    <w:rsid w:val="00CE09B7"/>
    <w:rsid w:val="00CE1457"/>
    <w:rsid w:val="00CE1DF5"/>
    <w:rsid w:val="00CE31E6"/>
    <w:rsid w:val="00CE3B74"/>
    <w:rsid w:val="00CE3CE0"/>
    <w:rsid w:val="00CF3425"/>
    <w:rsid w:val="00CF42E2"/>
    <w:rsid w:val="00CF7916"/>
    <w:rsid w:val="00D00E41"/>
    <w:rsid w:val="00D158F3"/>
    <w:rsid w:val="00D17E39"/>
    <w:rsid w:val="00D222A5"/>
    <w:rsid w:val="00D22B18"/>
    <w:rsid w:val="00D26AD6"/>
    <w:rsid w:val="00D306CB"/>
    <w:rsid w:val="00D3328B"/>
    <w:rsid w:val="00D3665C"/>
    <w:rsid w:val="00D4416C"/>
    <w:rsid w:val="00D50800"/>
    <w:rsid w:val="00D508CC"/>
    <w:rsid w:val="00D50F4B"/>
    <w:rsid w:val="00D60547"/>
    <w:rsid w:val="00D6464A"/>
    <w:rsid w:val="00D66444"/>
    <w:rsid w:val="00D703DD"/>
    <w:rsid w:val="00D723C3"/>
    <w:rsid w:val="00D76353"/>
    <w:rsid w:val="00D857D7"/>
    <w:rsid w:val="00D92E51"/>
    <w:rsid w:val="00D95FE9"/>
    <w:rsid w:val="00DB16CB"/>
    <w:rsid w:val="00DB28BB"/>
    <w:rsid w:val="00DB36A5"/>
    <w:rsid w:val="00DB4DAE"/>
    <w:rsid w:val="00DC2C2F"/>
    <w:rsid w:val="00DC405A"/>
    <w:rsid w:val="00DC5616"/>
    <w:rsid w:val="00DC603F"/>
    <w:rsid w:val="00DC7A2D"/>
    <w:rsid w:val="00DD3C0D"/>
    <w:rsid w:val="00DD4864"/>
    <w:rsid w:val="00DD71A2"/>
    <w:rsid w:val="00DE1DC4"/>
    <w:rsid w:val="00DF0D23"/>
    <w:rsid w:val="00DF0E5C"/>
    <w:rsid w:val="00DF1AF0"/>
    <w:rsid w:val="00E037E9"/>
    <w:rsid w:val="00E0639C"/>
    <w:rsid w:val="00E067E6"/>
    <w:rsid w:val="00E12531"/>
    <w:rsid w:val="00E143B0"/>
    <w:rsid w:val="00E16D19"/>
    <w:rsid w:val="00E24972"/>
    <w:rsid w:val="00E55891"/>
    <w:rsid w:val="00E6283A"/>
    <w:rsid w:val="00E64A37"/>
    <w:rsid w:val="00E732A3"/>
    <w:rsid w:val="00E83A85"/>
    <w:rsid w:val="00E83AF8"/>
    <w:rsid w:val="00E9026B"/>
    <w:rsid w:val="00E90FC4"/>
    <w:rsid w:val="00E92D22"/>
    <w:rsid w:val="00E966B0"/>
    <w:rsid w:val="00EA01EC"/>
    <w:rsid w:val="00EA15B0"/>
    <w:rsid w:val="00EA5D97"/>
    <w:rsid w:val="00EA7BB5"/>
    <w:rsid w:val="00EC092C"/>
    <w:rsid w:val="00EC4393"/>
    <w:rsid w:val="00ED2C65"/>
    <w:rsid w:val="00EE1C07"/>
    <w:rsid w:val="00EE2C91"/>
    <w:rsid w:val="00EE3979"/>
    <w:rsid w:val="00EE3C48"/>
    <w:rsid w:val="00EF138C"/>
    <w:rsid w:val="00F034CE"/>
    <w:rsid w:val="00F10A0F"/>
    <w:rsid w:val="00F10DDD"/>
    <w:rsid w:val="00F1642F"/>
    <w:rsid w:val="00F16A91"/>
    <w:rsid w:val="00F25443"/>
    <w:rsid w:val="00F40284"/>
    <w:rsid w:val="00F42BDA"/>
    <w:rsid w:val="00F43371"/>
    <w:rsid w:val="00F55BF0"/>
    <w:rsid w:val="00F6564C"/>
    <w:rsid w:val="00F67976"/>
    <w:rsid w:val="00F70BE1"/>
    <w:rsid w:val="00F81C2B"/>
    <w:rsid w:val="00F85929"/>
    <w:rsid w:val="00F92C7F"/>
    <w:rsid w:val="00F96ED1"/>
    <w:rsid w:val="00F97678"/>
    <w:rsid w:val="00FA5382"/>
    <w:rsid w:val="00FB2A55"/>
    <w:rsid w:val="00FC0862"/>
    <w:rsid w:val="00FC4209"/>
    <w:rsid w:val="00FC70FB"/>
    <w:rsid w:val="00FD143D"/>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5FA4-88A2-4596-A9E2-F8B77BDD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29</TotalTime>
  <Pages>5</Pages>
  <Words>1317</Words>
  <Characters>7512</Characters>
  <Application>Microsoft Office Word</Application>
  <DocSecurity>0</DocSecurity>
  <Lines>62</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7</cp:revision>
  <dcterms:created xsi:type="dcterms:W3CDTF">2016-03-15T10:43:00Z</dcterms:created>
  <dcterms:modified xsi:type="dcterms:W3CDTF">2016-03-13T06:41:00Z</dcterms:modified>
</cp:coreProperties>
</file>