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D64135" w:rsidRDefault="00C20BFD" w:rsidP="00D64135">
      <w:pPr>
        <w:spacing w:line="240" w:lineRule="auto"/>
        <w:jc w:val="both"/>
        <w:rPr>
          <w:rFonts w:ascii="Traditional Arabic" w:hAnsi="Traditional Arabic" w:cs="Traditional Arabic"/>
          <w:color w:val="000000"/>
          <w:sz w:val="30"/>
          <w:szCs w:val="30"/>
          <w:rtl/>
        </w:rPr>
      </w:pPr>
      <w:r w:rsidRPr="00D64135">
        <w:rPr>
          <w:rFonts w:ascii="Traditional Arabic" w:hAnsi="Traditional Arabic" w:cs="Traditional Arabic" w:hint="cs"/>
          <w:color w:val="000000"/>
          <w:sz w:val="30"/>
          <w:szCs w:val="30"/>
          <w:rtl/>
        </w:rPr>
        <w:t>فهرست مطالب:</w:t>
      </w:r>
    </w:p>
    <w:p w:rsidR="00D64135" w:rsidRPr="005E6966" w:rsidRDefault="00C43439"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color w:val="000000"/>
          <w:sz w:val="30"/>
          <w:szCs w:val="30"/>
          <w:rtl/>
        </w:rPr>
        <w:fldChar w:fldCharType="begin"/>
      </w:r>
      <w:r w:rsidRPr="00D64135">
        <w:rPr>
          <w:rFonts w:ascii="Traditional Arabic" w:hAnsi="Traditional Arabic" w:cs="Traditional Arabic"/>
          <w:color w:val="000000"/>
          <w:sz w:val="30"/>
          <w:szCs w:val="30"/>
          <w:rtl/>
        </w:rPr>
        <w:instrText xml:space="preserve"> </w:instrText>
      </w:r>
      <w:r w:rsidRPr="00D64135">
        <w:rPr>
          <w:rFonts w:ascii="Traditional Arabic" w:hAnsi="Traditional Arabic" w:cs="Traditional Arabic"/>
          <w:color w:val="000000"/>
          <w:sz w:val="30"/>
          <w:szCs w:val="30"/>
        </w:rPr>
        <w:instrText>TOC</w:instrText>
      </w:r>
      <w:r w:rsidRPr="00D64135">
        <w:rPr>
          <w:rFonts w:ascii="Traditional Arabic" w:hAnsi="Traditional Arabic" w:cs="Traditional Arabic"/>
          <w:color w:val="000000"/>
          <w:sz w:val="30"/>
          <w:szCs w:val="30"/>
          <w:rtl/>
        </w:rPr>
        <w:instrText xml:space="preserve"> \</w:instrText>
      </w:r>
      <w:r w:rsidRPr="00D64135">
        <w:rPr>
          <w:rFonts w:ascii="Traditional Arabic" w:hAnsi="Traditional Arabic" w:cs="Traditional Arabic"/>
          <w:color w:val="000000"/>
          <w:sz w:val="30"/>
          <w:szCs w:val="30"/>
        </w:rPr>
        <w:instrText>o "1-6" \u</w:instrText>
      </w:r>
      <w:r w:rsidRPr="00D64135">
        <w:rPr>
          <w:rFonts w:ascii="Traditional Arabic" w:hAnsi="Traditional Arabic" w:cs="Traditional Arabic"/>
          <w:color w:val="000000"/>
          <w:sz w:val="30"/>
          <w:szCs w:val="30"/>
          <w:rtl/>
        </w:rPr>
        <w:instrText xml:space="preserve"> </w:instrText>
      </w:r>
      <w:r w:rsidRPr="00D64135">
        <w:rPr>
          <w:rFonts w:ascii="Traditional Arabic" w:hAnsi="Traditional Arabic" w:cs="Traditional Arabic"/>
          <w:color w:val="000000"/>
          <w:sz w:val="30"/>
          <w:szCs w:val="30"/>
          <w:rtl/>
        </w:rPr>
        <w:fldChar w:fldCharType="separate"/>
      </w:r>
      <w:r w:rsidR="00D64135" w:rsidRPr="005E6966">
        <w:rPr>
          <w:rFonts w:ascii="Traditional Arabic" w:eastAsia="2  Lotus" w:hAnsi="Traditional Arabic" w:cs="Traditional Arabic" w:hint="eastAsia"/>
          <w:noProof/>
          <w:rtl/>
        </w:rPr>
        <w:t>موضوع</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امر</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به</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معروف</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و</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نه</w:t>
      </w:r>
      <w:r w:rsidR="00D64135" w:rsidRPr="005E6966">
        <w:rPr>
          <w:rFonts w:ascii="Traditional Arabic" w:eastAsia="2  Lotus" w:hAnsi="Traditional Arabic" w:cs="Traditional Arabic" w:hint="cs"/>
          <w:noProof/>
          <w:rtl/>
        </w:rPr>
        <w:t>ی</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از</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منکر</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وظا</w:t>
      </w:r>
      <w:r w:rsidR="00D64135" w:rsidRPr="005E6966">
        <w:rPr>
          <w:rFonts w:ascii="Traditional Arabic" w:eastAsia="2  Lotus" w:hAnsi="Traditional Arabic" w:cs="Traditional Arabic" w:hint="cs"/>
          <w:noProof/>
          <w:rtl/>
        </w:rPr>
        <w:t>ی</w:t>
      </w:r>
      <w:r w:rsidR="00D64135" w:rsidRPr="005E6966">
        <w:rPr>
          <w:rFonts w:ascii="Traditional Arabic" w:eastAsia="2  Lotus" w:hAnsi="Traditional Arabic" w:cs="Traditional Arabic" w:hint="eastAsia"/>
          <w:noProof/>
          <w:rtl/>
        </w:rPr>
        <w:t>ف</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نهادها</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مؤثر</w:t>
      </w:r>
      <w:r w:rsidR="00D64135" w:rsidRPr="005E6966">
        <w:rPr>
          <w:rFonts w:ascii="Traditional Arabic" w:eastAsia="2  Lotus" w:hAnsi="Traditional Arabic" w:cs="Traditional Arabic" w:hint="cs"/>
          <w:noProof/>
          <w:rtl/>
        </w:rPr>
        <w:t>ی</w:t>
      </w:r>
      <w:r w:rsidR="00D64135" w:rsidRPr="005E6966">
        <w:rPr>
          <w:rFonts w:ascii="Traditional Arabic" w:eastAsia="2  Lotus" w:hAnsi="Traditional Arabic" w:cs="Traditional Arabic" w:hint="eastAsia"/>
          <w:noProof/>
          <w:rtl/>
        </w:rPr>
        <w:t>ن</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اجتماع</w:t>
      </w:r>
      <w:r w:rsidR="00D64135" w:rsidRPr="005E6966">
        <w:rPr>
          <w:rFonts w:ascii="Traditional Arabic" w:eastAsia="2  Lotus" w:hAnsi="Traditional Arabic" w:cs="Traditional Arabic" w:hint="cs"/>
          <w:noProof/>
          <w:rtl/>
        </w:rPr>
        <w:t>ی</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و</w:t>
      </w:r>
      <w:r w:rsidR="00D64135" w:rsidRPr="005E6966">
        <w:rPr>
          <w:rFonts w:ascii="Traditional Arabic" w:eastAsia="2  Lotus" w:hAnsi="Traditional Arabic" w:cs="Traditional Arabic"/>
          <w:noProof/>
          <w:rtl/>
        </w:rPr>
        <w:t xml:space="preserve"> </w:t>
      </w:r>
      <w:r w:rsidR="00D64135" w:rsidRPr="005E6966">
        <w:rPr>
          <w:rFonts w:ascii="Traditional Arabic" w:eastAsia="2  Lotus" w:hAnsi="Traditional Arabic" w:cs="Traditional Arabic" w:hint="eastAsia"/>
          <w:noProof/>
          <w:rtl/>
        </w:rPr>
        <w:t>متمکن</w:t>
      </w:r>
      <w:r w:rsidR="00D64135" w:rsidRPr="005E6966">
        <w:rPr>
          <w:rFonts w:ascii="Traditional Arabic" w:eastAsia="2  Lotus" w:hAnsi="Traditional Arabic" w:cs="Traditional Arabic" w:hint="cs"/>
          <w:noProof/>
          <w:rtl/>
        </w:rPr>
        <w:t>ی</w:t>
      </w:r>
      <w:r w:rsidR="00D64135" w:rsidRPr="005E6966">
        <w:rPr>
          <w:rFonts w:ascii="Traditional Arabic" w:eastAsia="2  Lotus" w:hAnsi="Traditional Arabic" w:cs="Traditional Arabic" w:hint="eastAsia"/>
          <w:noProof/>
          <w:rtl/>
        </w:rPr>
        <w:t>ن</w:t>
      </w:r>
      <w:r w:rsidR="00D64135" w:rsidRPr="005E6966">
        <w:rPr>
          <w:rFonts w:ascii="Traditional Arabic" w:eastAsia="2  Lotus" w:hAnsi="Traditional Arabic" w:cs="Traditional Arabic"/>
          <w:noProof/>
          <w:rtl/>
        </w:rPr>
        <w:t>)</w:t>
      </w:r>
      <w:r w:rsidR="00D64135" w:rsidRPr="005E6966">
        <w:rPr>
          <w:noProof/>
          <w:rtl/>
        </w:rPr>
        <w:tab/>
      </w:r>
      <w:r w:rsidR="00D64135" w:rsidRPr="005E6966">
        <w:rPr>
          <w:noProof/>
        </w:rPr>
        <w:fldChar w:fldCharType="begin"/>
      </w:r>
      <w:r w:rsidR="00D64135" w:rsidRPr="005E6966">
        <w:rPr>
          <w:noProof/>
          <w:rtl/>
        </w:rPr>
        <w:instrText xml:space="preserve"> </w:instrText>
      </w:r>
      <w:r w:rsidR="00D64135" w:rsidRPr="005E6966">
        <w:rPr>
          <w:noProof/>
        </w:rPr>
        <w:instrText>PAGEREF</w:instrText>
      </w:r>
      <w:r w:rsidR="00D64135" w:rsidRPr="005E6966">
        <w:rPr>
          <w:noProof/>
          <w:rtl/>
        </w:rPr>
        <w:instrText xml:space="preserve"> _</w:instrText>
      </w:r>
      <w:r w:rsidR="00D64135" w:rsidRPr="005E6966">
        <w:rPr>
          <w:noProof/>
        </w:rPr>
        <w:instrText>Toc</w:instrText>
      </w:r>
      <w:r w:rsidR="00D64135" w:rsidRPr="005E6966">
        <w:rPr>
          <w:noProof/>
          <w:rtl/>
        </w:rPr>
        <w:instrText xml:space="preserve">451416818 </w:instrText>
      </w:r>
      <w:r w:rsidR="00D64135" w:rsidRPr="005E6966">
        <w:rPr>
          <w:noProof/>
        </w:rPr>
        <w:instrText>\h</w:instrText>
      </w:r>
      <w:r w:rsidR="00D64135" w:rsidRPr="005E6966">
        <w:rPr>
          <w:noProof/>
          <w:rtl/>
        </w:rPr>
        <w:instrText xml:space="preserve"> </w:instrText>
      </w:r>
      <w:r w:rsidR="00D64135" w:rsidRPr="005E6966">
        <w:rPr>
          <w:noProof/>
        </w:rPr>
      </w:r>
      <w:r w:rsidR="00D64135" w:rsidRPr="005E6966">
        <w:rPr>
          <w:noProof/>
        </w:rPr>
        <w:fldChar w:fldCharType="separate"/>
      </w:r>
      <w:r w:rsidR="00D64135" w:rsidRPr="005E6966">
        <w:rPr>
          <w:noProof/>
          <w:rtl/>
        </w:rPr>
        <w:t>2</w:t>
      </w:r>
      <w:r w:rsidR="00D64135" w:rsidRPr="005E6966">
        <w:rPr>
          <w:noProof/>
        </w:rPr>
        <w:fldChar w:fldCharType="end"/>
      </w:r>
    </w:p>
    <w:p w:rsidR="00D64135" w:rsidRPr="005E6966"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5E6966">
        <w:rPr>
          <w:rFonts w:ascii="Traditional Arabic" w:hAnsi="Traditional Arabic" w:cs="Traditional Arabic" w:hint="eastAsia"/>
          <w:noProof/>
          <w:rtl/>
        </w:rPr>
        <w:t>اشاره</w:t>
      </w:r>
      <w:r w:rsidRPr="005E6966">
        <w:rPr>
          <w:rFonts w:ascii="Traditional Arabic" w:hAnsi="Traditional Arabic" w:cs="Traditional Arabic"/>
          <w:noProof/>
          <w:rtl/>
        </w:rPr>
        <w:t xml:space="preserve"> </w:t>
      </w:r>
      <w:r w:rsidRPr="005E6966">
        <w:rPr>
          <w:rFonts w:ascii="Traditional Arabic" w:hAnsi="Traditional Arabic" w:cs="Traditional Arabic" w:hint="eastAsia"/>
          <w:noProof/>
          <w:rtl/>
        </w:rPr>
        <w:t>و</w:t>
      </w:r>
      <w:r w:rsidRPr="005E6966">
        <w:rPr>
          <w:rFonts w:ascii="Traditional Arabic" w:hAnsi="Traditional Arabic" w:cs="Traditional Arabic"/>
          <w:noProof/>
          <w:rtl/>
        </w:rPr>
        <w:t xml:space="preserve"> </w:t>
      </w:r>
      <w:r w:rsidRPr="005E6966">
        <w:rPr>
          <w:rFonts w:ascii="Traditional Arabic" w:hAnsi="Traditional Arabic" w:cs="Traditional Arabic" w:hint="eastAsia"/>
          <w:noProof/>
          <w:rtl/>
        </w:rPr>
        <w:t>مقدمه</w:t>
      </w:r>
      <w:r w:rsidRPr="005E6966">
        <w:rPr>
          <w:rFonts w:ascii="Traditional Arabic" w:hAnsi="Traditional Arabic" w:cs="Traditional Arabic"/>
          <w:noProof/>
          <w:rtl/>
        </w:rPr>
        <w:t xml:space="preserve"> </w:t>
      </w:r>
      <w:r w:rsidRPr="005E6966">
        <w:rPr>
          <w:rFonts w:ascii="Traditional Arabic" w:hAnsi="Traditional Arabic" w:cs="Traditional Arabic" w:hint="eastAsia"/>
          <w:noProof/>
          <w:rtl/>
        </w:rPr>
        <w:t>بحث</w:t>
      </w:r>
      <w:r w:rsidRPr="005E6966">
        <w:rPr>
          <w:rFonts w:ascii="Traditional Arabic" w:hAnsi="Traditional Arabic" w:cs="Traditional Arabic"/>
          <w:noProof/>
          <w:rtl/>
        </w:rPr>
        <w:t>:</w:t>
      </w:r>
      <w:r w:rsidRPr="005E6966">
        <w:rPr>
          <w:noProof/>
          <w:rtl/>
        </w:rPr>
        <w:tab/>
      </w:r>
      <w:r w:rsidRPr="005E6966">
        <w:rPr>
          <w:noProof/>
        </w:rPr>
        <w:fldChar w:fldCharType="begin"/>
      </w:r>
      <w:r w:rsidRPr="005E6966">
        <w:rPr>
          <w:noProof/>
          <w:rtl/>
        </w:rPr>
        <w:instrText xml:space="preserve"> </w:instrText>
      </w:r>
      <w:r w:rsidRPr="005E6966">
        <w:rPr>
          <w:noProof/>
        </w:rPr>
        <w:instrText>PAGEREF</w:instrText>
      </w:r>
      <w:r w:rsidRPr="005E6966">
        <w:rPr>
          <w:noProof/>
          <w:rtl/>
        </w:rPr>
        <w:instrText xml:space="preserve"> _</w:instrText>
      </w:r>
      <w:r w:rsidRPr="005E6966">
        <w:rPr>
          <w:noProof/>
        </w:rPr>
        <w:instrText>Toc</w:instrText>
      </w:r>
      <w:r w:rsidRPr="005E6966">
        <w:rPr>
          <w:noProof/>
          <w:rtl/>
        </w:rPr>
        <w:instrText xml:space="preserve">451416819 </w:instrText>
      </w:r>
      <w:r w:rsidRPr="005E6966">
        <w:rPr>
          <w:noProof/>
        </w:rPr>
        <w:instrText>\h</w:instrText>
      </w:r>
      <w:r w:rsidRPr="005E6966">
        <w:rPr>
          <w:noProof/>
          <w:rtl/>
        </w:rPr>
        <w:instrText xml:space="preserve"> </w:instrText>
      </w:r>
      <w:r w:rsidRPr="005E6966">
        <w:rPr>
          <w:noProof/>
        </w:rPr>
      </w:r>
      <w:r w:rsidRPr="005E6966">
        <w:rPr>
          <w:noProof/>
        </w:rPr>
        <w:fldChar w:fldCharType="separate"/>
      </w:r>
      <w:r w:rsidRPr="005E6966">
        <w:rPr>
          <w:noProof/>
          <w:rtl/>
        </w:rPr>
        <w:t>2</w:t>
      </w:r>
      <w:r w:rsidRPr="005E6966">
        <w:rPr>
          <w:noProof/>
        </w:rPr>
        <w:fldChar w:fldCharType="end"/>
      </w:r>
    </w:p>
    <w:p w:rsidR="00D64135" w:rsidRPr="00D64135"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قواعد</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تضاعف</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تکال</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ف</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451416820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2</w:t>
      </w:r>
      <w:r w:rsidRPr="00D64135">
        <w:rPr>
          <w:noProof/>
        </w:rPr>
        <w:fldChar w:fldCharType="end"/>
      </w:r>
    </w:p>
    <w:p w:rsidR="00D64135" w:rsidRPr="00D64135"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قاعده</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ششم</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موقع</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ت</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اجتماع</w:t>
      </w:r>
      <w:r w:rsidRPr="00D64135">
        <w:rPr>
          <w:rFonts w:ascii="Traditional Arabic" w:hAnsi="Traditional Arabic" w:cs="Traditional Arabic" w:hint="cs"/>
          <w:noProof/>
          <w:rtl/>
        </w:rPr>
        <w:t>ی</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451416821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2</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بررس</w:t>
      </w:r>
      <w:r w:rsidRPr="00D64135">
        <w:rPr>
          <w:rFonts w:ascii="Traditional Arabic" w:hAnsi="Traditional Arabic" w:cs="Traditional Arabic" w:hint="cs"/>
          <w:noProof/>
          <w:rtl/>
        </w:rPr>
        <w:t>ی</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دل</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ل</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قاعده</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451416822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3</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noProof/>
          <w:rtl/>
        </w:rPr>
        <w:t xml:space="preserve">1. </w:t>
      </w:r>
      <w:r w:rsidRPr="00D64135">
        <w:rPr>
          <w:rFonts w:ascii="Traditional Arabic" w:hAnsi="Traditional Arabic" w:cs="Traditional Arabic" w:hint="eastAsia"/>
          <w:noProof/>
          <w:rtl/>
        </w:rPr>
        <w:t>تسن</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ن</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سنت</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451416823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3</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سؤال</w:t>
      </w:r>
      <w:r w:rsidRPr="00D64135">
        <w:rPr>
          <w:rFonts w:ascii="Traditional Arabic" w:hAnsi="Traditional Arabic" w:cs="Traditional Arabic"/>
          <w:noProof/>
          <w:rtl/>
        </w:rPr>
        <w:t>:</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451416824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پاسخ</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استاد</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اصالت</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الموضوع</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ه</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451416825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سؤال</w:t>
      </w:r>
      <w:r w:rsidRPr="00D64135">
        <w:rPr>
          <w:rFonts w:ascii="Traditional Arabic" w:hAnsi="Traditional Arabic" w:cs="Traditional Arabic"/>
          <w:noProof/>
          <w:rtl/>
        </w:rPr>
        <w:t>:</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451416826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پاسخ</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استاد</w:t>
      </w:r>
      <w:r w:rsidRPr="00D64135">
        <w:rPr>
          <w:rFonts w:ascii="Traditional Arabic" w:hAnsi="Traditional Arabic" w:cs="Traditional Arabic"/>
          <w:noProof/>
          <w:rtl/>
        </w:rPr>
        <w:t>:</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451416827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noProof/>
          <w:rtl/>
        </w:rPr>
        <w:t xml:space="preserve">2. </w:t>
      </w:r>
      <w:r w:rsidRPr="00D64135">
        <w:rPr>
          <w:rFonts w:ascii="Traditional Arabic" w:hAnsi="Traditional Arabic" w:cs="Traditional Arabic" w:hint="eastAsia"/>
          <w:noProof/>
          <w:rtl/>
        </w:rPr>
        <w:t>دل</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ل</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عقل</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451416828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منشأ</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تضاعف</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تکال</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ف</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451416829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4</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noProof/>
          <w:rtl/>
        </w:rPr>
        <w:t xml:space="preserve">3. </w:t>
      </w:r>
      <w:r w:rsidRPr="00D64135">
        <w:rPr>
          <w:rFonts w:ascii="Traditional Arabic" w:hAnsi="Traditional Arabic" w:cs="Traditional Arabic" w:hint="eastAsia"/>
          <w:noProof/>
          <w:rtl/>
        </w:rPr>
        <w:t>الغا</w:t>
      </w:r>
      <w:r w:rsidRPr="00D64135">
        <w:rPr>
          <w:rFonts w:ascii="Traditional Arabic" w:hAnsi="Traditional Arabic" w:cs="Traditional Arabic" w:hint="cs"/>
          <w:noProof/>
          <w:rtl/>
        </w:rPr>
        <w:t>ی</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خصوص</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ت</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و</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تنق</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ح</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مناط</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451416830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5</w:t>
      </w:r>
      <w:r w:rsidRPr="00D64135">
        <w:rPr>
          <w:noProof/>
        </w:rPr>
        <w:fldChar w:fldCharType="end"/>
      </w:r>
    </w:p>
    <w:p w:rsidR="00D64135" w:rsidRPr="00D64135"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قاعده</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تضاعف</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تکال</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ف</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برخورداران</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از</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نعمت</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451416831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5</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سؤال</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تمکن</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در</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زم</w:t>
      </w:r>
      <w:r w:rsidRPr="00D64135">
        <w:rPr>
          <w:rFonts w:ascii="Traditional Arabic" w:hAnsi="Traditional Arabic" w:cs="Traditional Arabic" w:hint="cs"/>
          <w:noProof/>
          <w:rtl/>
        </w:rPr>
        <w:t>ی</w:t>
      </w:r>
      <w:r w:rsidRPr="00D64135">
        <w:rPr>
          <w:rFonts w:ascii="Traditional Arabic" w:hAnsi="Traditional Arabic" w:cs="Traditional Arabic" w:hint="eastAsia"/>
          <w:noProof/>
          <w:rtl/>
        </w:rPr>
        <w:t>ن</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451416832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5</w:t>
      </w:r>
      <w:r w:rsidRPr="00D64135">
        <w:rPr>
          <w:noProof/>
        </w:rPr>
        <w:fldChar w:fldCharType="end"/>
      </w:r>
    </w:p>
    <w:p w:rsidR="00D64135" w:rsidRPr="00D64135" w:rsidRDefault="00D64135" w:rsidP="00D64135">
      <w:pPr>
        <w:pStyle w:val="TOC3"/>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پاسخ</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استاد</w:t>
      </w:r>
      <w:r w:rsidRPr="00D64135">
        <w:rPr>
          <w:rFonts w:ascii="Traditional Arabic" w:hAnsi="Traditional Arabic" w:cs="Traditional Arabic"/>
          <w:noProof/>
          <w:rtl/>
        </w:rPr>
        <w:t>:</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451416833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5</w:t>
      </w:r>
      <w:r w:rsidRPr="00D64135">
        <w:rPr>
          <w:noProof/>
        </w:rPr>
        <w:fldChar w:fldCharType="end"/>
      </w:r>
    </w:p>
    <w:p w:rsidR="00D64135" w:rsidRPr="00D64135" w:rsidRDefault="005E6966" w:rsidP="00D64135">
      <w:pPr>
        <w:pStyle w:val="TOC2"/>
        <w:tabs>
          <w:tab w:val="right" w:leader="dot" w:pos="9350"/>
        </w:tabs>
        <w:spacing w:line="240" w:lineRule="auto"/>
        <w:rPr>
          <w:rFonts w:asciiTheme="minorHAnsi" w:eastAsiaTheme="minorEastAsia" w:hAnsiTheme="minorHAnsi" w:cstheme="minorBidi"/>
          <w:noProof/>
          <w:szCs w:val="22"/>
          <w:rtl/>
        </w:rPr>
      </w:pPr>
      <w:r>
        <w:rPr>
          <w:rFonts w:ascii="Traditional Arabic" w:hAnsi="Traditional Arabic" w:cs="Traditional Arabic" w:hint="eastAsia"/>
          <w:noProof/>
          <w:rtl/>
        </w:rPr>
        <w:t>جمع‌بندی</w:t>
      </w:r>
      <w:r w:rsidR="00D64135" w:rsidRPr="00D64135">
        <w:rPr>
          <w:noProof/>
          <w:rtl/>
        </w:rPr>
        <w:tab/>
      </w:r>
      <w:r w:rsidR="00D64135" w:rsidRPr="00D64135">
        <w:rPr>
          <w:noProof/>
        </w:rPr>
        <w:fldChar w:fldCharType="begin"/>
      </w:r>
      <w:r w:rsidR="00D64135" w:rsidRPr="00D64135">
        <w:rPr>
          <w:noProof/>
          <w:rtl/>
        </w:rPr>
        <w:instrText xml:space="preserve"> </w:instrText>
      </w:r>
      <w:r w:rsidR="00D64135" w:rsidRPr="00D64135">
        <w:rPr>
          <w:noProof/>
        </w:rPr>
        <w:instrText>PAGEREF</w:instrText>
      </w:r>
      <w:r w:rsidR="00D64135" w:rsidRPr="00D64135">
        <w:rPr>
          <w:noProof/>
          <w:rtl/>
        </w:rPr>
        <w:instrText xml:space="preserve"> _</w:instrText>
      </w:r>
      <w:r w:rsidR="00D64135" w:rsidRPr="00D64135">
        <w:rPr>
          <w:noProof/>
        </w:rPr>
        <w:instrText>Toc</w:instrText>
      </w:r>
      <w:r w:rsidR="00D64135" w:rsidRPr="00D64135">
        <w:rPr>
          <w:noProof/>
          <w:rtl/>
        </w:rPr>
        <w:instrText xml:space="preserve">451416834 </w:instrText>
      </w:r>
      <w:r w:rsidR="00D64135" w:rsidRPr="00D64135">
        <w:rPr>
          <w:noProof/>
        </w:rPr>
        <w:instrText>\h</w:instrText>
      </w:r>
      <w:r w:rsidR="00D64135" w:rsidRPr="00D64135">
        <w:rPr>
          <w:noProof/>
          <w:rtl/>
        </w:rPr>
        <w:instrText xml:space="preserve"> </w:instrText>
      </w:r>
      <w:r w:rsidR="00D64135" w:rsidRPr="00D64135">
        <w:rPr>
          <w:noProof/>
        </w:rPr>
      </w:r>
      <w:r w:rsidR="00D64135" w:rsidRPr="00D64135">
        <w:rPr>
          <w:noProof/>
        </w:rPr>
        <w:fldChar w:fldCharType="separate"/>
      </w:r>
      <w:r w:rsidR="00D64135" w:rsidRPr="00D64135">
        <w:rPr>
          <w:noProof/>
          <w:rtl/>
        </w:rPr>
        <w:t>5</w:t>
      </w:r>
      <w:r w:rsidR="00D64135" w:rsidRPr="00D64135">
        <w:rPr>
          <w:noProof/>
        </w:rPr>
        <w:fldChar w:fldCharType="end"/>
      </w:r>
    </w:p>
    <w:p w:rsidR="00D64135" w:rsidRPr="00D64135" w:rsidRDefault="00D64135" w:rsidP="00D64135">
      <w:pPr>
        <w:pStyle w:val="TOC2"/>
        <w:tabs>
          <w:tab w:val="right" w:leader="dot" w:pos="9350"/>
        </w:tabs>
        <w:spacing w:line="240" w:lineRule="auto"/>
        <w:rPr>
          <w:rFonts w:asciiTheme="minorHAnsi" w:eastAsiaTheme="minorEastAsia" w:hAnsiTheme="minorHAnsi" w:cstheme="minorBidi"/>
          <w:noProof/>
          <w:szCs w:val="22"/>
          <w:rtl/>
        </w:rPr>
      </w:pPr>
      <w:r w:rsidRPr="00D64135">
        <w:rPr>
          <w:rFonts w:ascii="Traditional Arabic" w:hAnsi="Traditional Arabic" w:cs="Traditional Arabic" w:hint="eastAsia"/>
          <w:noProof/>
          <w:rtl/>
        </w:rPr>
        <w:t>عوامل</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اشتداد</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ثواب</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و</w:t>
      </w:r>
      <w:r w:rsidRPr="00D64135">
        <w:rPr>
          <w:rFonts w:ascii="Traditional Arabic" w:hAnsi="Traditional Arabic" w:cs="Traditional Arabic"/>
          <w:noProof/>
          <w:rtl/>
        </w:rPr>
        <w:t xml:space="preserve"> </w:t>
      </w:r>
      <w:r w:rsidRPr="00D64135">
        <w:rPr>
          <w:rFonts w:ascii="Traditional Arabic" w:hAnsi="Traditional Arabic" w:cs="Traditional Arabic" w:hint="eastAsia"/>
          <w:noProof/>
          <w:rtl/>
        </w:rPr>
        <w:t>عقاب</w:t>
      </w:r>
      <w:r w:rsidRPr="00D64135">
        <w:rPr>
          <w:noProof/>
          <w:rtl/>
        </w:rPr>
        <w:tab/>
      </w:r>
      <w:r w:rsidRPr="00D64135">
        <w:rPr>
          <w:noProof/>
        </w:rPr>
        <w:fldChar w:fldCharType="begin"/>
      </w:r>
      <w:r w:rsidRPr="00D64135">
        <w:rPr>
          <w:noProof/>
          <w:rtl/>
        </w:rPr>
        <w:instrText xml:space="preserve"> </w:instrText>
      </w:r>
      <w:r w:rsidRPr="00D64135">
        <w:rPr>
          <w:noProof/>
        </w:rPr>
        <w:instrText>PAGEREF</w:instrText>
      </w:r>
      <w:r w:rsidRPr="00D64135">
        <w:rPr>
          <w:noProof/>
          <w:rtl/>
        </w:rPr>
        <w:instrText xml:space="preserve"> _</w:instrText>
      </w:r>
      <w:r w:rsidRPr="00D64135">
        <w:rPr>
          <w:noProof/>
        </w:rPr>
        <w:instrText>Toc</w:instrText>
      </w:r>
      <w:r w:rsidRPr="00D64135">
        <w:rPr>
          <w:noProof/>
          <w:rtl/>
        </w:rPr>
        <w:instrText xml:space="preserve">451416835 </w:instrText>
      </w:r>
      <w:r w:rsidRPr="00D64135">
        <w:rPr>
          <w:noProof/>
        </w:rPr>
        <w:instrText>\h</w:instrText>
      </w:r>
      <w:r w:rsidRPr="00D64135">
        <w:rPr>
          <w:noProof/>
          <w:rtl/>
        </w:rPr>
        <w:instrText xml:space="preserve"> </w:instrText>
      </w:r>
      <w:r w:rsidRPr="00D64135">
        <w:rPr>
          <w:noProof/>
        </w:rPr>
      </w:r>
      <w:r w:rsidRPr="00D64135">
        <w:rPr>
          <w:noProof/>
        </w:rPr>
        <w:fldChar w:fldCharType="separate"/>
      </w:r>
      <w:r w:rsidRPr="00D64135">
        <w:rPr>
          <w:noProof/>
          <w:rtl/>
        </w:rPr>
        <w:t>6</w:t>
      </w:r>
      <w:r w:rsidRPr="00D64135">
        <w:rPr>
          <w:noProof/>
        </w:rPr>
        <w:fldChar w:fldCharType="end"/>
      </w:r>
    </w:p>
    <w:p w:rsidR="00AE7B6C" w:rsidRPr="00D64135" w:rsidRDefault="00C43439" w:rsidP="00D64135">
      <w:pPr>
        <w:spacing w:line="240" w:lineRule="auto"/>
        <w:jc w:val="both"/>
        <w:rPr>
          <w:rFonts w:ascii="Traditional Arabic" w:hAnsi="Traditional Arabic" w:cs="Traditional Arabic" w:hint="cs"/>
          <w:color w:val="000000"/>
          <w:sz w:val="30"/>
          <w:szCs w:val="30"/>
          <w:rtl/>
        </w:rPr>
      </w:pPr>
      <w:r w:rsidRPr="00D64135">
        <w:rPr>
          <w:rFonts w:ascii="Traditional Arabic" w:eastAsia="Times New Roman" w:hAnsi="Traditional Arabic" w:cs="Traditional Arabic"/>
          <w:color w:val="000000"/>
          <w:sz w:val="30"/>
          <w:szCs w:val="30"/>
          <w:rtl/>
        </w:rPr>
        <w:fldChar w:fldCharType="end"/>
      </w:r>
    </w:p>
    <w:p w:rsidR="002525A1" w:rsidRPr="00D64135" w:rsidRDefault="00734FB7" w:rsidP="00D64135">
      <w:pPr>
        <w:jc w:val="center"/>
        <w:rPr>
          <w:rFonts w:ascii="Traditional Arabic" w:hAnsi="Traditional Arabic" w:cs="Traditional Arabic"/>
          <w:color w:val="000000"/>
          <w:sz w:val="30"/>
          <w:szCs w:val="30"/>
          <w:rtl/>
        </w:rPr>
      </w:pPr>
      <w:bookmarkStart w:id="0" w:name="_Toc418082591"/>
      <w:r w:rsidRPr="00D64135">
        <w:rPr>
          <w:rFonts w:ascii="Traditional Arabic" w:hAnsi="Traditional Arabic" w:cs="Traditional Arabic"/>
          <w:b/>
          <w:bCs/>
          <w:color w:val="000000"/>
          <w:sz w:val="30"/>
          <w:szCs w:val="30"/>
          <w:rtl/>
        </w:rPr>
        <w:br w:type="page"/>
      </w:r>
      <w:bookmarkEnd w:id="0"/>
      <w:r w:rsidR="002525A1" w:rsidRPr="00D64135">
        <w:rPr>
          <w:rFonts w:ascii="Traditional Arabic" w:hAnsi="Traditional Arabic" w:cs="Traditional Arabic" w:hint="cs"/>
          <w:color w:val="000000"/>
          <w:sz w:val="28"/>
          <w:rtl/>
        </w:rPr>
        <w:lastRenderedPageBreak/>
        <w:t>بسم الله الرحمن الرحیم</w:t>
      </w:r>
    </w:p>
    <w:p w:rsidR="002525A1" w:rsidRPr="00D64135" w:rsidRDefault="002525A1" w:rsidP="00D64135">
      <w:pPr>
        <w:jc w:val="both"/>
        <w:outlineLvl w:val="1"/>
        <w:rPr>
          <w:rFonts w:ascii="Traditional Arabic" w:hAnsi="Traditional Arabic" w:cs="Traditional Arabic"/>
          <w:b/>
          <w:bCs/>
          <w:color w:val="000000"/>
          <w:sz w:val="28"/>
          <w:rtl/>
        </w:rPr>
      </w:pPr>
      <w:bookmarkStart w:id="1" w:name="_Toc451329115"/>
      <w:bookmarkStart w:id="2" w:name="_Toc451416818"/>
      <w:r w:rsidRPr="00D64135">
        <w:rPr>
          <w:rFonts w:ascii="Traditional Arabic" w:eastAsia="2  Lotus" w:hAnsi="Traditional Arabic" w:cs="Traditional Arabic" w:hint="eastAsia"/>
          <w:b/>
          <w:bCs/>
          <w:color w:val="FF0000"/>
          <w:szCs w:val="44"/>
          <w:rtl/>
        </w:rPr>
        <w:t>موضوع</w:t>
      </w:r>
      <w:r w:rsidRPr="00D64135">
        <w:rPr>
          <w:rFonts w:ascii="Traditional Arabic" w:eastAsia="2  Lotus" w:hAnsi="Traditional Arabic" w:cs="Traditional Arabic"/>
          <w:b/>
          <w:bCs/>
          <w:color w:val="FF0000"/>
          <w:szCs w:val="44"/>
          <w:rtl/>
        </w:rPr>
        <w:t>:</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امر</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به</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معروف</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و</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نهی</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از</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منکر</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وظایف</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نهادها</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مؤثرین</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اجتماعی</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و</w:t>
      </w:r>
      <w:r w:rsidRPr="00D64135">
        <w:rPr>
          <w:rFonts w:ascii="Traditional Arabic" w:eastAsia="2  Lotus" w:hAnsi="Traditional Arabic" w:cs="Traditional Arabic"/>
          <w:bCs/>
          <w:szCs w:val="44"/>
          <w:rtl/>
        </w:rPr>
        <w:t xml:space="preserve"> </w:t>
      </w:r>
      <w:r w:rsidRPr="00D64135">
        <w:rPr>
          <w:rFonts w:ascii="Traditional Arabic" w:eastAsia="2  Lotus" w:hAnsi="Traditional Arabic" w:cs="Traditional Arabic" w:hint="cs"/>
          <w:bCs/>
          <w:szCs w:val="44"/>
          <w:rtl/>
        </w:rPr>
        <w:t>متمکنین</w:t>
      </w:r>
      <w:r w:rsidRPr="00D64135">
        <w:rPr>
          <w:rFonts w:ascii="Traditional Arabic" w:eastAsia="2  Lotus" w:hAnsi="Traditional Arabic" w:cs="Traditional Arabic"/>
          <w:bCs/>
          <w:szCs w:val="44"/>
          <w:rtl/>
        </w:rPr>
        <w:t>)</w:t>
      </w:r>
      <w:bookmarkEnd w:id="1"/>
      <w:bookmarkEnd w:id="2"/>
    </w:p>
    <w:p w:rsidR="002525A1" w:rsidRPr="00D64135" w:rsidRDefault="002525A1" w:rsidP="00D64135">
      <w:pPr>
        <w:jc w:val="both"/>
        <w:outlineLvl w:val="1"/>
        <w:rPr>
          <w:rFonts w:ascii="Traditional Arabic" w:hAnsi="Traditional Arabic" w:cs="Traditional Arabic"/>
          <w:b/>
          <w:bCs/>
          <w:color w:val="FF0000"/>
          <w:sz w:val="28"/>
          <w:rtl/>
        </w:rPr>
      </w:pPr>
      <w:bookmarkStart w:id="3" w:name="_Toc451329116"/>
      <w:bookmarkStart w:id="4" w:name="_Toc451416819"/>
      <w:r w:rsidRPr="00D64135">
        <w:rPr>
          <w:rFonts w:ascii="Traditional Arabic" w:hAnsi="Traditional Arabic" w:cs="Traditional Arabic" w:hint="cs"/>
          <w:b/>
          <w:bCs/>
          <w:color w:val="FF0000"/>
          <w:sz w:val="28"/>
          <w:rtl/>
        </w:rPr>
        <w:t>اشاره و مقدمه بحث:</w:t>
      </w:r>
      <w:bookmarkEnd w:id="3"/>
      <w:bookmarkEnd w:id="4"/>
    </w:p>
    <w:p w:rsidR="005D438A" w:rsidRPr="00D64135" w:rsidRDefault="006F6223"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عرض شود که یک بحث دیگری را امروز طرح کنیم. گرچه شاید نیاز به بحث بیشتر داشته باشد. تا به حال ملاحظه کردید که </w:t>
      </w:r>
      <w:r w:rsidR="005D690D" w:rsidRPr="00D64135">
        <w:rPr>
          <w:rFonts w:ascii="Traditional Arabic" w:hAnsi="Traditional Arabic" w:cs="Traditional Arabic" w:hint="cs"/>
          <w:sz w:val="30"/>
          <w:szCs w:val="30"/>
          <w:rtl/>
        </w:rPr>
        <w:t xml:space="preserve">امر به معروف و نهی از منکر  </w:t>
      </w:r>
      <w:r w:rsidR="005D438A" w:rsidRPr="00D64135">
        <w:rPr>
          <w:rFonts w:ascii="Traditional Arabic" w:hAnsi="Traditional Arabic" w:cs="Traditional Arabic" w:hint="cs"/>
          <w:sz w:val="30"/>
          <w:szCs w:val="30"/>
          <w:rtl/>
        </w:rPr>
        <w:t xml:space="preserve">مثل خیلی از تکالیف دیگر یک خطاب عمومی دارد، خطاب </w:t>
      </w:r>
      <w:r w:rsidR="005D690D" w:rsidRPr="00D64135">
        <w:rPr>
          <w:rFonts w:ascii="Traditional Arabic" w:hAnsi="Traditional Arabic" w:cs="Traditional Arabic" w:hint="cs"/>
          <w:sz w:val="30"/>
          <w:szCs w:val="30"/>
          <w:rtl/>
        </w:rPr>
        <w:t>حک</w:t>
      </w:r>
      <w:r w:rsidR="005D438A" w:rsidRPr="00D64135">
        <w:rPr>
          <w:rFonts w:ascii="Traditional Arabic" w:hAnsi="Traditional Arabic" w:cs="Traditional Arabic" w:hint="cs"/>
          <w:sz w:val="30"/>
          <w:szCs w:val="30"/>
          <w:rtl/>
        </w:rPr>
        <w:t>و</w:t>
      </w:r>
      <w:r w:rsidR="005D690D" w:rsidRPr="00D64135">
        <w:rPr>
          <w:rFonts w:ascii="Traditional Arabic" w:hAnsi="Traditional Arabic" w:cs="Traditional Arabic" w:hint="cs"/>
          <w:sz w:val="30"/>
          <w:szCs w:val="30"/>
          <w:rtl/>
        </w:rPr>
        <w:t>م</w:t>
      </w:r>
      <w:r w:rsidR="005D438A" w:rsidRPr="00D64135">
        <w:rPr>
          <w:rFonts w:ascii="Traditional Arabic" w:hAnsi="Traditional Arabic" w:cs="Traditional Arabic" w:hint="cs"/>
          <w:sz w:val="30"/>
          <w:szCs w:val="30"/>
          <w:rtl/>
        </w:rPr>
        <w:t>تی، خانوادگی و خطاب نهادی دارد</w:t>
      </w:r>
      <w:r w:rsidR="005D690D" w:rsidRPr="00D64135">
        <w:rPr>
          <w:rFonts w:ascii="Traditional Arabic" w:hAnsi="Traditional Arabic" w:cs="Traditional Arabic" w:hint="cs"/>
          <w:sz w:val="30"/>
          <w:szCs w:val="30"/>
          <w:rtl/>
        </w:rPr>
        <w:t xml:space="preserve">. </w:t>
      </w:r>
      <w:r w:rsidR="005D438A" w:rsidRPr="00D64135">
        <w:rPr>
          <w:rFonts w:ascii="Traditional Arabic" w:hAnsi="Traditional Arabic" w:cs="Traditional Arabic" w:hint="cs"/>
          <w:sz w:val="30"/>
          <w:szCs w:val="30"/>
          <w:rtl/>
        </w:rPr>
        <w:t>در مجموع چن</w:t>
      </w:r>
      <w:r w:rsidR="000052B0" w:rsidRPr="00D64135">
        <w:rPr>
          <w:rFonts w:ascii="Traditional Arabic" w:hAnsi="Traditional Arabic" w:cs="Traditional Arabic" w:hint="cs"/>
          <w:sz w:val="30"/>
          <w:szCs w:val="30"/>
          <w:rtl/>
        </w:rPr>
        <w:t>د</w:t>
      </w:r>
      <w:r w:rsidR="005D438A" w:rsidRPr="00D64135">
        <w:rPr>
          <w:rFonts w:ascii="Traditional Arabic" w:hAnsi="Traditional Arabic" w:cs="Traditional Arabic" w:hint="cs"/>
          <w:sz w:val="30"/>
          <w:szCs w:val="30"/>
          <w:rtl/>
        </w:rPr>
        <w:t xml:space="preserve"> نوع خطاب بود. </w:t>
      </w:r>
    </w:p>
    <w:p w:rsidR="001516EB" w:rsidRPr="00D64135" w:rsidRDefault="005D438A" w:rsidP="00D64135">
      <w:pPr>
        <w:jc w:val="both"/>
        <w:outlineLvl w:val="1"/>
        <w:rPr>
          <w:rFonts w:ascii="Traditional Arabic" w:hAnsi="Traditional Arabic" w:cs="Traditional Arabic" w:hint="cs"/>
          <w:b/>
          <w:bCs/>
          <w:color w:val="FF0000"/>
          <w:sz w:val="30"/>
          <w:szCs w:val="30"/>
          <w:rtl/>
        </w:rPr>
      </w:pPr>
      <w:bookmarkStart w:id="5" w:name="_Toc451416820"/>
      <w:r w:rsidRPr="00D64135">
        <w:rPr>
          <w:rFonts w:ascii="Traditional Arabic" w:hAnsi="Traditional Arabic" w:cs="Traditional Arabic" w:hint="cs"/>
          <w:b/>
          <w:bCs/>
          <w:color w:val="FF0000"/>
          <w:sz w:val="30"/>
          <w:szCs w:val="30"/>
          <w:rtl/>
        </w:rPr>
        <w:t>قواعد تضاعف تکالیف</w:t>
      </w:r>
      <w:bookmarkEnd w:id="5"/>
    </w:p>
    <w:p w:rsidR="005D438A" w:rsidRPr="00D64135" w:rsidRDefault="005D438A"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قواعد عامه هم داریم که شامل امر به معروف و نهی از منکر هم می‌شود و شامل سایر تکالیف هم می‌شود. تا کنون </w:t>
      </w:r>
      <w:r w:rsidR="004D1F34" w:rsidRPr="00D64135">
        <w:rPr>
          <w:rFonts w:ascii="Traditional Arabic" w:hAnsi="Traditional Arabic" w:cs="Traditional Arabic" w:hint="cs"/>
          <w:sz w:val="30"/>
          <w:szCs w:val="30"/>
          <w:rtl/>
        </w:rPr>
        <w:t>پنج</w:t>
      </w:r>
      <w:r w:rsidRPr="00D64135">
        <w:rPr>
          <w:rFonts w:ascii="Traditional Arabic" w:hAnsi="Traditional Arabic" w:cs="Traditional Arabic" w:hint="cs"/>
          <w:sz w:val="30"/>
          <w:szCs w:val="30"/>
          <w:rtl/>
        </w:rPr>
        <w:t xml:space="preserve"> قاعده فقهی به دست شما دادیم. مفهوم آن این بود که هر تکلیف که عموم مردم دارند، حکومت، خانواده، عالم و منتسبین به شریعت، آن تکلیف را به صورت مؤک</w:t>
      </w:r>
      <w:r w:rsidR="000052B0" w:rsidRPr="00D64135">
        <w:rPr>
          <w:rFonts w:ascii="Traditional Arabic" w:hAnsi="Traditional Arabic" w:cs="Traditional Arabic" w:hint="cs"/>
          <w:sz w:val="30"/>
          <w:szCs w:val="30"/>
          <w:rtl/>
        </w:rPr>
        <w:t>ّ</w:t>
      </w:r>
      <w:r w:rsidRPr="00D64135">
        <w:rPr>
          <w:rFonts w:ascii="Traditional Arabic" w:hAnsi="Traditional Arabic" w:cs="Traditional Arabic" w:hint="cs"/>
          <w:sz w:val="30"/>
          <w:szCs w:val="30"/>
          <w:rtl/>
        </w:rPr>
        <w:t xml:space="preserve">د و مضاعف دارد. در مسئولیت عموم مردم در حوزه تربیت و تهذیب، برای خانواده مؤکد است. هر مسئولیتی عموم مردم دارند، برای علماء دین مؤکد است. همین طور هر مسئولیتی عموم مردم دارند، برای منسوبان به شریعت مؤکد است. این چهار قاعده فقهی است که موجب تضاعف تکالیف می‌شود و </w:t>
      </w:r>
      <w:r w:rsidR="005E6966">
        <w:rPr>
          <w:rFonts w:ascii="Traditional Arabic" w:hAnsi="Traditional Arabic" w:cs="Traditional Arabic" w:hint="cs"/>
          <w:sz w:val="30"/>
          <w:szCs w:val="30"/>
          <w:rtl/>
        </w:rPr>
        <w:t>حائز</w:t>
      </w:r>
      <w:r w:rsidRPr="00D64135">
        <w:rPr>
          <w:rFonts w:ascii="Traditional Arabic" w:hAnsi="Traditional Arabic" w:cs="Traditional Arabic" w:hint="cs"/>
          <w:sz w:val="30"/>
          <w:szCs w:val="30"/>
          <w:rtl/>
        </w:rPr>
        <w:t xml:space="preserve"> اهمیت هستند. </w:t>
      </w:r>
    </w:p>
    <w:p w:rsidR="005D438A" w:rsidRPr="00D64135" w:rsidRDefault="005D438A"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کسانی که به دین انتساب دارند، خویش و قوم پیامبر(ص)، امام (ع)، مرجع تقلید و حوزه علمیه (حوزه منتسب به امام زمان (عج) است)، این‌ها تکالیف مضاعف دارند. </w:t>
      </w:r>
    </w:p>
    <w:p w:rsidR="005D438A" w:rsidRPr="00D64135" w:rsidRDefault="005D438A"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برخی از این قواعد </w:t>
      </w:r>
      <w:r w:rsidR="005E6966">
        <w:rPr>
          <w:rFonts w:ascii="Traditional Arabic" w:hAnsi="Traditional Arabic" w:cs="Traditional Arabic" w:hint="cs"/>
          <w:sz w:val="30"/>
          <w:szCs w:val="30"/>
          <w:rtl/>
        </w:rPr>
        <w:t>پنج‌گانه</w:t>
      </w:r>
      <w:r w:rsidRPr="00D64135">
        <w:rPr>
          <w:rFonts w:ascii="Traditional Arabic" w:hAnsi="Traditional Arabic" w:cs="Traditional Arabic" w:hint="cs"/>
          <w:sz w:val="30"/>
          <w:szCs w:val="30"/>
          <w:rtl/>
        </w:rPr>
        <w:t>، در امر به معروف و نهی از منکر دلیل خاص دارند و برخی دیگر فقط به عنوان قاعده عام مطرح هستند.</w:t>
      </w:r>
      <w:r w:rsidR="004D1F34" w:rsidRPr="00D64135">
        <w:rPr>
          <w:rFonts w:ascii="Traditional Arabic" w:hAnsi="Traditional Arabic" w:cs="Traditional Arabic" w:hint="cs"/>
          <w:sz w:val="30"/>
          <w:szCs w:val="30"/>
          <w:rtl/>
        </w:rPr>
        <w:t xml:space="preserve"> </w:t>
      </w:r>
      <w:r w:rsidRPr="00D64135">
        <w:rPr>
          <w:rFonts w:ascii="Traditional Arabic" w:hAnsi="Traditional Arabic" w:cs="Traditional Arabic" w:hint="cs"/>
          <w:sz w:val="30"/>
          <w:szCs w:val="30"/>
          <w:rtl/>
        </w:rPr>
        <w:t xml:space="preserve">این قواعد </w:t>
      </w:r>
      <w:r w:rsidR="005E6966">
        <w:rPr>
          <w:rFonts w:ascii="Traditional Arabic" w:hAnsi="Traditional Arabic" w:cs="Traditional Arabic" w:hint="cs"/>
          <w:sz w:val="30"/>
          <w:szCs w:val="30"/>
          <w:rtl/>
        </w:rPr>
        <w:t>پنج‌گانه</w:t>
      </w:r>
      <w:r w:rsidRPr="00D64135">
        <w:rPr>
          <w:rFonts w:ascii="Traditional Arabic" w:hAnsi="Traditional Arabic" w:cs="Traditional Arabic" w:hint="cs"/>
          <w:sz w:val="30"/>
          <w:szCs w:val="30"/>
          <w:rtl/>
        </w:rPr>
        <w:t xml:space="preserve"> در هر سه قاعده هدایت و تربیت، قاعده ارشاد و امر به معروف و نهی از منکر جاری است.</w:t>
      </w:r>
    </w:p>
    <w:p w:rsidR="00523D38" w:rsidRPr="00D64135" w:rsidRDefault="005D438A" w:rsidP="00D64135">
      <w:pPr>
        <w:jc w:val="both"/>
        <w:outlineLvl w:val="1"/>
        <w:rPr>
          <w:rFonts w:ascii="Traditional Arabic" w:hAnsi="Traditional Arabic" w:cs="Traditional Arabic" w:hint="cs"/>
          <w:b/>
          <w:bCs/>
          <w:color w:val="FF0000"/>
          <w:sz w:val="30"/>
          <w:szCs w:val="30"/>
          <w:rtl/>
        </w:rPr>
      </w:pPr>
      <w:bookmarkStart w:id="6" w:name="_Toc451416821"/>
      <w:r w:rsidRPr="00D64135">
        <w:rPr>
          <w:rFonts w:ascii="Traditional Arabic" w:hAnsi="Traditional Arabic" w:cs="Traditional Arabic" w:hint="cs"/>
          <w:b/>
          <w:bCs/>
          <w:color w:val="FF0000"/>
          <w:sz w:val="30"/>
          <w:szCs w:val="30"/>
          <w:rtl/>
        </w:rPr>
        <w:t xml:space="preserve">قاعده ششم: </w:t>
      </w:r>
      <w:r w:rsidR="00663714" w:rsidRPr="00D64135">
        <w:rPr>
          <w:rFonts w:ascii="Traditional Arabic" w:hAnsi="Traditional Arabic" w:cs="Traditional Arabic" w:hint="cs"/>
          <w:b/>
          <w:bCs/>
          <w:color w:val="FF0000"/>
          <w:sz w:val="30"/>
          <w:szCs w:val="30"/>
          <w:rtl/>
        </w:rPr>
        <w:t>موقعیت اجتماعی</w:t>
      </w:r>
      <w:bookmarkEnd w:id="6"/>
    </w:p>
    <w:p w:rsidR="00562E76" w:rsidRPr="00D64135" w:rsidRDefault="00663714"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قاعده ششم این است که صاحبان مناصب اجتماعی، نخبگان، دارندگان جایگاه و تمکن ویژه نیز دارای تکالیف مضاعف هستند. با ملاحظه آن پنج قاعده قبلی و تنقیح مناط، می‌توان قاعده تضاعف تکالیف را تسری داد به کسانی که همانند ورزشکاران، هنرمندان و ... دارای جایگاه اجتماعی و نقش </w:t>
      </w:r>
      <w:r w:rsidR="005E6966">
        <w:rPr>
          <w:rFonts w:ascii="Traditional Arabic" w:hAnsi="Traditional Arabic" w:cs="Traditional Arabic" w:hint="cs"/>
          <w:sz w:val="30"/>
          <w:szCs w:val="30"/>
          <w:rtl/>
        </w:rPr>
        <w:t>تأثیرگذاری</w:t>
      </w:r>
      <w:r w:rsidRPr="00D64135">
        <w:rPr>
          <w:rFonts w:ascii="Traditional Arabic" w:hAnsi="Traditional Arabic" w:cs="Traditional Arabic" w:hint="cs"/>
          <w:sz w:val="30"/>
          <w:szCs w:val="30"/>
          <w:rtl/>
        </w:rPr>
        <w:t xml:space="preserve"> هستند. زیرا همان ملاک </w:t>
      </w:r>
      <w:r w:rsidR="005E6966">
        <w:rPr>
          <w:rFonts w:ascii="Traditional Arabic" w:hAnsi="Traditional Arabic" w:cs="Traditional Arabic" w:hint="cs"/>
          <w:sz w:val="30"/>
          <w:szCs w:val="30"/>
          <w:rtl/>
        </w:rPr>
        <w:t>اثرگذاری</w:t>
      </w:r>
      <w:r w:rsidRPr="00D64135">
        <w:rPr>
          <w:rFonts w:ascii="Traditional Arabic" w:hAnsi="Traditional Arabic" w:cs="Traditional Arabic" w:hint="cs"/>
          <w:sz w:val="30"/>
          <w:szCs w:val="30"/>
          <w:rtl/>
        </w:rPr>
        <w:t xml:space="preserve"> در این افراد و </w:t>
      </w:r>
      <w:r w:rsidRPr="00D64135">
        <w:rPr>
          <w:rFonts w:ascii="Traditional Arabic" w:hAnsi="Traditional Arabic" w:cs="Traditional Arabic" w:hint="cs"/>
          <w:sz w:val="30"/>
          <w:szCs w:val="30"/>
          <w:rtl/>
        </w:rPr>
        <w:lastRenderedPageBreak/>
        <w:t>اصناف وجود دارد. یا حتی ممکن است قاعده تضاعف تکالیف از حکومت با تنقیح مناط تسری داده شود به کسانی که حاکم نیستند اما مؤسسات خصوصی بزرگ دارند که شبیه دولت عمل می‌کنند؛ برخی اشخاص شرکت‌ها و مؤسساتی دارند که در تعی</w:t>
      </w:r>
      <w:r w:rsidR="004D1F34" w:rsidRPr="00D64135">
        <w:rPr>
          <w:rFonts w:ascii="Traditional Arabic" w:hAnsi="Traditional Arabic" w:cs="Traditional Arabic" w:hint="cs"/>
          <w:sz w:val="30"/>
          <w:szCs w:val="30"/>
          <w:rtl/>
        </w:rPr>
        <w:t xml:space="preserve">ین حکومت </w:t>
      </w:r>
      <w:r w:rsidR="005E6966">
        <w:rPr>
          <w:rFonts w:ascii="Traditional Arabic" w:hAnsi="Traditional Arabic" w:cs="Traditional Arabic" w:hint="cs"/>
          <w:sz w:val="30"/>
          <w:szCs w:val="30"/>
          <w:rtl/>
        </w:rPr>
        <w:t>تأثیر</w:t>
      </w:r>
      <w:r w:rsidR="004D1F34" w:rsidRPr="00D64135">
        <w:rPr>
          <w:rFonts w:ascii="Traditional Arabic" w:hAnsi="Traditional Arabic" w:cs="Traditional Arabic" w:hint="cs"/>
          <w:sz w:val="30"/>
          <w:szCs w:val="30"/>
          <w:rtl/>
        </w:rPr>
        <w:t xml:space="preserve"> دارند. </w:t>
      </w:r>
      <w:r w:rsidR="005E6966">
        <w:rPr>
          <w:rFonts w:ascii="Traditional Arabic" w:hAnsi="Traditional Arabic" w:cs="Traditional Arabic" w:hint="cs"/>
          <w:sz w:val="30"/>
          <w:szCs w:val="30"/>
          <w:rtl/>
        </w:rPr>
        <w:t>فدراسیون‌های</w:t>
      </w:r>
      <w:r w:rsidRPr="00D64135">
        <w:rPr>
          <w:rFonts w:ascii="Traditional Arabic" w:hAnsi="Traditional Arabic" w:cs="Traditional Arabic" w:hint="cs"/>
          <w:sz w:val="30"/>
          <w:szCs w:val="30"/>
          <w:rtl/>
        </w:rPr>
        <w:t xml:space="preserve"> ورزشی، </w:t>
      </w:r>
      <w:r w:rsidR="004D1F34" w:rsidRPr="00D64135">
        <w:rPr>
          <w:rFonts w:ascii="Traditional Arabic" w:hAnsi="Traditional Arabic" w:cs="Traditional Arabic" w:hint="cs"/>
          <w:sz w:val="30"/>
          <w:szCs w:val="30"/>
          <w:rtl/>
        </w:rPr>
        <w:t>فوتبالیست‌</w:t>
      </w:r>
      <w:r w:rsidRPr="00D64135">
        <w:rPr>
          <w:rFonts w:ascii="Traditional Arabic" w:hAnsi="Traditional Arabic" w:cs="Traditional Arabic" w:hint="cs"/>
          <w:sz w:val="30"/>
          <w:szCs w:val="30"/>
          <w:rtl/>
        </w:rPr>
        <w:t>ها</w:t>
      </w:r>
      <w:r w:rsidR="004D1F34" w:rsidRPr="00D64135">
        <w:rPr>
          <w:rFonts w:ascii="Traditional Arabic" w:hAnsi="Traditional Arabic" w:cs="Traditional Arabic" w:hint="cs"/>
          <w:sz w:val="30"/>
          <w:szCs w:val="30"/>
          <w:rtl/>
        </w:rPr>
        <w:t xml:space="preserve"> و ... ورزش</w:t>
      </w:r>
      <w:r w:rsidRPr="00D64135">
        <w:rPr>
          <w:rFonts w:ascii="Traditional Arabic" w:hAnsi="Traditional Arabic" w:cs="Traditional Arabic" w:hint="cs"/>
          <w:sz w:val="30"/>
          <w:szCs w:val="30"/>
          <w:rtl/>
        </w:rPr>
        <w:t xml:space="preserve">کاران با یک بازی چه قدر </w:t>
      </w:r>
      <w:r w:rsidR="005E6966">
        <w:rPr>
          <w:rFonts w:ascii="Traditional Arabic" w:hAnsi="Traditional Arabic" w:cs="Traditional Arabic" w:hint="cs"/>
          <w:sz w:val="30"/>
          <w:szCs w:val="30"/>
          <w:rtl/>
        </w:rPr>
        <w:t>تأثیر</w:t>
      </w:r>
      <w:r w:rsidRPr="00D64135">
        <w:rPr>
          <w:rFonts w:ascii="Traditional Arabic" w:hAnsi="Traditional Arabic" w:cs="Traditional Arabic" w:hint="cs"/>
          <w:sz w:val="30"/>
          <w:szCs w:val="30"/>
          <w:rtl/>
        </w:rPr>
        <w:t xml:space="preserve"> دارند. </w:t>
      </w:r>
      <w:r w:rsidR="0028785D" w:rsidRPr="00D64135">
        <w:rPr>
          <w:rFonts w:ascii="Traditional Arabic" w:hAnsi="Traditional Arabic" w:cs="Traditional Arabic" w:hint="cs"/>
          <w:sz w:val="30"/>
          <w:szCs w:val="30"/>
          <w:rtl/>
        </w:rPr>
        <w:t xml:space="preserve">گاهی الگو می‌شوند برای جوانان و آثار تربیتی بر جای می‌گذارند. این‌ها همیشه بوده و در دنیای امروز بیشتر شده است. </w:t>
      </w:r>
      <w:r w:rsidR="005E6966">
        <w:rPr>
          <w:rFonts w:ascii="Traditional Arabic" w:hAnsi="Traditional Arabic" w:cs="Traditional Arabic" w:hint="cs"/>
          <w:sz w:val="30"/>
          <w:szCs w:val="30"/>
          <w:rtl/>
        </w:rPr>
        <w:t>نهادهای</w:t>
      </w:r>
      <w:r w:rsidR="0028785D" w:rsidRPr="00D64135">
        <w:rPr>
          <w:rFonts w:ascii="Traditional Arabic" w:hAnsi="Traditional Arabic" w:cs="Traditional Arabic" w:hint="cs"/>
          <w:sz w:val="30"/>
          <w:szCs w:val="30"/>
          <w:rtl/>
        </w:rPr>
        <w:t xml:space="preserve"> مردمی که قدرت محسوب می‌شوند، </w:t>
      </w:r>
      <w:r w:rsidR="005E6966">
        <w:rPr>
          <w:rFonts w:ascii="Traditional Arabic" w:hAnsi="Traditional Arabic" w:cs="Traditional Arabic" w:hint="cs"/>
          <w:sz w:val="30"/>
          <w:szCs w:val="30"/>
          <w:rtl/>
        </w:rPr>
        <w:t>تأثیرگذارند</w:t>
      </w:r>
      <w:r w:rsidR="0028785D" w:rsidRPr="00D64135">
        <w:rPr>
          <w:rFonts w:ascii="Traditional Arabic" w:hAnsi="Traditional Arabic" w:cs="Traditional Arabic" w:hint="cs"/>
          <w:sz w:val="30"/>
          <w:szCs w:val="30"/>
          <w:rtl/>
        </w:rPr>
        <w:t xml:space="preserve">. </w:t>
      </w:r>
    </w:p>
    <w:p w:rsidR="0028785D" w:rsidRPr="00D64135" w:rsidRDefault="0028785D"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سؤال اینجا است که آیا این‌ها در تکالیف مثل بقیه مردم هستند یا خیر؟</w:t>
      </w:r>
      <w:r w:rsidR="00562E76" w:rsidRPr="00D64135">
        <w:rPr>
          <w:rFonts w:ascii="Traditional Arabic" w:hAnsi="Traditional Arabic" w:cs="Traditional Arabic" w:hint="cs"/>
          <w:sz w:val="30"/>
          <w:szCs w:val="30"/>
          <w:rtl/>
        </w:rPr>
        <w:t xml:space="preserve"> دو مطلب را می‌شود گفت:</w:t>
      </w:r>
    </w:p>
    <w:p w:rsidR="00562E76" w:rsidRPr="00D64135" w:rsidRDefault="00562E76"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1) قاعده ششم این است که کسانی که در جامعه الگو می‌شوند و فرد به لحاظ الگو دهندگی و میزان </w:t>
      </w:r>
      <w:r w:rsidR="005E6966">
        <w:rPr>
          <w:rFonts w:ascii="Traditional Arabic" w:hAnsi="Traditional Arabic" w:cs="Traditional Arabic" w:hint="cs"/>
          <w:sz w:val="30"/>
          <w:szCs w:val="30"/>
          <w:rtl/>
        </w:rPr>
        <w:t>تأثیرگذاری</w:t>
      </w:r>
      <w:r w:rsidRPr="00D64135">
        <w:rPr>
          <w:rFonts w:ascii="Traditional Arabic" w:hAnsi="Traditional Arabic" w:cs="Traditional Arabic" w:hint="cs"/>
          <w:sz w:val="30"/>
          <w:szCs w:val="30"/>
          <w:rtl/>
        </w:rPr>
        <w:t xml:space="preserve"> و موج عمل، روی مسئولیتش اثر دارد. اینکه در کار خوب باید افراد از وی یاد بگیرند، مردم از الگوها الهام می‌گیرند، مسئولیت «الگو» مضاعف می‌شود. این حرف حرف بعیدی نیست. </w:t>
      </w:r>
    </w:p>
    <w:p w:rsidR="00562E76" w:rsidRPr="00D64135" w:rsidRDefault="004D1F34" w:rsidP="00D64135">
      <w:pPr>
        <w:jc w:val="both"/>
        <w:outlineLvl w:val="2"/>
        <w:rPr>
          <w:rFonts w:ascii="Traditional Arabic" w:hAnsi="Traditional Arabic" w:cs="Traditional Arabic" w:hint="cs"/>
          <w:b/>
          <w:bCs/>
          <w:color w:val="FF0000"/>
          <w:sz w:val="30"/>
          <w:szCs w:val="30"/>
          <w:rtl/>
        </w:rPr>
      </w:pPr>
      <w:bookmarkStart w:id="7" w:name="_Toc451416822"/>
      <w:r w:rsidRPr="00D64135">
        <w:rPr>
          <w:rFonts w:ascii="Traditional Arabic" w:hAnsi="Traditional Arabic" w:cs="Traditional Arabic" w:hint="cs"/>
          <w:b/>
          <w:bCs/>
          <w:color w:val="FF0000"/>
          <w:sz w:val="30"/>
          <w:szCs w:val="30"/>
          <w:rtl/>
        </w:rPr>
        <w:t xml:space="preserve">بررسی </w:t>
      </w:r>
      <w:r w:rsidR="00562E76" w:rsidRPr="00D64135">
        <w:rPr>
          <w:rFonts w:ascii="Traditional Arabic" w:hAnsi="Traditional Arabic" w:cs="Traditional Arabic" w:hint="cs"/>
          <w:b/>
          <w:bCs/>
          <w:color w:val="FF0000"/>
          <w:sz w:val="30"/>
          <w:szCs w:val="30"/>
          <w:rtl/>
        </w:rPr>
        <w:t>دلیل</w:t>
      </w:r>
      <w:r w:rsidRPr="00D64135">
        <w:rPr>
          <w:rFonts w:ascii="Traditional Arabic" w:hAnsi="Traditional Arabic" w:cs="Traditional Arabic" w:hint="cs"/>
          <w:b/>
          <w:bCs/>
          <w:color w:val="FF0000"/>
          <w:sz w:val="30"/>
          <w:szCs w:val="30"/>
          <w:rtl/>
        </w:rPr>
        <w:t xml:space="preserve"> قاعده</w:t>
      </w:r>
      <w:bookmarkEnd w:id="7"/>
    </w:p>
    <w:p w:rsidR="00562E76" w:rsidRPr="00D64135" w:rsidRDefault="00562E76"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برای این قاعده دلیل روشن </w:t>
      </w:r>
      <w:r w:rsidR="004D1F34" w:rsidRPr="00D64135">
        <w:rPr>
          <w:rFonts w:ascii="Traditional Arabic" w:hAnsi="Traditional Arabic" w:cs="Traditional Arabic" w:hint="cs"/>
          <w:sz w:val="30"/>
          <w:szCs w:val="30"/>
          <w:rtl/>
        </w:rPr>
        <w:t xml:space="preserve">لفظی </w:t>
      </w:r>
      <w:r w:rsidRPr="00D64135">
        <w:rPr>
          <w:rFonts w:ascii="Traditional Arabic" w:hAnsi="Traditional Arabic" w:cs="Traditional Arabic" w:hint="cs"/>
          <w:sz w:val="30"/>
          <w:szCs w:val="30"/>
          <w:rtl/>
        </w:rPr>
        <w:t>و روایت یادم نیست. ادله عامه وجود دارد مانند روایت</w:t>
      </w:r>
      <w:r w:rsidR="003A4404" w:rsidRPr="00D64135">
        <w:rPr>
          <w:rFonts w:ascii="Traditional Arabic" w:hAnsi="Traditional Arabic" w:cs="Traditional Arabic" w:hint="cs"/>
          <w:sz w:val="30"/>
          <w:szCs w:val="30"/>
          <w:rtl/>
        </w:rPr>
        <w:t xml:space="preserve"> ت</w:t>
      </w:r>
      <w:r w:rsidRPr="00D64135">
        <w:rPr>
          <w:rFonts w:ascii="Traditional Arabic" w:hAnsi="Traditional Arabic" w:cs="Traditional Arabic" w:hint="cs"/>
          <w:sz w:val="30"/>
          <w:szCs w:val="30"/>
          <w:rtl/>
        </w:rPr>
        <w:t>سن</w:t>
      </w:r>
      <w:r w:rsidR="003A4404" w:rsidRPr="00D64135">
        <w:rPr>
          <w:rFonts w:ascii="Traditional Arabic" w:hAnsi="Traditional Arabic" w:cs="Traditional Arabic" w:hint="cs"/>
          <w:sz w:val="30"/>
          <w:szCs w:val="30"/>
          <w:rtl/>
        </w:rPr>
        <w:t>ین سنت حسنه و سیئه:</w:t>
      </w:r>
    </w:p>
    <w:p w:rsidR="004D1F34" w:rsidRPr="00D64135" w:rsidRDefault="004D1F34" w:rsidP="00D64135">
      <w:pPr>
        <w:jc w:val="both"/>
        <w:outlineLvl w:val="2"/>
        <w:rPr>
          <w:rFonts w:ascii="Traditional Arabic" w:hAnsi="Traditional Arabic" w:cs="Traditional Arabic" w:hint="cs"/>
          <w:b/>
          <w:bCs/>
          <w:color w:val="FF0000"/>
          <w:sz w:val="30"/>
          <w:szCs w:val="30"/>
          <w:rtl/>
        </w:rPr>
      </w:pPr>
      <w:bookmarkStart w:id="8" w:name="_Toc451416823"/>
      <w:r w:rsidRPr="00D64135">
        <w:rPr>
          <w:rFonts w:ascii="Traditional Arabic" w:hAnsi="Traditional Arabic" w:cs="Traditional Arabic" w:hint="cs"/>
          <w:b/>
          <w:bCs/>
          <w:color w:val="FF0000"/>
          <w:sz w:val="30"/>
          <w:szCs w:val="30"/>
          <w:rtl/>
        </w:rPr>
        <w:t>1. تسنین سنت</w:t>
      </w:r>
      <w:bookmarkEnd w:id="8"/>
    </w:p>
    <w:p w:rsidR="00562E76" w:rsidRPr="00D64135" w:rsidRDefault="00562E76"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عَلِيُّ بْنُ إِبْرَاهِيمَ عَنْ أَبِيهِ وَ عَلِيِّ بْنِ مُحَمَّدٍ الْقَاسَانِيِّ جَمِيعاً عَنِ الْقَاسِمِ بْنِ مُحَمَّدٍ عَنْ سُلَيْمَانَ بْنِ دَاوُدَ الْمِنْقَرِيِّ عَنْ فُضَيْلِ بْنِ عِيَاضٍ قَالَ: </w:t>
      </w:r>
      <w:r w:rsidR="00D64135">
        <w:rPr>
          <w:rFonts w:ascii="Traditional Arabic" w:hAnsi="Traditional Arabic" w:cs="Traditional Arabic" w:hint="cs"/>
          <w:sz w:val="30"/>
          <w:szCs w:val="30"/>
          <w:rtl/>
        </w:rPr>
        <w:t>«</w:t>
      </w:r>
      <w:r w:rsidRPr="00D64135">
        <w:rPr>
          <w:rFonts w:ascii="Traditional Arabic" w:hAnsi="Traditional Arabic" w:cs="Traditional Arabic" w:hint="cs"/>
          <w:b/>
          <w:bCs/>
          <w:color w:val="008000"/>
          <w:sz w:val="30"/>
          <w:szCs w:val="30"/>
          <w:rtl/>
        </w:rPr>
        <w:t>سَأَلْتُ أَبَا عَبْدِ اللَّهِ ع عَنِ الْجِهَادِ سُنَّةٌ أَمْ فَرِيضَةٌ فَقَالَ الْجِهَادُ عَلَى أَرْبَعَةِ ... وَ قَدْ قَالَ رَسُولُ اللَّهِ ص مَنْ سَنَ‏ سُنَّةً حَسَنَةً فَلَهُ أَجْرُهَا وَ أَجْرُ مَنْ عَمِلَ بِهَا إِلَى يَوْمِ الْقِيَامَةِ مِنْ غَيْرِ أَنْ يُنْقَصَ مِنْ أُجُورِهِمْ شَيْ‏ءٌ</w:t>
      </w:r>
      <w:r w:rsidR="00D64135">
        <w:rPr>
          <w:rFonts w:ascii="Traditional Arabic" w:hAnsi="Traditional Arabic" w:cs="Traditional Arabic" w:hint="cs"/>
          <w:sz w:val="30"/>
          <w:szCs w:val="30"/>
          <w:rtl/>
        </w:rPr>
        <w:t>»</w:t>
      </w:r>
      <w:r w:rsidRPr="00D64135">
        <w:rPr>
          <w:rFonts w:ascii="Traditional Arabic" w:hAnsi="Traditional Arabic" w:cs="Traditional Arabic" w:hint="cs"/>
          <w:sz w:val="30"/>
          <w:szCs w:val="30"/>
          <w:rtl/>
        </w:rPr>
        <w:t>.</w:t>
      </w:r>
      <w:r w:rsidRPr="00D64135">
        <w:rPr>
          <w:rFonts w:ascii="Traditional Arabic" w:hAnsi="Traditional Arabic" w:cs="Traditional Arabic"/>
          <w:sz w:val="30"/>
          <w:szCs w:val="30"/>
          <w:vertAlign w:val="superscript"/>
          <w:rtl/>
        </w:rPr>
        <w:footnoteReference w:id="1"/>
      </w:r>
    </w:p>
    <w:p w:rsidR="00562E76" w:rsidRPr="00D64135" w:rsidRDefault="003A4404"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از این روایت می‌توان استفاده کرد. اگر کسی در سبک زندگی حسنه </w:t>
      </w:r>
      <w:r w:rsidR="005E6966">
        <w:rPr>
          <w:rFonts w:ascii="Traditional Arabic" w:hAnsi="Traditional Arabic" w:cs="Traditional Arabic" w:hint="cs"/>
          <w:sz w:val="30"/>
          <w:szCs w:val="30"/>
          <w:rtl/>
        </w:rPr>
        <w:t>تأثیرگذار</w:t>
      </w:r>
      <w:r w:rsidRPr="00D64135">
        <w:rPr>
          <w:rFonts w:ascii="Traditional Arabic" w:hAnsi="Traditional Arabic" w:cs="Traditional Arabic" w:hint="cs"/>
          <w:sz w:val="30"/>
          <w:szCs w:val="30"/>
          <w:rtl/>
        </w:rPr>
        <w:t xml:space="preserve"> باشد و دیگران از وی </w:t>
      </w:r>
      <w:r w:rsidR="005E6966">
        <w:rPr>
          <w:rFonts w:ascii="Traditional Arabic" w:hAnsi="Traditional Arabic" w:cs="Traditional Arabic" w:hint="cs"/>
          <w:sz w:val="30"/>
          <w:szCs w:val="30"/>
          <w:rtl/>
        </w:rPr>
        <w:t>دنباله‌روی</w:t>
      </w:r>
      <w:r w:rsidRPr="00D64135">
        <w:rPr>
          <w:rFonts w:ascii="Traditional Arabic" w:hAnsi="Traditional Arabic" w:cs="Traditional Arabic" w:hint="cs"/>
          <w:sz w:val="30"/>
          <w:szCs w:val="30"/>
          <w:rtl/>
        </w:rPr>
        <w:t xml:space="preserve"> کنند، وی در ثواب عمل همه کسانی که به آن سنت و سبک زندگی عمل </w:t>
      </w:r>
      <w:r w:rsidR="005E6966">
        <w:rPr>
          <w:rFonts w:ascii="Traditional Arabic" w:hAnsi="Traditional Arabic" w:cs="Traditional Arabic" w:hint="cs"/>
          <w:sz w:val="30"/>
          <w:szCs w:val="30"/>
          <w:rtl/>
        </w:rPr>
        <w:t>کرده‌اند</w:t>
      </w:r>
      <w:r w:rsidRPr="00D64135">
        <w:rPr>
          <w:rFonts w:ascii="Traditional Arabic" w:hAnsi="Traditional Arabic" w:cs="Traditional Arabic" w:hint="cs"/>
          <w:sz w:val="30"/>
          <w:szCs w:val="30"/>
          <w:rtl/>
        </w:rPr>
        <w:t xml:space="preserve">، شریک است. </w:t>
      </w:r>
    </w:p>
    <w:p w:rsidR="003A4404" w:rsidRPr="00D64135" w:rsidRDefault="00D64135"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b/>
          <w:bCs/>
          <w:sz w:val="30"/>
          <w:szCs w:val="30"/>
          <w:rtl/>
        </w:rPr>
        <w:t>«</w:t>
      </w:r>
      <w:r w:rsidR="003A4404" w:rsidRPr="00D64135">
        <w:rPr>
          <w:rFonts w:ascii="Traditional Arabic" w:hAnsi="Traditional Arabic" w:cs="Traditional Arabic" w:hint="cs"/>
          <w:b/>
          <w:bCs/>
          <w:color w:val="008000"/>
          <w:sz w:val="30"/>
          <w:szCs w:val="30"/>
          <w:rtl/>
        </w:rPr>
        <w:t>قَوْلِ النَّبِيِّ ص... وَ مَنْ سَنَ‏ سُنَّةً سَيِّئَةً كَانَ عَلَيْهِ وِزْرُهَا وَ وِزْرُ مَنْ عَمِلَ بِهَا إِلَى يَوْمِ الْقِيَامَة</w:t>
      </w:r>
      <w:r w:rsidRPr="00D64135">
        <w:rPr>
          <w:rFonts w:ascii="Traditional Arabic" w:hAnsi="Traditional Arabic" w:cs="Traditional Arabic" w:hint="cs"/>
          <w:b/>
          <w:bCs/>
          <w:sz w:val="30"/>
          <w:szCs w:val="30"/>
          <w:rtl/>
        </w:rPr>
        <w:t>»</w:t>
      </w:r>
      <w:r w:rsidR="003A4404" w:rsidRPr="00D64135">
        <w:rPr>
          <w:rFonts w:ascii="Traditional Arabic" w:hAnsi="Traditional Arabic" w:cs="Traditional Arabic"/>
          <w:sz w:val="30"/>
          <w:szCs w:val="30"/>
          <w:vertAlign w:val="superscript"/>
          <w:rtl/>
        </w:rPr>
        <w:footnoteReference w:id="2"/>
      </w:r>
      <w:r w:rsidR="003A4404" w:rsidRPr="00D64135">
        <w:rPr>
          <w:rFonts w:ascii="Traditional Arabic" w:hAnsi="Traditional Arabic" w:cs="Traditional Arabic" w:hint="cs"/>
          <w:sz w:val="30"/>
          <w:szCs w:val="30"/>
          <w:rtl/>
        </w:rPr>
        <w:t xml:space="preserve"> این روایت </w:t>
      </w:r>
      <w:r w:rsidR="005E6966">
        <w:rPr>
          <w:rFonts w:ascii="Traditional Arabic" w:hAnsi="Traditional Arabic" w:cs="Traditional Arabic" w:hint="cs"/>
          <w:sz w:val="30"/>
          <w:szCs w:val="30"/>
          <w:rtl/>
        </w:rPr>
        <w:t>ظاهراً</w:t>
      </w:r>
      <w:r w:rsidR="003A4404" w:rsidRPr="00D64135">
        <w:rPr>
          <w:rFonts w:ascii="Traditional Arabic" w:hAnsi="Traditional Arabic" w:cs="Traditional Arabic" w:hint="cs"/>
          <w:sz w:val="30"/>
          <w:szCs w:val="30"/>
          <w:rtl/>
        </w:rPr>
        <w:t xml:space="preserve"> معتبر است، در وسایل الشیعه</w:t>
      </w:r>
      <w:r w:rsidR="003A4404" w:rsidRPr="00D64135">
        <w:rPr>
          <w:rFonts w:ascii="Traditional Arabic" w:hAnsi="Traditional Arabic" w:cs="Traditional Arabic"/>
          <w:sz w:val="30"/>
          <w:szCs w:val="30"/>
          <w:vertAlign w:val="superscript"/>
          <w:rtl/>
        </w:rPr>
        <w:footnoteReference w:id="3"/>
      </w:r>
      <w:r w:rsidR="003A4404" w:rsidRPr="00D64135">
        <w:rPr>
          <w:rFonts w:ascii="Traditional Arabic" w:hAnsi="Traditional Arabic" w:cs="Traditional Arabic" w:hint="cs"/>
          <w:sz w:val="30"/>
          <w:szCs w:val="30"/>
          <w:rtl/>
        </w:rPr>
        <w:t xml:space="preserve"> هم آمده است. روح این روایت اسن است که، میزان </w:t>
      </w:r>
      <w:r w:rsidR="005E6966">
        <w:rPr>
          <w:rFonts w:ascii="Traditional Arabic" w:hAnsi="Traditional Arabic" w:cs="Traditional Arabic" w:hint="cs"/>
          <w:sz w:val="30"/>
          <w:szCs w:val="30"/>
          <w:rtl/>
        </w:rPr>
        <w:t>اثرگذاری</w:t>
      </w:r>
      <w:r w:rsidR="003A4404" w:rsidRPr="00D64135">
        <w:rPr>
          <w:rFonts w:ascii="Traditional Arabic" w:hAnsi="Traditional Arabic" w:cs="Traditional Arabic" w:hint="cs"/>
          <w:sz w:val="30"/>
          <w:szCs w:val="30"/>
          <w:rtl/>
        </w:rPr>
        <w:t xml:space="preserve"> شما موجب افزایش </w:t>
      </w:r>
      <w:r w:rsidR="005E6966">
        <w:rPr>
          <w:rFonts w:ascii="Traditional Arabic" w:hAnsi="Traditional Arabic" w:cs="Traditional Arabic" w:hint="cs"/>
          <w:sz w:val="30"/>
          <w:szCs w:val="30"/>
          <w:rtl/>
        </w:rPr>
        <w:t>مسئولیتتان</w:t>
      </w:r>
      <w:r w:rsidR="003A4404" w:rsidRPr="00D64135">
        <w:rPr>
          <w:rFonts w:ascii="Traditional Arabic" w:hAnsi="Traditional Arabic" w:cs="Traditional Arabic" w:hint="cs"/>
          <w:sz w:val="30"/>
          <w:szCs w:val="30"/>
          <w:rtl/>
        </w:rPr>
        <w:t xml:space="preserve"> می‌شود ثوابا و عقابا. پس نفس اینکه موج عمل شما بیشتر است، مسئولیت بیشتر می‌شود و لو حاکم یا عالم نباشید. </w:t>
      </w:r>
      <w:r w:rsidR="003A4404" w:rsidRPr="00D64135">
        <w:rPr>
          <w:rFonts w:ascii="Traditional Arabic" w:hAnsi="Traditional Arabic" w:cs="Traditional Arabic" w:hint="cs"/>
          <w:sz w:val="30"/>
          <w:szCs w:val="30"/>
          <w:rtl/>
        </w:rPr>
        <w:lastRenderedPageBreak/>
        <w:t xml:space="preserve">فوتبالیست، هنرمند، </w:t>
      </w:r>
      <w:r w:rsidR="005E6966">
        <w:rPr>
          <w:rFonts w:ascii="Traditional Arabic" w:hAnsi="Traditional Arabic" w:cs="Traditional Arabic" w:hint="cs"/>
          <w:sz w:val="30"/>
          <w:szCs w:val="30"/>
          <w:rtl/>
        </w:rPr>
        <w:t>سرمایه‌دار</w:t>
      </w:r>
      <w:r w:rsidR="003A4404" w:rsidRPr="00D64135">
        <w:rPr>
          <w:rFonts w:ascii="Traditional Arabic" w:hAnsi="Traditional Arabic" w:cs="Traditional Arabic" w:hint="cs"/>
          <w:sz w:val="30"/>
          <w:szCs w:val="30"/>
          <w:rtl/>
        </w:rPr>
        <w:t xml:space="preserve"> و فیزیکدان</w:t>
      </w:r>
      <w:r w:rsidR="00F81006" w:rsidRPr="00D64135">
        <w:rPr>
          <w:rFonts w:ascii="Traditional Arabic" w:hAnsi="Traditional Arabic" w:cs="Traditional Arabic" w:hint="cs"/>
          <w:sz w:val="30"/>
          <w:szCs w:val="30"/>
          <w:rtl/>
        </w:rPr>
        <w:t xml:space="preserve"> و ... به خاطر بُرد اجتماعی بیشتر و الگودهی و </w:t>
      </w:r>
      <w:r w:rsidR="005E6966">
        <w:rPr>
          <w:rFonts w:ascii="Traditional Arabic" w:hAnsi="Traditional Arabic" w:cs="Traditional Arabic" w:hint="cs"/>
          <w:sz w:val="30"/>
          <w:szCs w:val="30"/>
          <w:rtl/>
        </w:rPr>
        <w:t>تأثیرپذیری</w:t>
      </w:r>
      <w:r w:rsidR="00F81006" w:rsidRPr="00D64135">
        <w:rPr>
          <w:rFonts w:ascii="Traditional Arabic" w:hAnsi="Traditional Arabic" w:cs="Traditional Arabic" w:hint="cs"/>
          <w:sz w:val="30"/>
          <w:szCs w:val="30"/>
          <w:rtl/>
        </w:rPr>
        <w:t xml:space="preserve"> مردم از آنان. بنا بر این مؤثرین و صاحبان نقش و </w:t>
      </w:r>
      <w:r w:rsidR="005E6966">
        <w:rPr>
          <w:rFonts w:ascii="Traditional Arabic" w:hAnsi="Traditional Arabic" w:cs="Traditional Arabic" w:hint="cs"/>
          <w:sz w:val="30"/>
          <w:szCs w:val="30"/>
          <w:rtl/>
        </w:rPr>
        <w:t>تأثیر</w:t>
      </w:r>
      <w:r w:rsidR="00F81006" w:rsidRPr="00D64135">
        <w:rPr>
          <w:rFonts w:ascii="Traditional Arabic" w:hAnsi="Traditional Arabic" w:cs="Traditional Arabic" w:hint="cs"/>
          <w:sz w:val="30"/>
          <w:szCs w:val="30"/>
          <w:rtl/>
        </w:rPr>
        <w:t xml:space="preserve"> اجتماعی مسئولیت مضاعف دارند. </w:t>
      </w:r>
    </w:p>
    <w:p w:rsidR="00F81006" w:rsidRPr="00D64135" w:rsidRDefault="00F81006" w:rsidP="00D64135">
      <w:pPr>
        <w:jc w:val="both"/>
        <w:rPr>
          <w:rFonts w:ascii="Traditional Arabic" w:hAnsi="Traditional Arabic" w:cs="Traditional Arabic" w:hint="cs"/>
          <w:sz w:val="30"/>
          <w:szCs w:val="30"/>
          <w:rtl/>
        </w:rPr>
      </w:pPr>
      <w:bookmarkStart w:id="9" w:name="_Toc451416824"/>
      <w:r w:rsidRPr="00D64135">
        <w:rPr>
          <w:rFonts w:ascii="Traditional Arabic" w:hAnsi="Traditional Arabic" w:cs="Traditional Arabic" w:hint="cs"/>
          <w:sz w:val="30"/>
          <w:szCs w:val="30"/>
          <w:rtl/>
        </w:rPr>
        <w:t>س</w:t>
      </w:r>
      <w:r w:rsidR="004D1F34" w:rsidRPr="00D64135">
        <w:rPr>
          <w:rFonts w:ascii="Traditional Arabic" w:hAnsi="Traditional Arabic" w:cs="Traditional Arabic" w:hint="cs"/>
          <w:sz w:val="30"/>
          <w:szCs w:val="30"/>
          <w:rtl/>
        </w:rPr>
        <w:t>ؤال:</w:t>
      </w:r>
      <w:bookmarkEnd w:id="9"/>
    </w:p>
    <w:p w:rsidR="00515AA2" w:rsidRPr="00D64135" w:rsidRDefault="005E6966" w:rsidP="00D64135">
      <w:pPr>
        <w:jc w:val="both"/>
        <w:rPr>
          <w:rFonts w:ascii="Traditional Arabic" w:hAnsi="Traditional Arabic" w:cs="Traditional Arabic" w:hint="cs"/>
          <w:sz w:val="30"/>
          <w:szCs w:val="30"/>
          <w:rtl/>
        </w:rPr>
      </w:pPr>
      <w:r>
        <w:rPr>
          <w:rFonts w:ascii="Traditional Arabic" w:hAnsi="Traditional Arabic" w:cs="Traditional Arabic"/>
          <w:sz w:val="30"/>
          <w:szCs w:val="30"/>
          <w:rtl/>
        </w:rPr>
        <w:t>آ</w:t>
      </w:r>
      <w:r>
        <w:rPr>
          <w:rFonts w:ascii="Traditional Arabic" w:hAnsi="Traditional Arabic" w:cs="Traditional Arabic" w:hint="cs"/>
          <w:sz w:val="30"/>
          <w:szCs w:val="30"/>
          <w:rtl/>
        </w:rPr>
        <w:t>یا</w:t>
      </w:r>
      <w:r w:rsidR="00F81006" w:rsidRPr="00D64135">
        <w:rPr>
          <w:rFonts w:ascii="Traditional Arabic" w:hAnsi="Traditional Arabic" w:cs="Traditional Arabic" w:hint="cs"/>
          <w:sz w:val="30"/>
          <w:szCs w:val="30"/>
          <w:rtl/>
        </w:rPr>
        <w:t xml:space="preserve"> عناوین قبلی</w:t>
      </w:r>
      <w:r w:rsidR="004D1F34" w:rsidRPr="00D64135">
        <w:rPr>
          <w:rFonts w:ascii="Traditional Arabic" w:hAnsi="Traditional Arabic" w:cs="Traditional Arabic" w:hint="cs"/>
          <w:sz w:val="30"/>
          <w:szCs w:val="30"/>
          <w:rtl/>
        </w:rPr>
        <w:t>(علم، حکومت و ...)</w:t>
      </w:r>
      <w:r w:rsidR="00F81006" w:rsidRPr="00D64135">
        <w:rPr>
          <w:rFonts w:ascii="Traditional Arabic" w:hAnsi="Traditional Arabic" w:cs="Traditional Arabic" w:hint="cs"/>
          <w:sz w:val="30"/>
          <w:szCs w:val="30"/>
          <w:rtl/>
        </w:rPr>
        <w:t xml:space="preserve">، در این عنوان </w:t>
      </w:r>
      <w:r w:rsidR="00515AA2" w:rsidRPr="00D64135">
        <w:rPr>
          <w:rFonts w:ascii="Traditional Arabic" w:hAnsi="Traditional Arabic" w:cs="Traditional Arabic" w:hint="cs"/>
          <w:sz w:val="30"/>
          <w:szCs w:val="30"/>
          <w:rtl/>
        </w:rPr>
        <w:t>هضم می‌شوند؟ این جایگاه و نقش عام است اما خانواده، عالم و حاکم و ... مصداق این عنوان است؟</w:t>
      </w:r>
    </w:p>
    <w:p w:rsidR="004D1F34" w:rsidRPr="00D64135" w:rsidRDefault="004D1F34" w:rsidP="00D64135">
      <w:pPr>
        <w:jc w:val="both"/>
        <w:rPr>
          <w:rFonts w:ascii="Traditional Arabic" w:hAnsi="Traditional Arabic" w:cs="Traditional Arabic" w:hint="cs"/>
          <w:sz w:val="30"/>
          <w:szCs w:val="30"/>
          <w:rtl/>
        </w:rPr>
      </w:pPr>
      <w:bookmarkStart w:id="10" w:name="_Toc451416825"/>
      <w:r w:rsidRPr="00D64135">
        <w:rPr>
          <w:rFonts w:ascii="Traditional Arabic" w:hAnsi="Traditional Arabic" w:cs="Traditional Arabic" w:hint="cs"/>
          <w:sz w:val="30"/>
          <w:szCs w:val="30"/>
          <w:rtl/>
        </w:rPr>
        <w:t>پاسخ استاد: اصالت الموضوعیه</w:t>
      </w:r>
      <w:bookmarkEnd w:id="10"/>
    </w:p>
    <w:p w:rsidR="00515AA2" w:rsidRPr="00D64135" w:rsidRDefault="00515AA2"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خیر، بر اساس اصالت الموضوعیه آن عناوین باقی است. مسئولیت مضاعف خانواده و عالم مقید به بُرد و </w:t>
      </w:r>
      <w:r w:rsidR="005E6966">
        <w:rPr>
          <w:rFonts w:ascii="Traditional Arabic" w:hAnsi="Traditional Arabic" w:cs="Traditional Arabic" w:hint="cs"/>
          <w:sz w:val="30"/>
          <w:szCs w:val="30"/>
          <w:rtl/>
        </w:rPr>
        <w:t>تأثیر</w:t>
      </w:r>
      <w:r w:rsidRPr="00D64135">
        <w:rPr>
          <w:rFonts w:ascii="Traditional Arabic" w:hAnsi="Traditional Arabic" w:cs="Traditional Arabic" w:hint="cs"/>
          <w:sz w:val="30"/>
          <w:szCs w:val="30"/>
          <w:rtl/>
        </w:rPr>
        <w:t xml:space="preserve"> اجتماعی نیست. با اینکه دایره این قاعده عام است و عناوین قبلی خاص بودند اما </w:t>
      </w:r>
      <w:r w:rsidR="005E6966">
        <w:rPr>
          <w:rFonts w:ascii="Traditional Arabic" w:hAnsi="Traditional Arabic" w:cs="Traditional Arabic" w:hint="cs"/>
          <w:sz w:val="30"/>
          <w:szCs w:val="30"/>
          <w:rtl/>
        </w:rPr>
        <w:t>آن عناوین</w:t>
      </w:r>
      <w:r w:rsidRPr="00D64135">
        <w:rPr>
          <w:rFonts w:ascii="Traditional Arabic" w:hAnsi="Traditional Arabic" w:cs="Traditional Arabic" w:hint="cs"/>
          <w:sz w:val="30"/>
          <w:szCs w:val="30"/>
          <w:rtl/>
        </w:rPr>
        <w:t xml:space="preserve"> مصداق این عنوان عام نیستند. </w:t>
      </w:r>
    </w:p>
    <w:p w:rsidR="004D1F34" w:rsidRPr="00D64135" w:rsidRDefault="008513B5" w:rsidP="00D64135">
      <w:pPr>
        <w:jc w:val="both"/>
        <w:rPr>
          <w:rFonts w:ascii="Traditional Arabic" w:hAnsi="Traditional Arabic" w:cs="Traditional Arabic" w:hint="cs"/>
          <w:sz w:val="30"/>
          <w:szCs w:val="30"/>
          <w:rtl/>
        </w:rPr>
      </w:pPr>
      <w:bookmarkStart w:id="11" w:name="_Toc451416826"/>
      <w:r w:rsidRPr="00D64135">
        <w:rPr>
          <w:rFonts w:ascii="Traditional Arabic" w:hAnsi="Traditional Arabic" w:cs="Traditional Arabic" w:hint="cs"/>
          <w:sz w:val="30"/>
          <w:szCs w:val="30"/>
          <w:rtl/>
        </w:rPr>
        <w:t>س</w:t>
      </w:r>
      <w:r w:rsidR="004D1F34" w:rsidRPr="00D64135">
        <w:rPr>
          <w:rFonts w:ascii="Traditional Arabic" w:hAnsi="Traditional Arabic" w:cs="Traditional Arabic" w:hint="cs"/>
          <w:sz w:val="30"/>
          <w:szCs w:val="30"/>
          <w:rtl/>
        </w:rPr>
        <w:t>ؤال</w:t>
      </w:r>
      <w:r w:rsidRPr="00D64135">
        <w:rPr>
          <w:rFonts w:ascii="Traditional Arabic" w:hAnsi="Traditional Arabic" w:cs="Traditional Arabic" w:hint="cs"/>
          <w:sz w:val="30"/>
          <w:szCs w:val="30"/>
          <w:rtl/>
        </w:rPr>
        <w:t>:</w:t>
      </w:r>
      <w:bookmarkEnd w:id="11"/>
      <w:r w:rsidRPr="00D64135">
        <w:rPr>
          <w:rFonts w:ascii="Traditional Arabic" w:hAnsi="Traditional Arabic" w:cs="Traditional Arabic" w:hint="cs"/>
          <w:sz w:val="30"/>
          <w:szCs w:val="30"/>
          <w:rtl/>
        </w:rPr>
        <w:t xml:space="preserve"> </w:t>
      </w:r>
    </w:p>
    <w:p w:rsidR="00515AA2" w:rsidRPr="00D64135" w:rsidRDefault="00D64135" w:rsidP="00D64135">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بر اساس آیه‌</w:t>
      </w:r>
      <w:r w:rsidR="004D1F34" w:rsidRPr="00D64135">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w:t>
      </w:r>
      <w:r w:rsidR="008513B5" w:rsidRPr="00D64135">
        <w:rPr>
          <w:rFonts w:ascii="Traditional Arabic" w:hAnsi="Traditional Arabic" w:cs="Traditional Arabic"/>
          <w:b/>
          <w:bCs/>
          <w:color w:val="008000"/>
          <w:sz w:val="30"/>
          <w:szCs w:val="30"/>
          <w:rtl/>
        </w:rPr>
        <w:t>لا يُكَلِّفُ اللَّهُ نَفسًا إِلّا وُسعَها</w:t>
      </w:r>
      <w:r w:rsidR="004D1F34" w:rsidRPr="00D64135">
        <w:rPr>
          <w:rFonts w:ascii="Traditional Arabic" w:hAnsi="Traditional Arabic" w:cs="Traditional Arabic" w:hint="cs"/>
          <w:sz w:val="30"/>
          <w:szCs w:val="30"/>
          <w:rtl/>
        </w:rPr>
        <w:t>» آیا تکلیف مشروط به توان است؟ و وسع برخی بیشتر است؟</w:t>
      </w:r>
    </w:p>
    <w:p w:rsidR="008513B5" w:rsidRPr="00D64135" w:rsidRDefault="004D1F34" w:rsidP="00D64135">
      <w:pPr>
        <w:jc w:val="both"/>
        <w:rPr>
          <w:rFonts w:ascii="Traditional Arabic" w:hAnsi="Traditional Arabic" w:cs="Traditional Arabic"/>
          <w:sz w:val="30"/>
          <w:szCs w:val="30"/>
        </w:rPr>
      </w:pPr>
      <w:bookmarkStart w:id="12" w:name="_Toc451416827"/>
      <w:r w:rsidRPr="00D64135">
        <w:rPr>
          <w:rFonts w:ascii="Traditional Arabic" w:hAnsi="Traditional Arabic" w:cs="Traditional Arabic" w:hint="cs"/>
          <w:sz w:val="30"/>
          <w:szCs w:val="30"/>
          <w:rtl/>
        </w:rPr>
        <w:t>پاسخ استاد:</w:t>
      </w:r>
      <w:bookmarkEnd w:id="12"/>
    </w:p>
    <w:p w:rsidR="003A4404" w:rsidRPr="00D64135" w:rsidRDefault="00270068"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اینکه بیشتر از وسع </w:t>
      </w:r>
      <w:r w:rsidR="005E6966">
        <w:rPr>
          <w:rFonts w:ascii="Traditional Arabic" w:hAnsi="Traditional Arabic" w:cs="Traditional Arabic" w:hint="cs"/>
          <w:sz w:val="30"/>
          <w:szCs w:val="30"/>
          <w:rtl/>
        </w:rPr>
        <w:t>تکلیف</w:t>
      </w:r>
      <w:r w:rsidRPr="00D64135">
        <w:rPr>
          <w:rFonts w:ascii="Traditional Arabic" w:hAnsi="Traditional Arabic" w:cs="Traditional Arabic" w:hint="cs"/>
          <w:sz w:val="30"/>
          <w:szCs w:val="30"/>
          <w:rtl/>
        </w:rPr>
        <w:t xml:space="preserve"> </w:t>
      </w:r>
      <w:r w:rsidR="005E6966">
        <w:rPr>
          <w:rFonts w:ascii="Traditional Arabic" w:hAnsi="Traditional Arabic" w:cs="Traditional Arabic" w:hint="cs"/>
          <w:sz w:val="30"/>
          <w:szCs w:val="30"/>
          <w:rtl/>
        </w:rPr>
        <w:t>نمی‌کند</w:t>
      </w:r>
      <w:r w:rsidRPr="00D64135">
        <w:rPr>
          <w:rFonts w:ascii="Traditional Arabic" w:hAnsi="Traditional Arabic" w:cs="Traditional Arabic" w:hint="cs"/>
          <w:sz w:val="30"/>
          <w:szCs w:val="30"/>
          <w:rtl/>
        </w:rPr>
        <w:t xml:space="preserve">، مقبول و درست است اما اینکه </w:t>
      </w:r>
      <w:r w:rsidR="005E6966">
        <w:rPr>
          <w:rFonts w:ascii="Traditional Arabic" w:hAnsi="Traditional Arabic" w:cs="Traditional Arabic" w:hint="cs"/>
          <w:sz w:val="30"/>
          <w:szCs w:val="30"/>
          <w:rtl/>
        </w:rPr>
        <w:t>حتماً</w:t>
      </w:r>
      <w:r w:rsidRPr="00D64135">
        <w:rPr>
          <w:rFonts w:ascii="Traditional Arabic" w:hAnsi="Traditional Arabic" w:cs="Traditional Arabic" w:hint="cs"/>
          <w:sz w:val="30"/>
          <w:szCs w:val="30"/>
          <w:rtl/>
        </w:rPr>
        <w:t xml:space="preserve"> به میزان وسع تکلیف کند، جای حرف دارد. در افزایش و تضاعف تکلیف چیزی از این آیه به دست نمی‌آید.</w:t>
      </w:r>
    </w:p>
    <w:p w:rsidR="004D1F34" w:rsidRPr="00D64135" w:rsidRDefault="004D1F34" w:rsidP="00D64135">
      <w:pPr>
        <w:jc w:val="both"/>
        <w:outlineLvl w:val="2"/>
        <w:rPr>
          <w:rFonts w:ascii="Traditional Arabic" w:hAnsi="Traditional Arabic" w:cs="Traditional Arabic" w:hint="cs"/>
          <w:b/>
          <w:bCs/>
          <w:color w:val="FF0000"/>
          <w:sz w:val="30"/>
          <w:szCs w:val="30"/>
          <w:rtl/>
        </w:rPr>
      </w:pPr>
      <w:bookmarkStart w:id="13" w:name="_Toc451416828"/>
      <w:r w:rsidRPr="00D64135">
        <w:rPr>
          <w:rFonts w:ascii="Traditional Arabic" w:hAnsi="Traditional Arabic" w:cs="Traditional Arabic" w:hint="cs"/>
          <w:b/>
          <w:bCs/>
          <w:color w:val="FF0000"/>
          <w:sz w:val="30"/>
          <w:szCs w:val="30"/>
          <w:rtl/>
        </w:rPr>
        <w:t>2. دلیل عقل</w:t>
      </w:r>
      <w:bookmarkEnd w:id="13"/>
    </w:p>
    <w:p w:rsidR="00270068" w:rsidRPr="00D64135" w:rsidRDefault="00270068"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ممکن است بگوییم حکم عقل داریم. وقتی </w:t>
      </w:r>
      <w:r w:rsidR="004D1F34" w:rsidRPr="00D64135">
        <w:rPr>
          <w:rFonts w:ascii="Traditional Arabic" w:hAnsi="Traditional Arabic" w:cs="Traditional Arabic" w:hint="cs"/>
          <w:sz w:val="30"/>
          <w:szCs w:val="30"/>
          <w:rtl/>
        </w:rPr>
        <w:t>کار</w:t>
      </w:r>
      <w:r w:rsidRPr="00D64135">
        <w:rPr>
          <w:rFonts w:ascii="Traditional Arabic" w:hAnsi="Traditional Arabic" w:cs="Traditional Arabic" w:hint="cs"/>
          <w:sz w:val="30"/>
          <w:szCs w:val="30"/>
          <w:rtl/>
        </w:rPr>
        <w:t xml:space="preserve">تان </w:t>
      </w:r>
      <w:r w:rsidR="005E6966">
        <w:rPr>
          <w:rFonts w:ascii="Traditional Arabic" w:hAnsi="Traditional Arabic" w:cs="Traditional Arabic" w:hint="cs"/>
          <w:sz w:val="30"/>
          <w:szCs w:val="30"/>
          <w:rtl/>
        </w:rPr>
        <w:t>تأثیر</w:t>
      </w:r>
      <w:r w:rsidRPr="00D64135">
        <w:rPr>
          <w:rFonts w:ascii="Traditional Arabic" w:hAnsi="Traditional Arabic" w:cs="Traditional Arabic" w:hint="cs"/>
          <w:sz w:val="30"/>
          <w:szCs w:val="30"/>
          <w:rtl/>
        </w:rPr>
        <w:t xml:space="preserve"> بیشتر د</w:t>
      </w:r>
      <w:r w:rsidR="004D1F34" w:rsidRPr="00D64135">
        <w:rPr>
          <w:rFonts w:ascii="Traditional Arabic" w:hAnsi="Traditional Arabic" w:cs="Traditional Arabic" w:hint="cs"/>
          <w:sz w:val="30"/>
          <w:szCs w:val="30"/>
          <w:rtl/>
        </w:rPr>
        <w:t xml:space="preserve">ارد و دیگران </w:t>
      </w:r>
      <w:r w:rsidR="005E6966">
        <w:rPr>
          <w:rFonts w:ascii="Traditional Arabic" w:hAnsi="Traditional Arabic" w:cs="Traditional Arabic" w:hint="cs"/>
          <w:sz w:val="30"/>
          <w:szCs w:val="30"/>
          <w:rtl/>
        </w:rPr>
        <w:t>تأسی</w:t>
      </w:r>
      <w:r w:rsidR="004D1F34" w:rsidRPr="00D64135">
        <w:rPr>
          <w:rFonts w:ascii="Traditional Arabic" w:hAnsi="Traditional Arabic" w:cs="Traditional Arabic" w:hint="cs"/>
          <w:sz w:val="30"/>
          <w:szCs w:val="30"/>
          <w:rtl/>
        </w:rPr>
        <w:t xml:space="preserve"> می‌</w:t>
      </w:r>
      <w:r w:rsidRPr="00D64135">
        <w:rPr>
          <w:rFonts w:ascii="Traditional Arabic" w:hAnsi="Traditional Arabic" w:cs="Traditional Arabic" w:hint="cs"/>
          <w:sz w:val="30"/>
          <w:szCs w:val="30"/>
          <w:rtl/>
        </w:rPr>
        <w:t xml:space="preserve">کنند پس عقل حکم به مسئولیت بیشتر می‌کند. </w:t>
      </w:r>
      <w:r w:rsidR="00CA7348" w:rsidRPr="00D64135">
        <w:rPr>
          <w:rFonts w:ascii="Traditional Arabic" w:hAnsi="Traditional Arabic" w:cs="Traditional Arabic" w:hint="cs"/>
          <w:sz w:val="30"/>
          <w:szCs w:val="30"/>
          <w:rtl/>
        </w:rPr>
        <w:t>تعبیر «مما اخذت من بلوغ الناس» هم هست</w:t>
      </w:r>
      <w:r w:rsidR="004D1F34" w:rsidRPr="00D64135">
        <w:rPr>
          <w:rFonts w:ascii="Traditional Arabic" w:hAnsi="Traditional Arabic" w:cs="Traditional Arabic" w:hint="cs"/>
          <w:sz w:val="30"/>
          <w:szCs w:val="30"/>
          <w:rtl/>
        </w:rPr>
        <w:t xml:space="preserve"> </w:t>
      </w:r>
      <w:r w:rsidR="00CA7348" w:rsidRPr="00D64135">
        <w:rPr>
          <w:rFonts w:ascii="Traditional Arabic" w:hAnsi="Traditional Arabic" w:cs="Traditional Arabic" w:hint="cs"/>
          <w:sz w:val="30"/>
          <w:szCs w:val="30"/>
          <w:rtl/>
        </w:rPr>
        <w:t xml:space="preserve">و آدم به میزان بُرد بیشتر و نقش اجتماعی بیشتر و </w:t>
      </w:r>
      <w:r w:rsidR="005E6966">
        <w:rPr>
          <w:rFonts w:ascii="Traditional Arabic" w:hAnsi="Traditional Arabic" w:cs="Traditional Arabic" w:hint="cs"/>
          <w:sz w:val="30"/>
          <w:szCs w:val="30"/>
          <w:rtl/>
        </w:rPr>
        <w:t>اثربخشی</w:t>
      </w:r>
      <w:r w:rsidR="00CA7348" w:rsidRPr="00D64135">
        <w:rPr>
          <w:rFonts w:ascii="Traditional Arabic" w:hAnsi="Traditional Arabic" w:cs="Traditional Arabic" w:hint="cs"/>
          <w:sz w:val="30"/>
          <w:szCs w:val="30"/>
          <w:rtl/>
        </w:rPr>
        <w:t xml:space="preserve"> بیشتر، تکلیف بیشتر دارد</w:t>
      </w:r>
      <w:r w:rsidR="00646410" w:rsidRPr="00D64135">
        <w:rPr>
          <w:rFonts w:ascii="Traditional Arabic" w:hAnsi="Traditional Arabic" w:cs="Traditional Arabic" w:hint="cs"/>
          <w:sz w:val="30"/>
          <w:szCs w:val="30"/>
          <w:rtl/>
        </w:rPr>
        <w:t>.</w:t>
      </w:r>
    </w:p>
    <w:p w:rsidR="004D1F34" w:rsidRPr="00D64135" w:rsidRDefault="004D1F34" w:rsidP="00D64135">
      <w:pPr>
        <w:jc w:val="both"/>
        <w:outlineLvl w:val="1"/>
        <w:rPr>
          <w:rFonts w:ascii="Traditional Arabic" w:hAnsi="Traditional Arabic" w:cs="Traditional Arabic" w:hint="cs"/>
          <w:b/>
          <w:bCs/>
          <w:color w:val="FF0000"/>
          <w:sz w:val="30"/>
          <w:szCs w:val="30"/>
          <w:rtl/>
        </w:rPr>
      </w:pPr>
      <w:bookmarkStart w:id="14" w:name="_Toc451416829"/>
      <w:r w:rsidRPr="00D64135">
        <w:rPr>
          <w:rFonts w:ascii="Traditional Arabic" w:hAnsi="Traditional Arabic" w:cs="Traditional Arabic" w:hint="cs"/>
          <w:b/>
          <w:bCs/>
          <w:color w:val="FF0000"/>
          <w:sz w:val="30"/>
          <w:szCs w:val="30"/>
          <w:rtl/>
        </w:rPr>
        <w:t>منشأ تضاعف تکالیف</w:t>
      </w:r>
      <w:bookmarkEnd w:id="14"/>
    </w:p>
    <w:p w:rsidR="00646410" w:rsidRPr="00D64135" w:rsidRDefault="0064641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روح ادله </w:t>
      </w:r>
      <w:r w:rsidR="004D1F34" w:rsidRPr="00D64135">
        <w:rPr>
          <w:rFonts w:ascii="Traditional Arabic" w:hAnsi="Traditional Arabic" w:cs="Traditional Arabic" w:hint="cs"/>
          <w:sz w:val="30"/>
          <w:szCs w:val="30"/>
          <w:rtl/>
        </w:rPr>
        <w:t xml:space="preserve">تضاعف تکالیف به دو نکته </w:t>
      </w:r>
      <w:r w:rsidR="005E6966">
        <w:rPr>
          <w:rFonts w:ascii="Traditional Arabic" w:hAnsi="Traditional Arabic" w:cs="Traditional Arabic" w:hint="cs"/>
          <w:sz w:val="30"/>
          <w:szCs w:val="30"/>
          <w:rtl/>
        </w:rPr>
        <w:t>برمی‌گردد</w:t>
      </w:r>
      <w:r w:rsidRPr="00D64135">
        <w:rPr>
          <w:rFonts w:ascii="Traditional Arabic" w:hAnsi="Traditional Arabic" w:cs="Traditional Arabic" w:hint="cs"/>
          <w:sz w:val="30"/>
          <w:szCs w:val="30"/>
          <w:rtl/>
        </w:rPr>
        <w:t>:</w:t>
      </w:r>
    </w:p>
    <w:p w:rsidR="00646410" w:rsidRPr="00D64135" w:rsidRDefault="0064641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1) فهم بیشتر، مسئولیت می‌آورد</w:t>
      </w:r>
    </w:p>
    <w:p w:rsidR="00646410" w:rsidRPr="00D64135" w:rsidRDefault="0064641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2) بُرد و موج اجتماعی بیشتر مسئولیت بیشتر می‌آورد.</w:t>
      </w:r>
    </w:p>
    <w:p w:rsidR="00646410" w:rsidRPr="00D64135" w:rsidRDefault="0064641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پس دلیل عبارت است از:</w:t>
      </w:r>
    </w:p>
    <w:p w:rsidR="00646410" w:rsidRPr="00D64135" w:rsidRDefault="00646410" w:rsidP="00D64135">
      <w:pPr>
        <w:numPr>
          <w:ilvl w:val="0"/>
          <w:numId w:val="15"/>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حکم عقل </w:t>
      </w:r>
    </w:p>
    <w:p w:rsidR="00646410" w:rsidRPr="00D64135" w:rsidRDefault="00646410" w:rsidP="00D64135">
      <w:pPr>
        <w:numPr>
          <w:ilvl w:val="0"/>
          <w:numId w:val="15"/>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روایت «</w:t>
      </w:r>
      <w:r w:rsidRPr="00D64135">
        <w:rPr>
          <w:rFonts w:ascii="Traditional Arabic" w:hAnsi="Traditional Arabic" w:cs="Traditional Arabic" w:hint="cs"/>
          <w:b/>
          <w:bCs/>
          <w:color w:val="008000"/>
          <w:sz w:val="30"/>
          <w:szCs w:val="30"/>
          <w:rtl/>
        </w:rPr>
        <w:t>من سن سنه حسنه... سنه سیئه</w:t>
      </w:r>
      <w:r w:rsidRPr="00D64135">
        <w:rPr>
          <w:rFonts w:ascii="Traditional Arabic" w:hAnsi="Traditional Arabic" w:cs="Traditional Arabic" w:hint="cs"/>
          <w:sz w:val="30"/>
          <w:szCs w:val="30"/>
          <w:rtl/>
        </w:rPr>
        <w:t>»</w:t>
      </w:r>
    </w:p>
    <w:p w:rsidR="00646410" w:rsidRPr="00D64135" w:rsidRDefault="00646410" w:rsidP="00D64135">
      <w:pPr>
        <w:numPr>
          <w:ilvl w:val="0"/>
          <w:numId w:val="15"/>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lastRenderedPageBreak/>
        <w:t>الغای خصوصیت و تنقیح مناط</w:t>
      </w:r>
    </w:p>
    <w:p w:rsidR="004D1F34" w:rsidRPr="00D64135" w:rsidRDefault="004D1F34" w:rsidP="00D64135">
      <w:pPr>
        <w:jc w:val="both"/>
        <w:outlineLvl w:val="2"/>
        <w:rPr>
          <w:rFonts w:ascii="Traditional Arabic" w:hAnsi="Traditional Arabic" w:cs="Traditional Arabic" w:hint="cs"/>
          <w:b/>
          <w:bCs/>
          <w:color w:val="FF0000"/>
          <w:sz w:val="30"/>
          <w:szCs w:val="30"/>
          <w:rtl/>
        </w:rPr>
      </w:pPr>
      <w:bookmarkStart w:id="15" w:name="_Toc451416830"/>
      <w:r w:rsidRPr="00D64135">
        <w:rPr>
          <w:rFonts w:ascii="Traditional Arabic" w:hAnsi="Traditional Arabic" w:cs="Traditional Arabic" w:hint="cs"/>
          <w:b/>
          <w:bCs/>
          <w:color w:val="FF0000"/>
          <w:sz w:val="30"/>
          <w:szCs w:val="30"/>
          <w:rtl/>
        </w:rPr>
        <w:t>3. الغای خصوصیت و تنقیح مناط</w:t>
      </w:r>
      <w:bookmarkEnd w:id="15"/>
      <w:r w:rsidRPr="00D64135">
        <w:rPr>
          <w:rFonts w:ascii="Traditional Arabic" w:hAnsi="Traditional Arabic" w:cs="Traditional Arabic" w:hint="cs"/>
          <w:b/>
          <w:bCs/>
          <w:color w:val="FF0000"/>
          <w:sz w:val="30"/>
          <w:szCs w:val="30"/>
          <w:rtl/>
        </w:rPr>
        <w:t xml:space="preserve"> </w:t>
      </w:r>
    </w:p>
    <w:p w:rsidR="00646410" w:rsidRPr="00D64135" w:rsidRDefault="0064641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این ادله عام هستند.</w:t>
      </w:r>
    </w:p>
    <w:p w:rsidR="004D1F34" w:rsidRPr="00D64135" w:rsidRDefault="004D1F34" w:rsidP="00D64135">
      <w:pPr>
        <w:jc w:val="both"/>
        <w:outlineLvl w:val="1"/>
        <w:rPr>
          <w:rFonts w:ascii="Traditional Arabic" w:hAnsi="Traditional Arabic" w:cs="Traditional Arabic" w:hint="cs"/>
          <w:b/>
          <w:bCs/>
          <w:color w:val="FF0000"/>
          <w:sz w:val="30"/>
          <w:szCs w:val="30"/>
          <w:rtl/>
        </w:rPr>
      </w:pPr>
      <w:bookmarkStart w:id="16" w:name="_Toc451416831"/>
      <w:r w:rsidRPr="00D64135">
        <w:rPr>
          <w:rFonts w:ascii="Traditional Arabic" w:hAnsi="Traditional Arabic" w:cs="Traditional Arabic" w:hint="cs"/>
          <w:b/>
          <w:bCs/>
          <w:color w:val="FF0000"/>
          <w:sz w:val="30"/>
          <w:szCs w:val="30"/>
          <w:rtl/>
        </w:rPr>
        <w:t>قاعده تضاعف تکالیف برخورداران از نعمت</w:t>
      </w:r>
      <w:bookmarkEnd w:id="16"/>
    </w:p>
    <w:p w:rsidR="00646410"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یک شمول دیگر است، آیا نعمت بیشتر داشتن هم مسئولیت را بیشتر می‌کند؟</w:t>
      </w:r>
    </w:p>
    <w:p w:rsidR="001A501F"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نعمت لازم نیست بُرد اجتماعی داشته باشد، کسی که </w:t>
      </w:r>
      <w:r w:rsidR="005E6966">
        <w:rPr>
          <w:rFonts w:ascii="Traditional Arabic" w:hAnsi="Traditional Arabic" w:cs="Traditional Arabic" w:hint="cs"/>
          <w:sz w:val="30"/>
          <w:szCs w:val="30"/>
          <w:rtl/>
        </w:rPr>
        <w:t>سرمایه‌دار</w:t>
      </w:r>
      <w:r w:rsidRPr="00D64135">
        <w:rPr>
          <w:rFonts w:ascii="Traditional Arabic" w:hAnsi="Traditional Arabic" w:cs="Traditional Arabic" w:hint="cs"/>
          <w:sz w:val="30"/>
          <w:szCs w:val="30"/>
          <w:rtl/>
        </w:rPr>
        <w:t xml:space="preserve"> است و پول کلان دارد، نفس بهره‌مندی از </w:t>
      </w:r>
      <w:r w:rsidR="005E6966">
        <w:rPr>
          <w:rFonts w:ascii="Traditional Arabic" w:hAnsi="Traditional Arabic" w:cs="Traditional Arabic" w:hint="cs"/>
          <w:sz w:val="30"/>
          <w:szCs w:val="30"/>
          <w:rtl/>
        </w:rPr>
        <w:t>نعمت‌ها</w:t>
      </w:r>
      <w:r w:rsidRPr="00D64135">
        <w:rPr>
          <w:rFonts w:ascii="Traditional Arabic" w:hAnsi="Traditional Arabic" w:cs="Traditional Arabic" w:hint="cs"/>
          <w:sz w:val="30"/>
          <w:szCs w:val="30"/>
          <w:rtl/>
        </w:rPr>
        <w:t xml:space="preserve"> آیا خطابات را مضاعف می‌کند؟ همین طور زیبایی؟</w:t>
      </w:r>
    </w:p>
    <w:p w:rsidR="001A501F" w:rsidRPr="00D64135" w:rsidRDefault="001A501F" w:rsidP="00D64135">
      <w:pPr>
        <w:jc w:val="both"/>
        <w:rPr>
          <w:rFonts w:ascii="Traditional Arabic" w:hAnsi="Traditional Arabic" w:cs="Traditional Arabic" w:hint="cs"/>
          <w:sz w:val="30"/>
          <w:szCs w:val="30"/>
          <w:rtl/>
        </w:rPr>
      </w:pPr>
      <w:bookmarkStart w:id="17" w:name="_Toc451416832"/>
      <w:r w:rsidRPr="00D64135">
        <w:rPr>
          <w:rFonts w:ascii="Traditional Arabic" w:hAnsi="Traditional Arabic" w:cs="Traditional Arabic" w:hint="cs"/>
          <w:sz w:val="30"/>
          <w:szCs w:val="30"/>
          <w:rtl/>
        </w:rPr>
        <w:t>س</w:t>
      </w:r>
      <w:r w:rsidR="004D1F34" w:rsidRPr="00D64135">
        <w:rPr>
          <w:rFonts w:ascii="Traditional Arabic" w:hAnsi="Traditional Arabic" w:cs="Traditional Arabic" w:hint="cs"/>
          <w:sz w:val="30"/>
          <w:szCs w:val="30"/>
          <w:rtl/>
        </w:rPr>
        <w:t>ؤال: تمکن در زمین</w:t>
      </w:r>
      <w:bookmarkEnd w:id="17"/>
    </w:p>
    <w:p w:rsidR="001A501F"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اطلاق آیه‌</w:t>
      </w:r>
      <w:r w:rsidRPr="00D64135">
        <w:rPr>
          <w:rFonts w:ascii="Traditional Arabic" w:hAnsi="Traditional Arabic" w:cs="Traditional Arabic"/>
          <w:sz w:val="30"/>
          <w:szCs w:val="30"/>
          <w:rtl/>
        </w:rPr>
        <w:t xml:space="preserve"> </w:t>
      </w:r>
      <w:r w:rsidRPr="00D64135">
        <w:rPr>
          <w:rFonts w:ascii="Traditional Arabic" w:hAnsi="Traditional Arabic" w:cs="Traditional Arabic" w:hint="cs"/>
          <w:sz w:val="30"/>
          <w:szCs w:val="30"/>
          <w:rtl/>
        </w:rPr>
        <w:t>«</w:t>
      </w:r>
      <w:r w:rsidRPr="00D64135">
        <w:rPr>
          <w:rFonts w:ascii="Traditional Arabic" w:hAnsi="Traditional Arabic" w:cs="Traditional Arabic"/>
          <w:b/>
          <w:bCs/>
          <w:color w:val="008000"/>
          <w:sz w:val="30"/>
          <w:szCs w:val="30"/>
          <w:rtl/>
        </w:rPr>
        <w:t xml:space="preserve">الَّذينَ إِن مَكَّنّاهُم فِي الأَرضِ أَقامُوا الصَّلاةَ وَآتَوُا الزَّكاةَ وَأَمَروا بِالمَعروفِ وَنَهَوا عَنِ المُنكَرِ  </w:t>
      </w:r>
      <w:r w:rsidRPr="00D64135">
        <w:rPr>
          <w:rFonts w:ascii="Traditional Arabic" w:hAnsi="Traditional Arabic" w:cs="Traditional Arabic" w:hint="cs"/>
          <w:b/>
          <w:bCs/>
          <w:color w:val="008000"/>
          <w:sz w:val="30"/>
          <w:szCs w:val="30"/>
          <w:rtl/>
        </w:rPr>
        <w:t>وَلِلَّهِ</w:t>
      </w:r>
      <w:r w:rsidRPr="00D64135">
        <w:rPr>
          <w:rFonts w:ascii="Traditional Arabic" w:hAnsi="Traditional Arabic" w:cs="Traditional Arabic"/>
          <w:b/>
          <w:bCs/>
          <w:color w:val="008000"/>
          <w:sz w:val="30"/>
          <w:szCs w:val="30"/>
          <w:rtl/>
        </w:rPr>
        <w:t xml:space="preserve"> </w:t>
      </w:r>
      <w:r w:rsidRPr="00D64135">
        <w:rPr>
          <w:rFonts w:ascii="Traditional Arabic" w:hAnsi="Traditional Arabic" w:cs="Traditional Arabic" w:hint="cs"/>
          <w:b/>
          <w:bCs/>
          <w:color w:val="008000"/>
          <w:sz w:val="30"/>
          <w:szCs w:val="30"/>
          <w:rtl/>
        </w:rPr>
        <w:t>عاقِبَةُ</w:t>
      </w:r>
      <w:r w:rsidRPr="00D64135">
        <w:rPr>
          <w:rFonts w:ascii="Traditional Arabic" w:hAnsi="Traditional Arabic" w:cs="Traditional Arabic"/>
          <w:b/>
          <w:bCs/>
          <w:color w:val="008000"/>
          <w:sz w:val="30"/>
          <w:szCs w:val="30"/>
          <w:rtl/>
        </w:rPr>
        <w:t xml:space="preserve"> </w:t>
      </w:r>
      <w:r w:rsidRPr="00D64135">
        <w:rPr>
          <w:rFonts w:ascii="Traditional Arabic" w:hAnsi="Traditional Arabic" w:cs="Traditional Arabic" w:hint="cs"/>
          <w:b/>
          <w:bCs/>
          <w:color w:val="008000"/>
          <w:sz w:val="30"/>
          <w:szCs w:val="30"/>
          <w:rtl/>
        </w:rPr>
        <w:t>الأُمورِ</w:t>
      </w:r>
      <w:r w:rsidR="00D64135">
        <w:rPr>
          <w:rFonts w:ascii="Traditional Arabic" w:hAnsi="Traditional Arabic" w:cs="Traditional Arabic" w:hint="cs"/>
          <w:sz w:val="30"/>
          <w:szCs w:val="30"/>
          <w:rtl/>
        </w:rPr>
        <w:t>»</w:t>
      </w:r>
      <w:r w:rsidRPr="00D64135">
        <w:rPr>
          <w:rFonts w:ascii="Traditional Arabic" w:hAnsi="Traditional Arabic" w:cs="Traditional Arabic" w:hint="cs"/>
          <w:sz w:val="30"/>
          <w:szCs w:val="30"/>
          <w:rtl/>
        </w:rPr>
        <w:t>(حج/</w:t>
      </w:r>
      <w:r w:rsidRPr="00D64135">
        <w:rPr>
          <w:rFonts w:ascii="Traditional Arabic" w:hAnsi="Traditional Arabic" w:cs="Traditional Arabic"/>
          <w:sz w:val="30"/>
          <w:szCs w:val="30"/>
          <w:rtl/>
        </w:rPr>
        <w:t>۴۱</w:t>
      </w:r>
      <w:r w:rsidRPr="00D64135">
        <w:rPr>
          <w:rFonts w:ascii="Traditional Arabic" w:hAnsi="Traditional Arabic" w:cs="Traditional Arabic" w:hint="cs"/>
          <w:sz w:val="30"/>
          <w:szCs w:val="30"/>
          <w:rtl/>
        </w:rPr>
        <w:t xml:space="preserve">) آیا </w:t>
      </w:r>
      <w:r w:rsidR="005F05FA" w:rsidRPr="00D64135">
        <w:rPr>
          <w:rFonts w:ascii="Traditional Arabic" w:hAnsi="Traditional Arabic" w:cs="Traditional Arabic" w:hint="cs"/>
          <w:sz w:val="30"/>
          <w:szCs w:val="30"/>
          <w:rtl/>
        </w:rPr>
        <w:t xml:space="preserve">از این آیه، </w:t>
      </w:r>
      <w:r w:rsidRPr="00D64135">
        <w:rPr>
          <w:rFonts w:ascii="Traditional Arabic" w:hAnsi="Traditional Arabic" w:cs="Traditional Arabic" w:hint="cs"/>
          <w:sz w:val="30"/>
          <w:szCs w:val="30"/>
          <w:rtl/>
        </w:rPr>
        <w:t xml:space="preserve">هر نوع موقعیت و قدرت اجتماعی </w:t>
      </w:r>
      <w:r w:rsidR="005F05FA" w:rsidRPr="00D64135">
        <w:rPr>
          <w:rFonts w:ascii="Traditional Arabic" w:hAnsi="Traditional Arabic" w:cs="Traditional Arabic" w:hint="cs"/>
          <w:sz w:val="30"/>
          <w:szCs w:val="30"/>
          <w:rtl/>
        </w:rPr>
        <w:t>استفاده نمی‌شود</w:t>
      </w:r>
      <w:r w:rsidRPr="00D64135">
        <w:rPr>
          <w:rFonts w:ascii="Traditional Arabic" w:hAnsi="Traditional Arabic" w:cs="Traditional Arabic" w:hint="cs"/>
          <w:sz w:val="30"/>
          <w:szCs w:val="30"/>
          <w:rtl/>
        </w:rPr>
        <w:t>؟</w:t>
      </w:r>
    </w:p>
    <w:p w:rsidR="004D1F34" w:rsidRPr="00D64135" w:rsidRDefault="004D1F34" w:rsidP="00D64135">
      <w:pPr>
        <w:jc w:val="both"/>
        <w:rPr>
          <w:rFonts w:ascii="Traditional Arabic" w:hAnsi="Traditional Arabic" w:cs="Traditional Arabic" w:hint="cs"/>
          <w:sz w:val="30"/>
          <w:szCs w:val="30"/>
          <w:rtl/>
        </w:rPr>
      </w:pPr>
      <w:bookmarkStart w:id="18" w:name="_Toc451416833"/>
      <w:r w:rsidRPr="00D64135">
        <w:rPr>
          <w:rFonts w:ascii="Traditional Arabic" w:hAnsi="Traditional Arabic" w:cs="Traditional Arabic" w:hint="cs"/>
          <w:sz w:val="30"/>
          <w:szCs w:val="30"/>
          <w:rtl/>
        </w:rPr>
        <w:t>پاسخ استاد:</w:t>
      </w:r>
      <w:bookmarkEnd w:id="18"/>
    </w:p>
    <w:p w:rsidR="001A501F"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این یک قاعده جدید می‌شود. هر چه بیشت از نعمت برخوردار باشید، مسئولیت بیشتر می‌شود. </w:t>
      </w:r>
    </w:p>
    <w:p w:rsidR="001A501F"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در این مورد باید به دو نکته توجه کرد:</w:t>
      </w:r>
    </w:p>
    <w:p w:rsidR="001A501F" w:rsidRPr="00D64135" w:rsidRDefault="001A501F"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1) </w:t>
      </w:r>
      <w:r w:rsidR="004218FD" w:rsidRPr="00D64135">
        <w:rPr>
          <w:rFonts w:ascii="Traditional Arabic" w:hAnsi="Traditional Arabic" w:cs="Traditional Arabic" w:hint="cs"/>
          <w:sz w:val="30"/>
          <w:szCs w:val="30"/>
          <w:rtl/>
        </w:rPr>
        <w:t>وفور نعمت موجب تضاعف تکلیف در حوزه مربوط به نعمت می‌شود. مسئولیت بیشتر در نعمت بیشتر است، بر اساس «</w:t>
      </w:r>
      <w:r w:rsidR="004218FD" w:rsidRPr="00D64135">
        <w:rPr>
          <w:rFonts w:ascii="Traditional Arabic" w:eastAsia="Times New Roman" w:hAnsi="Traditional Arabic" w:cs="Traditional Arabic"/>
          <w:sz w:val="27"/>
          <w:szCs w:val="27"/>
        </w:rPr>
        <w:t xml:space="preserve"> </w:t>
      </w:r>
      <w:r w:rsidR="004218FD" w:rsidRPr="00D64135">
        <w:rPr>
          <w:rFonts w:ascii="Traditional Arabic" w:hAnsi="Traditional Arabic" w:cs="Traditional Arabic"/>
          <w:b/>
          <w:bCs/>
          <w:color w:val="008000"/>
          <w:sz w:val="30"/>
          <w:szCs w:val="30"/>
          <w:rtl/>
          <w:lang w:bidi="ar-SA"/>
        </w:rPr>
        <w:t>ثُمَّ لَتُسْئَلُنَّ یَوْمَئِذٍ عَنِ النَّعِیم</w:t>
      </w:r>
      <w:r w:rsidR="00D64135" w:rsidRPr="00D64135">
        <w:rPr>
          <w:rFonts w:ascii="Traditional Arabic" w:hAnsi="Traditional Arabic" w:cs="Traditional Arabic" w:hint="cs"/>
          <w:sz w:val="30"/>
          <w:szCs w:val="30"/>
          <w:rtl/>
        </w:rPr>
        <w:t>».</w:t>
      </w:r>
      <w:r w:rsidR="005F05FA" w:rsidRPr="00D64135">
        <w:rPr>
          <w:rStyle w:val="FootnoteReference"/>
          <w:rFonts w:ascii="Traditional Arabic" w:hAnsi="Traditional Arabic" w:cs="Traditional Arabic"/>
          <w:sz w:val="30"/>
          <w:szCs w:val="30"/>
          <w:rtl/>
          <w:lang w:bidi="ar-SA"/>
        </w:rPr>
        <w:footnoteReference w:id="4"/>
      </w:r>
    </w:p>
    <w:p w:rsidR="000152DC" w:rsidRPr="00D64135" w:rsidRDefault="004218FD"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2) نعمت موجب می‌شود که انسان در همه تکالیف و </w:t>
      </w:r>
      <w:r w:rsidR="005E6966">
        <w:rPr>
          <w:rFonts w:ascii="Traditional Arabic" w:hAnsi="Traditional Arabic" w:cs="Traditional Arabic" w:hint="cs"/>
          <w:sz w:val="30"/>
          <w:szCs w:val="30"/>
          <w:rtl/>
        </w:rPr>
        <w:t>مسئولیت‌هایش</w:t>
      </w:r>
      <w:r w:rsidRPr="00D64135">
        <w:rPr>
          <w:rFonts w:ascii="Traditional Arabic" w:hAnsi="Traditional Arabic" w:cs="Traditional Arabic" w:hint="cs"/>
          <w:sz w:val="30"/>
          <w:szCs w:val="30"/>
          <w:rtl/>
        </w:rPr>
        <w:t xml:space="preserve">، تضاعف تکلیف داشته باشد. </w:t>
      </w:r>
      <w:r w:rsidR="001A501F" w:rsidRPr="00D64135">
        <w:rPr>
          <w:rFonts w:ascii="Traditional Arabic" w:hAnsi="Traditional Arabic" w:cs="Traditional Arabic" w:hint="cs"/>
          <w:sz w:val="30"/>
          <w:szCs w:val="30"/>
          <w:rtl/>
        </w:rPr>
        <w:t>حرف ما این اس</w:t>
      </w:r>
      <w:r w:rsidRPr="00D64135">
        <w:rPr>
          <w:rFonts w:ascii="Traditional Arabic" w:hAnsi="Traditional Arabic" w:cs="Traditional Arabic" w:hint="cs"/>
          <w:sz w:val="30"/>
          <w:szCs w:val="30"/>
          <w:rtl/>
        </w:rPr>
        <w:t xml:space="preserve">ت که مسئولیت در همه </w:t>
      </w:r>
      <w:r w:rsidR="005E6966">
        <w:rPr>
          <w:rFonts w:ascii="Traditional Arabic" w:hAnsi="Traditional Arabic" w:cs="Traditional Arabic" w:hint="cs"/>
          <w:sz w:val="30"/>
          <w:szCs w:val="30"/>
          <w:rtl/>
        </w:rPr>
        <w:t>حوزه‌ها</w:t>
      </w:r>
      <w:r w:rsidRPr="00D64135">
        <w:rPr>
          <w:rFonts w:ascii="Traditional Arabic" w:hAnsi="Traditional Arabic" w:cs="Traditional Arabic" w:hint="cs"/>
          <w:sz w:val="30"/>
          <w:szCs w:val="30"/>
          <w:rtl/>
        </w:rPr>
        <w:t xml:space="preserve"> هست</w:t>
      </w:r>
      <w:r w:rsidR="001A501F" w:rsidRPr="00D64135">
        <w:rPr>
          <w:rFonts w:ascii="Traditional Arabic" w:hAnsi="Traditional Arabic" w:cs="Traditional Arabic" w:hint="cs"/>
          <w:sz w:val="30"/>
          <w:szCs w:val="30"/>
          <w:rtl/>
        </w:rPr>
        <w:t xml:space="preserve"> </w:t>
      </w:r>
      <w:r w:rsidR="005E6966">
        <w:rPr>
          <w:rFonts w:ascii="Traditional Arabic" w:hAnsi="Traditional Arabic" w:cs="Traditional Arabic" w:hint="cs"/>
          <w:sz w:val="30"/>
          <w:szCs w:val="30"/>
          <w:rtl/>
        </w:rPr>
        <w:t>مثلاً</w:t>
      </w:r>
      <w:r w:rsidR="001A501F" w:rsidRPr="00D64135">
        <w:rPr>
          <w:rFonts w:ascii="Traditional Arabic" w:hAnsi="Traditional Arabic" w:cs="Traditional Arabic" w:hint="cs"/>
          <w:sz w:val="30"/>
          <w:szCs w:val="30"/>
          <w:rtl/>
        </w:rPr>
        <w:t xml:space="preserve"> </w:t>
      </w:r>
      <w:r w:rsidRPr="00D64135">
        <w:rPr>
          <w:rFonts w:ascii="Traditional Arabic" w:hAnsi="Traditional Arabic" w:cs="Traditional Arabic" w:hint="cs"/>
          <w:sz w:val="30"/>
          <w:szCs w:val="30"/>
          <w:rtl/>
        </w:rPr>
        <w:t xml:space="preserve">اگر </w:t>
      </w:r>
      <w:r w:rsidR="001A501F" w:rsidRPr="00D64135">
        <w:rPr>
          <w:rFonts w:ascii="Traditional Arabic" w:hAnsi="Traditional Arabic" w:cs="Traditional Arabic" w:hint="cs"/>
          <w:sz w:val="30"/>
          <w:szCs w:val="30"/>
          <w:rtl/>
        </w:rPr>
        <w:t>امر و نهی کند</w:t>
      </w:r>
      <w:r w:rsidRPr="00D64135">
        <w:rPr>
          <w:rFonts w:ascii="Traditional Arabic" w:hAnsi="Traditional Arabic" w:cs="Traditional Arabic" w:hint="cs"/>
          <w:sz w:val="30"/>
          <w:szCs w:val="30"/>
          <w:rtl/>
        </w:rPr>
        <w:t xml:space="preserve"> یا ترک وظیفه کند</w:t>
      </w:r>
      <w:r w:rsidR="001A501F" w:rsidRPr="00D64135">
        <w:rPr>
          <w:rFonts w:ascii="Traditional Arabic" w:hAnsi="Traditional Arabic" w:cs="Traditional Arabic" w:hint="cs"/>
          <w:sz w:val="30"/>
          <w:szCs w:val="30"/>
          <w:rtl/>
        </w:rPr>
        <w:t>، ثواب و عقاب بیشتر دارد</w:t>
      </w:r>
      <w:r w:rsidRPr="00D64135">
        <w:rPr>
          <w:rFonts w:ascii="Traditional Arabic" w:hAnsi="Traditional Arabic" w:cs="Traditional Arabic" w:hint="cs"/>
          <w:sz w:val="30"/>
          <w:szCs w:val="30"/>
          <w:rtl/>
        </w:rPr>
        <w:t>. حتی نماز و روزه او ثواب بیشتر دارد و گناهانش عقاب بیشتر</w:t>
      </w:r>
      <w:r w:rsidR="005F05FA" w:rsidRPr="00D64135">
        <w:rPr>
          <w:rFonts w:ascii="Traditional Arabic" w:hAnsi="Traditional Arabic" w:cs="Traditional Arabic" w:hint="cs"/>
          <w:sz w:val="30"/>
          <w:szCs w:val="30"/>
          <w:rtl/>
        </w:rPr>
        <w:t xml:space="preserve"> دارد</w:t>
      </w:r>
      <w:r w:rsidRPr="00D64135">
        <w:rPr>
          <w:rFonts w:ascii="Traditional Arabic" w:hAnsi="Traditional Arabic" w:cs="Traditional Arabic" w:hint="cs"/>
          <w:sz w:val="30"/>
          <w:szCs w:val="30"/>
          <w:rtl/>
        </w:rPr>
        <w:t xml:space="preserve">. ممکن </w:t>
      </w:r>
      <w:r w:rsidR="005F05FA" w:rsidRPr="00D64135">
        <w:rPr>
          <w:rFonts w:ascii="Traditional Arabic" w:hAnsi="Traditional Arabic" w:cs="Traditional Arabic" w:hint="cs"/>
          <w:sz w:val="30"/>
          <w:szCs w:val="30"/>
          <w:rtl/>
        </w:rPr>
        <w:t>است با تنقی</w:t>
      </w:r>
      <w:r w:rsidRPr="00D64135">
        <w:rPr>
          <w:rFonts w:ascii="Traditional Arabic" w:hAnsi="Traditional Arabic" w:cs="Traditional Arabic" w:hint="cs"/>
          <w:sz w:val="30"/>
          <w:szCs w:val="30"/>
          <w:rtl/>
        </w:rPr>
        <w:t xml:space="preserve">ح مناط این نکته را </w:t>
      </w:r>
      <w:r w:rsidR="005F05FA" w:rsidRPr="00D64135">
        <w:rPr>
          <w:rFonts w:ascii="Traditional Arabic" w:hAnsi="Traditional Arabic" w:cs="Traditional Arabic" w:hint="cs"/>
          <w:sz w:val="30"/>
          <w:szCs w:val="30"/>
          <w:rtl/>
        </w:rPr>
        <w:t xml:space="preserve">بتوان </w:t>
      </w:r>
      <w:r w:rsidRPr="00D64135">
        <w:rPr>
          <w:rFonts w:ascii="Traditional Arabic" w:hAnsi="Traditional Arabic" w:cs="Traditional Arabic" w:hint="cs"/>
          <w:sz w:val="30"/>
          <w:szCs w:val="30"/>
          <w:rtl/>
        </w:rPr>
        <w:t xml:space="preserve">استفاده کرد. </w:t>
      </w:r>
      <w:r w:rsidR="005E6966">
        <w:rPr>
          <w:rFonts w:ascii="Traditional Arabic" w:hAnsi="Traditional Arabic" w:cs="Traditional Arabic" w:hint="cs"/>
          <w:sz w:val="30"/>
          <w:szCs w:val="30"/>
          <w:rtl/>
        </w:rPr>
        <w:t>فعلاً</w:t>
      </w:r>
      <w:r w:rsidRPr="00D64135">
        <w:rPr>
          <w:rFonts w:ascii="Traditional Arabic" w:hAnsi="Traditional Arabic" w:cs="Traditional Arabic" w:hint="cs"/>
          <w:sz w:val="30"/>
          <w:szCs w:val="30"/>
          <w:rtl/>
        </w:rPr>
        <w:t xml:space="preserve"> ادله خاص در دست نداریم. شاید با تفحص بتوان ادله لفظی پیدا کرد. ما بعید نمی‌دانیم.</w:t>
      </w:r>
    </w:p>
    <w:p w:rsidR="000152DC" w:rsidRPr="00D64135" w:rsidRDefault="005E6966" w:rsidP="00D64135">
      <w:pPr>
        <w:jc w:val="both"/>
        <w:outlineLvl w:val="1"/>
        <w:rPr>
          <w:rFonts w:ascii="Traditional Arabic" w:hAnsi="Traditional Arabic" w:cs="Traditional Arabic" w:hint="cs"/>
          <w:b/>
          <w:bCs/>
          <w:color w:val="FF0000"/>
          <w:sz w:val="30"/>
          <w:szCs w:val="30"/>
          <w:rtl/>
        </w:rPr>
      </w:pPr>
      <w:r>
        <w:rPr>
          <w:rFonts w:ascii="Traditional Arabic" w:hAnsi="Traditional Arabic" w:cs="Traditional Arabic" w:hint="cs"/>
          <w:b/>
          <w:bCs/>
          <w:color w:val="FF0000"/>
          <w:sz w:val="30"/>
          <w:szCs w:val="30"/>
          <w:rtl/>
        </w:rPr>
        <w:t>جمع‌بندی</w:t>
      </w:r>
    </w:p>
    <w:p w:rsidR="004218FD" w:rsidRPr="00D64135" w:rsidRDefault="004218FD"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حاصل عرض ما شد شش قاعده</w:t>
      </w:r>
      <w:r w:rsidR="000152DC" w:rsidRPr="00D64135">
        <w:rPr>
          <w:rFonts w:ascii="Traditional Arabic" w:hAnsi="Traditional Arabic" w:cs="Traditional Arabic" w:hint="cs"/>
          <w:sz w:val="30"/>
          <w:szCs w:val="30"/>
          <w:rtl/>
        </w:rPr>
        <w:t>؛ که شش گروه دارای تکالیف مضاعف هستند</w:t>
      </w:r>
      <w:r w:rsidRPr="00D64135">
        <w:rPr>
          <w:rFonts w:ascii="Traditional Arabic" w:hAnsi="Traditional Arabic" w:cs="Traditional Arabic" w:hint="cs"/>
          <w:sz w:val="30"/>
          <w:szCs w:val="30"/>
          <w:rtl/>
        </w:rPr>
        <w:t>:</w:t>
      </w:r>
    </w:p>
    <w:p w:rsidR="0026513B" w:rsidRPr="00D64135" w:rsidRDefault="0026513B" w:rsidP="00D64135">
      <w:pPr>
        <w:numPr>
          <w:ilvl w:val="0"/>
          <w:numId w:val="17"/>
        </w:numPr>
        <w:jc w:val="both"/>
        <w:rPr>
          <w:rFonts w:ascii="Traditional Arabic" w:hAnsi="Traditional Arabic" w:cs="Traditional Arabic" w:hint="cs"/>
          <w:sz w:val="30"/>
          <w:szCs w:val="30"/>
        </w:rPr>
      </w:pPr>
      <w:r w:rsidRPr="00D64135">
        <w:rPr>
          <w:rFonts w:ascii="Traditional Arabic" w:hAnsi="Traditional Arabic" w:cs="Traditional Arabic" w:hint="cs"/>
          <w:sz w:val="30"/>
          <w:szCs w:val="30"/>
          <w:rtl/>
        </w:rPr>
        <w:t>خانواده</w:t>
      </w:r>
    </w:p>
    <w:p w:rsidR="004218FD" w:rsidRPr="00D64135" w:rsidRDefault="004218FD" w:rsidP="00D64135">
      <w:pPr>
        <w:numPr>
          <w:ilvl w:val="0"/>
          <w:numId w:val="17"/>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حاکم</w:t>
      </w:r>
      <w:r w:rsidR="000152DC" w:rsidRPr="00D64135">
        <w:rPr>
          <w:rFonts w:ascii="Traditional Arabic" w:hAnsi="Traditional Arabic" w:cs="Traditional Arabic" w:hint="cs"/>
          <w:sz w:val="30"/>
          <w:szCs w:val="30"/>
          <w:rtl/>
        </w:rPr>
        <w:t>ان و صاحبان مناصب</w:t>
      </w:r>
    </w:p>
    <w:p w:rsidR="004218FD" w:rsidRPr="00D64135" w:rsidRDefault="000152DC" w:rsidP="00D64135">
      <w:pPr>
        <w:numPr>
          <w:ilvl w:val="0"/>
          <w:numId w:val="17"/>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lastRenderedPageBreak/>
        <w:t>عالمان و دانشمندان دینی</w:t>
      </w:r>
    </w:p>
    <w:p w:rsidR="004218FD" w:rsidRPr="00D64135" w:rsidRDefault="000152DC" w:rsidP="00D64135">
      <w:pPr>
        <w:numPr>
          <w:ilvl w:val="0"/>
          <w:numId w:val="17"/>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منتسبان به دین و شریعت</w:t>
      </w:r>
    </w:p>
    <w:p w:rsidR="000152DC" w:rsidRPr="00D64135" w:rsidRDefault="000152DC" w:rsidP="00D64135">
      <w:pPr>
        <w:numPr>
          <w:ilvl w:val="0"/>
          <w:numId w:val="17"/>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افراد </w:t>
      </w:r>
      <w:r w:rsidR="005E6966">
        <w:rPr>
          <w:rFonts w:ascii="Traditional Arabic" w:hAnsi="Traditional Arabic" w:cs="Traditional Arabic" w:hint="cs"/>
          <w:sz w:val="30"/>
          <w:szCs w:val="30"/>
          <w:rtl/>
        </w:rPr>
        <w:t>تأثیرگذار</w:t>
      </w:r>
      <w:r w:rsidRPr="00D64135">
        <w:rPr>
          <w:rFonts w:ascii="Traditional Arabic" w:hAnsi="Traditional Arabic" w:cs="Traditional Arabic" w:hint="cs"/>
          <w:sz w:val="30"/>
          <w:szCs w:val="30"/>
          <w:rtl/>
        </w:rPr>
        <w:t xml:space="preserve"> اجتماعی</w:t>
      </w:r>
    </w:p>
    <w:p w:rsidR="000152DC" w:rsidRPr="00D64135" w:rsidRDefault="005E6966" w:rsidP="00D64135">
      <w:pPr>
        <w:numPr>
          <w:ilvl w:val="0"/>
          <w:numId w:val="17"/>
        </w:num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بهره‌مندی</w:t>
      </w:r>
      <w:r w:rsidR="000152DC" w:rsidRPr="00D64135">
        <w:rPr>
          <w:rFonts w:ascii="Traditional Arabic" w:hAnsi="Traditional Arabic" w:cs="Traditional Arabic" w:hint="cs"/>
          <w:sz w:val="30"/>
          <w:szCs w:val="30"/>
          <w:rtl/>
        </w:rPr>
        <w:t xml:space="preserve"> بیشتر از نعمت</w:t>
      </w:r>
    </w:p>
    <w:p w:rsidR="0026513B" w:rsidRPr="00D64135" w:rsidRDefault="000152DC"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این افراد ثواباً و عقاباً تکالیف مضاعف دارند. این تضاعف تکلیف در حوزه امر به معروف و نهی از منکر هم می‌شود. این قواعد </w:t>
      </w:r>
      <w:r w:rsidR="005E6966">
        <w:rPr>
          <w:rFonts w:ascii="Traditional Arabic" w:hAnsi="Traditional Arabic" w:cs="Traditional Arabic" w:hint="cs"/>
          <w:sz w:val="30"/>
          <w:szCs w:val="30"/>
          <w:rtl/>
        </w:rPr>
        <w:t>شش‌گانه</w:t>
      </w:r>
      <w:r w:rsidRPr="00D64135">
        <w:rPr>
          <w:rFonts w:ascii="Traditional Arabic" w:hAnsi="Traditional Arabic" w:cs="Traditional Arabic" w:hint="cs"/>
          <w:sz w:val="30"/>
          <w:szCs w:val="30"/>
          <w:rtl/>
        </w:rPr>
        <w:t xml:space="preserve"> عام هستند و اختصاص به امر به معروف و نهی از منکر ندارد. </w:t>
      </w:r>
    </w:p>
    <w:p w:rsidR="0026513B" w:rsidRPr="00D64135" w:rsidRDefault="0026513B" w:rsidP="00D64135">
      <w:pPr>
        <w:jc w:val="both"/>
        <w:outlineLvl w:val="1"/>
        <w:rPr>
          <w:rFonts w:ascii="Traditional Arabic" w:hAnsi="Traditional Arabic" w:cs="Traditional Arabic" w:hint="cs"/>
          <w:b/>
          <w:bCs/>
          <w:color w:val="FF0000"/>
          <w:sz w:val="30"/>
          <w:szCs w:val="30"/>
          <w:rtl/>
        </w:rPr>
      </w:pPr>
      <w:bookmarkStart w:id="20" w:name="_Toc451416835"/>
      <w:r w:rsidRPr="00D64135">
        <w:rPr>
          <w:rFonts w:ascii="Traditional Arabic" w:hAnsi="Traditional Arabic" w:cs="Traditional Arabic" w:hint="cs"/>
          <w:b/>
          <w:bCs/>
          <w:color w:val="FF0000"/>
          <w:sz w:val="30"/>
          <w:szCs w:val="30"/>
          <w:rtl/>
        </w:rPr>
        <w:t>عوامل اشتداد ثواب و عقاب</w:t>
      </w:r>
      <w:bookmarkEnd w:id="20"/>
    </w:p>
    <w:p w:rsidR="001A501F" w:rsidRPr="00D64135" w:rsidRDefault="000152DC"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بنا بر این قواعد اشتداد تکالیف ثوابا و عقابا در همه </w:t>
      </w:r>
      <w:r w:rsidR="005E6966">
        <w:rPr>
          <w:rFonts w:ascii="Traditional Arabic" w:hAnsi="Traditional Arabic" w:cs="Traditional Arabic" w:hint="cs"/>
          <w:sz w:val="30"/>
          <w:szCs w:val="30"/>
          <w:rtl/>
        </w:rPr>
        <w:t>حوزه‌ها</w:t>
      </w:r>
      <w:r w:rsidRPr="00D64135">
        <w:rPr>
          <w:rFonts w:ascii="Traditional Arabic" w:hAnsi="Traditional Arabic" w:cs="Traditional Arabic" w:hint="cs"/>
          <w:sz w:val="30"/>
          <w:szCs w:val="30"/>
          <w:rtl/>
        </w:rPr>
        <w:t xml:space="preserve"> و مسئولیت‌ها است. </w:t>
      </w:r>
      <w:r w:rsidR="005E6966">
        <w:rPr>
          <w:rFonts w:ascii="Traditional Arabic" w:hAnsi="Traditional Arabic" w:cs="Traditional Arabic" w:hint="cs"/>
          <w:sz w:val="30"/>
          <w:szCs w:val="30"/>
          <w:rtl/>
        </w:rPr>
        <w:t>قبلاً</w:t>
      </w:r>
      <w:r w:rsidRPr="00D64135">
        <w:rPr>
          <w:rFonts w:ascii="Traditional Arabic" w:hAnsi="Traditional Arabic" w:cs="Traditional Arabic" w:hint="cs"/>
          <w:sz w:val="30"/>
          <w:szCs w:val="30"/>
          <w:rtl/>
        </w:rPr>
        <w:t xml:space="preserve"> حدود 15 عامل برای اشتداد</w:t>
      </w:r>
      <w:r w:rsidR="000052B0" w:rsidRPr="00D64135">
        <w:rPr>
          <w:rFonts w:ascii="Traditional Arabic" w:hAnsi="Traditional Arabic" w:cs="Traditional Arabic" w:hint="cs"/>
          <w:sz w:val="30"/>
          <w:szCs w:val="30"/>
          <w:rtl/>
        </w:rPr>
        <w:t xml:space="preserve"> بیان کردیم که خوب است آماده و ساماندهی جدید شود.</w:t>
      </w:r>
    </w:p>
    <w:p w:rsidR="000052B0" w:rsidRPr="00D64135" w:rsidRDefault="000052B0" w:rsidP="00D64135">
      <w:pPr>
        <w:numPr>
          <w:ilvl w:val="0"/>
          <w:numId w:val="18"/>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عواملی که موجب افزایش ثواب می‌شود.</w:t>
      </w:r>
    </w:p>
    <w:p w:rsidR="000052B0" w:rsidRPr="00D64135" w:rsidRDefault="000052B0" w:rsidP="00D64135">
      <w:pPr>
        <w:numPr>
          <w:ilvl w:val="0"/>
          <w:numId w:val="18"/>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عواملی که موجب اشتداد عقاب می‌شود.</w:t>
      </w:r>
    </w:p>
    <w:p w:rsidR="000052B0" w:rsidRPr="00D64135" w:rsidRDefault="000052B0" w:rsidP="00D64135">
      <w:pPr>
        <w:numPr>
          <w:ilvl w:val="0"/>
          <w:numId w:val="18"/>
        </w:num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عوامل مشترک.</w:t>
      </w:r>
    </w:p>
    <w:p w:rsidR="000052B0" w:rsidRPr="00D64135" w:rsidRDefault="000052B0" w:rsidP="00D64135">
      <w:pPr>
        <w:jc w:val="both"/>
        <w:rPr>
          <w:rFonts w:ascii="Traditional Arabic" w:hAnsi="Traditional Arabic" w:cs="Traditional Arabic" w:hint="cs"/>
          <w:sz w:val="30"/>
          <w:szCs w:val="30"/>
          <w:rtl/>
        </w:rPr>
      </w:pPr>
      <w:r w:rsidRPr="00D64135">
        <w:rPr>
          <w:rFonts w:ascii="Traditional Arabic" w:hAnsi="Traditional Arabic" w:cs="Traditional Arabic" w:hint="cs"/>
          <w:sz w:val="30"/>
          <w:szCs w:val="30"/>
          <w:rtl/>
        </w:rPr>
        <w:t xml:space="preserve">آن بحث را باید در این منظومه قرار داد. </w:t>
      </w:r>
    </w:p>
    <w:p w:rsidR="001A501F" w:rsidRPr="00D64135" w:rsidRDefault="001A501F" w:rsidP="00D64135">
      <w:pPr>
        <w:jc w:val="both"/>
        <w:rPr>
          <w:rFonts w:ascii="Traditional Arabic" w:hAnsi="Traditional Arabic" w:cs="Traditional Arabic" w:hint="cs"/>
          <w:sz w:val="30"/>
          <w:szCs w:val="30"/>
          <w:rtl/>
        </w:rPr>
      </w:pPr>
    </w:p>
    <w:sectPr w:rsidR="001A501F" w:rsidRPr="00D64135"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14" w:rsidRDefault="00F85314" w:rsidP="000D5800">
      <w:r>
        <w:separator/>
      </w:r>
    </w:p>
  </w:endnote>
  <w:endnote w:type="continuationSeparator" w:id="0">
    <w:p w:rsidR="00F85314" w:rsidRDefault="00F8531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DB3702">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14" w:rsidRDefault="00F85314" w:rsidP="000D5800">
      <w:r>
        <w:separator/>
      </w:r>
    </w:p>
  </w:footnote>
  <w:footnote w:type="continuationSeparator" w:id="0">
    <w:p w:rsidR="00F85314" w:rsidRDefault="00F85314" w:rsidP="000D5800">
      <w:r>
        <w:continuationSeparator/>
      </w:r>
    </w:p>
  </w:footnote>
  <w:footnote w:id="1">
    <w:p w:rsidR="00562E76" w:rsidRPr="00D64135" w:rsidRDefault="00562E76" w:rsidP="00562E76">
      <w:pPr>
        <w:pStyle w:val="FootnoteText"/>
        <w:rPr>
          <w:rFonts w:ascii="Traditional Arabic" w:hAnsi="Traditional Arabic" w:cs="Traditional Arabic"/>
          <w:color w:val="000000"/>
          <w:rtl/>
        </w:rPr>
      </w:pPr>
      <w:r w:rsidRPr="00D64135">
        <w:rPr>
          <w:rStyle w:val="FootnoteReference"/>
          <w:rFonts w:ascii="Traditional Arabic" w:eastAsia="2  Lotus" w:hAnsi="Traditional Arabic" w:cs="Traditional Arabic"/>
          <w:color w:val="000000"/>
        </w:rPr>
        <w:footnoteRef/>
      </w:r>
      <w:r w:rsidR="00DB3702">
        <w:rPr>
          <w:rFonts w:ascii="Traditional Arabic" w:hAnsi="Traditional Arabic" w:cs="Traditional Arabic" w:hint="cs"/>
          <w:color w:val="000000"/>
          <w:rtl/>
        </w:rPr>
        <w:t>-</w:t>
      </w:r>
      <w:r w:rsidRPr="00D64135">
        <w:rPr>
          <w:rFonts w:ascii="Traditional Arabic" w:hAnsi="Traditional Arabic" w:cs="Traditional Arabic"/>
          <w:color w:val="000000"/>
          <w:rtl/>
        </w:rPr>
        <w:t xml:space="preserve"> كلينى، محمد بن يعقوب بن اسحاق، الكافي (ط - الإسلامية)، ج‏5 ؛ ص9، دار الكتب الإسلامية - تهران، چاپ: چهارم، 1407 ق.</w:t>
      </w:r>
    </w:p>
  </w:footnote>
  <w:footnote w:id="2">
    <w:p w:rsidR="003A4404" w:rsidRPr="00D64135" w:rsidRDefault="003A4404" w:rsidP="003A4404">
      <w:pPr>
        <w:pStyle w:val="FootnoteText"/>
        <w:rPr>
          <w:rFonts w:ascii="Traditional Arabic" w:hAnsi="Traditional Arabic" w:cs="Traditional Arabic"/>
          <w:color w:val="000000"/>
          <w:rtl/>
          <w:lang w:bidi="ar-SA"/>
        </w:rPr>
      </w:pPr>
      <w:r w:rsidRPr="00D64135">
        <w:rPr>
          <w:rStyle w:val="FootnoteReference"/>
          <w:rFonts w:ascii="Traditional Arabic" w:eastAsia="2  Lotus" w:hAnsi="Traditional Arabic" w:cs="Traditional Arabic"/>
          <w:color w:val="000000"/>
        </w:rPr>
        <w:footnoteRef/>
      </w:r>
      <w:r w:rsidR="00DB3702">
        <w:rPr>
          <w:rFonts w:ascii="Traditional Arabic" w:hAnsi="Traditional Arabic" w:cs="Traditional Arabic" w:hint="cs"/>
          <w:color w:val="000000"/>
          <w:rtl/>
        </w:rPr>
        <w:t>-</w:t>
      </w:r>
      <w:r w:rsidRPr="00D64135">
        <w:rPr>
          <w:rFonts w:ascii="Traditional Arabic" w:hAnsi="Traditional Arabic" w:cs="Traditional Arabic"/>
          <w:color w:val="000000"/>
          <w:rtl/>
        </w:rPr>
        <w:t xml:space="preserve"> مفيد، محمد بن محمد، الفصول المختارة، ص136، كنگره شيخ مفيد - قم، چاپ: اول، 1413ق.</w:t>
      </w:r>
    </w:p>
  </w:footnote>
  <w:footnote w:id="3">
    <w:p w:rsidR="003A4404" w:rsidRPr="00D64135" w:rsidRDefault="003A4404" w:rsidP="003A4404">
      <w:pPr>
        <w:pStyle w:val="FootnoteText"/>
        <w:rPr>
          <w:rFonts w:ascii="Traditional Arabic" w:hAnsi="Traditional Arabic" w:cs="Traditional Arabic"/>
          <w:color w:val="000000"/>
          <w:rtl/>
          <w:lang w:bidi="ar-SA"/>
        </w:rPr>
      </w:pPr>
      <w:r w:rsidRPr="00D64135">
        <w:rPr>
          <w:rStyle w:val="FootnoteReference"/>
          <w:rFonts w:ascii="Traditional Arabic" w:eastAsia="2  Lotus" w:hAnsi="Traditional Arabic" w:cs="Traditional Arabic"/>
          <w:color w:val="000000"/>
        </w:rPr>
        <w:footnoteRef/>
      </w:r>
      <w:r w:rsidR="00DB3702">
        <w:rPr>
          <w:rFonts w:ascii="Traditional Arabic" w:hAnsi="Traditional Arabic" w:cs="Traditional Arabic" w:hint="cs"/>
          <w:color w:val="000000"/>
          <w:rtl/>
        </w:rPr>
        <w:t>-</w:t>
      </w:r>
      <w:r w:rsidRPr="00D64135">
        <w:rPr>
          <w:rFonts w:ascii="Traditional Arabic" w:hAnsi="Traditional Arabic" w:cs="Traditional Arabic"/>
          <w:color w:val="000000"/>
          <w:rtl/>
        </w:rPr>
        <w:t xml:space="preserve"> شيخ حر عاملى، محمد بن حسن، تفصيل وسائل الشيعة إلى تحصيل مسائل الشريعة، </w:t>
      </w:r>
      <w:r w:rsidRPr="00D64135">
        <w:rPr>
          <w:rFonts w:ascii="Traditional Arabic" w:hAnsi="Traditional Arabic" w:cs="Traditional Arabic"/>
          <w:color w:val="000000"/>
          <w:rtl/>
          <w:lang w:bidi="ar-SA"/>
        </w:rPr>
        <w:t>ج‏15،</w:t>
      </w:r>
      <w:r w:rsidRPr="00D64135">
        <w:rPr>
          <w:rFonts w:ascii="Traditional Arabic" w:eastAsia="Calibri" w:hAnsi="Traditional Arabic" w:cs="Traditional Arabic"/>
          <w:color w:val="000000"/>
          <w:rtl/>
          <w:lang w:bidi="ar-SA"/>
        </w:rPr>
        <w:t xml:space="preserve"> ص24</w:t>
      </w:r>
      <w:r w:rsidRPr="00D64135">
        <w:rPr>
          <w:rFonts w:ascii="Traditional Arabic" w:hAnsi="Traditional Arabic" w:cs="Traditional Arabic"/>
          <w:color w:val="000000"/>
          <w:rtl/>
        </w:rPr>
        <w:t xml:space="preserve">، مؤسسة آل البيت </w:t>
      </w:r>
      <w:r w:rsidR="005E6966">
        <w:rPr>
          <w:rFonts w:ascii="Traditional Arabic" w:hAnsi="Traditional Arabic" w:cs="Traditional Arabic"/>
          <w:color w:val="000000"/>
          <w:rtl/>
        </w:rPr>
        <w:t>عل</w:t>
      </w:r>
      <w:r w:rsidR="005E6966">
        <w:rPr>
          <w:rFonts w:ascii="Traditional Arabic" w:hAnsi="Traditional Arabic" w:cs="Traditional Arabic" w:hint="cs"/>
          <w:color w:val="000000"/>
          <w:rtl/>
        </w:rPr>
        <w:t>ی</w:t>
      </w:r>
      <w:r w:rsidR="005E6966">
        <w:rPr>
          <w:rFonts w:ascii="Traditional Arabic" w:hAnsi="Traditional Arabic" w:cs="Traditional Arabic" w:hint="eastAsia"/>
          <w:color w:val="000000"/>
          <w:rtl/>
        </w:rPr>
        <w:t>هم‌السلام</w:t>
      </w:r>
      <w:r w:rsidRPr="00D64135">
        <w:rPr>
          <w:rFonts w:ascii="Traditional Arabic" w:hAnsi="Traditional Arabic" w:cs="Traditional Arabic"/>
          <w:color w:val="000000"/>
          <w:rtl/>
        </w:rPr>
        <w:t xml:space="preserve"> - قم، چاپ: اول، 1409 ق.</w:t>
      </w:r>
    </w:p>
  </w:footnote>
  <w:footnote w:id="4">
    <w:p w:rsidR="005F05FA" w:rsidRPr="00D64135" w:rsidRDefault="005F05FA">
      <w:pPr>
        <w:pStyle w:val="FootnoteText"/>
        <w:rPr>
          <w:rFonts w:ascii="Traditional Arabic" w:hAnsi="Traditional Arabic" w:cs="Traditional Arabic"/>
        </w:rPr>
      </w:pPr>
      <w:r w:rsidRPr="00D64135">
        <w:rPr>
          <w:rStyle w:val="FootnoteReference"/>
          <w:rFonts w:ascii="Traditional Arabic" w:hAnsi="Traditional Arabic" w:cs="Traditional Arabic"/>
        </w:rPr>
        <w:footnoteRef/>
      </w:r>
      <w:r w:rsidR="00DB3702">
        <w:rPr>
          <w:rFonts w:ascii="Traditional Arabic" w:hAnsi="Traditional Arabic" w:cs="Traditional Arabic" w:hint="cs"/>
          <w:rtl/>
        </w:rPr>
        <w:t>-</w:t>
      </w:r>
      <w:r w:rsidRPr="00D64135">
        <w:rPr>
          <w:rFonts w:ascii="Traditional Arabic" w:hAnsi="Traditional Arabic" w:cs="Traditional Arabic"/>
          <w:rtl/>
        </w:rPr>
        <w:t xml:space="preserve"> تکاثر/8</w:t>
      </w:r>
      <w:r w:rsidR="00DB3702">
        <w:rPr>
          <w:rFonts w:ascii="Traditional Arabic" w:hAnsi="Traditional Arabic" w:cs="Traditional Arabic" w:hint="cs"/>
          <w:rtl/>
        </w:rPr>
        <w:t>.</w:t>
      </w:r>
      <w:bookmarkStart w:id="19" w:name="_GoBack"/>
      <w:bookmarkEnd w:id="1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D64135" w:rsidP="00CB54EC">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CB54EC">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CB54EC">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CB54EC">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CB54EC">
      <w:rPr>
        <w:rFonts w:ascii="Adobe Arabic" w:hAnsi="Adobe Arabic" w:cs="Adobe Arabic" w:hint="cs"/>
        <w:b/>
        <w:bCs/>
        <w:sz w:val="24"/>
        <w:szCs w:val="24"/>
        <w:rtl/>
      </w:rPr>
      <w:t>29/</w:t>
    </w:r>
    <w:r w:rsidR="00BF26C1">
      <w:rPr>
        <w:rFonts w:ascii="Adobe Arabic" w:hAnsi="Adobe Arabic" w:cs="Adobe Arabic" w:hint="cs"/>
        <w:b/>
        <w:bCs/>
        <w:sz w:val="24"/>
        <w:szCs w:val="24"/>
        <w:rtl/>
      </w:rPr>
      <w:t>0</w:t>
    </w:r>
    <w:r w:rsidR="00523D38">
      <w:rPr>
        <w:rFonts w:ascii="Adobe Arabic" w:hAnsi="Adobe Arabic" w:cs="Adobe Arabic" w:hint="cs"/>
        <w:b/>
        <w:bCs/>
        <w:sz w:val="24"/>
        <w:szCs w:val="24"/>
        <w:rtl/>
      </w:rPr>
      <w:t>2</w:t>
    </w:r>
    <w:r w:rsidR="00CB54EC">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CB54EC">
    <w:pPr>
      <w:pStyle w:val="Header"/>
      <w:rPr>
        <w:rFonts w:eastAsia="Calibri"/>
      </w:rPr>
    </w:pPr>
    <w:r>
      <w:rPr>
        <w:rFonts w:ascii="Adobe Arabic" w:hAnsi="Adobe Arabic" w:cs="Adobe Arabic" w:hint="cs"/>
        <w:b/>
        <w:bCs/>
        <w:sz w:val="24"/>
        <w:szCs w:val="24"/>
        <w:rtl/>
      </w:rPr>
      <w:t xml:space="preserve">       </w:t>
    </w:r>
    <w:r w:rsidR="00CB54E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sidR="00CB54EC">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CB54EC">
      <w:rPr>
        <w:rFonts w:ascii="Adobe Arabic" w:hAnsi="Adobe Arabic" w:cs="Adobe Arabic" w:hint="cs"/>
        <w:b/>
        <w:bCs/>
        <w:sz w:val="24"/>
        <w:szCs w:val="24"/>
        <w:rtl/>
      </w:rPr>
      <w:t>مؤثرین اجتماعی و متمکنین</w:t>
    </w:r>
    <w:r>
      <w:rPr>
        <w:rFonts w:ascii="Adobe Arabic" w:hAnsi="Adobe Arabic" w:cs="Adobe Arabic" w:hint="cs"/>
        <w:b/>
        <w:bCs/>
        <w:sz w:val="24"/>
        <w:szCs w:val="24"/>
        <w:rtl/>
      </w:rPr>
      <w:t>)              شماره جلسه</w:t>
    </w:r>
    <w:r w:rsidRPr="00CB54EC">
      <w:rPr>
        <w:rFonts w:ascii="Adobe Arabic" w:hAnsi="Adobe Arabic" w:cs="Adobe Arabic"/>
        <w:b/>
        <w:bCs/>
        <w:sz w:val="24"/>
        <w:szCs w:val="24"/>
        <w:rtl/>
      </w:rPr>
      <w:t>:</w:t>
    </w:r>
    <w:r w:rsidR="0008034C" w:rsidRPr="00CB54EC">
      <w:rPr>
        <w:rFonts w:ascii="Adobe Arabic" w:eastAsia="Calibri" w:hAnsi="Adobe Arabic" w:cs="Adobe Arabic"/>
        <w:rtl/>
      </w:rPr>
      <w:t xml:space="preserve"> </w:t>
    </w:r>
    <w:r w:rsidR="00CB54EC" w:rsidRPr="00CB54EC">
      <w:rPr>
        <w:rFonts w:ascii="Adobe Arabic" w:eastAsia="Calibri" w:hAnsi="Adobe Arabic" w:cs="Adobe Arabic"/>
        <w:rtl/>
      </w:rPr>
      <w:t>139</w:t>
    </w:r>
  </w:p>
  <w:p w:rsidR="0011288D" w:rsidRPr="00873379" w:rsidRDefault="00D64135"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0">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15"/>
  </w:num>
  <w:num w:numId="5">
    <w:abstractNumId w:val="17"/>
  </w:num>
  <w:num w:numId="6">
    <w:abstractNumId w:val="9"/>
  </w:num>
  <w:num w:numId="7">
    <w:abstractNumId w:val="4"/>
  </w:num>
  <w:num w:numId="8">
    <w:abstractNumId w:val="11"/>
  </w:num>
  <w:num w:numId="9">
    <w:abstractNumId w:val="13"/>
  </w:num>
  <w:num w:numId="10">
    <w:abstractNumId w:val="8"/>
  </w:num>
  <w:num w:numId="11">
    <w:abstractNumId w:val="10"/>
  </w:num>
  <w:num w:numId="12">
    <w:abstractNumId w:val="14"/>
  </w:num>
  <w:num w:numId="13">
    <w:abstractNumId w:val="1"/>
  </w:num>
  <w:num w:numId="14">
    <w:abstractNumId w:val="7"/>
  </w:num>
  <w:num w:numId="15">
    <w:abstractNumId w:val="2"/>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52DC"/>
    <w:rsid w:val="00021743"/>
    <w:rsid w:val="000228A2"/>
    <w:rsid w:val="000324F1"/>
    <w:rsid w:val="00040787"/>
    <w:rsid w:val="00041223"/>
    <w:rsid w:val="00041FE0"/>
    <w:rsid w:val="00042887"/>
    <w:rsid w:val="00052BA3"/>
    <w:rsid w:val="0006363E"/>
    <w:rsid w:val="0006669C"/>
    <w:rsid w:val="00072196"/>
    <w:rsid w:val="0008034C"/>
    <w:rsid w:val="00080DFF"/>
    <w:rsid w:val="00085ED5"/>
    <w:rsid w:val="000A1A51"/>
    <w:rsid w:val="000A646C"/>
    <w:rsid w:val="000B793B"/>
    <w:rsid w:val="000D2D0D"/>
    <w:rsid w:val="000D5800"/>
    <w:rsid w:val="000D5E6A"/>
    <w:rsid w:val="000D6922"/>
    <w:rsid w:val="000F1897"/>
    <w:rsid w:val="000F7E72"/>
    <w:rsid w:val="00101E2D"/>
    <w:rsid w:val="00102405"/>
    <w:rsid w:val="00102CEB"/>
    <w:rsid w:val="00106E60"/>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60807"/>
    <w:rsid w:val="00166DD8"/>
    <w:rsid w:val="001712D6"/>
    <w:rsid w:val="001757C8"/>
    <w:rsid w:val="00176A40"/>
    <w:rsid w:val="00177934"/>
    <w:rsid w:val="00187367"/>
    <w:rsid w:val="00192A6A"/>
    <w:rsid w:val="00195F4C"/>
    <w:rsid w:val="00196F97"/>
    <w:rsid w:val="00197CDD"/>
    <w:rsid w:val="001A501F"/>
    <w:rsid w:val="001B0794"/>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37F6E"/>
    <w:rsid w:val="002417C9"/>
    <w:rsid w:val="002466E5"/>
    <w:rsid w:val="00250911"/>
    <w:rsid w:val="002512E5"/>
    <w:rsid w:val="002525A1"/>
    <w:rsid w:val="002529C5"/>
    <w:rsid w:val="0026513B"/>
    <w:rsid w:val="002673BE"/>
    <w:rsid w:val="00270068"/>
    <w:rsid w:val="00270294"/>
    <w:rsid w:val="00273951"/>
    <w:rsid w:val="0028785D"/>
    <w:rsid w:val="002914BD"/>
    <w:rsid w:val="00297263"/>
    <w:rsid w:val="002A0BC6"/>
    <w:rsid w:val="002A5A42"/>
    <w:rsid w:val="002B7AD5"/>
    <w:rsid w:val="002C03FA"/>
    <w:rsid w:val="002C3EBD"/>
    <w:rsid w:val="002C56FD"/>
    <w:rsid w:val="002D32DD"/>
    <w:rsid w:val="002D49E4"/>
    <w:rsid w:val="002E36E9"/>
    <w:rsid w:val="002E450B"/>
    <w:rsid w:val="002E67F2"/>
    <w:rsid w:val="002E73F9"/>
    <w:rsid w:val="002E7528"/>
    <w:rsid w:val="002F05B9"/>
    <w:rsid w:val="002F5567"/>
    <w:rsid w:val="00306A2E"/>
    <w:rsid w:val="003202C5"/>
    <w:rsid w:val="0032105D"/>
    <w:rsid w:val="00327E4D"/>
    <w:rsid w:val="00330AA3"/>
    <w:rsid w:val="00331E28"/>
    <w:rsid w:val="0033230E"/>
    <w:rsid w:val="00332F45"/>
    <w:rsid w:val="00340BA3"/>
    <w:rsid w:val="003413BB"/>
    <w:rsid w:val="00341F70"/>
    <w:rsid w:val="00346C8B"/>
    <w:rsid w:val="003503A7"/>
    <w:rsid w:val="00366400"/>
    <w:rsid w:val="003671C2"/>
    <w:rsid w:val="00371494"/>
    <w:rsid w:val="003758ED"/>
    <w:rsid w:val="00391BEF"/>
    <w:rsid w:val="003963D7"/>
    <w:rsid w:val="00396F28"/>
    <w:rsid w:val="003A1A05"/>
    <w:rsid w:val="003A2654"/>
    <w:rsid w:val="003A3367"/>
    <w:rsid w:val="003A4404"/>
    <w:rsid w:val="003A7688"/>
    <w:rsid w:val="003B0438"/>
    <w:rsid w:val="003B68EF"/>
    <w:rsid w:val="003C06BF"/>
    <w:rsid w:val="003C7899"/>
    <w:rsid w:val="003D2F0A"/>
    <w:rsid w:val="003D563F"/>
    <w:rsid w:val="003E1E58"/>
    <w:rsid w:val="003E2BAB"/>
    <w:rsid w:val="003E6DD8"/>
    <w:rsid w:val="003F0482"/>
    <w:rsid w:val="003F0680"/>
    <w:rsid w:val="003F318E"/>
    <w:rsid w:val="00402DCD"/>
    <w:rsid w:val="00405199"/>
    <w:rsid w:val="00410699"/>
    <w:rsid w:val="0041090D"/>
    <w:rsid w:val="00413C74"/>
    <w:rsid w:val="00415360"/>
    <w:rsid w:val="004218FD"/>
    <w:rsid w:val="0042616C"/>
    <w:rsid w:val="00430EA5"/>
    <w:rsid w:val="004345DC"/>
    <w:rsid w:val="004365ED"/>
    <w:rsid w:val="00437C55"/>
    <w:rsid w:val="004422B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B5EBD"/>
    <w:rsid w:val="004B76AF"/>
    <w:rsid w:val="004C1D06"/>
    <w:rsid w:val="004D1F34"/>
    <w:rsid w:val="004E122C"/>
    <w:rsid w:val="004E1322"/>
    <w:rsid w:val="004E7D14"/>
    <w:rsid w:val="004F19BF"/>
    <w:rsid w:val="004F3596"/>
    <w:rsid w:val="00507BB6"/>
    <w:rsid w:val="00514E65"/>
    <w:rsid w:val="00515AA2"/>
    <w:rsid w:val="00523D38"/>
    <w:rsid w:val="00530FD7"/>
    <w:rsid w:val="00534DE3"/>
    <w:rsid w:val="005377C9"/>
    <w:rsid w:val="00544956"/>
    <w:rsid w:val="005539D3"/>
    <w:rsid w:val="00557BB7"/>
    <w:rsid w:val="00562E76"/>
    <w:rsid w:val="00571697"/>
    <w:rsid w:val="00572E2D"/>
    <w:rsid w:val="00584AD5"/>
    <w:rsid w:val="0058775B"/>
    <w:rsid w:val="00592103"/>
    <w:rsid w:val="00593A3D"/>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361A"/>
    <w:rsid w:val="005D438A"/>
    <w:rsid w:val="005D690D"/>
    <w:rsid w:val="005E01D1"/>
    <w:rsid w:val="005E2C80"/>
    <w:rsid w:val="005E6966"/>
    <w:rsid w:val="005E793E"/>
    <w:rsid w:val="005F05FA"/>
    <w:rsid w:val="006014D2"/>
    <w:rsid w:val="00610C18"/>
    <w:rsid w:val="00612385"/>
    <w:rsid w:val="0061376C"/>
    <w:rsid w:val="006178D8"/>
    <w:rsid w:val="00621803"/>
    <w:rsid w:val="00636EFA"/>
    <w:rsid w:val="00636FA5"/>
    <w:rsid w:val="006402B5"/>
    <w:rsid w:val="00643F9C"/>
    <w:rsid w:val="00644A9A"/>
    <w:rsid w:val="00646410"/>
    <w:rsid w:val="00651726"/>
    <w:rsid w:val="00660287"/>
    <w:rsid w:val="0066229C"/>
    <w:rsid w:val="00663714"/>
    <w:rsid w:val="00676FAC"/>
    <w:rsid w:val="00682865"/>
    <w:rsid w:val="00684239"/>
    <w:rsid w:val="006878A0"/>
    <w:rsid w:val="00693C77"/>
    <w:rsid w:val="0069696C"/>
    <w:rsid w:val="00696C84"/>
    <w:rsid w:val="006A085A"/>
    <w:rsid w:val="006A2813"/>
    <w:rsid w:val="006B51CD"/>
    <w:rsid w:val="006D3A87"/>
    <w:rsid w:val="006D7D93"/>
    <w:rsid w:val="006E0E10"/>
    <w:rsid w:val="006E1C11"/>
    <w:rsid w:val="006F01B4"/>
    <w:rsid w:val="006F277E"/>
    <w:rsid w:val="006F6223"/>
    <w:rsid w:val="006F6DD5"/>
    <w:rsid w:val="00726404"/>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1452"/>
    <w:rsid w:val="007C1EF7"/>
    <w:rsid w:val="007C2FCF"/>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13B5"/>
    <w:rsid w:val="00857FF9"/>
    <w:rsid w:val="0086225B"/>
    <w:rsid w:val="008644F4"/>
    <w:rsid w:val="00873379"/>
    <w:rsid w:val="008748B8"/>
    <w:rsid w:val="00880496"/>
    <w:rsid w:val="00883733"/>
    <w:rsid w:val="008857CD"/>
    <w:rsid w:val="008965D2"/>
    <w:rsid w:val="008A19C6"/>
    <w:rsid w:val="008A236D"/>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B7"/>
    <w:rsid w:val="0095148F"/>
    <w:rsid w:val="0095758E"/>
    <w:rsid w:val="009613AC"/>
    <w:rsid w:val="00961998"/>
    <w:rsid w:val="0097612D"/>
    <w:rsid w:val="00977A3E"/>
    <w:rsid w:val="00980643"/>
    <w:rsid w:val="00981B1E"/>
    <w:rsid w:val="00982FFE"/>
    <w:rsid w:val="00991856"/>
    <w:rsid w:val="009A30FA"/>
    <w:rsid w:val="009A3A4E"/>
    <w:rsid w:val="009A42EF"/>
    <w:rsid w:val="009B17D8"/>
    <w:rsid w:val="009B46BC"/>
    <w:rsid w:val="009B61C3"/>
    <w:rsid w:val="009C07A2"/>
    <w:rsid w:val="009C1FBC"/>
    <w:rsid w:val="009C7B4F"/>
    <w:rsid w:val="009D2E0E"/>
    <w:rsid w:val="009D7808"/>
    <w:rsid w:val="009E7119"/>
    <w:rsid w:val="009F318F"/>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7B3B"/>
    <w:rsid w:val="00B460D1"/>
    <w:rsid w:val="00B601CD"/>
    <w:rsid w:val="00B6314A"/>
    <w:rsid w:val="00B63F15"/>
    <w:rsid w:val="00B64D61"/>
    <w:rsid w:val="00B735A0"/>
    <w:rsid w:val="00B80051"/>
    <w:rsid w:val="00B9119B"/>
    <w:rsid w:val="00BA4723"/>
    <w:rsid w:val="00BA51A8"/>
    <w:rsid w:val="00BB44A5"/>
    <w:rsid w:val="00BB5910"/>
    <w:rsid w:val="00BB5F7E"/>
    <w:rsid w:val="00BB7518"/>
    <w:rsid w:val="00BC26F6"/>
    <w:rsid w:val="00BC4833"/>
    <w:rsid w:val="00BC73D8"/>
    <w:rsid w:val="00BC7778"/>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A7348"/>
    <w:rsid w:val="00CB0E5D"/>
    <w:rsid w:val="00CB54EC"/>
    <w:rsid w:val="00CB5DA3"/>
    <w:rsid w:val="00CB5E57"/>
    <w:rsid w:val="00CB6F17"/>
    <w:rsid w:val="00CC3976"/>
    <w:rsid w:val="00CD1949"/>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3AF"/>
    <w:rsid w:val="00D3665C"/>
    <w:rsid w:val="00D4416C"/>
    <w:rsid w:val="00D50800"/>
    <w:rsid w:val="00D508CC"/>
    <w:rsid w:val="00D50ECE"/>
    <w:rsid w:val="00D50F4B"/>
    <w:rsid w:val="00D60547"/>
    <w:rsid w:val="00D64135"/>
    <w:rsid w:val="00D6464A"/>
    <w:rsid w:val="00D66444"/>
    <w:rsid w:val="00D703DD"/>
    <w:rsid w:val="00D723C3"/>
    <w:rsid w:val="00D76353"/>
    <w:rsid w:val="00D8132F"/>
    <w:rsid w:val="00D857D7"/>
    <w:rsid w:val="00D92E51"/>
    <w:rsid w:val="00D95FE9"/>
    <w:rsid w:val="00DA3BC4"/>
    <w:rsid w:val="00DB16CB"/>
    <w:rsid w:val="00DB28BB"/>
    <w:rsid w:val="00DB36A5"/>
    <w:rsid w:val="00DB3702"/>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2578B"/>
    <w:rsid w:val="00E32280"/>
    <w:rsid w:val="00E55891"/>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2C65"/>
    <w:rsid w:val="00EE1C07"/>
    <w:rsid w:val="00EE2C91"/>
    <w:rsid w:val="00EE3979"/>
    <w:rsid w:val="00EF138C"/>
    <w:rsid w:val="00F034CE"/>
    <w:rsid w:val="00F10A0F"/>
    <w:rsid w:val="00F10DDD"/>
    <w:rsid w:val="00F13359"/>
    <w:rsid w:val="00F1642F"/>
    <w:rsid w:val="00F16A91"/>
    <w:rsid w:val="00F25443"/>
    <w:rsid w:val="00F37288"/>
    <w:rsid w:val="00F40284"/>
    <w:rsid w:val="00F41C86"/>
    <w:rsid w:val="00F42BDA"/>
    <w:rsid w:val="00F43371"/>
    <w:rsid w:val="00F4626D"/>
    <w:rsid w:val="00F51559"/>
    <w:rsid w:val="00F55BF0"/>
    <w:rsid w:val="00F6564C"/>
    <w:rsid w:val="00F67976"/>
    <w:rsid w:val="00F70BE1"/>
    <w:rsid w:val="00F81006"/>
    <w:rsid w:val="00F81C2B"/>
    <w:rsid w:val="00F85314"/>
    <w:rsid w:val="00F85929"/>
    <w:rsid w:val="00F92C7F"/>
    <w:rsid w:val="00F96ED1"/>
    <w:rsid w:val="00F971DB"/>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7512-7E26-4EC8-A75A-A0AFC66C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TotalTime>
  <Pages>6</Pages>
  <Words>1178</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3</cp:revision>
  <dcterms:created xsi:type="dcterms:W3CDTF">2016-05-19T06:02:00Z</dcterms:created>
  <dcterms:modified xsi:type="dcterms:W3CDTF">2016-05-19T06:03:00Z</dcterms:modified>
</cp:coreProperties>
</file>