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29013A" w:rsidRDefault="00B95117" w:rsidP="00B95117">
      <w:pPr>
        <w:rPr>
          <w:rFonts w:ascii="Traditional Arabic" w:hAnsi="Traditional Arabic" w:cs="Traditional Arabic"/>
          <w:sz w:val="28"/>
          <w:rtl/>
        </w:rPr>
      </w:pPr>
      <w:bookmarkStart w:id="0" w:name="_Toc418082591"/>
      <w:bookmarkStart w:id="1" w:name="_Toc468813100"/>
      <w:r w:rsidRPr="0029013A">
        <w:rPr>
          <w:rFonts w:ascii="Traditional Arabic" w:hAnsi="Traditional Arabic" w:cs="Traditional Arabic" w:hint="cs"/>
          <w:sz w:val="28"/>
          <w:rtl/>
        </w:rPr>
        <w:t>فهرست مطالب</w:t>
      </w:r>
    </w:p>
    <w:p w:rsidR="00A56F37" w:rsidRPr="0029013A" w:rsidRDefault="00B95117">
      <w:pPr>
        <w:pStyle w:val="21"/>
        <w:tabs>
          <w:tab w:val="right" w:leader="dot" w:pos="9350"/>
        </w:tabs>
        <w:rPr>
          <w:rFonts w:ascii="Traditional Arabic" w:hAnsi="Traditional Arabic" w:cs="Traditional Arabic"/>
          <w:noProof/>
          <w:sz w:val="20"/>
          <w:szCs w:val="20"/>
          <w:rtl/>
          <w:lang w:bidi="ar-SA"/>
        </w:rPr>
      </w:pPr>
      <w:r w:rsidRPr="0029013A">
        <w:rPr>
          <w:rFonts w:ascii="Traditional Arabic" w:hAnsi="Traditional Arabic" w:cs="Traditional Arabic"/>
          <w:sz w:val="28"/>
          <w:rtl/>
        </w:rPr>
        <w:fldChar w:fldCharType="begin"/>
      </w:r>
      <w:r w:rsidRPr="0029013A">
        <w:rPr>
          <w:rFonts w:ascii="Traditional Arabic" w:hAnsi="Traditional Arabic" w:cs="Traditional Arabic"/>
          <w:sz w:val="28"/>
          <w:rtl/>
        </w:rPr>
        <w:instrText xml:space="preserve"> </w:instrText>
      </w:r>
      <w:r w:rsidRPr="0029013A">
        <w:rPr>
          <w:rFonts w:ascii="Traditional Arabic" w:hAnsi="Traditional Arabic" w:cs="Traditional Arabic" w:hint="cs"/>
          <w:sz w:val="28"/>
        </w:rPr>
        <w:instrText>TOC</w:instrText>
      </w:r>
      <w:r w:rsidRPr="0029013A">
        <w:rPr>
          <w:rFonts w:ascii="Traditional Arabic" w:hAnsi="Traditional Arabic" w:cs="Traditional Arabic" w:hint="cs"/>
          <w:sz w:val="28"/>
          <w:rtl/>
        </w:rPr>
        <w:instrText xml:space="preserve"> \</w:instrText>
      </w:r>
      <w:r w:rsidRPr="0029013A">
        <w:rPr>
          <w:rFonts w:ascii="Traditional Arabic" w:hAnsi="Traditional Arabic" w:cs="Traditional Arabic" w:hint="cs"/>
          <w:sz w:val="28"/>
        </w:rPr>
        <w:instrText>o "1-5" \u</w:instrText>
      </w:r>
      <w:r w:rsidRPr="0029013A">
        <w:rPr>
          <w:rFonts w:ascii="Traditional Arabic" w:hAnsi="Traditional Arabic" w:cs="Traditional Arabic"/>
          <w:sz w:val="28"/>
          <w:rtl/>
        </w:rPr>
        <w:instrText xml:space="preserve"> </w:instrText>
      </w:r>
      <w:r w:rsidRPr="0029013A">
        <w:rPr>
          <w:rFonts w:ascii="Traditional Arabic" w:hAnsi="Traditional Arabic" w:cs="Traditional Arabic"/>
          <w:sz w:val="28"/>
          <w:rtl/>
        </w:rPr>
        <w:fldChar w:fldCharType="separate"/>
      </w:r>
      <w:r w:rsidR="00A56F37" w:rsidRPr="0029013A">
        <w:rPr>
          <w:rFonts w:ascii="Traditional Arabic" w:hAnsi="Traditional Arabic" w:cs="Traditional Arabic" w:hint="eastAsia"/>
          <w:noProof/>
          <w:color w:val="000000"/>
          <w:sz w:val="20"/>
          <w:szCs w:val="24"/>
          <w:rtl/>
        </w:rPr>
        <w:t>اشاره</w:t>
      </w:r>
      <w:r w:rsidR="00A56F37" w:rsidRPr="0029013A">
        <w:rPr>
          <w:rFonts w:ascii="Traditional Arabic" w:hAnsi="Traditional Arabic" w:cs="Traditional Arabic"/>
          <w:noProof/>
          <w:color w:val="000000"/>
          <w:sz w:val="20"/>
          <w:szCs w:val="24"/>
          <w:rtl/>
        </w:rPr>
        <w:t xml:space="preserve"> </w:t>
      </w:r>
      <w:r w:rsidR="00A56F37" w:rsidRPr="0029013A">
        <w:rPr>
          <w:rFonts w:ascii="Traditional Arabic" w:hAnsi="Traditional Arabic" w:cs="Traditional Arabic" w:hint="eastAsia"/>
          <w:noProof/>
          <w:color w:val="000000"/>
          <w:sz w:val="20"/>
          <w:szCs w:val="24"/>
          <w:rtl/>
        </w:rPr>
        <w:t>به</w:t>
      </w:r>
      <w:r w:rsidR="00A56F37" w:rsidRPr="0029013A">
        <w:rPr>
          <w:rFonts w:ascii="Traditional Arabic" w:hAnsi="Traditional Arabic" w:cs="Traditional Arabic"/>
          <w:noProof/>
          <w:color w:val="000000"/>
          <w:sz w:val="20"/>
          <w:szCs w:val="24"/>
          <w:rtl/>
        </w:rPr>
        <w:t xml:space="preserve"> </w:t>
      </w:r>
      <w:r w:rsidR="00A56F37" w:rsidRPr="0029013A">
        <w:rPr>
          <w:rFonts w:ascii="Traditional Arabic" w:hAnsi="Traditional Arabic" w:cs="Traditional Arabic" w:hint="eastAsia"/>
          <w:noProof/>
          <w:color w:val="000000"/>
          <w:sz w:val="20"/>
          <w:szCs w:val="24"/>
          <w:rtl/>
        </w:rPr>
        <w:t>مباحث</w:t>
      </w:r>
      <w:r w:rsidR="00A56F37" w:rsidRPr="0029013A">
        <w:rPr>
          <w:rFonts w:ascii="Traditional Arabic" w:hAnsi="Traditional Arabic" w:cs="Traditional Arabic"/>
          <w:noProof/>
          <w:color w:val="000000"/>
          <w:sz w:val="20"/>
          <w:szCs w:val="24"/>
          <w:rtl/>
        </w:rPr>
        <w:t xml:space="preserve"> </w:t>
      </w:r>
      <w:r w:rsidR="00A56F37" w:rsidRPr="0029013A">
        <w:rPr>
          <w:rFonts w:ascii="Traditional Arabic" w:hAnsi="Traditional Arabic" w:cs="Traditional Arabic" w:hint="eastAsia"/>
          <w:noProof/>
          <w:color w:val="000000"/>
          <w:sz w:val="20"/>
          <w:szCs w:val="24"/>
          <w:rtl/>
        </w:rPr>
        <w:t>قبل</w:t>
      </w:r>
      <w:r w:rsidR="00A56F37" w:rsidRPr="0029013A">
        <w:rPr>
          <w:rFonts w:ascii="Traditional Arabic" w:hAnsi="Traditional Arabic" w:cs="Traditional Arabic"/>
          <w:noProof/>
          <w:color w:val="000000"/>
          <w:sz w:val="20"/>
          <w:szCs w:val="24"/>
          <w:rtl/>
        </w:rPr>
        <w:t>:</w:t>
      </w:r>
      <w:r w:rsidR="00A56F37" w:rsidRPr="0029013A">
        <w:rPr>
          <w:rFonts w:ascii="Traditional Arabic" w:hAnsi="Traditional Arabic" w:cs="Traditional Arabic"/>
          <w:noProof/>
          <w:sz w:val="20"/>
          <w:szCs w:val="24"/>
          <w:rtl/>
        </w:rPr>
        <w:tab/>
      </w:r>
      <w:r w:rsidR="00A56F37" w:rsidRPr="0029013A">
        <w:rPr>
          <w:rFonts w:ascii="Traditional Arabic" w:hAnsi="Traditional Arabic" w:cs="Traditional Arabic"/>
          <w:noProof/>
          <w:sz w:val="20"/>
          <w:szCs w:val="24"/>
          <w:rtl/>
        </w:rPr>
        <w:fldChar w:fldCharType="begin"/>
      </w:r>
      <w:r w:rsidR="00A56F37" w:rsidRPr="0029013A">
        <w:rPr>
          <w:rFonts w:ascii="Traditional Arabic" w:hAnsi="Traditional Arabic" w:cs="Traditional Arabic"/>
          <w:noProof/>
          <w:sz w:val="20"/>
          <w:szCs w:val="24"/>
          <w:rtl/>
        </w:rPr>
        <w:instrText xml:space="preserve"> </w:instrText>
      </w:r>
      <w:r w:rsidR="00A56F37" w:rsidRPr="0029013A">
        <w:rPr>
          <w:rFonts w:ascii="Traditional Arabic" w:hAnsi="Traditional Arabic" w:cs="Traditional Arabic"/>
          <w:noProof/>
          <w:sz w:val="20"/>
          <w:szCs w:val="24"/>
        </w:rPr>
        <w:instrText>PAGEREF</w:instrText>
      </w:r>
      <w:r w:rsidR="00A56F37" w:rsidRPr="0029013A">
        <w:rPr>
          <w:rFonts w:ascii="Traditional Arabic" w:hAnsi="Traditional Arabic" w:cs="Traditional Arabic"/>
          <w:noProof/>
          <w:sz w:val="20"/>
          <w:szCs w:val="24"/>
          <w:rtl/>
        </w:rPr>
        <w:instrText xml:space="preserve"> _</w:instrText>
      </w:r>
      <w:r w:rsidR="00A56F37" w:rsidRPr="0029013A">
        <w:rPr>
          <w:rFonts w:ascii="Traditional Arabic" w:hAnsi="Traditional Arabic" w:cs="Traditional Arabic"/>
          <w:noProof/>
          <w:sz w:val="20"/>
          <w:szCs w:val="24"/>
        </w:rPr>
        <w:instrText>Toc471682843 \h</w:instrText>
      </w:r>
      <w:r w:rsidR="00A56F37" w:rsidRPr="0029013A">
        <w:rPr>
          <w:rFonts w:ascii="Traditional Arabic" w:hAnsi="Traditional Arabic" w:cs="Traditional Arabic"/>
          <w:noProof/>
          <w:sz w:val="20"/>
          <w:szCs w:val="24"/>
          <w:rtl/>
        </w:rPr>
        <w:instrText xml:space="preserve"> </w:instrText>
      </w:r>
      <w:r w:rsidR="00A56F37" w:rsidRPr="0029013A">
        <w:rPr>
          <w:rFonts w:ascii="Traditional Arabic" w:hAnsi="Traditional Arabic" w:cs="Traditional Arabic"/>
          <w:noProof/>
          <w:sz w:val="20"/>
          <w:szCs w:val="24"/>
          <w:rtl/>
        </w:rPr>
      </w:r>
      <w:r w:rsidR="00A56F37" w:rsidRPr="0029013A">
        <w:rPr>
          <w:rFonts w:ascii="Traditional Arabic" w:hAnsi="Traditional Arabic" w:cs="Traditional Arabic"/>
          <w:noProof/>
          <w:sz w:val="20"/>
          <w:szCs w:val="24"/>
          <w:rtl/>
        </w:rPr>
        <w:fldChar w:fldCharType="separate"/>
      </w:r>
      <w:r w:rsidR="00A56F37" w:rsidRPr="0029013A">
        <w:rPr>
          <w:rFonts w:ascii="Traditional Arabic" w:hAnsi="Traditional Arabic" w:cs="Traditional Arabic"/>
          <w:noProof/>
          <w:sz w:val="20"/>
          <w:szCs w:val="24"/>
          <w:rtl/>
        </w:rPr>
        <w:t>2</w:t>
      </w:r>
      <w:r w:rsidR="00A56F37" w:rsidRPr="0029013A">
        <w:rPr>
          <w:rFonts w:ascii="Traditional Arabic" w:hAnsi="Traditional Arabic" w:cs="Traditional Arabic"/>
          <w:noProof/>
          <w:sz w:val="20"/>
          <w:szCs w:val="24"/>
          <w:rtl/>
        </w:rPr>
        <w:fldChar w:fldCharType="end"/>
      </w:r>
    </w:p>
    <w:p w:rsidR="00A56F37" w:rsidRPr="0029013A" w:rsidRDefault="00A56F37">
      <w:pPr>
        <w:pStyle w:val="21"/>
        <w:tabs>
          <w:tab w:val="right" w:leader="dot" w:pos="9350"/>
        </w:tabs>
        <w:rPr>
          <w:rFonts w:ascii="Traditional Arabic" w:hAnsi="Traditional Arabic" w:cs="Traditional Arabic"/>
          <w:noProof/>
          <w:sz w:val="20"/>
          <w:szCs w:val="20"/>
          <w:rtl/>
          <w:lang w:bidi="ar-SA"/>
        </w:rPr>
      </w:pPr>
      <w:r w:rsidRPr="0029013A">
        <w:rPr>
          <w:rFonts w:ascii="Traditional Arabic" w:hAnsi="Traditional Arabic" w:cs="Traditional Arabic" w:hint="eastAsia"/>
          <w:noProof/>
          <w:sz w:val="20"/>
          <w:szCs w:val="24"/>
          <w:rtl/>
        </w:rPr>
        <w:t>رفق</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و</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مدارا</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در</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روابط</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اجتماع</w:t>
      </w:r>
      <w:r w:rsidRPr="0029013A">
        <w:rPr>
          <w:rFonts w:ascii="Traditional Arabic" w:hAnsi="Traditional Arabic" w:cs="Traditional Arabic" w:hint="cs"/>
          <w:noProof/>
          <w:sz w:val="20"/>
          <w:szCs w:val="24"/>
          <w:rtl/>
        </w:rPr>
        <w:t>ی</w:t>
      </w:r>
      <w:r w:rsidRPr="0029013A">
        <w:rPr>
          <w:rFonts w:ascii="Traditional Arabic" w:hAnsi="Traditional Arabic" w:cs="Traditional Arabic"/>
          <w:noProof/>
          <w:sz w:val="20"/>
          <w:szCs w:val="24"/>
          <w:rtl/>
        </w:rPr>
        <w:tab/>
      </w:r>
      <w:r w:rsidRPr="0029013A">
        <w:rPr>
          <w:rFonts w:ascii="Traditional Arabic" w:hAnsi="Traditional Arabic" w:cs="Traditional Arabic"/>
          <w:noProof/>
          <w:sz w:val="20"/>
          <w:szCs w:val="24"/>
          <w:rtl/>
        </w:rPr>
        <w:fldChar w:fldCharType="begin"/>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Pr>
        <w:instrText>PAGEREF</w:instrText>
      </w:r>
      <w:r w:rsidRPr="0029013A">
        <w:rPr>
          <w:rFonts w:ascii="Traditional Arabic" w:hAnsi="Traditional Arabic" w:cs="Traditional Arabic"/>
          <w:noProof/>
          <w:sz w:val="20"/>
          <w:szCs w:val="24"/>
          <w:rtl/>
        </w:rPr>
        <w:instrText xml:space="preserve"> _</w:instrText>
      </w:r>
      <w:r w:rsidRPr="0029013A">
        <w:rPr>
          <w:rFonts w:ascii="Traditional Arabic" w:hAnsi="Traditional Arabic" w:cs="Traditional Arabic"/>
          <w:noProof/>
          <w:sz w:val="20"/>
          <w:szCs w:val="24"/>
        </w:rPr>
        <w:instrText>Toc471682844 \h</w:instrText>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tl/>
        </w:rPr>
      </w:r>
      <w:r w:rsidRPr="0029013A">
        <w:rPr>
          <w:rFonts w:ascii="Traditional Arabic" w:hAnsi="Traditional Arabic" w:cs="Traditional Arabic"/>
          <w:noProof/>
          <w:sz w:val="20"/>
          <w:szCs w:val="24"/>
          <w:rtl/>
        </w:rPr>
        <w:fldChar w:fldCharType="separate"/>
      </w:r>
      <w:r w:rsidRPr="0029013A">
        <w:rPr>
          <w:rFonts w:ascii="Traditional Arabic" w:hAnsi="Traditional Arabic" w:cs="Traditional Arabic"/>
          <w:noProof/>
          <w:sz w:val="20"/>
          <w:szCs w:val="24"/>
          <w:rtl/>
        </w:rPr>
        <w:t>2</w:t>
      </w:r>
      <w:r w:rsidRPr="0029013A">
        <w:rPr>
          <w:rFonts w:ascii="Traditional Arabic" w:hAnsi="Traditional Arabic" w:cs="Traditional Arabic"/>
          <w:noProof/>
          <w:sz w:val="20"/>
          <w:szCs w:val="24"/>
          <w:rtl/>
        </w:rPr>
        <w:fldChar w:fldCharType="end"/>
      </w:r>
    </w:p>
    <w:p w:rsidR="00A56F37" w:rsidRPr="0029013A" w:rsidRDefault="00A56F37">
      <w:pPr>
        <w:pStyle w:val="31"/>
        <w:tabs>
          <w:tab w:val="right" w:leader="dot" w:pos="9350"/>
        </w:tabs>
        <w:rPr>
          <w:rFonts w:ascii="Traditional Arabic" w:eastAsia="Times New Roman" w:hAnsi="Traditional Arabic" w:cs="Traditional Arabic"/>
          <w:noProof/>
          <w:sz w:val="20"/>
          <w:szCs w:val="20"/>
          <w:rtl/>
          <w:lang w:bidi="ar-SA"/>
        </w:rPr>
      </w:pPr>
      <w:r w:rsidRPr="0029013A">
        <w:rPr>
          <w:rFonts w:ascii="Traditional Arabic" w:hAnsi="Traditional Arabic" w:cs="Traditional Arabic" w:hint="eastAsia"/>
          <w:noProof/>
          <w:sz w:val="20"/>
          <w:szCs w:val="24"/>
          <w:rtl/>
        </w:rPr>
        <w:t>حکم</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رفق</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و</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مدارا</w:t>
      </w:r>
      <w:r w:rsidRPr="0029013A">
        <w:rPr>
          <w:rFonts w:ascii="Traditional Arabic" w:hAnsi="Traditional Arabic" w:cs="Traditional Arabic"/>
          <w:noProof/>
          <w:sz w:val="20"/>
          <w:szCs w:val="24"/>
          <w:rtl/>
        </w:rPr>
        <w:tab/>
      </w:r>
      <w:r w:rsidRPr="0029013A">
        <w:rPr>
          <w:rFonts w:ascii="Traditional Arabic" w:hAnsi="Traditional Arabic" w:cs="Traditional Arabic"/>
          <w:noProof/>
          <w:sz w:val="20"/>
          <w:szCs w:val="24"/>
          <w:rtl/>
        </w:rPr>
        <w:fldChar w:fldCharType="begin"/>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Pr>
        <w:instrText>PAGEREF</w:instrText>
      </w:r>
      <w:r w:rsidRPr="0029013A">
        <w:rPr>
          <w:rFonts w:ascii="Traditional Arabic" w:hAnsi="Traditional Arabic" w:cs="Traditional Arabic"/>
          <w:noProof/>
          <w:sz w:val="20"/>
          <w:szCs w:val="24"/>
          <w:rtl/>
        </w:rPr>
        <w:instrText xml:space="preserve"> _</w:instrText>
      </w:r>
      <w:r w:rsidRPr="0029013A">
        <w:rPr>
          <w:rFonts w:ascii="Traditional Arabic" w:hAnsi="Traditional Arabic" w:cs="Traditional Arabic"/>
          <w:noProof/>
          <w:sz w:val="20"/>
          <w:szCs w:val="24"/>
        </w:rPr>
        <w:instrText>Toc471682845 \h</w:instrText>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tl/>
        </w:rPr>
      </w:r>
      <w:r w:rsidRPr="0029013A">
        <w:rPr>
          <w:rFonts w:ascii="Traditional Arabic" w:hAnsi="Traditional Arabic" w:cs="Traditional Arabic"/>
          <w:noProof/>
          <w:sz w:val="20"/>
          <w:szCs w:val="24"/>
          <w:rtl/>
        </w:rPr>
        <w:fldChar w:fldCharType="separate"/>
      </w:r>
      <w:r w:rsidRPr="0029013A">
        <w:rPr>
          <w:rFonts w:ascii="Traditional Arabic" w:hAnsi="Traditional Arabic" w:cs="Traditional Arabic"/>
          <w:noProof/>
          <w:sz w:val="20"/>
          <w:szCs w:val="24"/>
          <w:rtl/>
        </w:rPr>
        <w:t>2</w:t>
      </w:r>
      <w:r w:rsidRPr="0029013A">
        <w:rPr>
          <w:rFonts w:ascii="Traditional Arabic" w:hAnsi="Traditional Arabic" w:cs="Traditional Arabic"/>
          <w:noProof/>
          <w:sz w:val="20"/>
          <w:szCs w:val="24"/>
          <w:rtl/>
        </w:rPr>
        <w:fldChar w:fldCharType="end"/>
      </w:r>
    </w:p>
    <w:p w:rsidR="00A56F37" w:rsidRPr="0029013A" w:rsidRDefault="00A56F37">
      <w:pPr>
        <w:pStyle w:val="21"/>
        <w:tabs>
          <w:tab w:val="right" w:leader="dot" w:pos="9350"/>
        </w:tabs>
        <w:rPr>
          <w:rFonts w:ascii="Traditional Arabic" w:hAnsi="Traditional Arabic" w:cs="Traditional Arabic"/>
          <w:noProof/>
          <w:sz w:val="20"/>
          <w:szCs w:val="20"/>
          <w:rtl/>
          <w:lang w:bidi="ar-SA"/>
        </w:rPr>
      </w:pPr>
      <w:r w:rsidRPr="0029013A">
        <w:rPr>
          <w:rFonts w:ascii="Traditional Arabic" w:hAnsi="Traditional Arabic" w:cs="Traditional Arabic" w:hint="eastAsia"/>
          <w:noProof/>
          <w:sz w:val="20"/>
          <w:szCs w:val="24"/>
          <w:rtl/>
        </w:rPr>
        <w:t>حکم</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استحباب</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رفق</w:t>
      </w:r>
      <w:r w:rsidRPr="0029013A">
        <w:rPr>
          <w:rFonts w:ascii="Traditional Arabic" w:hAnsi="Traditional Arabic" w:cs="Traditional Arabic"/>
          <w:noProof/>
          <w:sz w:val="20"/>
          <w:szCs w:val="24"/>
          <w:rtl/>
        </w:rPr>
        <w:tab/>
      </w:r>
      <w:r w:rsidRPr="0029013A">
        <w:rPr>
          <w:rFonts w:ascii="Traditional Arabic" w:hAnsi="Traditional Arabic" w:cs="Traditional Arabic"/>
          <w:noProof/>
          <w:sz w:val="20"/>
          <w:szCs w:val="24"/>
          <w:rtl/>
        </w:rPr>
        <w:fldChar w:fldCharType="begin"/>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Pr>
        <w:instrText>PAGEREF</w:instrText>
      </w:r>
      <w:r w:rsidRPr="0029013A">
        <w:rPr>
          <w:rFonts w:ascii="Traditional Arabic" w:hAnsi="Traditional Arabic" w:cs="Traditional Arabic"/>
          <w:noProof/>
          <w:sz w:val="20"/>
          <w:szCs w:val="24"/>
          <w:rtl/>
        </w:rPr>
        <w:instrText xml:space="preserve"> _</w:instrText>
      </w:r>
      <w:r w:rsidRPr="0029013A">
        <w:rPr>
          <w:rFonts w:ascii="Traditional Arabic" w:hAnsi="Traditional Arabic" w:cs="Traditional Arabic"/>
          <w:noProof/>
          <w:sz w:val="20"/>
          <w:szCs w:val="24"/>
        </w:rPr>
        <w:instrText>Toc471682846 \h</w:instrText>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tl/>
        </w:rPr>
      </w:r>
      <w:r w:rsidRPr="0029013A">
        <w:rPr>
          <w:rFonts w:ascii="Traditional Arabic" w:hAnsi="Traditional Arabic" w:cs="Traditional Arabic"/>
          <w:noProof/>
          <w:sz w:val="20"/>
          <w:szCs w:val="24"/>
          <w:rtl/>
        </w:rPr>
        <w:fldChar w:fldCharType="separate"/>
      </w:r>
      <w:r w:rsidRPr="0029013A">
        <w:rPr>
          <w:rFonts w:ascii="Traditional Arabic" w:hAnsi="Traditional Arabic" w:cs="Traditional Arabic"/>
          <w:noProof/>
          <w:sz w:val="20"/>
          <w:szCs w:val="24"/>
          <w:rtl/>
        </w:rPr>
        <w:t>2</w:t>
      </w:r>
      <w:r w:rsidRPr="0029013A">
        <w:rPr>
          <w:rFonts w:ascii="Traditional Arabic" w:hAnsi="Traditional Arabic" w:cs="Traditional Arabic"/>
          <w:noProof/>
          <w:sz w:val="20"/>
          <w:szCs w:val="24"/>
          <w:rtl/>
        </w:rPr>
        <w:fldChar w:fldCharType="end"/>
      </w:r>
    </w:p>
    <w:p w:rsidR="00A56F37" w:rsidRPr="0029013A" w:rsidRDefault="00A56F37">
      <w:pPr>
        <w:pStyle w:val="31"/>
        <w:tabs>
          <w:tab w:val="right" w:leader="dot" w:pos="9350"/>
        </w:tabs>
        <w:rPr>
          <w:rFonts w:ascii="Traditional Arabic" w:eastAsia="Times New Roman" w:hAnsi="Traditional Arabic" w:cs="Traditional Arabic"/>
          <w:noProof/>
          <w:sz w:val="20"/>
          <w:szCs w:val="20"/>
          <w:rtl/>
          <w:lang w:bidi="ar-SA"/>
        </w:rPr>
      </w:pPr>
      <w:r w:rsidRPr="0029013A">
        <w:rPr>
          <w:rFonts w:ascii="Traditional Arabic" w:hAnsi="Traditional Arabic" w:cs="Traditional Arabic" w:hint="eastAsia"/>
          <w:noProof/>
          <w:sz w:val="20"/>
          <w:szCs w:val="24"/>
          <w:rtl/>
        </w:rPr>
        <w:t>دسته</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بند</w:t>
      </w:r>
      <w:r w:rsidRPr="0029013A">
        <w:rPr>
          <w:rFonts w:ascii="Traditional Arabic" w:hAnsi="Traditional Arabic" w:cs="Traditional Arabic" w:hint="cs"/>
          <w:noProof/>
          <w:sz w:val="20"/>
          <w:szCs w:val="24"/>
          <w:rtl/>
        </w:rPr>
        <w:t>ی</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روا</w:t>
      </w:r>
      <w:r w:rsidRPr="0029013A">
        <w:rPr>
          <w:rFonts w:ascii="Traditional Arabic" w:hAnsi="Traditional Arabic" w:cs="Traditional Arabic" w:hint="cs"/>
          <w:noProof/>
          <w:sz w:val="20"/>
          <w:szCs w:val="24"/>
          <w:rtl/>
        </w:rPr>
        <w:t>ی</w:t>
      </w:r>
      <w:r w:rsidRPr="0029013A">
        <w:rPr>
          <w:rFonts w:ascii="Traditional Arabic" w:hAnsi="Traditional Arabic" w:cs="Traditional Arabic" w:hint="eastAsia"/>
          <w:noProof/>
          <w:sz w:val="20"/>
          <w:szCs w:val="24"/>
          <w:rtl/>
        </w:rPr>
        <w:t>ات</w:t>
      </w:r>
      <w:r w:rsidRPr="0029013A">
        <w:rPr>
          <w:rFonts w:ascii="Traditional Arabic" w:hAnsi="Traditional Arabic" w:cs="Traditional Arabic"/>
          <w:noProof/>
          <w:sz w:val="20"/>
          <w:szCs w:val="24"/>
          <w:rtl/>
        </w:rPr>
        <w:tab/>
      </w:r>
      <w:r w:rsidRPr="0029013A">
        <w:rPr>
          <w:rFonts w:ascii="Traditional Arabic" w:hAnsi="Traditional Arabic" w:cs="Traditional Arabic"/>
          <w:noProof/>
          <w:sz w:val="20"/>
          <w:szCs w:val="24"/>
          <w:rtl/>
        </w:rPr>
        <w:fldChar w:fldCharType="begin"/>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Pr>
        <w:instrText>PAGEREF</w:instrText>
      </w:r>
      <w:r w:rsidRPr="0029013A">
        <w:rPr>
          <w:rFonts w:ascii="Traditional Arabic" w:hAnsi="Traditional Arabic" w:cs="Traditional Arabic"/>
          <w:noProof/>
          <w:sz w:val="20"/>
          <w:szCs w:val="24"/>
          <w:rtl/>
        </w:rPr>
        <w:instrText xml:space="preserve"> _</w:instrText>
      </w:r>
      <w:r w:rsidRPr="0029013A">
        <w:rPr>
          <w:rFonts w:ascii="Traditional Arabic" w:hAnsi="Traditional Arabic" w:cs="Traditional Arabic"/>
          <w:noProof/>
          <w:sz w:val="20"/>
          <w:szCs w:val="24"/>
        </w:rPr>
        <w:instrText>Toc471682847 \h</w:instrText>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tl/>
        </w:rPr>
      </w:r>
      <w:r w:rsidRPr="0029013A">
        <w:rPr>
          <w:rFonts w:ascii="Traditional Arabic" w:hAnsi="Traditional Arabic" w:cs="Traditional Arabic"/>
          <w:noProof/>
          <w:sz w:val="20"/>
          <w:szCs w:val="24"/>
          <w:rtl/>
        </w:rPr>
        <w:fldChar w:fldCharType="separate"/>
      </w:r>
      <w:r w:rsidRPr="0029013A">
        <w:rPr>
          <w:rFonts w:ascii="Traditional Arabic" w:hAnsi="Traditional Arabic" w:cs="Traditional Arabic"/>
          <w:noProof/>
          <w:sz w:val="20"/>
          <w:szCs w:val="24"/>
          <w:rtl/>
        </w:rPr>
        <w:t>3</w:t>
      </w:r>
      <w:r w:rsidRPr="0029013A">
        <w:rPr>
          <w:rFonts w:ascii="Traditional Arabic" w:hAnsi="Traditional Arabic" w:cs="Traditional Arabic"/>
          <w:noProof/>
          <w:sz w:val="20"/>
          <w:szCs w:val="24"/>
          <w:rtl/>
        </w:rPr>
        <w:fldChar w:fldCharType="end"/>
      </w:r>
    </w:p>
    <w:p w:rsidR="00A56F37" w:rsidRPr="0029013A" w:rsidRDefault="00A56F37">
      <w:pPr>
        <w:pStyle w:val="31"/>
        <w:tabs>
          <w:tab w:val="right" w:leader="dot" w:pos="9350"/>
        </w:tabs>
        <w:rPr>
          <w:rFonts w:ascii="Traditional Arabic" w:eastAsia="Times New Roman" w:hAnsi="Traditional Arabic" w:cs="Traditional Arabic"/>
          <w:noProof/>
          <w:sz w:val="20"/>
          <w:szCs w:val="20"/>
          <w:rtl/>
          <w:lang w:bidi="ar-SA"/>
        </w:rPr>
      </w:pPr>
      <w:r w:rsidRPr="0029013A">
        <w:rPr>
          <w:rFonts w:ascii="Traditional Arabic" w:hAnsi="Traditional Arabic" w:cs="Traditional Arabic" w:hint="eastAsia"/>
          <w:noProof/>
          <w:sz w:val="20"/>
          <w:szCs w:val="24"/>
          <w:rtl/>
        </w:rPr>
        <w:t>بررس</w:t>
      </w:r>
      <w:r w:rsidRPr="0029013A">
        <w:rPr>
          <w:rFonts w:ascii="Traditional Arabic" w:hAnsi="Traditional Arabic" w:cs="Traditional Arabic" w:hint="cs"/>
          <w:noProof/>
          <w:sz w:val="20"/>
          <w:szCs w:val="24"/>
          <w:rtl/>
        </w:rPr>
        <w:t>ی</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روا</w:t>
      </w:r>
      <w:r w:rsidRPr="0029013A">
        <w:rPr>
          <w:rFonts w:ascii="Traditional Arabic" w:hAnsi="Traditional Arabic" w:cs="Traditional Arabic" w:hint="cs"/>
          <w:noProof/>
          <w:sz w:val="20"/>
          <w:szCs w:val="24"/>
          <w:rtl/>
        </w:rPr>
        <w:t>ی</w:t>
      </w:r>
      <w:r w:rsidRPr="0029013A">
        <w:rPr>
          <w:rFonts w:ascii="Traditional Arabic" w:hAnsi="Traditional Arabic" w:cs="Traditional Arabic" w:hint="eastAsia"/>
          <w:noProof/>
          <w:sz w:val="20"/>
          <w:szCs w:val="24"/>
          <w:rtl/>
        </w:rPr>
        <w:t>ات</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خاص</w:t>
      </w:r>
      <w:r w:rsidRPr="0029013A">
        <w:rPr>
          <w:rFonts w:ascii="Traditional Arabic" w:hAnsi="Traditional Arabic" w:cs="Traditional Arabic"/>
          <w:noProof/>
          <w:sz w:val="20"/>
          <w:szCs w:val="24"/>
          <w:rtl/>
        </w:rPr>
        <w:tab/>
      </w:r>
      <w:r w:rsidRPr="0029013A">
        <w:rPr>
          <w:rFonts w:ascii="Traditional Arabic" w:hAnsi="Traditional Arabic" w:cs="Traditional Arabic"/>
          <w:noProof/>
          <w:sz w:val="20"/>
          <w:szCs w:val="24"/>
          <w:rtl/>
        </w:rPr>
        <w:fldChar w:fldCharType="begin"/>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Pr>
        <w:instrText>PAGEREF</w:instrText>
      </w:r>
      <w:r w:rsidRPr="0029013A">
        <w:rPr>
          <w:rFonts w:ascii="Traditional Arabic" w:hAnsi="Traditional Arabic" w:cs="Traditional Arabic"/>
          <w:noProof/>
          <w:sz w:val="20"/>
          <w:szCs w:val="24"/>
          <w:rtl/>
        </w:rPr>
        <w:instrText xml:space="preserve"> _</w:instrText>
      </w:r>
      <w:r w:rsidRPr="0029013A">
        <w:rPr>
          <w:rFonts w:ascii="Traditional Arabic" w:hAnsi="Traditional Arabic" w:cs="Traditional Arabic"/>
          <w:noProof/>
          <w:sz w:val="20"/>
          <w:szCs w:val="24"/>
        </w:rPr>
        <w:instrText>Toc471682848 \h</w:instrText>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tl/>
        </w:rPr>
      </w:r>
      <w:r w:rsidRPr="0029013A">
        <w:rPr>
          <w:rFonts w:ascii="Traditional Arabic" w:hAnsi="Traditional Arabic" w:cs="Traditional Arabic"/>
          <w:noProof/>
          <w:sz w:val="20"/>
          <w:szCs w:val="24"/>
          <w:rtl/>
        </w:rPr>
        <w:fldChar w:fldCharType="separate"/>
      </w:r>
      <w:r w:rsidRPr="0029013A">
        <w:rPr>
          <w:rFonts w:ascii="Traditional Arabic" w:hAnsi="Traditional Arabic" w:cs="Traditional Arabic"/>
          <w:noProof/>
          <w:sz w:val="20"/>
          <w:szCs w:val="24"/>
          <w:rtl/>
        </w:rPr>
        <w:t>3</w:t>
      </w:r>
      <w:r w:rsidRPr="0029013A">
        <w:rPr>
          <w:rFonts w:ascii="Traditional Arabic" w:hAnsi="Traditional Arabic" w:cs="Traditional Arabic"/>
          <w:noProof/>
          <w:sz w:val="20"/>
          <w:szCs w:val="24"/>
          <w:rtl/>
        </w:rPr>
        <w:fldChar w:fldCharType="end"/>
      </w:r>
    </w:p>
    <w:p w:rsidR="00A56F37" w:rsidRPr="0029013A" w:rsidRDefault="00A56F37">
      <w:pPr>
        <w:pStyle w:val="31"/>
        <w:tabs>
          <w:tab w:val="right" w:leader="dot" w:pos="9350"/>
        </w:tabs>
        <w:rPr>
          <w:rFonts w:ascii="Traditional Arabic" w:eastAsia="Times New Roman" w:hAnsi="Traditional Arabic" w:cs="Traditional Arabic"/>
          <w:noProof/>
          <w:sz w:val="20"/>
          <w:szCs w:val="20"/>
          <w:rtl/>
          <w:lang w:bidi="ar-SA"/>
        </w:rPr>
      </w:pPr>
      <w:r w:rsidRPr="0029013A">
        <w:rPr>
          <w:rFonts w:ascii="Traditional Arabic" w:hAnsi="Traditional Arabic" w:cs="Traditional Arabic" w:hint="eastAsia"/>
          <w:noProof/>
          <w:sz w:val="20"/>
          <w:szCs w:val="24"/>
          <w:rtl/>
        </w:rPr>
        <w:t>سؤال</w:t>
      </w:r>
      <w:r w:rsidRPr="0029013A">
        <w:rPr>
          <w:rFonts w:ascii="Traditional Arabic" w:hAnsi="Traditional Arabic" w:cs="Traditional Arabic"/>
          <w:noProof/>
          <w:sz w:val="20"/>
          <w:szCs w:val="24"/>
          <w:rtl/>
        </w:rPr>
        <w:t>:</w:t>
      </w:r>
      <w:r w:rsidRPr="0029013A">
        <w:rPr>
          <w:rFonts w:ascii="Traditional Arabic" w:hAnsi="Traditional Arabic" w:cs="Traditional Arabic"/>
          <w:noProof/>
          <w:sz w:val="20"/>
          <w:szCs w:val="24"/>
          <w:rtl/>
        </w:rPr>
        <w:tab/>
      </w:r>
      <w:r w:rsidRPr="0029013A">
        <w:rPr>
          <w:rFonts w:ascii="Traditional Arabic" w:hAnsi="Traditional Arabic" w:cs="Traditional Arabic"/>
          <w:noProof/>
          <w:sz w:val="20"/>
          <w:szCs w:val="24"/>
          <w:rtl/>
        </w:rPr>
        <w:fldChar w:fldCharType="begin"/>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Pr>
        <w:instrText>PAGEREF</w:instrText>
      </w:r>
      <w:r w:rsidRPr="0029013A">
        <w:rPr>
          <w:rFonts w:ascii="Traditional Arabic" w:hAnsi="Traditional Arabic" w:cs="Traditional Arabic"/>
          <w:noProof/>
          <w:sz w:val="20"/>
          <w:szCs w:val="24"/>
          <w:rtl/>
        </w:rPr>
        <w:instrText xml:space="preserve"> _</w:instrText>
      </w:r>
      <w:r w:rsidRPr="0029013A">
        <w:rPr>
          <w:rFonts w:ascii="Traditional Arabic" w:hAnsi="Traditional Arabic" w:cs="Traditional Arabic"/>
          <w:noProof/>
          <w:sz w:val="20"/>
          <w:szCs w:val="24"/>
        </w:rPr>
        <w:instrText>Toc471682849 \h</w:instrText>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tl/>
        </w:rPr>
      </w:r>
      <w:r w:rsidRPr="0029013A">
        <w:rPr>
          <w:rFonts w:ascii="Traditional Arabic" w:hAnsi="Traditional Arabic" w:cs="Traditional Arabic"/>
          <w:noProof/>
          <w:sz w:val="20"/>
          <w:szCs w:val="24"/>
          <w:rtl/>
        </w:rPr>
        <w:fldChar w:fldCharType="separate"/>
      </w:r>
      <w:r w:rsidRPr="0029013A">
        <w:rPr>
          <w:rFonts w:ascii="Traditional Arabic" w:hAnsi="Traditional Arabic" w:cs="Traditional Arabic"/>
          <w:noProof/>
          <w:sz w:val="20"/>
          <w:szCs w:val="24"/>
          <w:rtl/>
        </w:rPr>
        <w:t>5</w:t>
      </w:r>
      <w:r w:rsidRPr="0029013A">
        <w:rPr>
          <w:rFonts w:ascii="Traditional Arabic" w:hAnsi="Traditional Arabic" w:cs="Traditional Arabic"/>
          <w:noProof/>
          <w:sz w:val="20"/>
          <w:szCs w:val="24"/>
          <w:rtl/>
        </w:rPr>
        <w:fldChar w:fldCharType="end"/>
      </w:r>
    </w:p>
    <w:p w:rsidR="00A56F37" w:rsidRPr="0029013A" w:rsidRDefault="00A56F37">
      <w:pPr>
        <w:pStyle w:val="31"/>
        <w:tabs>
          <w:tab w:val="right" w:leader="dot" w:pos="9350"/>
        </w:tabs>
        <w:rPr>
          <w:rFonts w:ascii="Traditional Arabic" w:eastAsia="Times New Roman" w:hAnsi="Traditional Arabic" w:cs="Traditional Arabic"/>
          <w:noProof/>
          <w:sz w:val="20"/>
          <w:szCs w:val="20"/>
          <w:rtl/>
          <w:lang w:bidi="ar-SA"/>
        </w:rPr>
      </w:pPr>
      <w:r w:rsidRPr="0029013A">
        <w:rPr>
          <w:rFonts w:ascii="Traditional Arabic" w:hAnsi="Traditional Arabic" w:cs="Traditional Arabic" w:hint="eastAsia"/>
          <w:noProof/>
          <w:sz w:val="20"/>
          <w:szCs w:val="24"/>
          <w:rtl/>
        </w:rPr>
        <w:t>پاسخ</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استاد</w:t>
      </w:r>
      <w:r w:rsidRPr="0029013A">
        <w:rPr>
          <w:rFonts w:ascii="Traditional Arabic" w:hAnsi="Traditional Arabic" w:cs="Traditional Arabic"/>
          <w:noProof/>
          <w:sz w:val="20"/>
          <w:szCs w:val="24"/>
          <w:rtl/>
        </w:rPr>
        <w:t>:</w:t>
      </w:r>
      <w:r w:rsidRPr="0029013A">
        <w:rPr>
          <w:rFonts w:ascii="Traditional Arabic" w:hAnsi="Traditional Arabic" w:cs="Traditional Arabic"/>
          <w:noProof/>
          <w:sz w:val="20"/>
          <w:szCs w:val="24"/>
          <w:rtl/>
        </w:rPr>
        <w:tab/>
      </w:r>
      <w:r w:rsidRPr="0029013A">
        <w:rPr>
          <w:rFonts w:ascii="Traditional Arabic" w:hAnsi="Traditional Arabic" w:cs="Traditional Arabic"/>
          <w:noProof/>
          <w:sz w:val="20"/>
          <w:szCs w:val="24"/>
          <w:rtl/>
        </w:rPr>
        <w:fldChar w:fldCharType="begin"/>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Pr>
        <w:instrText>PAGEREF</w:instrText>
      </w:r>
      <w:r w:rsidRPr="0029013A">
        <w:rPr>
          <w:rFonts w:ascii="Traditional Arabic" w:hAnsi="Traditional Arabic" w:cs="Traditional Arabic"/>
          <w:noProof/>
          <w:sz w:val="20"/>
          <w:szCs w:val="24"/>
          <w:rtl/>
        </w:rPr>
        <w:instrText xml:space="preserve"> _</w:instrText>
      </w:r>
      <w:r w:rsidRPr="0029013A">
        <w:rPr>
          <w:rFonts w:ascii="Traditional Arabic" w:hAnsi="Traditional Arabic" w:cs="Traditional Arabic"/>
          <w:noProof/>
          <w:sz w:val="20"/>
          <w:szCs w:val="24"/>
        </w:rPr>
        <w:instrText>Toc471682850 \h</w:instrText>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tl/>
        </w:rPr>
      </w:r>
      <w:r w:rsidRPr="0029013A">
        <w:rPr>
          <w:rFonts w:ascii="Traditional Arabic" w:hAnsi="Traditional Arabic" w:cs="Traditional Arabic"/>
          <w:noProof/>
          <w:sz w:val="20"/>
          <w:szCs w:val="24"/>
          <w:rtl/>
        </w:rPr>
        <w:fldChar w:fldCharType="separate"/>
      </w:r>
      <w:r w:rsidRPr="0029013A">
        <w:rPr>
          <w:rFonts w:ascii="Traditional Arabic" w:hAnsi="Traditional Arabic" w:cs="Traditional Arabic"/>
          <w:noProof/>
          <w:sz w:val="20"/>
          <w:szCs w:val="24"/>
          <w:rtl/>
        </w:rPr>
        <w:t>5</w:t>
      </w:r>
      <w:r w:rsidRPr="0029013A">
        <w:rPr>
          <w:rFonts w:ascii="Traditional Arabic" w:hAnsi="Traditional Arabic" w:cs="Traditional Arabic"/>
          <w:noProof/>
          <w:sz w:val="20"/>
          <w:szCs w:val="24"/>
          <w:rtl/>
        </w:rPr>
        <w:fldChar w:fldCharType="end"/>
      </w:r>
    </w:p>
    <w:p w:rsidR="00A56F37" w:rsidRPr="0029013A" w:rsidRDefault="00A56F37">
      <w:pPr>
        <w:pStyle w:val="21"/>
        <w:tabs>
          <w:tab w:val="right" w:leader="dot" w:pos="9350"/>
        </w:tabs>
        <w:rPr>
          <w:rFonts w:ascii="Traditional Arabic" w:hAnsi="Traditional Arabic" w:cs="Traditional Arabic"/>
          <w:noProof/>
          <w:sz w:val="20"/>
          <w:szCs w:val="20"/>
          <w:rtl/>
          <w:lang w:bidi="ar-SA"/>
        </w:rPr>
      </w:pPr>
      <w:r w:rsidRPr="0029013A">
        <w:rPr>
          <w:rFonts w:ascii="Traditional Arabic" w:hAnsi="Traditional Arabic" w:cs="Traditional Arabic" w:hint="eastAsia"/>
          <w:noProof/>
          <w:sz w:val="20"/>
          <w:szCs w:val="24"/>
          <w:rtl/>
        </w:rPr>
        <w:t>حکم</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حرمت</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خُرق</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و</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عُنف</w:t>
      </w:r>
      <w:r w:rsidRPr="0029013A">
        <w:rPr>
          <w:rFonts w:ascii="Traditional Arabic" w:hAnsi="Traditional Arabic" w:cs="Traditional Arabic"/>
          <w:noProof/>
          <w:sz w:val="20"/>
          <w:szCs w:val="24"/>
          <w:rtl/>
        </w:rPr>
        <w:tab/>
      </w:r>
      <w:r w:rsidRPr="0029013A">
        <w:rPr>
          <w:rFonts w:ascii="Traditional Arabic" w:hAnsi="Traditional Arabic" w:cs="Traditional Arabic"/>
          <w:noProof/>
          <w:sz w:val="20"/>
          <w:szCs w:val="24"/>
          <w:rtl/>
        </w:rPr>
        <w:fldChar w:fldCharType="begin"/>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Pr>
        <w:instrText>PAGEREF</w:instrText>
      </w:r>
      <w:r w:rsidRPr="0029013A">
        <w:rPr>
          <w:rFonts w:ascii="Traditional Arabic" w:hAnsi="Traditional Arabic" w:cs="Traditional Arabic"/>
          <w:noProof/>
          <w:sz w:val="20"/>
          <w:szCs w:val="24"/>
          <w:rtl/>
        </w:rPr>
        <w:instrText xml:space="preserve"> _</w:instrText>
      </w:r>
      <w:r w:rsidRPr="0029013A">
        <w:rPr>
          <w:rFonts w:ascii="Traditional Arabic" w:hAnsi="Traditional Arabic" w:cs="Traditional Arabic"/>
          <w:noProof/>
          <w:sz w:val="20"/>
          <w:szCs w:val="24"/>
        </w:rPr>
        <w:instrText>Toc471682851 \h</w:instrText>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tl/>
        </w:rPr>
      </w:r>
      <w:r w:rsidRPr="0029013A">
        <w:rPr>
          <w:rFonts w:ascii="Traditional Arabic" w:hAnsi="Traditional Arabic" w:cs="Traditional Arabic"/>
          <w:noProof/>
          <w:sz w:val="20"/>
          <w:szCs w:val="24"/>
          <w:rtl/>
        </w:rPr>
        <w:fldChar w:fldCharType="separate"/>
      </w:r>
      <w:r w:rsidRPr="0029013A">
        <w:rPr>
          <w:rFonts w:ascii="Traditional Arabic" w:hAnsi="Traditional Arabic" w:cs="Traditional Arabic"/>
          <w:noProof/>
          <w:sz w:val="20"/>
          <w:szCs w:val="24"/>
          <w:rtl/>
        </w:rPr>
        <w:t>7</w:t>
      </w:r>
      <w:r w:rsidRPr="0029013A">
        <w:rPr>
          <w:rFonts w:ascii="Traditional Arabic" w:hAnsi="Traditional Arabic" w:cs="Traditional Arabic"/>
          <w:noProof/>
          <w:sz w:val="20"/>
          <w:szCs w:val="24"/>
          <w:rtl/>
        </w:rPr>
        <w:fldChar w:fldCharType="end"/>
      </w:r>
    </w:p>
    <w:p w:rsidR="00A56F37" w:rsidRPr="0029013A" w:rsidRDefault="00A56F37">
      <w:pPr>
        <w:pStyle w:val="31"/>
        <w:tabs>
          <w:tab w:val="right" w:leader="dot" w:pos="9350"/>
        </w:tabs>
        <w:rPr>
          <w:rFonts w:ascii="Traditional Arabic" w:eastAsia="Times New Roman" w:hAnsi="Traditional Arabic" w:cs="Traditional Arabic"/>
          <w:noProof/>
          <w:sz w:val="20"/>
          <w:szCs w:val="20"/>
          <w:rtl/>
          <w:lang w:bidi="ar-SA"/>
        </w:rPr>
      </w:pPr>
      <w:r w:rsidRPr="0029013A">
        <w:rPr>
          <w:rFonts w:ascii="Traditional Arabic" w:hAnsi="Traditional Arabic" w:cs="Traditional Arabic" w:hint="eastAsia"/>
          <w:noProof/>
          <w:sz w:val="20"/>
          <w:szCs w:val="24"/>
          <w:rtl/>
        </w:rPr>
        <w:t>ادله</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حرمت</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خشونت</w:t>
      </w:r>
      <w:r w:rsidRPr="0029013A">
        <w:rPr>
          <w:rFonts w:ascii="Traditional Arabic" w:hAnsi="Traditional Arabic" w:cs="Traditional Arabic"/>
          <w:noProof/>
          <w:sz w:val="20"/>
          <w:szCs w:val="24"/>
          <w:rtl/>
        </w:rPr>
        <w:tab/>
      </w:r>
      <w:r w:rsidRPr="0029013A">
        <w:rPr>
          <w:rFonts w:ascii="Traditional Arabic" w:hAnsi="Traditional Arabic" w:cs="Traditional Arabic"/>
          <w:noProof/>
          <w:sz w:val="20"/>
          <w:szCs w:val="24"/>
          <w:rtl/>
        </w:rPr>
        <w:fldChar w:fldCharType="begin"/>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Pr>
        <w:instrText>PAGEREF</w:instrText>
      </w:r>
      <w:r w:rsidRPr="0029013A">
        <w:rPr>
          <w:rFonts w:ascii="Traditional Arabic" w:hAnsi="Traditional Arabic" w:cs="Traditional Arabic"/>
          <w:noProof/>
          <w:sz w:val="20"/>
          <w:szCs w:val="24"/>
          <w:rtl/>
        </w:rPr>
        <w:instrText xml:space="preserve"> _</w:instrText>
      </w:r>
      <w:r w:rsidRPr="0029013A">
        <w:rPr>
          <w:rFonts w:ascii="Traditional Arabic" w:hAnsi="Traditional Arabic" w:cs="Traditional Arabic"/>
          <w:noProof/>
          <w:sz w:val="20"/>
          <w:szCs w:val="24"/>
        </w:rPr>
        <w:instrText>Toc471682852 \h</w:instrText>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tl/>
        </w:rPr>
      </w:r>
      <w:r w:rsidRPr="0029013A">
        <w:rPr>
          <w:rFonts w:ascii="Traditional Arabic" w:hAnsi="Traditional Arabic" w:cs="Traditional Arabic"/>
          <w:noProof/>
          <w:sz w:val="20"/>
          <w:szCs w:val="24"/>
          <w:rtl/>
        </w:rPr>
        <w:fldChar w:fldCharType="separate"/>
      </w:r>
      <w:r w:rsidRPr="0029013A">
        <w:rPr>
          <w:rFonts w:ascii="Traditional Arabic" w:hAnsi="Traditional Arabic" w:cs="Traditional Arabic"/>
          <w:noProof/>
          <w:sz w:val="20"/>
          <w:szCs w:val="24"/>
          <w:rtl/>
        </w:rPr>
        <w:t>7</w:t>
      </w:r>
      <w:r w:rsidRPr="0029013A">
        <w:rPr>
          <w:rFonts w:ascii="Traditional Arabic" w:hAnsi="Traditional Arabic" w:cs="Traditional Arabic"/>
          <w:noProof/>
          <w:sz w:val="20"/>
          <w:szCs w:val="24"/>
          <w:rtl/>
        </w:rPr>
        <w:fldChar w:fldCharType="end"/>
      </w:r>
    </w:p>
    <w:p w:rsidR="00A56F37" w:rsidRPr="0029013A" w:rsidRDefault="00A56F37">
      <w:pPr>
        <w:pStyle w:val="31"/>
        <w:tabs>
          <w:tab w:val="right" w:leader="dot" w:pos="9350"/>
        </w:tabs>
        <w:rPr>
          <w:rFonts w:ascii="Traditional Arabic" w:eastAsia="Times New Roman" w:hAnsi="Traditional Arabic" w:cs="Traditional Arabic"/>
          <w:noProof/>
          <w:sz w:val="20"/>
          <w:szCs w:val="20"/>
          <w:rtl/>
          <w:lang w:bidi="ar-SA"/>
        </w:rPr>
      </w:pPr>
      <w:r w:rsidRPr="0029013A">
        <w:rPr>
          <w:rFonts w:ascii="Traditional Arabic" w:hAnsi="Traditional Arabic" w:cs="Traditional Arabic" w:hint="eastAsia"/>
          <w:noProof/>
          <w:sz w:val="20"/>
          <w:szCs w:val="24"/>
          <w:rtl/>
        </w:rPr>
        <w:t>جمع</w:t>
      </w:r>
      <w:r w:rsidRPr="0029013A">
        <w:rPr>
          <w:rFonts w:ascii="Traditional Arabic" w:hAnsi="Traditional Arabic" w:cs="Traditional Arabic"/>
          <w:noProof/>
          <w:sz w:val="20"/>
          <w:szCs w:val="24"/>
          <w:rtl/>
        </w:rPr>
        <w:t xml:space="preserve"> </w:t>
      </w:r>
      <w:r w:rsidRPr="0029013A">
        <w:rPr>
          <w:rFonts w:ascii="Traditional Arabic" w:hAnsi="Traditional Arabic" w:cs="Traditional Arabic" w:hint="eastAsia"/>
          <w:noProof/>
          <w:sz w:val="20"/>
          <w:szCs w:val="24"/>
          <w:rtl/>
        </w:rPr>
        <w:t>بند</w:t>
      </w:r>
      <w:r w:rsidRPr="0029013A">
        <w:rPr>
          <w:rFonts w:ascii="Traditional Arabic" w:hAnsi="Traditional Arabic" w:cs="Traditional Arabic" w:hint="cs"/>
          <w:noProof/>
          <w:sz w:val="20"/>
          <w:szCs w:val="24"/>
          <w:rtl/>
        </w:rPr>
        <w:t>ی</w:t>
      </w:r>
      <w:r w:rsidRPr="0029013A">
        <w:rPr>
          <w:rFonts w:ascii="Traditional Arabic" w:hAnsi="Traditional Arabic" w:cs="Traditional Arabic"/>
          <w:noProof/>
          <w:sz w:val="20"/>
          <w:szCs w:val="24"/>
          <w:rtl/>
        </w:rPr>
        <w:tab/>
      </w:r>
      <w:r w:rsidRPr="0029013A">
        <w:rPr>
          <w:rFonts w:ascii="Traditional Arabic" w:hAnsi="Traditional Arabic" w:cs="Traditional Arabic"/>
          <w:noProof/>
          <w:sz w:val="20"/>
          <w:szCs w:val="24"/>
          <w:rtl/>
        </w:rPr>
        <w:fldChar w:fldCharType="begin"/>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Pr>
        <w:instrText>PAGEREF</w:instrText>
      </w:r>
      <w:r w:rsidRPr="0029013A">
        <w:rPr>
          <w:rFonts w:ascii="Traditional Arabic" w:hAnsi="Traditional Arabic" w:cs="Traditional Arabic"/>
          <w:noProof/>
          <w:sz w:val="20"/>
          <w:szCs w:val="24"/>
          <w:rtl/>
        </w:rPr>
        <w:instrText xml:space="preserve"> _</w:instrText>
      </w:r>
      <w:r w:rsidRPr="0029013A">
        <w:rPr>
          <w:rFonts w:ascii="Traditional Arabic" w:hAnsi="Traditional Arabic" w:cs="Traditional Arabic"/>
          <w:noProof/>
          <w:sz w:val="20"/>
          <w:szCs w:val="24"/>
        </w:rPr>
        <w:instrText>Toc471682853 \h</w:instrText>
      </w:r>
      <w:r w:rsidRPr="0029013A">
        <w:rPr>
          <w:rFonts w:ascii="Traditional Arabic" w:hAnsi="Traditional Arabic" w:cs="Traditional Arabic"/>
          <w:noProof/>
          <w:sz w:val="20"/>
          <w:szCs w:val="24"/>
          <w:rtl/>
        </w:rPr>
        <w:instrText xml:space="preserve"> </w:instrText>
      </w:r>
      <w:r w:rsidRPr="0029013A">
        <w:rPr>
          <w:rFonts w:ascii="Traditional Arabic" w:hAnsi="Traditional Arabic" w:cs="Traditional Arabic"/>
          <w:noProof/>
          <w:sz w:val="20"/>
          <w:szCs w:val="24"/>
          <w:rtl/>
        </w:rPr>
      </w:r>
      <w:r w:rsidRPr="0029013A">
        <w:rPr>
          <w:rFonts w:ascii="Traditional Arabic" w:hAnsi="Traditional Arabic" w:cs="Traditional Arabic"/>
          <w:noProof/>
          <w:sz w:val="20"/>
          <w:szCs w:val="24"/>
          <w:rtl/>
        </w:rPr>
        <w:fldChar w:fldCharType="separate"/>
      </w:r>
      <w:r w:rsidRPr="0029013A">
        <w:rPr>
          <w:rFonts w:ascii="Traditional Arabic" w:hAnsi="Traditional Arabic" w:cs="Traditional Arabic"/>
          <w:noProof/>
          <w:sz w:val="20"/>
          <w:szCs w:val="24"/>
          <w:rtl/>
        </w:rPr>
        <w:t>10</w:t>
      </w:r>
      <w:r w:rsidRPr="0029013A">
        <w:rPr>
          <w:rFonts w:ascii="Traditional Arabic" w:hAnsi="Traditional Arabic" w:cs="Traditional Arabic"/>
          <w:noProof/>
          <w:sz w:val="20"/>
          <w:szCs w:val="24"/>
          <w:rtl/>
        </w:rPr>
        <w:fldChar w:fldCharType="end"/>
      </w:r>
    </w:p>
    <w:p w:rsidR="00B95117" w:rsidRPr="0029013A" w:rsidRDefault="00B95117" w:rsidP="00B95117">
      <w:pPr>
        <w:rPr>
          <w:rFonts w:ascii="Traditional Arabic" w:hAnsi="Traditional Arabic" w:cs="Traditional Arabic"/>
          <w:sz w:val="28"/>
          <w:rtl/>
        </w:rPr>
      </w:pPr>
      <w:r w:rsidRPr="0029013A">
        <w:rPr>
          <w:rFonts w:ascii="Traditional Arabic" w:hAnsi="Traditional Arabic" w:cs="Traditional Arabic"/>
          <w:sz w:val="28"/>
          <w:rtl/>
        </w:rPr>
        <w:fldChar w:fldCharType="end"/>
      </w:r>
    </w:p>
    <w:p w:rsidR="0029013A" w:rsidRPr="0029013A" w:rsidRDefault="00B95117" w:rsidP="0029013A">
      <w:pPr>
        <w:jc w:val="both"/>
        <w:rPr>
          <w:rFonts w:ascii="Traditional Arabic" w:hAnsi="Traditional Arabic" w:cs="Traditional Arabic"/>
          <w:color w:val="000000"/>
          <w:sz w:val="24"/>
          <w:szCs w:val="24"/>
          <w:rtl/>
        </w:rPr>
      </w:pPr>
      <w:r w:rsidRPr="0029013A">
        <w:rPr>
          <w:rFonts w:ascii="Traditional Arabic" w:hAnsi="Traditional Arabic" w:cs="Traditional Arabic"/>
          <w:b/>
          <w:bCs/>
          <w:color w:val="000000"/>
          <w:sz w:val="28"/>
          <w:rtl/>
        </w:rPr>
        <w:br w:type="page"/>
      </w:r>
      <w:bookmarkStart w:id="2" w:name="_Toc461697911"/>
      <w:bookmarkStart w:id="3" w:name="_Toc462817982"/>
      <w:bookmarkEnd w:id="0"/>
      <w:bookmarkEnd w:id="1"/>
      <w:r w:rsidR="0029013A" w:rsidRPr="0029013A">
        <w:rPr>
          <w:rFonts w:ascii="Traditional Arabic" w:hAnsi="Traditional Arabic" w:cs="Traditional Arabic"/>
          <w:color w:val="000000"/>
          <w:sz w:val="24"/>
          <w:szCs w:val="24"/>
          <w:rtl/>
        </w:rPr>
        <w:lastRenderedPageBreak/>
        <w:t>بسم الله الرحمن الرحیم</w:t>
      </w:r>
    </w:p>
    <w:p w:rsidR="0029013A" w:rsidRPr="0029013A" w:rsidRDefault="0029013A" w:rsidP="0029013A">
      <w:pPr>
        <w:jc w:val="both"/>
        <w:outlineLvl w:val="1"/>
        <w:rPr>
          <w:rFonts w:ascii="Traditional Arabic" w:hAnsi="Traditional Arabic" w:cs="Traditional Arabic"/>
          <w:b/>
          <w:bCs/>
          <w:color w:val="000000"/>
          <w:sz w:val="44"/>
          <w:szCs w:val="44"/>
          <w:rtl/>
        </w:rPr>
      </w:pPr>
      <w:bookmarkStart w:id="4" w:name="_Toc451329115"/>
      <w:bookmarkStart w:id="5" w:name="_Toc451416818"/>
      <w:bookmarkStart w:id="6" w:name="_Toc451942280"/>
      <w:bookmarkStart w:id="7" w:name="_Toc452015782"/>
      <w:bookmarkStart w:id="8" w:name="_Toc452015980"/>
      <w:r w:rsidRPr="0029013A">
        <w:rPr>
          <w:rFonts w:ascii="Traditional Arabic" w:eastAsia="2  Lotus" w:hAnsi="Traditional Arabic" w:cs="Traditional Arabic"/>
          <w:b/>
          <w:bCs/>
          <w:color w:val="FF0000"/>
          <w:sz w:val="44"/>
          <w:szCs w:val="44"/>
          <w:rtl/>
        </w:rPr>
        <w:t>موضوع:</w:t>
      </w:r>
      <w:r w:rsidRPr="0029013A">
        <w:rPr>
          <w:rFonts w:ascii="Traditional Arabic" w:eastAsia="2  Lotus" w:hAnsi="Traditional Arabic" w:cs="Traditional Arabic"/>
          <w:bCs/>
          <w:sz w:val="44"/>
          <w:szCs w:val="44"/>
          <w:rtl/>
        </w:rPr>
        <w:t xml:space="preserve"> اصول و روش‌های تربیتی/ </w:t>
      </w:r>
      <w:bookmarkEnd w:id="4"/>
      <w:bookmarkEnd w:id="5"/>
      <w:bookmarkEnd w:id="6"/>
      <w:bookmarkEnd w:id="7"/>
      <w:bookmarkEnd w:id="8"/>
      <w:r w:rsidRPr="0029013A">
        <w:rPr>
          <w:rFonts w:ascii="Traditional Arabic" w:eastAsia="2  Lotus" w:hAnsi="Traditional Arabic" w:cs="Traditional Arabic"/>
          <w:bCs/>
          <w:sz w:val="44"/>
          <w:szCs w:val="44"/>
          <w:rtl/>
        </w:rPr>
        <w:t>اصل قدرت و استطاعت مربی و متربی</w:t>
      </w:r>
      <w:r w:rsidR="00AB2D96">
        <w:rPr>
          <w:rFonts w:ascii="Traditional Arabic" w:eastAsia="2  Lotus" w:hAnsi="Traditional Arabic" w:cs="Traditional Arabic" w:hint="cs"/>
          <w:bCs/>
          <w:sz w:val="44"/>
          <w:szCs w:val="44"/>
          <w:rtl/>
        </w:rPr>
        <w:t xml:space="preserve"> </w:t>
      </w:r>
      <w:bookmarkStart w:id="9" w:name="_GoBack"/>
      <w:bookmarkEnd w:id="9"/>
      <w:r w:rsidR="00AB2D96" w:rsidRPr="00AB2D96">
        <w:rPr>
          <w:rFonts w:ascii="Traditional Arabic" w:hAnsi="Traditional Arabic" w:cs="Traditional Arabic"/>
          <w:b/>
          <w:bCs/>
          <w:color w:val="000000"/>
          <w:sz w:val="44"/>
          <w:szCs w:val="44"/>
          <w:rtl/>
        </w:rPr>
        <w:t>(</w:t>
      </w:r>
      <w:r w:rsidR="00AB2D96" w:rsidRPr="00AB2D96">
        <w:rPr>
          <w:rFonts w:ascii="Traditional Arabic" w:hAnsi="Traditional Arabic" w:cs="Traditional Arabic" w:hint="cs"/>
          <w:b/>
          <w:bCs/>
          <w:color w:val="000000"/>
          <w:sz w:val="44"/>
          <w:szCs w:val="44"/>
          <w:rtl/>
        </w:rPr>
        <w:t>رفق</w:t>
      </w:r>
      <w:r w:rsidR="00AB2D96" w:rsidRPr="00AB2D96">
        <w:rPr>
          <w:rFonts w:ascii="Traditional Arabic" w:hAnsi="Traditional Arabic" w:cs="Traditional Arabic"/>
          <w:b/>
          <w:bCs/>
          <w:color w:val="000000"/>
          <w:sz w:val="44"/>
          <w:szCs w:val="44"/>
          <w:rtl/>
        </w:rPr>
        <w:t xml:space="preserve"> </w:t>
      </w:r>
      <w:r w:rsidR="00AB2D96" w:rsidRPr="00AB2D96">
        <w:rPr>
          <w:rFonts w:ascii="Traditional Arabic" w:hAnsi="Traditional Arabic" w:cs="Traditional Arabic" w:hint="cs"/>
          <w:b/>
          <w:bCs/>
          <w:color w:val="000000"/>
          <w:sz w:val="44"/>
          <w:szCs w:val="44"/>
          <w:rtl/>
        </w:rPr>
        <w:t>و</w:t>
      </w:r>
      <w:r w:rsidR="00AB2D96" w:rsidRPr="00AB2D96">
        <w:rPr>
          <w:rFonts w:ascii="Traditional Arabic" w:hAnsi="Traditional Arabic" w:cs="Traditional Arabic"/>
          <w:b/>
          <w:bCs/>
          <w:color w:val="000000"/>
          <w:sz w:val="44"/>
          <w:szCs w:val="44"/>
          <w:rtl/>
        </w:rPr>
        <w:t xml:space="preserve"> </w:t>
      </w:r>
      <w:r w:rsidR="00AB2D96" w:rsidRPr="00AB2D96">
        <w:rPr>
          <w:rFonts w:ascii="Traditional Arabic" w:hAnsi="Traditional Arabic" w:cs="Traditional Arabic" w:hint="cs"/>
          <w:b/>
          <w:bCs/>
          <w:color w:val="000000"/>
          <w:sz w:val="44"/>
          <w:szCs w:val="44"/>
          <w:rtl/>
        </w:rPr>
        <w:t>مدارا</w:t>
      </w:r>
      <w:r w:rsidR="00AB2D96" w:rsidRPr="00AB2D96">
        <w:rPr>
          <w:rFonts w:ascii="Traditional Arabic" w:hAnsi="Traditional Arabic" w:cs="Traditional Arabic"/>
          <w:b/>
          <w:bCs/>
          <w:color w:val="000000"/>
          <w:sz w:val="44"/>
          <w:szCs w:val="44"/>
          <w:rtl/>
        </w:rPr>
        <w:t>)</w:t>
      </w:r>
    </w:p>
    <w:bookmarkEnd w:id="2"/>
    <w:p w:rsidR="0029013A" w:rsidRPr="0029013A" w:rsidRDefault="0029013A" w:rsidP="0029013A">
      <w:pPr>
        <w:pStyle w:val="Heading2"/>
        <w:jc w:val="both"/>
        <w:rPr>
          <w:rtl/>
        </w:rPr>
      </w:pPr>
      <w:r w:rsidRPr="0029013A">
        <w:rPr>
          <w:rtl/>
        </w:rPr>
        <w:t>اشاره به مباحث قبل:</w:t>
      </w:r>
      <w:bookmarkEnd w:id="3"/>
    </w:p>
    <w:p w:rsidR="007A46D3" w:rsidRPr="0029013A" w:rsidRDefault="007A46D3" w:rsidP="0029013A">
      <w:pPr>
        <w:rPr>
          <w:rFonts w:ascii="Traditional Arabic" w:hAnsi="Traditional Arabic" w:cs="Traditional Arabic"/>
          <w:sz w:val="28"/>
          <w:rtl/>
        </w:rPr>
      </w:pPr>
      <w:r w:rsidRPr="0029013A">
        <w:rPr>
          <w:rFonts w:ascii="Traditional Arabic" w:hAnsi="Traditional Arabic" w:cs="Traditional Arabic" w:hint="cs"/>
          <w:sz w:val="28"/>
          <w:rtl/>
        </w:rPr>
        <w:t>دیروز یک عود به ما سبق کردیم و مطالبی دیگری را عرض کردیم، حال برگردیم به ادامه بحث خودمان. در بحث رعایت حال طرف ارتباط و توان دیگری، دو مقام از بحث داریم:</w:t>
      </w:r>
    </w:p>
    <w:p w:rsidR="007A46D3" w:rsidRPr="0029013A" w:rsidRDefault="007A46D3" w:rsidP="007A46D3">
      <w:pPr>
        <w:jc w:val="both"/>
        <w:rPr>
          <w:rFonts w:ascii="Traditional Arabic" w:hAnsi="Traditional Arabic" w:cs="Traditional Arabic"/>
          <w:sz w:val="28"/>
          <w:rtl/>
        </w:rPr>
      </w:pPr>
      <w:r w:rsidRPr="0029013A">
        <w:rPr>
          <w:rFonts w:ascii="Traditional Arabic" w:hAnsi="Traditional Arabic" w:cs="Traditional Arabic" w:hint="cs"/>
          <w:sz w:val="28"/>
          <w:rtl/>
        </w:rPr>
        <w:t>یک مقام فقه روابط اجتماعی است و یک مقام فقه تعلیم و تربیت است؛ رفق و مدارا در هر دو مقام قابل بررسی است.</w:t>
      </w:r>
      <w:r w:rsidR="002F5F46" w:rsidRPr="0029013A">
        <w:rPr>
          <w:rFonts w:ascii="Traditional Arabic" w:hAnsi="Traditional Arabic" w:cs="Traditional Arabic" w:hint="cs"/>
          <w:sz w:val="28"/>
          <w:rtl/>
        </w:rPr>
        <w:t xml:space="preserve"> </w:t>
      </w:r>
    </w:p>
    <w:p w:rsidR="002F5F46" w:rsidRPr="0029013A" w:rsidRDefault="002F5F46" w:rsidP="002F5F46">
      <w:pPr>
        <w:pStyle w:val="2"/>
        <w:rPr>
          <w:rFonts w:ascii="Traditional Arabic" w:hAnsi="Traditional Arabic" w:cs="Traditional Arabic"/>
          <w:color w:val="FF0000"/>
          <w:rtl/>
        </w:rPr>
      </w:pPr>
      <w:bookmarkStart w:id="10" w:name="_Toc471682844"/>
      <w:r w:rsidRPr="0029013A">
        <w:rPr>
          <w:rFonts w:ascii="Traditional Arabic" w:hAnsi="Traditional Arabic" w:cs="Traditional Arabic" w:hint="cs"/>
          <w:color w:val="FF0000"/>
          <w:rtl/>
        </w:rPr>
        <w:t>رفق و مدارا در روابط اجتماعی</w:t>
      </w:r>
      <w:bookmarkEnd w:id="10"/>
      <w:r w:rsidRPr="0029013A">
        <w:rPr>
          <w:rFonts w:ascii="Traditional Arabic" w:hAnsi="Traditional Arabic" w:cs="Traditional Arabic" w:hint="cs"/>
          <w:color w:val="FF0000"/>
          <w:rtl/>
        </w:rPr>
        <w:t xml:space="preserve"> </w:t>
      </w:r>
    </w:p>
    <w:p w:rsidR="007A46D3" w:rsidRPr="0029013A" w:rsidRDefault="007A46D3" w:rsidP="007A46D3">
      <w:pPr>
        <w:jc w:val="both"/>
        <w:rPr>
          <w:rFonts w:ascii="Traditional Arabic" w:hAnsi="Traditional Arabic" w:cs="Traditional Arabic"/>
          <w:sz w:val="28"/>
          <w:rtl/>
        </w:rPr>
      </w:pPr>
      <w:r w:rsidRPr="0029013A">
        <w:rPr>
          <w:rFonts w:ascii="Traditional Arabic" w:hAnsi="Traditional Arabic" w:cs="Traditional Arabic" w:hint="cs"/>
          <w:sz w:val="28"/>
          <w:rtl/>
        </w:rPr>
        <w:t>رفق و مدارا</w:t>
      </w:r>
      <w:r w:rsidR="002F5F46" w:rsidRPr="0029013A">
        <w:rPr>
          <w:rFonts w:ascii="Traditional Arabic" w:hAnsi="Traditional Arabic" w:cs="Traditional Arabic" w:hint="cs"/>
          <w:sz w:val="28"/>
          <w:rtl/>
        </w:rPr>
        <w:t xml:space="preserve"> در روابط اجتماعی در مقابل خُرق و تندی است. هر دو (مدارا و خُرق) در روایات مطرح شده است. برخی از روایات و مصادر آن‌ها را در جلسات قبل اشاره کردیم. بعد از نقل روایات، به چهار مطلب در بررسی روایات اشاره کردیم.</w:t>
      </w:r>
    </w:p>
    <w:p w:rsidR="002F5F46" w:rsidRPr="0029013A" w:rsidRDefault="002F5F46" w:rsidP="002F5F46">
      <w:pPr>
        <w:jc w:val="both"/>
        <w:outlineLvl w:val="2"/>
        <w:rPr>
          <w:rFonts w:ascii="Traditional Arabic" w:hAnsi="Traditional Arabic" w:cs="Traditional Arabic"/>
          <w:b/>
          <w:bCs/>
          <w:color w:val="FF0000"/>
          <w:sz w:val="32"/>
          <w:szCs w:val="32"/>
          <w:rtl/>
        </w:rPr>
      </w:pPr>
      <w:bookmarkStart w:id="11" w:name="_Toc471682845"/>
      <w:r w:rsidRPr="0029013A">
        <w:rPr>
          <w:rFonts w:ascii="Traditional Arabic" w:hAnsi="Traditional Arabic" w:cs="Traditional Arabic" w:hint="cs"/>
          <w:b/>
          <w:bCs/>
          <w:color w:val="FF0000"/>
          <w:sz w:val="32"/>
          <w:szCs w:val="32"/>
          <w:rtl/>
        </w:rPr>
        <w:t>حکم رفق و مدارا</w:t>
      </w:r>
      <w:bookmarkEnd w:id="11"/>
    </w:p>
    <w:p w:rsidR="002F5F46" w:rsidRPr="0029013A" w:rsidRDefault="002F5F46" w:rsidP="007A46D3">
      <w:pPr>
        <w:jc w:val="both"/>
        <w:rPr>
          <w:rFonts w:ascii="Traditional Arabic" w:hAnsi="Traditional Arabic" w:cs="Traditional Arabic"/>
          <w:sz w:val="28"/>
          <w:rtl/>
        </w:rPr>
      </w:pPr>
      <w:r w:rsidRPr="0029013A">
        <w:rPr>
          <w:rFonts w:ascii="Traditional Arabic" w:hAnsi="Traditional Arabic" w:cs="Traditional Arabic" w:hint="cs"/>
          <w:sz w:val="28"/>
          <w:rtl/>
        </w:rPr>
        <w:t>مطلب پنجم در بررسی روایات این است که رفق و مدارا آیا واجب است یا مستحب؟ در مقابل خُرق و عُنف چه حکمی دارد؟ در فقه روابط اجتماعی تعبیرات رفق، لِین، مداراة و تعابیر دیگر که در روایات آمده است، این تعابیر آیا وجوب را می‌رساند؟</w:t>
      </w:r>
    </w:p>
    <w:p w:rsidR="008E25A7" w:rsidRPr="0029013A" w:rsidRDefault="008E25A7" w:rsidP="008E25A7">
      <w:pPr>
        <w:pStyle w:val="2"/>
        <w:rPr>
          <w:rFonts w:ascii="Traditional Arabic" w:hAnsi="Traditional Arabic" w:cs="Traditional Arabic"/>
          <w:color w:val="FF0000"/>
          <w:rtl/>
        </w:rPr>
      </w:pPr>
      <w:bookmarkStart w:id="12" w:name="_Toc471682846"/>
      <w:r w:rsidRPr="0029013A">
        <w:rPr>
          <w:rFonts w:ascii="Traditional Arabic" w:hAnsi="Traditional Arabic" w:cs="Traditional Arabic" w:hint="cs"/>
          <w:color w:val="FF0000"/>
          <w:rtl/>
        </w:rPr>
        <w:t>حکم استحباب رفق</w:t>
      </w:r>
      <w:bookmarkEnd w:id="12"/>
      <w:r w:rsidRPr="0029013A">
        <w:rPr>
          <w:rFonts w:ascii="Traditional Arabic" w:hAnsi="Traditional Arabic" w:cs="Traditional Arabic" w:hint="cs"/>
          <w:color w:val="FF0000"/>
          <w:rtl/>
        </w:rPr>
        <w:t xml:space="preserve"> </w:t>
      </w:r>
    </w:p>
    <w:p w:rsidR="00DE5B22" w:rsidRPr="0029013A" w:rsidRDefault="00DE5B22" w:rsidP="009A5FA9">
      <w:pPr>
        <w:jc w:val="both"/>
        <w:rPr>
          <w:rFonts w:ascii="Traditional Arabic" w:hAnsi="Traditional Arabic" w:cs="Traditional Arabic"/>
          <w:sz w:val="28"/>
          <w:rtl/>
        </w:rPr>
      </w:pPr>
      <w:r w:rsidRPr="0029013A">
        <w:rPr>
          <w:rFonts w:ascii="Traditional Arabic" w:hAnsi="Traditional Arabic" w:cs="Traditional Arabic" w:hint="cs"/>
          <w:sz w:val="28"/>
          <w:rtl/>
        </w:rPr>
        <w:t>این نرمی و ملاطفت از جلوه‌های حُسن خُلق است و دارای مراتب است. مجموعه 30 ـ 40 روایت که خواندیم، به طوایفی تقسیم می‌شود</w:t>
      </w:r>
      <w:r w:rsidR="009A5FA9" w:rsidRPr="0029013A">
        <w:rPr>
          <w:rFonts w:ascii="Traditional Arabic" w:hAnsi="Traditional Arabic" w:cs="Traditional Arabic" w:hint="cs"/>
          <w:sz w:val="28"/>
          <w:rtl/>
        </w:rPr>
        <w:t xml:space="preserve"> اما</w:t>
      </w:r>
      <w:r w:rsidRPr="0029013A">
        <w:rPr>
          <w:rFonts w:ascii="Traditional Arabic" w:hAnsi="Traditional Arabic" w:cs="Traditional Arabic" w:hint="cs"/>
          <w:sz w:val="28"/>
          <w:rtl/>
        </w:rPr>
        <w:t xml:space="preserve"> مجموع روایات بر وجوب دلالت ندارد.</w:t>
      </w:r>
    </w:p>
    <w:p w:rsidR="008E25A7" w:rsidRPr="0029013A" w:rsidRDefault="008E25A7" w:rsidP="0029013A">
      <w:pPr>
        <w:pStyle w:val="3"/>
        <w:rPr>
          <w:rtl/>
        </w:rPr>
      </w:pPr>
      <w:bookmarkStart w:id="13" w:name="_Toc471682847"/>
      <w:r w:rsidRPr="0029013A">
        <w:rPr>
          <w:rFonts w:hint="cs"/>
          <w:rtl/>
        </w:rPr>
        <w:t>دسته</w:t>
      </w:r>
      <w:r w:rsidR="009A5FA9" w:rsidRPr="0029013A">
        <w:rPr>
          <w:rFonts w:hint="cs"/>
          <w:rtl/>
        </w:rPr>
        <w:t>‌</w:t>
      </w:r>
      <w:r w:rsidRPr="0029013A">
        <w:rPr>
          <w:rFonts w:hint="cs"/>
          <w:rtl/>
        </w:rPr>
        <w:t>بندی روایات</w:t>
      </w:r>
      <w:bookmarkEnd w:id="13"/>
    </w:p>
    <w:p w:rsidR="00277F5B" w:rsidRPr="0029013A" w:rsidRDefault="008E25A7" w:rsidP="00DE5B22">
      <w:pPr>
        <w:jc w:val="both"/>
        <w:rPr>
          <w:rFonts w:ascii="Traditional Arabic" w:hAnsi="Traditional Arabic" w:cs="Traditional Arabic"/>
          <w:sz w:val="28"/>
          <w:rtl/>
        </w:rPr>
      </w:pPr>
      <w:r w:rsidRPr="0029013A">
        <w:rPr>
          <w:rFonts w:ascii="Traditional Arabic" w:hAnsi="Traditional Arabic" w:cs="Traditional Arabic" w:hint="cs"/>
          <w:sz w:val="28"/>
          <w:rtl/>
        </w:rPr>
        <w:t xml:space="preserve">الف) </w:t>
      </w:r>
      <w:r w:rsidR="00277F5B" w:rsidRPr="0029013A">
        <w:rPr>
          <w:rFonts w:ascii="Traditional Arabic" w:hAnsi="Traditional Arabic" w:cs="Traditional Arabic" w:hint="cs"/>
          <w:sz w:val="28"/>
          <w:rtl/>
        </w:rPr>
        <w:t>بخشی از روایات اشاره دارد به ثواب‌های مترتب بر رفق و مدارا؛ عرض کردیم بیان ثواب اخروی، افاده وجوب نمی‌کند.</w:t>
      </w:r>
    </w:p>
    <w:p w:rsidR="00D56162" w:rsidRPr="0029013A" w:rsidRDefault="008E25A7" w:rsidP="00764D06">
      <w:pPr>
        <w:jc w:val="both"/>
        <w:rPr>
          <w:rFonts w:ascii="Traditional Arabic" w:hAnsi="Traditional Arabic" w:cs="Traditional Arabic"/>
          <w:sz w:val="28"/>
          <w:rtl/>
        </w:rPr>
      </w:pPr>
      <w:r w:rsidRPr="0029013A">
        <w:rPr>
          <w:rFonts w:ascii="Traditional Arabic" w:hAnsi="Traditional Arabic" w:cs="Traditional Arabic" w:hint="cs"/>
          <w:sz w:val="28"/>
          <w:rtl/>
        </w:rPr>
        <w:t xml:space="preserve">ب) </w:t>
      </w:r>
      <w:r w:rsidR="00277F5B" w:rsidRPr="0029013A">
        <w:rPr>
          <w:rFonts w:ascii="Traditional Arabic" w:hAnsi="Traditional Arabic" w:cs="Traditional Arabic" w:hint="cs"/>
          <w:sz w:val="28"/>
          <w:rtl/>
        </w:rPr>
        <w:t xml:space="preserve">بخشی از آن‌ روایات به آثار دنیوی اعمال و از جمله رفق و مدارا اشاره کرده است؛ اینکه موجب برکت یا افزایش روزی می‌شود. این آثار هم موجب تکلیف الزامی برای فرد نمی‌شود. </w:t>
      </w:r>
    </w:p>
    <w:p w:rsidR="00277F5B" w:rsidRPr="0029013A" w:rsidRDefault="00277F5B" w:rsidP="00764D06">
      <w:pPr>
        <w:jc w:val="both"/>
        <w:rPr>
          <w:rFonts w:ascii="Traditional Arabic" w:hAnsi="Traditional Arabic" w:cs="Traditional Arabic"/>
          <w:b/>
          <w:bCs/>
          <w:color w:val="FF0000"/>
          <w:sz w:val="32"/>
          <w:szCs w:val="32"/>
          <w:rtl/>
        </w:rPr>
      </w:pPr>
      <w:r w:rsidRPr="0029013A">
        <w:rPr>
          <w:rFonts w:ascii="Traditional Arabic" w:hAnsi="Traditional Arabic" w:cs="Traditional Arabic" w:hint="cs"/>
          <w:b/>
          <w:bCs/>
          <w:color w:val="FF0000"/>
          <w:sz w:val="32"/>
          <w:szCs w:val="32"/>
          <w:rtl/>
        </w:rPr>
        <w:t>س</w:t>
      </w:r>
      <w:r w:rsidR="008E25A7" w:rsidRPr="0029013A">
        <w:rPr>
          <w:rFonts w:ascii="Traditional Arabic" w:hAnsi="Traditional Arabic" w:cs="Traditional Arabic" w:hint="cs"/>
          <w:b/>
          <w:bCs/>
          <w:color w:val="FF0000"/>
          <w:sz w:val="32"/>
          <w:szCs w:val="32"/>
          <w:rtl/>
        </w:rPr>
        <w:t>ؤال</w:t>
      </w:r>
    </w:p>
    <w:p w:rsidR="00277F5B" w:rsidRPr="0029013A" w:rsidRDefault="00277F5B" w:rsidP="00764D06">
      <w:pPr>
        <w:jc w:val="both"/>
        <w:rPr>
          <w:rFonts w:ascii="Traditional Arabic" w:hAnsi="Traditional Arabic" w:cs="Traditional Arabic"/>
          <w:sz w:val="28"/>
          <w:rtl/>
        </w:rPr>
      </w:pPr>
      <w:r w:rsidRPr="0029013A">
        <w:rPr>
          <w:rFonts w:ascii="Traditional Arabic" w:hAnsi="Traditional Arabic" w:cs="Traditional Arabic" w:hint="cs"/>
          <w:sz w:val="28"/>
          <w:rtl/>
        </w:rPr>
        <w:t>اگر ثواب و جزاء به صورت حتمی و حصری بیان شده باشد، چه؟</w:t>
      </w:r>
    </w:p>
    <w:p w:rsidR="00277F5B" w:rsidRPr="0029013A" w:rsidRDefault="00277F5B" w:rsidP="00764D06">
      <w:pPr>
        <w:jc w:val="both"/>
        <w:rPr>
          <w:rFonts w:ascii="Traditional Arabic" w:hAnsi="Traditional Arabic" w:cs="Traditional Arabic"/>
          <w:b/>
          <w:bCs/>
          <w:color w:val="FF0000"/>
          <w:sz w:val="32"/>
          <w:szCs w:val="32"/>
          <w:rtl/>
        </w:rPr>
      </w:pPr>
      <w:r w:rsidRPr="0029013A">
        <w:rPr>
          <w:rFonts w:ascii="Traditional Arabic" w:hAnsi="Traditional Arabic" w:cs="Traditional Arabic" w:hint="cs"/>
          <w:b/>
          <w:bCs/>
          <w:color w:val="FF0000"/>
          <w:sz w:val="32"/>
          <w:szCs w:val="32"/>
          <w:rtl/>
        </w:rPr>
        <w:t>پاسخ استاد:</w:t>
      </w:r>
    </w:p>
    <w:p w:rsidR="00277F5B" w:rsidRPr="0029013A" w:rsidRDefault="00710FE5" w:rsidP="00764D06">
      <w:pPr>
        <w:jc w:val="both"/>
        <w:rPr>
          <w:rFonts w:ascii="Traditional Arabic" w:hAnsi="Traditional Arabic" w:cs="Traditional Arabic"/>
          <w:sz w:val="28"/>
          <w:rtl/>
        </w:rPr>
      </w:pPr>
      <w:r w:rsidRPr="0029013A">
        <w:rPr>
          <w:rFonts w:ascii="Traditional Arabic" w:hAnsi="Traditional Arabic" w:cs="Traditional Arabic" w:hint="cs"/>
          <w:sz w:val="28"/>
          <w:rtl/>
        </w:rPr>
        <w:lastRenderedPageBreak/>
        <w:t xml:space="preserve">در هیچ کدام از روایات حصر وجود ندارد. البته در خُرق نکته‌ای وجود دارد که عرض خواهم کرد. </w:t>
      </w:r>
    </w:p>
    <w:p w:rsidR="00710FE5" w:rsidRPr="0029013A" w:rsidRDefault="008E25A7" w:rsidP="00764D06">
      <w:pPr>
        <w:jc w:val="both"/>
        <w:rPr>
          <w:rFonts w:ascii="Traditional Arabic" w:hAnsi="Traditional Arabic" w:cs="Traditional Arabic"/>
          <w:sz w:val="28"/>
          <w:rtl/>
        </w:rPr>
      </w:pPr>
      <w:r w:rsidRPr="0029013A">
        <w:rPr>
          <w:rFonts w:ascii="Traditional Arabic" w:hAnsi="Traditional Arabic" w:cs="Traditional Arabic" w:hint="cs"/>
          <w:sz w:val="28"/>
          <w:rtl/>
        </w:rPr>
        <w:t xml:space="preserve">ج) </w:t>
      </w:r>
      <w:r w:rsidR="00710FE5" w:rsidRPr="0029013A">
        <w:rPr>
          <w:rFonts w:ascii="Traditional Arabic" w:hAnsi="Traditional Arabic" w:cs="Traditional Arabic" w:hint="cs"/>
          <w:sz w:val="28"/>
          <w:rtl/>
        </w:rPr>
        <w:t xml:space="preserve">بخشی از روایات فضیلت، کمال، یُمن، خیر بودن و ... را بیان می‌کند؛ این دسته روایات هم بر وجوب دلالت نمی‌کند. </w:t>
      </w:r>
    </w:p>
    <w:p w:rsidR="00710FE5" w:rsidRPr="0029013A" w:rsidRDefault="008E25A7" w:rsidP="00764D06">
      <w:pPr>
        <w:jc w:val="both"/>
        <w:rPr>
          <w:rFonts w:ascii="Traditional Arabic" w:hAnsi="Traditional Arabic" w:cs="Traditional Arabic"/>
          <w:sz w:val="28"/>
          <w:rtl/>
        </w:rPr>
      </w:pPr>
      <w:r w:rsidRPr="0029013A">
        <w:rPr>
          <w:rFonts w:ascii="Traditional Arabic" w:hAnsi="Traditional Arabic" w:cs="Traditional Arabic" w:hint="cs"/>
          <w:sz w:val="28"/>
          <w:rtl/>
        </w:rPr>
        <w:t xml:space="preserve">د) </w:t>
      </w:r>
      <w:r w:rsidR="00710FE5" w:rsidRPr="0029013A">
        <w:rPr>
          <w:rFonts w:ascii="Traditional Arabic" w:hAnsi="Traditional Arabic" w:cs="Traditional Arabic" w:hint="cs"/>
          <w:sz w:val="28"/>
          <w:rtl/>
        </w:rPr>
        <w:t>تعدادی روایت هم داریم که به صورت مستقل نیاز به بررسی دارد. باید تک‌ به تک خوانده شود و ببینیم چه حکمی از آن به دست می‌آید.</w:t>
      </w:r>
    </w:p>
    <w:p w:rsidR="008E25A7" w:rsidRPr="0029013A" w:rsidRDefault="008E25A7" w:rsidP="0029013A">
      <w:pPr>
        <w:pStyle w:val="3"/>
        <w:rPr>
          <w:rtl/>
        </w:rPr>
      </w:pPr>
      <w:bookmarkStart w:id="14" w:name="_Toc471682848"/>
      <w:r w:rsidRPr="0029013A">
        <w:rPr>
          <w:rFonts w:hint="cs"/>
          <w:rtl/>
        </w:rPr>
        <w:t>بررسی روایات خاص</w:t>
      </w:r>
      <w:bookmarkEnd w:id="14"/>
    </w:p>
    <w:p w:rsidR="00710FE5" w:rsidRPr="0029013A" w:rsidRDefault="00AB3CA3" w:rsidP="00764D06">
      <w:pPr>
        <w:jc w:val="both"/>
        <w:rPr>
          <w:rFonts w:ascii="Traditional Arabic" w:hAnsi="Traditional Arabic" w:cs="Traditional Arabic"/>
          <w:sz w:val="28"/>
          <w:rtl/>
        </w:rPr>
      </w:pPr>
      <w:r w:rsidRPr="0029013A">
        <w:rPr>
          <w:rFonts w:ascii="Traditional Arabic" w:hAnsi="Traditional Arabic" w:cs="Traditional Arabic" w:hint="cs"/>
          <w:sz w:val="28"/>
          <w:rtl/>
        </w:rPr>
        <w:t>روایاتی است که تعبیر «امر» دارد:</w:t>
      </w:r>
    </w:p>
    <w:p w:rsidR="00AB3CA3" w:rsidRPr="0029013A" w:rsidRDefault="00AB3CA3" w:rsidP="009A5FA9">
      <w:pPr>
        <w:jc w:val="both"/>
        <w:rPr>
          <w:rFonts w:ascii="Traditional Arabic" w:hAnsi="Traditional Arabic" w:cs="Traditional Arabic"/>
          <w:sz w:val="28"/>
          <w:rtl/>
        </w:rPr>
      </w:pPr>
      <w:r w:rsidRPr="0029013A">
        <w:rPr>
          <w:rFonts w:ascii="Traditional Arabic" w:hAnsi="Traditional Arabic" w:cs="Traditional Arabic" w:hint="cs"/>
          <w:sz w:val="28"/>
          <w:rtl/>
        </w:rPr>
        <w:t>روایت</w:t>
      </w:r>
      <w:r w:rsidR="009A5FA9" w:rsidRPr="0029013A">
        <w:rPr>
          <w:rFonts w:ascii="Traditional Arabic" w:hAnsi="Traditional Arabic" w:cs="Traditional Arabic" w:hint="cs"/>
          <w:sz w:val="28"/>
          <w:rtl/>
        </w:rPr>
        <w:t>ی</w:t>
      </w:r>
      <w:r w:rsidRPr="0029013A">
        <w:rPr>
          <w:rFonts w:ascii="Traditional Arabic" w:hAnsi="Traditional Arabic" w:cs="Traditional Arabic" w:hint="cs"/>
          <w:sz w:val="28"/>
          <w:rtl/>
        </w:rPr>
        <w:t xml:space="preserve"> در باب 42 کتاب العشره بحار الانوار آمده است. برخی از این روایات در وسایل هم آمده است؛ </w:t>
      </w:r>
      <w:r w:rsidR="009A5FA9" w:rsidRPr="0029013A">
        <w:rPr>
          <w:rFonts w:ascii="Traditional Arabic" w:hAnsi="Traditional Arabic" w:cs="Traditional Arabic" w:hint="cs"/>
          <w:sz w:val="28"/>
          <w:rtl/>
        </w:rPr>
        <w:t>در بحار چنین آمده است</w:t>
      </w:r>
      <w:r w:rsidRPr="0029013A">
        <w:rPr>
          <w:rFonts w:ascii="Traditional Arabic" w:hAnsi="Traditional Arabic" w:cs="Traditional Arabic" w:hint="cs"/>
          <w:sz w:val="28"/>
          <w:rtl/>
        </w:rPr>
        <w:t>.</w:t>
      </w:r>
    </w:p>
    <w:p w:rsidR="00AB3CA3" w:rsidRPr="0029013A" w:rsidRDefault="00AB3CA3" w:rsidP="009A5FA9">
      <w:pPr>
        <w:jc w:val="both"/>
        <w:rPr>
          <w:rFonts w:ascii="Traditional Arabic" w:hAnsi="Traditional Arabic" w:cs="Traditional Arabic"/>
          <w:sz w:val="28"/>
          <w:rtl/>
        </w:rPr>
      </w:pPr>
      <w:r w:rsidRPr="0029013A">
        <w:rPr>
          <w:rFonts w:ascii="Traditional Arabic" w:hAnsi="Traditional Arabic" w:cs="Traditional Arabic" w:hint="cs"/>
          <w:sz w:val="28"/>
          <w:rtl/>
          <w:lang w:bidi="ar-SA"/>
        </w:rPr>
        <w:t>باب‏ 42 الرفق‏ و</w:t>
      </w:r>
      <w:r w:rsidR="009A5FA9" w:rsidRPr="0029013A">
        <w:rPr>
          <w:rFonts w:ascii="Traditional Arabic" w:hAnsi="Traditional Arabic" w:cs="Traditional Arabic" w:hint="cs"/>
          <w:sz w:val="28"/>
          <w:rtl/>
          <w:lang w:bidi="ar-SA"/>
        </w:rPr>
        <w:t xml:space="preserve"> اللين و كف الأذى و المعاونة</w:t>
      </w:r>
      <w:r w:rsidRPr="0029013A">
        <w:rPr>
          <w:rFonts w:ascii="Traditional Arabic" w:hAnsi="Traditional Arabic" w:cs="Traditional Arabic" w:hint="cs"/>
          <w:sz w:val="28"/>
          <w:rtl/>
          <w:lang w:bidi="ar-SA"/>
        </w:rPr>
        <w:t xml:space="preserve"> على البر و التقوى‏</w:t>
      </w:r>
      <w:r w:rsidRPr="0029013A">
        <w:rPr>
          <w:rFonts w:ascii="Traditional Arabic" w:hAnsi="Traditional Arabic" w:cs="Traditional Arabic" w:hint="cs"/>
          <w:sz w:val="28"/>
          <w:rtl/>
        </w:rPr>
        <w:t xml:space="preserve"> حدیث 13</w:t>
      </w:r>
      <w:r w:rsidR="009A5FA9" w:rsidRPr="0029013A">
        <w:rPr>
          <w:rFonts w:ascii="Traditional Arabic" w:hAnsi="Traditional Arabic" w:cs="Traditional Arabic" w:hint="cs"/>
          <w:sz w:val="28"/>
          <w:rtl/>
        </w:rPr>
        <w:t>: «</w:t>
      </w:r>
      <w:r w:rsidRPr="0029013A">
        <w:rPr>
          <w:rFonts w:ascii="Traditional Arabic" w:hAnsi="Traditional Arabic" w:cs="Traditional Arabic"/>
          <w:b/>
          <w:bCs/>
          <w:sz w:val="28"/>
          <w:rtl/>
        </w:rPr>
        <w:t xml:space="preserve">الأمالي للشيخ الطوسي بِإِسْنَادِ الْمُجَاشِعِيِّ عَنِ الصَّادِقِ عَنْ آبَائِهِ </w:t>
      </w:r>
      <w:r w:rsidR="009A5FA9" w:rsidRPr="0029013A">
        <w:rPr>
          <w:rFonts w:ascii="Traditional Arabic" w:hAnsi="Traditional Arabic" w:cs="Traditional Arabic"/>
          <w:b/>
          <w:bCs/>
          <w:sz w:val="28"/>
          <w:rtl/>
        </w:rPr>
        <w:t>(</w:t>
      </w:r>
      <w:r w:rsidRPr="0029013A">
        <w:rPr>
          <w:rFonts w:ascii="Traditional Arabic" w:hAnsi="Traditional Arabic" w:cs="Traditional Arabic"/>
          <w:b/>
          <w:bCs/>
          <w:sz w:val="28"/>
          <w:rtl/>
        </w:rPr>
        <w:t>ع</w:t>
      </w:r>
      <w:r w:rsidR="009A5FA9" w:rsidRPr="0029013A">
        <w:rPr>
          <w:rFonts w:ascii="Traditional Arabic" w:hAnsi="Traditional Arabic" w:cs="Traditional Arabic"/>
          <w:b/>
          <w:bCs/>
          <w:sz w:val="28"/>
          <w:rtl/>
        </w:rPr>
        <w:t>)</w:t>
      </w:r>
      <w:r w:rsidRPr="0029013A">
        <w:rPr>
          <w:rFonts w:ascii="Traditional Arabic" w:hAnsi="Traditional Arabic" w:cs="Traditional Arabic"/>
          <w:b/>
          <w:bCs/>
          <w:sz w:val="28"/>
          <w:rtl/>
        </w:rPr>
        <w:t xml:space="preserve"> قَالَ </w:t>
      </w:r>
      <w:r w:rsidR="0029013A">
        <w:rPr>
          <w:rFonts w:ascii="Traditional Arabic" w:hAnsi="Traditional Arabic" w:cs="Traditional Arabic" w:hint="cs"/>
          <w:b/>
          <w:bCs/>
          <w:sz w:val="28"/>
          <w:rtl/>
        </w:rPr>
        <w:t>«</w:t>
      </w:r>
      <w:r w:rsidRPr="0029013A">
        <w:rPr>
          <w:rFonts w:ascii="Traditional Arabic" w:hAnsi="Traditional Arabic" w:cs="Traditional Arabic"/>
          <w:b/>
          <w:bCs/>
          <w:color w:val="008000"/>
          <w:sz w:val="28"/>
          <w:rtl/>
        </w:rPr>
        <w:t xml:space="preserve">قَالَ رَسُولُ اللَّهِ </w:t>
      </w:r>
      <w:r w:rsidR="009A5FA9" w:rsidRPr="0029013A">
        <w:rPr>
          <w:rFonts w:ascii="Traditional Arabic" w:hAnsi="Traditional Arabic" w:cs="Traditional Arabic"/>
          <w:b/>
          <w:bCs/>
          <w:color w:val="008000"/>
          <w:sz w:val="28"/>
          <w:rtl/>
        </w:rPr>
        <w:t>(</w:t>
      </w:r>
      <w:r w:rsidRPr="0029013A">
        <w:rPr>
          <w:rFonts w:ascii="Traditional Arabic" w:hAnsi="Traditional Arabic" w:cs="Traditional Arabic"/>
          <w:b/>
          <w:bCs/>
          <w:color w:val="008000"/>
          <w:sz w:val="28"/>
          <w:rtl/>
        </w:rPr>
        <w:t>ص</w:t>
      </w:r>
      <w:r w:rsidR="009A5FA9" w:rsidRPr="0029013A">
        <w:rPr>
          <w:rFonts w:ascii="Traditional Arabic" w:hAnsi="Traditional Arabic" w:cs="Traditional Arabic"/>
          <w:b/>
          <w:bCs/>
          <w:color w:val="008000"/>
          <w:sz w:val="28"/>
          <w:rtl/>
        </w:rPr>
        <w:t>)</w:t>
      </w:r>
      <w:r w:rsidRPr="0029013A">
        <w:rPr>
          <w:rFonts w:ascii="Traditional Arabic" w:hAnsi="Traditional Arabic" w:cs="Traditional Arabic"/>
          <w:b/>
          <w:bCs/>
          <w:color w:val="008000"/>
          <w:sz w:val="28"/>
          <w:rtl/>
        </w:rPr>
        <w:t>‏ إِنَّا أُمِرْنَا مَعَاشِرَ الْأَنْبِيَاءِ بِمُدَارَاةِ النَّاسِ كَمَا أُمِرْنَا بِأَدَاءِ الْفَرَائِضِ</w:t>
      </w:r>
      <w:r w:rsidR="009A5FA9" w:rsidRPr="0029013A">
        <w:rPr>
          <w:rFonts w:ascii="Traditional Arabic" w:hAnsi="Traditional Arabic" w:cs="Traditional Arabic" w:hint="cs"/>
          <w:sz w:val="28"/>
          <w:rtl/>
        </w:rPr>
        <w:t>»</w:t>
      </w:r>
      <w:r w:rsidRPr="0029013A">
        <w:rPr>
          <w:rFonts w:ascii="Traditional Arabic" w:hAnsi="Traditional Arabic" w:cs="Traditional Arabic" w:hint="cs"/>
          <w:sz w:val="28"/>
          <w:rtl/>
        </w:rPr>
        <w:t>‏</w:t>
      </w:r>
      <w:r w:rsidRPr="0029013A">
        <w:rPr>
          <w:rFonts w:ascii="Traditional Arabic" w:hAnsi="Traditional Arabic" w:cs="Traditional Arabic"/>
          <w:sz w:val="28"/>
          <w:vertAlign w:val="superscript"/>
          <w:rtl/>
        </w:rPr>
        <w:footnoteReference w:id="1"/>
      </w:r>
      <w:r w:rsidRPr="0029013A">
        <w:rPr>
          <w:rFonts w:ascii="Traditional Arabic" w:hAnsi="Traditional Arabic" w:cs="Traditional Arabic" w:hint="cs"/>
          <w:sz w:val="28"/>
          <w:rtl/>
        </w:rPr>
        <w:t>.</w:t>
      </w:r>
    </w:p>
    <w:p w:rsidR="00AB3CA3" w:rsidRPr="0029013A" w:rsidRDefault="00AB3CA3" w:rsidP="00AB3CA3">
      <w:pPr>
        <w:jc w:val="both"/>
        <w:rPr>
          <w:rFonts w:ascii="Traditional Arabic" w:hAnsi="Traditional Arabic" w:cs="Traditional Arabic"/>
          <w:sz w:val="28"/>
          <w:rtl/>
        </w:rPr>
      </w:pPr>
      <w:r w:rsidRPr="0029013A">
        <w:rPr>
          <w:rFonts w:ascii="Traditional Arabic" w:hAnsi="Traditional Arabic" w:cs="Traditional Arabic" w:hint="cs"/>
          <w:sz w:val="28"/>
          <w:rtl/>
        </w:rPr>
        <w:t>این مضمون با چند سند آمده است. دو قرینه بر وجوب در این روایت وجود دارد:</w:t>
      </w:r>
    </w:p>
    <w:p w:rsidR="00AB3CA3" w:rsidRPr="0029013A" w:rsidRDefault="00AB3CA3" w:rsidP="00AB3CA3">
      <w:pPr>
        <w:jc w:val="both"/>
        <w:rPr>
          <w:rFonts w:ascii="Traditional Arabic" w:hAnsi="Traditional Arabic" w:cs="Traditional Arabic"/>
          <w:sz w:val="28"/>
          <w:rtl/>
        </w:rPr>
      </w:pPr>
      <w:r w:rsidRPr="0029013A">
        <w:rPr>
          <w:rFonts w:ascii="Traditional Arabic" w:hAnsi="Traditional Arabic" w:cs="Traditional Arabic" w:hint="cs"/>
          <w:sz w:val="28"/>
          <w:rtl/>
        </w:rPr>
        <w:t>قرینه اول: تعبیر «</w:t>
      </w:r>
      <w:r w:rsidRPr="0029013A">
        <w:rPr>
          <w:rFonts w:ascii="Traditional Arabic" w:hAnsi="Traditional Arabic" w:cs="Traditional Arabic" w:hint="cs"/>
          <w:b/>
          <w:bCs/>
          <w:color w:val="008000"/>
          <w:sz w:val="28"/>
          <w:rtl/>
        </w:rPr>
        <w:t>أُمِرْنَا</w:t>
      </w:r>
      <w:r w:rsidRPr="0029013A">
        <w:rPr>
          <w:rFonts w:ascii="Traditional Arabic" w:hAnsi="Traditional Arabic" w:cs="Traditional Arabic" w:hint="cs"/>
          <w:sz w:val="28"/>
          <w:rtl/>
        </w:rPr>
        <w:t>»؛ صیغه و ماده «امر» ظهور در وجوب است و بر وجوب دلالت دارد.</w:t>
      </w:r>
    </w:p>
    <w:p w:rsidR="00AB3CA3" w:rsidRPr="0029013A" w:rsidRDefault="00AB3CA3" w:rsidP="00764D06">
      <w:pPr>
        <w:jc w:val="both"/>
        <w:rPr>
          <w:rFonts w:ascii="Traditional Arabic" w:hAnsi="Traditional Arabic" w:cs="Traditional Arabic"/>
          <w:sz w:val="28"/>
          <w:rtl/>
        </w:rPr>
      </w:pPr>
      <w:r w:rsidRPr="0029013A">
        <w:rPr>
          <w:rFonts w:ascii="Traditional Arabic" w:hAnsi="Traditional Arabic" w:cs="Traditional Arabic" w:hint="cs"/>
          <w:sz w:val="28"/>
          <w:rtl/>
        </w:rPr>
        <w:t>قرینه دوم: تعبیر «</w:t>
      </w:r>
      <w:r w:rsidRPr="0029013A">
        <w:rPr>
          <w:rFonts w:ascii="Traditional Arabic" w:hAnsi="Traditional Arabic" w:cs="Traditional Arabic" w:hint="cs"/>
          <w:b/>
          <w:bCs/>
          <w:color w:val="008000"/>
          <w:sz w:val="28"/>
          <w:rtl/>
        </w:rPr>
        <w:t>كَمَا أُمِرْنَا بِأَدَاءِ الْفَرَائِضِ</w:t>
      </w:r>
      <w:r w:rsidRPr="0029013A">
        <w:rPr>
          <w:rFonts w:ascii="Traditional Arabic" w:hAnsi="Traditional Arabic" w:cs="Traditional Arabic" w:hint="cs"/>
          <w:sz w:val="28"/>
          <w:rtl/>
        </w:rPr>
        <w:t>»؛ ای</w:t>
      </w:r>
      <w:r w:rsidR="009A5FA9" w:rsidRPr="0029013A">
        <w:rPr>
          <w:rFonts w:ascii="Traditional Arabic" w:hAnsi="Traditional Arabic" w:cs="Traditional Arabic" w:hint="cs"/>
          <w:sz w:val="28"/>
          <w:rtl/>
        </w:rPr>
        <w:t>ن بخش تأ</w:t>
      </w:r>
      <w:r w:rsidRPr="0029013A">
        <w:rPr>
          <w:rFonts w:ascii="Traditional Arabic" w:hAnsi="Traditional Arabic" w:cs="Traditional Arabic" w:hint="cs"/>
          <w:sz w:val="28"/>
          <w:rtl/>
        </w:rPr>
        <w:t>کید مؤکد حکم وجوبی است</w:t>
      </w:r>
      <w:r w:rsidR="009A5FA9" w:rsidRPr="0029013A">
        <w:rPr>
          <w:rFonts w:ascii="Traditional Arabic" w:hAnsi="Traditional Arabic" w:cs="Traditional Arabic" w:hint="cs"/>
          <w:sz w:val="28"/>
          <w:rtl/>
        </w:rPr>
        <w:t>؛</w:t>
      </w:r>
      <w:r w:rsidRPr="0029013A">
        <w:rPr>
          <w:rFonts w:ascii="Traditional Arabic" w:hAnsi="Traditional Arabic" w:cs="Traditional Arabic" w:hint="cs"/>
          <w:sz w:val="28"/>
          <w:rtl/>
        </w:rPr>
        <w:t xml:space="preserve"> زیرا مدارا در ردیف «فرائض» دینی قرار گرفته است. امر فرایض دینی الزامی است، پس مدارا هم واجب است. </w:t>
      </w:r>
    </w:p>
    <w:p w:rsidR="00023B8B" w:rsidRPr="0029013A" w:rsidRDefault="00AB3CA3" w:rsidP="00266248">
      <w:pPr>
        <w:jc w:val="both"/>
        <w:rPr>
          <w:rFonts w:ascii="Traditional Arabic" w:hAnsi="Traditional Arabic" w:cs="Traditional Arabic"/>
          <w:sz w:val="28"/>
          <w:rtl/>
          <w:lang w:bidi="ar-SA"/>
        </w:rPr>
      </w:pPr>
      <w:r w:rsidRPr="0029013A">
        <w:rPr>
          <w:rFonts w:ascii="Traditional Arabic" w:hAnsi="Traditional Arabic" w:cs="Traditional Arabic" w:hint="cs"/>
          <w:sz w:val="28"/>
          <w:rtl/>
        </w:rPr>
        <w:t>در مورد سند باید عرض کنم که سند نجاشی در این مورد معتبر نیست</w:t>
      </w:r>
      <w:r w:rsidR="009A5FA9" w:rsidRPr="0029013A">
        <w:rPr>
          <w:rFonts w:ascii="Traditional Arabic" w:hAnsi="Traditional Arabic" w:cs="Traditional Arabic" w:hint="cs"/>
          <w:sz w:val="28"/>
          <w:rtl/>
        </w:rPr>
        <w:t>،</w:t>
      </w:r>
      <w:r w:rsidRPr="0029013A">
        <w:rPr>
          <w:rFonts w:ascii="Traditional Arabic" w:hAnsi="Traditional Arabic" w:cs="Traditional Arabic" w:hint="cs"/>
          <w:sz w:val="28"/>
          <w:rtl/>
        </w:rPr>
        <w:t xml:space="preserve"> ولی سند دیگری هم دارد که آن سند معتبر است. سند دیگر در </w:t>
      </w:r>
      <w:r w:rsidRPr="0029013A">
        <w:rPr>
          <w:rFonts w:ascii="Traditional Arabic" w:hAnsi="Traditional Arabic" w:cs="Traditional Arabic" w:hint="cs"/>
          <w:sz w:val="28"/>
          <w:rtl/>
          <w:lang w:bidi="ar-SA"/>
        </w:rPr>
        <w:t>باب‏ 87 با عنوان «</w:t>
      </w:r>
      <w:r w:rsidRPr="0029013A">
        <w:rPr>
          <w:rFonts w:ascii="Traditional Arabic" w:hAnsi="Traditional Arabic" w:cs="Traditional Arabic"/>
          <w:b/>
          <w:bCs/>
          <w:sz w:val="28"/>
          <w:rtl/>
          <w:lang w:bidi="ar-SA"/>
        </w:rPr>
        <w:t>التقية و المداراة</w:t>
      </w:r>
      <w:r w:rsidRPr="0029013A">
        <w:rPr>
          <w:rFonts w:ascii="Traditional Arabic" w:hAnsi="Traditional Arabic" w:cs="Traditional Arabic" w:hint="cs"/>
          <w:sz w:val="28"/>
          <w:rtl/>
          <w:lang w:bidi="ar-SA"/>
        </w:rPr>
        <w:t>»</w:t>
      </w:r>
      <w:r w:rsidR="00023B8B" w:rsidRPr="0029013A">
        <w:rPr>
          <w:rStyle w:val="FootnoteReference"/>
          <w:rFonts w:ascii="Traditional Arabic" w:hAnsi="Traditional Arabic" w:cs="Traditional Arabic"/>
          <w:sz w:val="28"/>
          <w:rtl/>
          <w:lang w:bidi="ar-SA"/>
        </w:rPr>
        <w:footnoteReference w:id="2"/>
      </w:r>
      <w:r w:rsidRPr="0029013A">
        <w:rPr>
          <w:rFonts w:ascii="Traditional Arabic" w:hAnsi="Traditional Arabic" w:cs="Traditional Arabic" w:hint="cs"/>
          <w:sz w:val="28"/>
          <w:rtl/>
          <w:lang w:bidi="ar-SA"/>
        </w:rPr>
        <w:t xml:space="preserve"> آمده است. </w:t>
      </w:r>
      <w:r w:rsidR="00266248" w:rsidRPr="0029013A">
        <w:rPr>
          <w:rFonts w:ascii="Traditional Arabic" w:hAnsi="Traditional Arabic" w:cs="Traditional Arabic" w:hint="cs"/>
          <w:sz w:val="28"/>
          <w:rtl/>
          <w:lang w:bidi="ar-SA"/>
        </w:rPr>
        <w:t>در این باب بیش از 109</w:t>
      </w:r>
      <w:r w:rsidR="006E325F" w:rsidRPr="0029013A">
        <w:rPr>
          <w:rFonts w:ascii="Traditional Arabic" w:hAnsi="Traditional Arabic" w:cs="Traditional Arabic" w:hint="cs"/>
          <w:sz w:val="28"/>
          <w:rtl/>
          <w:lang w:bidi="ar-SA"/>
        </w:rPr>
        <w:t>روایت نقل شده است.</w:t>
      </w:r>
      <w:r w:rsidR="00C356F5" w:rsidRPr="0029013A">
        <w:rPr>
          <w:rFonts w:ascii="Traditional Arabic" w:hAnsi="Traditional Arabic" w:cs="Traditional Arabic" w:hint="cs"/>
          <w:sz w:val="28"/>
          <w:rtl/>
          <w:lang w:bidi="ar-SA"/>
        </w:rPr>
        <w:t xml:space="preserve"> روایات این باب در فقه تقریب و روابط بین شیعه و اهل‌سنت قابل بررسی است و این باب خیلی مهم</w:t>
      </w:r>
      <w:r w:rsidR="009A5FA9" w:rsidRPr="0029013A">
        <w:rPr>
          <w:rFonts w:ascii="Traditional Arabic" w:hAnsi="Traditional Arabic" w:cs="Traditional Arabic" w:hint="cs"/>
          <w:sz w:val="28"/>
          <w:rtl/>
          <w:lang w:bidi="ar-SA"/>
        </w:rPr>
        <w:t>ی</w:t>
      </w:r>
      <w:r w:rsidR="00C356F5" w:rsidRPr="0029013A">
        <w:rPr>
          <w:rFonts w:ascii="Traditional Arabic" w:hAnsi="Traditional Arabic" w:cs="Traditional Arabic" w:hint="cs"/>
          <w:sz w:val="28"/>
          <w:rtl/>
          <w:lang w:bidi="ar-SA"/>
        </w:rPr>
        <w:t xml:space="preserve"> است. </w:t>
      </w:r>
    </w:p>
    <w:p w:rsidR="00C356F5" w:rsidRPr="0029013A" w:rsidRDefault="00C356F5" w:rsidP="00266248">
      <w:pPr>
        <w:jc w:val="both"/>
        <w:rPr>
          <w:rFonts w:ascii="Traditional Arabic" w:hAnsi="Traditional Arabic" w:cs="Traditional Arabic"/>
          <w:sz w:val="28"/>
          <w:rtl/>
        </w:rPr>
      </w:pPr>
      <w:r w:rsidRPr="0029013A">
        <w:rPr>
          <w:rFonts w:ascii="Traditional Arabic" w:hAnsi="Traditional Arabic" w:cs="Traditional Arabic" w:hint="cs"/>
          <w:sz w:val="28"/>
          <w:rtl/>
        </w:rPr>
        <w:t>حدیث 107 از کافی نقل شده است که سندش معتبر است. این روایت ممکن است سندهای دیگری هم داشته باشد.</w:t>
      </w:r>
    </w:p>
    <w:p w:rsidR="00266248" w:rsidRPr="0029013A" w:rsidRDefault="00266248" w:rsidP="00266248">
      <w:pPr>
        <w:jc w:val="both"/>
        <w:rPr>
          <w:rFonts w:ascii="Traditional Arabic" w:hAnsi="Traditional Arabic" w:cs="Traditional Arabic"/>
          <w:sz w:val="28"/>
          <w:rtl/>
        </w:rPr>
      </w:pPr>
      <w:r w:rsidRPr="0029013A">
        <w:rPr>
          <w:rFonts w:ascii="Traditional Arabic" w:hAnsi="Traditional Arabic" w:cs="Traditional Arabic" w:hint="cs"/>
          <w:sz w:val="28"/>
          <w:rtl/>
        </w:rPr>
        <w:t xml:space="preserve">عَنْ أَبِي عَلِيٍّ الْأَشْعَرِيِّ عَنْ مُحَمَّدِ بْنِ عَبْدِ الْجَبَّارِ عَنِ ابْنِ بَزِيعٍ عَنْ حَمْزَةَ بْنِ بَزِيعٍ عَنْ عَبْدِ اللَّهِ بْنِ سِنَانٍ عَنْ أَبِي عَبْدِ اللَّهِ </w:t>
      </w:r>
      <w:r w:rsidR="00620572" w:rsidRPr="0029013A">
        <w:rPr>
          <w:rFonts w:ascii="Traditional Arabic" w:hAnsi="Traditional Arabic" w:cs="Traditional Arabic" w:hint="cs"/>
          <w:sz w:val="28"/>
          <w:rtl/>
        </w:rPr>
        <w:t>(</w:t>
      </w:r>
      <w:r w:rsidRPr="0029013A">
        <w:rPr>
          <w:rFonts w:ascii="Traditional Arabic" w:hAnsi="Traditional Arabic" w:cs="Traditional Arabic" w:hint="cs"/>
          <w:sz w:val="28"/>
          <w:rtl/>
        </w:rPr>
        <w:t>ع</w:t>
      </w:r>
      <w:r w:rsidR="00620572" w:rsidRPr="0029013A">
        <w:rPr>
          <w:rFonts w:ascii="Traditional Arabic" w:hAnsi="Traditional Arabic" w:cs="Traditional Arabic" w:hint="cs"/>
          <w:sz w:val="28"/>
          <w:rtl/>
        </w:rPr>
        <w:t>)</w:t>
      </w:r>
      <w:r w:rsidRPr="0029013A">
        <w:rPr>
          <w:rFonts w:ascii="Traditional Arabic" w:hAnsi="Traditional Arabic" w:cs="Traditional Arabic" w:hint="cs"/>
          <w:sz w:val="28"/>
          <w:rtl/>
        </w:rPr>
        <w:t xml:space="preserve"> قَالَ قَالَ رَسُولُ اللَّهِ </w:t>
      </w:r>
      <w:r w:rsidR="00620572" w:rsidRPr="0029013A">
        <w:rPr>
          <w:rFonts w:ascii="Traditional Arabic" w:hAnsi="Traditional Arabic" w:cs="Traditional Arabic" w:hint="cs"/>
          <w:sz w:val="28"/>
          <w:rtl/>
        </w:rPr>
        <w:t>(</w:t>
      </w:r>
      <w:r w:rsidRPr="0029013A">
        <w:rPr>
          <w:rFonts w:ascii="Traditional Arabic" w:hAnsi="Traditional Arabic" w:cs="Traditional Arabic" w:hint="cs"/>
          <w:sz w:val="28"/>
          <w:rtl/>
        </w:rPr>
        <w:t>ص</w:t>
      </w:r>
      <w:r w:rsidR="00620572" w:rsidRPr="0029013A">
        <w:rPr>
          <w:rFonts w:ascii="Traditional Arabic" w:hAnsi="Traditional Arabic" w:cs="Traditional Arabic" w:hint="cs"/>
          <w:sz w:val="28"/>
          <w:rtl/>
        </w:rPr>
        <w:t>):</w:t>
      </w:r>
      <w:r w:rsidRPr="0029013A">
        <w:rPr>
          <w:rFonts w:ascii="Traditional Arabic" w:hAnsi="Traditional Arabic" w:cs="Traditional Arabic" w:hint="cs"/>
          <w:sz w:val="28"/>
          <w:rtl/>
        </w:rPr>
        <w:t xml:space="preserve">‏ </w:t>
      </w:r>
      <w:r w:rsidR="00620572" w:rsidRPr="0029013A">
        <w:rPr>
          <w:rFonts w:ascii="Traditional Arabic" w:hAnsi="Traditional Arabic" w:cs="Traditional Arabic" w:hint="cs"/>
          <w:sz w:val="28"/>
          <w:rtl/>
        </w:rPr>
        <w:t>«</w:t>
      </w:r>
      <w:r w:rsidRPr="0029013A">
        <w:rPr>
          <w:rFonts w:ascii="Traditional Arabic" w:hAnsi="Traditional Arabic" w:cs="Traditional Arabic"/>
          <w:b/>
          <w:bCs/>
          <w:color w:val="008000"/>
          <w:sz w:val="28"/>
          <w:rtl/>
        </w:rPr>
        <w:t>أَمَرَنِي رَبِّي بِمُدَارَاةِ النَّاسِ كَمَا أَمَرَنِي بِأَدَاءِ الْفَرَائِضِ</w:t>
      </w:r>
      <w:r w:rsidR="00620572" w:rsidRPr="0029013A">
        <w:rPr>
          <w:rFonts w:ascii="Traditional Arabic" w:hAnsi="Traditional Arabic" w:cs="Traditional Arabic" w:hint="cs"/>
          <w:sz w:val="28"/>
          <w:rtl/>
        </w:rPr>
        <w:t>»</w:t>
      </w:r>
      <w:r w:rsidRPr="0029013A">
        <w:rPr>
          <w:rFonts w:ascii="Traditional Arabic" w:hAnsi="Traditional Arabic" w:cs="Traditional Arabic" w:hint="cs"/>
          <w:sz w:val="28"/>
          <w:rtl/>
        </w:rPr>
        <w:t>‏</w:t>
      </w:r>
      <w:r w:rsidRPr="0029013A">
        <w:rPr>
          <w:rFonts w:ascii="Traditional Arabic" w:hAnsi="Traditional Arabic" w:cs="Traditional Arabic"/>
          <w:sz w:val="28"/>
          <w:vertAlign w:val="superscript"/>
          <w:rtl/>
        </w:rPr>
        <w:footnoteReference w:id="3"/>
      </w:r>
      <w:r w:rsidRPr="0029013A">
        <w:rPr>
          <w:rFonts w:ascii="Traditional Arabic" w:hAnsi="Traditional Arabic" w:cs="Traditional Arabic" w:hint="cs"/>
          <w:sz w:val="28"/>
          <w:rtl/>
        </w:rPr>
        <w:t>.</w:t>
      </w:r>
    </w:p>
    <w:p w:rsidR="006E325F" w:rsidRPr="0029013A" w:rsidRDefault="00C356F5" w:rsidP="00023B8B">
      <w:pPr>
        <w:jc w:val="both"/>
        <w:rPr>
          <w:rFonts w:ascii="Traditional Arabic" w:hAnsi="Traditional Arabic" w:cs="Traditional Arabic"/>
          <w:sz w:val="28"/>
          <w:rtl/>
          <w:lang w:bidi="ar-SA"/>
        </w:rPr>
      </w:pPr>
      <w:r w:rsidRPr="0029013A">
        <w:rPr>
          <w:rFonts w:ascii="Traditional Arabic" w:hAnsi="Traditional Arabic" w:cs="Traditional Arabic" w:hint="cs"/>
          <w:sz w:val="28"/>
          <w:rtl/>
          <w:lang w:bidi="ar-SA"/>
        </w:rPr>
        <w:t>استدلال به این روایت همان است که در روایت بالا مطرح شد.</w:t>
      </w:r>
    </w:p>
    <w:p w:rsidR="00620572" w:rsidRPr="0029013A" w:rsidRDefault="00C356F5" w:rsidP="00620572">
      <w:pPr>
        <w:jc w:val="both"/>
        <w:rPr>
          <w:rFonts w:ascii="Traditional Arabic" w:hAnsi="Traditional Arabic" w:cs="Traditional Arabic"/>
          <w:sz w:val="28"/>
          <w:rtl/>
          <w:lang w:bidi="ar-SA"/>
        </w:rPr>
      </w:pPr>
      <w:r w:rsidRPr="0029013A">
        <w:rPr>
          <w:rFonts w:ascii="Traditional Arabic" w:hAnsi="Traditional Arabic" w:cs="Traditional Arabic" w:hint="cs"/>
          <w:sz w:val="28"/>
          <w:rtl/>
          <w:lang w:bidi="ar-SA"/>
        </w:rPr>
        <w:lastRenderedPageBreak/>
        <w:t xml:space="preserve">جواب این روایت این است که این روایت مربوط به انبیاء (ع) است و در مورد مدارا در مقام تبلیغ و تربیت است نه روابط اجتماعی. با اینکه </w:t>
      </w:r>
      <w:r w:rsidR="00620572" w:rsidRPr="0029013A">
        <w:rPr>
          <w:rFonts w:ascii="Traditional Arabic" w:hAnsi="Traditional Arabic" w:cs="Traditional Arabic" w:hint="cs"/>
          <w:sz w:val="28"/>
          <w:rtl/>
          <w:lang w:bidi="ar-SA"/>
        </w:rPr>
        <w:t xml:space="preserve">از </w:t>
      </w:r>
      <w:r w:rsidRPr="0029013A">
        <w:rPr>
          <w:rFonts w:ascii="Traditional Arabic" w:hAnsi="Traditional Arabic" w:cs="Traditional Arabic" w:hint="cs"/>
          <w:sz w:val="28"/>
          <w:rtl/>
          <w:lang w:bidi="ar-SA"/>
        </w:rPr>
        <w:t xml:space="preserve">اصل «خطابات» به پیامبر اکرم (ص) الغای خصوصیت می‌شود اما مواردی احتمال قرینیت قوی دارد مبنی بر اینکه خصوصیت دارد و ملغی نمی‌شود. </w:t>
      </w:r>
    </w:p>
    <w:p w:rsidR="00C356F5" w:rsidRPr="0029013A" w:rsidRDefault="00C356F5" w:rsidP="00620572">
      <w:pPr>
        <w:jc w:val="both"/>
        <w:rPr>
          <w:rFonts w:ascii="Traditional Arabic" w:hAnsi="Traditional Arabic" w:cs="Traditional Arabic"/>
          <w:sz w:val="28"/>
          <w:rtl/>
        </w:rPr>
      </w:pPr>
      <w:r w:rsidRPr="0029013A">
        <w:rPr>
          <w:rFonts w:ascii="Traditional Arabic" w:hAnsi="Traditional Arabic" w:cs="Traditional Arabic" w:hint="cs"/>
          <w:sz w:val="28"/>
          <w:rtl/>
          <w:lang w:bidi="ar-SA"/>
        </w:rPr>
        <w:t>در اینجا احتمال اینکه مدارا از جایگاه تبلیغ و تربیت باشد، قوی است لذا از حیث رو</w:t>
      </w:r>
      <w:r w:rsidR="00620572" w:rsidRPr="0029013A">
        <w:rPr>
          <w:rFonts w:ascii="Traditional Arabic" w:hAnsi="Traditional Arabic" w:cs="Traditional Arabic" w:hint="cs"/>
          <w:sz w:val="28"/>
          <w:rtl/>
          <w:lang w:bidi="ar-SA"/>
        </w:rPr>
        <w:t>ا</w:t>
      </w:r>
      <w:r w:rsidRPr="0029013A">
        <w:rPr>
          <w:rFonts w:ascii="Traditional Arabic" w:hAnsi="Traditional Arabic" w:cs="Traditional Arabic" w:hint="cs"/>
          <w:sz w:val="28"/>
          <w:rtl/>
          <w:lang w:bidi="ar-SA"/>
        </w:rPr>
        <w:t>بط اجتماعی الغای خصوصیت نمی‌شود؛ بعید است الغای خصوصیت شود. احتمال «خصوصیت» کاملا</w:t>
      </w:r>
      <w:r w:rsidR="00620572" w:rsidRPr="0029013A">
        <w:rPr>
          <w:rFonts w:ascii="Traditional Arabic" w:hAnsi="Traditional Arabic" w:cs="Traditional Arabic" w:hint="cs"/>
          <w:sz w:val="28"/>
          <w:rtl/>
          <w:lang w:bidi="ar-SA"/>
        </w:rPr>
        <w:t>ً</w:t>
      </w:r>
      <w:r w:rsidRPr="0029013A">
        <w:rPr>
          <w:rFonts w:ascii="Traditional Arabic" w:hAnsi="Traditional Arabic" w:cs="Traditional Arabic" w:hint="cs"/>
          <w:sz w:val="28"/>
          <w:rtl/>
          <w:lang w:bidi="ar-SA"/>
        </w:rPr>
        <w:t xml:space="preserve"> بر جسته است. این روایت از همان روایات خاص است. تعبیر «</w:t>
      </w:r>
      <w:r w:rsidRPr="0029013A">
        <w:rPr>
          <w:rFonts w:ascii="Traditional Arabic" w:hAnsi="Traditional Arabic" w:cs="Traditional Arabic" w:hint="cs"/>
          <w:b/>
          <w:bCs/>
          <w:color w:val="008000"/>
          <w:sz w:val="28"/>
          <w:rtl/>
        </w:rPr>
        <w:t>أَمَرَنِي</w:t>
      </w:r>
      <w:r w:rsidRPr="0029013A">
        <w:rPr>
          <w:rFonts w:ascii="Traditional Arabic" w:hAnsi="Traditional Arabic" w:cs="Traditional Arabic" w:hint="cs"/>
          <w:sz w:val="28"/>
          <w:rtl/>
          <w:lang w:bidi="ar-SA"/>
        </w:rPr>
        <w:t xml:space="preserve">» </w:t>
      </w:r>
      <w:r w:rsidR="006F6680" w:rsidRPr="0029013A">
        <w:rPr>
          <w:rFonts w:ascii="Traditional Arabic" w:hAnsi="Traditional Arabic" w:cs="Traditional Arabic" w:hint="cs"/>
          <w:sz w:val="28"/>
          <w:rtl/>
          <w:lang w:bidi="ar-SA"/>
        </w:rPr>
        <w:t xml:space="preserve">قرینه است مبنی بر اینکه روایت بیانگر مقام نبوت </w:t>
      </w:r>
      <w:r w:rsidR="00620572" w:rsidRPr="0029013A">
        <w:rPr>
          <w:rFonts w:ascii="Traditional Arabic" w:hAnsi="Traditional Arabic" w:cs="Traditional Arabic" w:hint="cs"/>
          <w:sz w:val="28"/>
          <w:rtl/>
          <w:lang w:bidi="ar-SA"/>
        </w:rPr>
        <w:t xml:space="preserve">بوده و در فضای </w:t>
      </w:r>
      <w:r w:rsidR="006F6680" w:rsidRPr="0029013A">
        <w:rPr>
          <w:rFonts w:ascii="Traditional Arabic" w:hAnsi="Traditional Arabic" w:cs="Traditional Arabic" w:hint="cs"/>
          <w:sz w:val="28"/>
          <w:rtl/>
          <w:lang w:bidi="ar-SA"/>
        </w:rPr>
        <w:t>تبلیغ صادر شده است. قرینیتش این است که می‌فرماید:</w:t>
      </w:r>
      <w:r w:rsidR="006F6680" w:rsidRPr="0029013A">
        <w:rPr>
          <w:rFonts w:ascii="Traditional Arabic" w:hAnsi="Traditional Arabic" w:cs="Traditional Arabic" w:hint="cs"/>
          <w:sz w:val="28"/>
          <w:rtl/>
        </w:rPr>
        <w:t xml:space="preserve"> </w:t>
      </w:r>
      <w:r w:rsidR="00620572" w:rsidRPr="0029013A">
        <w:rPr>
          <w:rFonts w:ascii="Traditional Arabic" w:hAnsi="Traditional Arabic" w:cs="Traditional Arabic" w:hint="cs"/>
          <w:sz w:val="28"/>
          <w:rtl/>
        </w:rPr>
        <w:t>«</w:t>
      </w:r>
      <w:r w:rsidR="006F6680" w:rsidRPr="0029013A">
        <w:rPr>
          <w:rFonts w:ascii="Traditional Arabic" w:hAnsi="Traditional Arabic" w:cs="Traditional Arabic" w:hint="cs"/>
          <w:b/>
          <w:bCs/>
          <w:color w:val="008000"/>
          <w:sz w:val="28"/>
          <w:rtl/>
        </w:rPr>
        <w:t>إِنَّا أُمِرْنَا مَعَاشِرَ الْأَنْبِيَاءِ</w:t>
      </w:r>
      <w:r w:rsidR="00620572" w:rsidRPr="0029013A">
        <w:rPr>
          <w:rFonts w:ascii="Traditional Arabic" w:hAnsi="Traditional Arabic" w:cs="Traditional Arabic" w:hint="cs"/>
          <w:b/>
          <w:bCs/>
          <w:sz w:val="28"/>
          <w:rtl/>
        </w:rPr>
        <w:t>»</w:t>
      </w:r>
      <w:r w:rsidR="006F6680" w:rsidRPr="0029013A">
        <w:rPr>
          <w:rFonts w:ascii="Traditional Arabic" w:hAnsi="Traditional Arabic" w:cs="Traditional Arabic" w:hint="cs"/>
          <w:sz w:val="28"/>
          <w:rtl/>
        </w:rPr>
        <w:t xml:space="preserve"> یعنی در مقام نبوت نظر دارد. این روایت را در بحث از مدارا در مقام تربیت و تبلیغ مجدد بررسی خواهیم کرد که آیا بر وجوب دلالت می‌کند یا خیر؟ پس این روایت از مدارا در روابط اجتماعی بیرون است.</w:t>
      </w:r>
    </w:p>
    <w:p w:rsidR="006F6680" w:rsidRPr="0029013A" w:rsidRDefault="006F6680" w:rsidP="0029013A">
      <w:pPr>
        <w:pStyle w:val="3"/>
        <w:rPr>
          <w:rtl/>
        </w:rPr>
      </w:pPr>
      <w:bookmarkStart w:id="15" w:name="_Toc471682849"/>
      <w:r w:rsidRPr="0029013A">
        <w:rPr>
          <w:rFonts w:hint="cs"/>
          <w:rtl/>
        </w:rPr>
        <w:t>سؤال:</w:t>
      </w:r>
      <w:bookmarkEnd w:id="15"/>
    </w:p>
    <w:p w:rsidR="006F6680" w:rsidRPr="0029013A" w:rsidRDefault="006F6680" w:rsidP="00620572">
      <w:pPr>
        <w:jc w:val="both"/>
        <w:rPr>
          <w:rFonts w:ascii="Traditional Arabic" w:hAnsi="Traditional Arabic" w:cs="Traditional Arabic"/>
          <w:sz w:val="28"/>
          <w:rtl/>
          <w:lang w:bidi="ar-SA"/>
        </w:rPr>
      </w:pPr>
      <w:r w:rsidRPr="0029013A">
        <w:rPr>
          <w:rFonts w:ascii="Traditional Arabic" w:hAnsi="Traditional Arabic" w:cs="Traditional Arabic" w:hint="cs"/>
          <w:sz w:val="28"/>
          <w:rtl/>
          <w:lang w:bidi="ar-SA"/>
        </w:rPr>
        <w:t>تعبیر «</w:t>
      </w:r>
      <w:r w:rsidRPr="0029013A">
        <w:rPr>
          <w:rFonts w:ascii="Traditional Arabic" w:hAnsi="Traditional Arabic" w:cs="Traditional Arabic" w:hint="cs"/>
          <w:b/>
          <w:bCs/>
          <w:color w:val="008000"/>
          <w:sz w:val="28"/>
          <w:rtl/>
        </w:rPr>
        <w:t>كَمَا أَمَرَنِي بِأَدَاءِ الْفَرَائِضِ</w:t>
      </w:r>
      <w:r w:rsidRPr="0029013A">
        <w:rPr>
          <w:rFonts w:ascii="Traditional Arabic" w:hAnsi="Traditional Arabic" w:cs="Traditional Arabic" w:hint="cs"/>
          <w:sz w:val="28"/>
          <w:rtl/>
          <w:lang w:bidi="ar-SA"/>
        </w:rPr>
        <w:t xml:space="preserve">» می‌رساند که </w:t>
      </w:r>
      <w:r w:rsidR="00346FC0" w:rsidRPr="0029013A">
        <w:rPr>
          <w:rFonts w:ascii="Traditional Arabic" w:hAnsi="Traditional Arabic" w:cs="Traditional Arabic" w:hint="cs"/>
          <w:sz w:val="28"/>
          <w:rtl/>
          <w:lang w:bidi="ar-SA"/>
        </w:rPr>
        <w:t>م</w:t>
      </w:r>
      <w:r w:rsidR="00620572" w:rsidRPr="0029013A">
        <w:rPr>
          <w:rFonts w:ascii="Traditional Arabic" w:hAnsi="Traditional Arabic" w:cs="Traditional Arabic" w:hint="cs"/>
          <w:sz w:val="28"/>
          <w:rtl/>
          <w:lang w:bidi="ar-SA"/>
        </w:rPr>
        <w:t>أ</w:t>
      </w:r>
      <w:r w:rsidR="00346FC0" w:rsidRPr="0029013A">
        <w:rPr>
          <w:rFonts w:ascii="Traditional Arabic" w:hAnsi="Traditional Arabic" w:cs="Traditional Arabic" w:hint="cs"/>
          <w:sz w:val="28"/>
          <w:rtl/>
          <w:lang w:bidi="ar-SA"/>
        </w:rPr>
        <w:t xml:space="preserve">مور به، از امور الزامی </w:t>
      </w:r>
      <w:r w:rsidR="00620572" w:rsidRPr="0029013A">
        <w:rPr>
          <w:rFonts w:ascii="Traditional Arabic" w:hAnsi="Traditional Arabic" w:cs="Traditional Arabic" w:hint="cs"/>
          <w:sz w:val="28"/>
          <w:rtl/>
          <w:lang w:bidi="ar-SA"/>
        </w:rPr>
        <w:t>باشد، با توجه به مشب</w:t>
      </w:r>
      <w:r w:rsidR="00346FC0" w:rsidRPr="0029013A">
        <w:rPr>
          <w:rFonts w:ascii="Traditional Arabic" w:hAnsi="Traditional Arabic" w:cs="Traditional Arabic" w:hint="cs"/>
          <w:sz w:val="28"/>
          <w:rtl/>
          <w:lang w:bidi="ar-SA"/>
        </w:rPr>
        <w:t>ه به که جنبه‌ی عمومی دارد</w:t>
      </w:r>
      <w:r w:rsidR="00620572" w:rsidRPr="0029013A">
        <w:rPr>
          <w:rFonts w:ascii="Traditional Arabic" w:hAnsi="Traditional Arabic" w:cs="Traditional Arabic" w:hint="cs"/>
          <w:sz w:val="28"/>
          <w:rtl/>
          <w:lang w:bidi="ar-SA"/>
        </w:rPr>
        <w:t xml:space="preserve"> و</w:t>
      </w:r>
      <w:r w:rsidR="00346FC0" w:rsidRPr="0029013A">
        <w:rPr>
          <w:rFonts w:ascii="Traditional Arabic" w:hAnsi="Traditional Arabic" w:cs="Traditional Arabic" w:hint="cs"/>
          <w:sz w:val="28"/>
          <w:rtl/>
          <w:lang w:bidi="ar-SA"/>
        </w:rPr>
        <w:t xml:space="preserve"> دستور العمل عمومی است.</w:t>
      </w:r>
    </w:p>
    <w:p w:rsidR="00346FC0" w:rsidRPr="0029013A" w:rsidRDefault="00346FC0" w:rsidP="0029013A">
      <w:pPr>
        <w:pStyle w:val="3"/>
        <w:rPr>
          <w:rtl/>
        </w:rPr>
      </w:pPr>
      <w:bookmarkStart w:id="16" w:name="_Toc471682850"/>
      <w:r w:rsidRPr="0029013A">
        <w:rPr>
          <w:rFonts w:hint="cs"/>
          <w:rtl/>
        </w:rPr>
        <w:t>پاسخ استاد:</w:t>
      </w:r>
      <w:bookmarkEnd w:id="16"/>
    </w:p>
    <w:p w:rsidR="00346FC0" w:rsidRPr="0029013A" w:rsidRDefault="00346FC0" w:rsidP="00D40C89">
      <w:pPr>
        <w:jc w:val="both"/>
        <w:rPr>
          <w:rFonts w:ascii="Traditional Arabic" w:hAnsi="Traditional Arabic" w:cs="Traditional Arabic"/>
          <w:sz w:val="28"/>
          <w:rtl/>
          <w:lang w:bidi="ar-SA"/>
        </w:rPr>
      </w:pPr>
      <w:r w:rsidRPr="0029013A">
        <w:rPr>
          <w:rFonts w:ascii="Traditional Arabic" w:hAnsi="Traditional Arabic" w:cs="Traditional Arabic" w:hint="cs"/>
          <w:sz w:val="28"/>
          <w:rtl/>
          <w:lang w:bidi="ar-SA"/>
        </w:rPr>
        <w:t xml:space="preserve">این‌که می‌فرمایید، نکته‌ای است اما الغای خصوصیت نیاز به قرینه قاطع دارد. </w:t>
      </w:r>
      <w:r w:rsidR="00A22B3C" w:rsidRPr="0029013A">
        <w:rPr>
          <w:rFonts w:ascii="Traditional Arabic" w:hAnsi="Traditional Arabic" w:cs="Traditional Arabic" w:hint="cs"/>
          <w:sz w:val="28"/>
          <w:rtl/>
          <w:lang w:bidi="ar-SA"/>
        </w:rPr>
        <w:t xml:space="preserve">این روایت و آیاتی مانند </w:t>
      </w:r>
      <w:r w:rsidR="00A22B3C" w:rsidRPr="0029013A">
        <w:rPr>
          <w:rFonts w:ascii="Traditional Arabic" w:hAnsi="Traditional Arabic" w:cs="Traditional Arabic"/>
          <w:b/>
          <w:bCs/>
          <w:sz w:val="28"/>
          <w:rtl/>
          <w:lang w:bidi="ar-SA"/>
        </w:rPr>
        <w:t>«</w:t>
      </w:r>
      <w:r w:rsidR="008F7F8D" w:rsidRPr="0029013A">
        <w:rPr>
          <w:rFonts w:ascii="Traditional Arabic" w:hAnsi="Traditional Arabic" w:cs="Traditional Arabic"/>
          <w:b/>
          <w:bCs/>
          <w:color w:val="008000"/>
          <w:sz w:val="28"/>
          <w:rtl/>
          <w:lang w:bidi="ar-SA"/>
        </w:rPr>
        <w:t>فَبِما</w:t>
      </w:r>
      <w:r w:rsidR="008F7F8D" w:rsidRPr="0029013A">
        <w:rPr>
          <w:rFonts w:ascii="Traditional Arabic" w:hAnsi="Traditional Arabic" w:cs="Traditional Arabic"/>
          <w:b/>
          <w:bCs/>
          <w:color w:val="008000"/>
          <w:sz w:val="28"/>
          <w:lang w:bidi="ar-SA"/>
        </w:rPr>
        <w:t xml:space="preserve"> </w:t>
      </w:r>
      <w:r w:rsidR="008F7F8D" w:rsidRPr="0029013A">
        <w:rPr>
          <w:rFonts w:ascii="Traditional Arabic" w:hAnsi="Traditional Arabic" w:cs="Traditional Arabic"/>
          <w:b/>
          <w:bCs/>
          <w:color w:val="008000"/>
          <w:sz w:val="28"/>
          <w:rtl/>
          <w:lang w:bidi="ar-SA"/>
        </w:rPr>
        <w:t>رَحْمَةٍ</w:t>
      </w:r>
      <w:r w:rsidR="008F7F8D" w:rsidRPr="0029013A">
        <w:rPr>
          <w:rFonts w:ascii="Traditional Arabic" w:hAnsi="Traditional Arabic" w:cs="Traditional Arabic"/>
          <w:b/>
          <w:bCs/>
          <w:color w:val="008000"/>
          <w:sz w:val="28"/>
          <w:lang w:bidi="ar-SA"/>
        </w:rPr>
        <w:t xml:space="preserve"> </w:t>
      </w:r>
      <w:r w:rsidR="008F7F8D" w:rsidRPr="0029013A">
        <w:rPr>
          <w:rFonts w:ascii="Traditional Arabic" w:hAnsi="Traditional Arabic" w:cs="Traditional Arabic"/>
          <w:b/>
          <w:bCs/>
          <w:color w:val="008000"/>
          <w:sz w:val="28"/>
          <w:rtl/>
          <w:lang w:bidi="ar-SA"/>
        </w:rPr>
        <w:t>مِنَ</w:t>
      </w:r>
      <w:r w:rsidR="008F7F8D" w:rsidRPr="0029013A">
        <w:rPr>
          <w:rFonts w:ascii="Traditional Arabic" w:hAnsi="Traditional Arabic" w:cs="Traditional Arabic"/>
          <w:b/>
          <w:bCs/>
          <w:color w:val="008000"/>
          <w:sz w:val="28"/>
          <w:lang w:bidi="ar-SA"/>
        </w:rPr>
        <w:t xml:space="preserve"> </w:t>
      </w:r>
      <w:r w:rsidR="008F7F8D" w:rsidRPr="0029013A">
        <w:rPr>
          <w:rFonts w:ascii="Traditional Arabic" w:hAnsi="Traditional Arabic" w:cs="Traditional Arabic"/>
          <w:b/>
          <w:bCs/>
          <w:color w:val="008000"/>
          <w:sz w:val="28"/>
          <w:rtl/>
          <w:lang w:bidi="ar-SA"/>
        </w:rPr>
        <w:t>اللَّهِ</w:t>
      </w:r>
      <w:r w:rsidR="008F7F8D" w:rsidRPr="0029013A">
        <w:rPr>
          <w:rFonts w:ascii="Traditional Arabic" w:hAnsi="Traditional Arabic" w:cs="Traditional Arabic"/>
          <w:b/>
          <w:bCs/>
          <w:color w:val="008000"/>
          <w:sz w:val="28"/>
          <w:lang w:bidi="ar-SA"/>
        </w:rPr>
        <w:t xml:space="preserve"> </w:t>
      </w:r>
      <w:r w:rsidR="008F7F8D" w:rsidRPr="0029013A">
        <w:rPr>
          <w:rFonts w:ascii="Traditional Arabic" w:hAnsi="Traditional Arabic" w:cs="Traditional Arabic"/>
          <w:b/>
          <w:bCs/>
          <w:color w:val="008000"/>
          <w:sz w:val="28"/>
          <w:rtl/>
          <w:lang w:bidi="ar-SA"/>
        </w:rPr>
        <w:t>لِنْتَ</w:t>
      </w:r>
      <w:r w:rsidR="008F7F8D" w:rsidRPr="0029013A">
        <w:rPr>
          <w:rFonts w:ascii="Traditional Arabic" w:hAnsi="Traditional Arabic" w:cs="Traditional Arabic"/>
          <w:b/>
          <w:bCs/>
          <w:color w:val="008000"/>
          <w:sz w:val="28"/>
          <w:lang w:bidi="ar-SA"/>
        </w:rPr>
        <w:t xml:space="preserve"> </w:t>
      </w:r>
      <w:r w:rsidR="008F7F8D" w:rsidRPr="0029013A">
        <w:rPr>
          <w:rFonts w:ascii="Traditional Arabic" w:hAnsi="Traditional Arabic" w:cs="Traditional Arabic"/>
          <w:b/>
          <w:bCs/>
          <w:color w:val="008000"/>
          <w:sz w:val="28"/>
          <w:rtl/>
          <w:lang w:bidi="ar-SA"/>
        </w:rPr>
        <w:t>لَهُمْ</w:t>
      </w:r>
      <w:r w:rsidR="008F7F8D" w:rsidRPr="0029013A">
        <w:rPr>
          <w:rFonts w:ascii="Traditional Arabic" w:hAnsi="Traditional Arabic" w:cs="Traditional Arabic"/>
          <w:b/>
          <w:bCs/>
          <w:color w:val="008000"/>
          <w:sz w:val="28"/>
          <w:lang w:bidi="ar-SA"/>
        </w:rPr>
        <w:t xml:space="preserve"> </w:t>
      </w:r>
      <w:r w:rsidR="008F7F8D" w:rsidRPr="0029013A">
        <w:rPr>
          <w:rFonts w:ascii="Traditional Arabic" w:hAnsi="Traditional Arabic" w:cs="Traditional Arabic"/>
          <w:b/>
          <w:bCs/>
          <w:color w:val="008000"/>
          <w:sz w:val="28"/>
          <w:rtl/>
          <w:lang w:bidi="ar-SA"/>
        </w:rPr>
        <w:t>وَ</w:t>
      </w:r>
      <w:r w:rsidR="008F7F8D" w:rsidRPr="0029013A">
        <w:rPr>
          <w:rFonts w:ascii="Traditional Arabic" w:hAnsi="Traditional Arabic" w:cs="Traditional Arabic"/>
          <w:b/>
          <w:bCs/>
          <w:color w:val="008000"/>
          <w:sz w:val="28"/>
          <w:lang w:bidi="ar-SA"/>
        </w:rPr>
        <w:t xml:space="preserve"> </w:t>
      </w:r>
      <w:r w:rsidR="008F7F8D" w:rsidRPr="0029013A">
        <w:rPr>
          <w:rFonts w:ascii="Traditional Arabic" w:hAnsi="Traditional Arabic" w:cs="Traditional Arabic"/>
          <w:b/>
          <w:bCs/>
          <w:color w:val="008000"/>
          <w:sz w:val="28"/>
          <w:rtl/>
          <w:lang w:bidi="ar-SA"/>
        </w:rPr>
        <w:t>لَوْ</w:t>
      </w:r>
      <w:r w:rsidR="008F7F8D" w:rsidRPr="0029013A">
        <w:rPr>
          <w:rFonts w:ascii="Traditional Arabic" w:hAnsi="Traditional Arabic" w:cs="Traditional Arabic"/>
          <w:b/>
          <w:bCs/>
          <w:color w:val="008000"/>
          <w:sz w:val="28"/>
          <w:lang w:bidi="ar-SA"/>
        </w:rPr>
        <w:t xml:space="preserve"> </w:t>
      </w:r>
      <w:r w:rsidR="008F7F8D" w:rsidRPr="0029013A">
        <w:rPr>
          <w:rFonts w:ascii="Traditional Arabic" w:hAnsi="Traditional Arabic" w:cs="Traditional Arabic"/>
          <w:b/>
          <w:bCs/>
          <w:color w:val="008000"/>
          <w:sz w:val="28"/>
          <w:rtl/>
          <w:lang w:bidi="ar-SA"/>
        </w:rPr>
        <w:t>كُنْتَ</w:t>
      </w:r>
      <w:r w:rsidR="008F7F8D" w:rsidRPr="0029013A">
        <w:rPr>
          <w:rFonts w:ascii="Traditional Arabic" w:hAnsi="Traditional Arabic" w:cs="Traditional Arabic"/>
          <w:b/>
          <w:bCs/>
          <w:color w:val="008000"/>
          <w:sz w:val="28"/>
          <w:lang w:bidi="ar-SA"/>
        </w:rPr>
        <w:t xml:space="preserve"> </w:t>
      </w:r>
      <w:r w:rsidR="008F7F8D" w:rsidRPr="0029013A">
        <w:rPr>
          <w:rFonts w:ascii="Traditional Arabic" w:hAnsi="Traditional Arabic" w:cs="Traditional Arabic"/>
          <w:b/>
          <w:bCs/>
          <w:color w:val="008000"/>
          <w:sz w:val="28"/>
          <w:rtl/>
          <w:lang w:bidi="ar-SA"/>
        </w:rPr>
        <w:t>فَظًّا</w:t>
      </w:r>
      <w:r w:rsidR="008F7F8D" w:rsidRPr="0029013A">
        <w:rPr>
          <w:rFonts w:ascii="Traditional Arabic" w:hAnsi="Traditional Arabic" w:cs="Traditional Arabic"/>
          <w:b/>
          <w:bCs/>
          <w:color w:val="008000"/>
          <w:sz w:val="28"/>
          <w:lang w:bidi="ar-SA"/>
        </w:rPr>
        <w:t xml:space="preserve"> </w:t>
      </w:r>
      <w:r w:rsidR="008F7F8D" w:rsidRPr="0029013A">
        <w:rPr>
          <w:rFonts w:ascii="Traditional Arabic" w:hAnsi="Traditional Arabic" w:cs="Traditional Arabic"/>
          <w:b/>
          <w:bCs/>
          <w:color w:val="008000"/>
          <w:sz w:val="28"/>
          <w:rtl/>
          <w:lang w:bidi="ar-SA"/>
        </w:rPr>
        <w:t>غَليظَ</w:t>
      </w:r>
      <w:r w:rsidR="008F7F8D" w:rsidRPr="0029013A">
        <w:rPr>
          <w:rFonts w:ascii="Traditional Arabic" w:hAnsi="Traditional Arabic" w:cs="Traditional Arabic"/>
          <w:b/>
          <w:bCs/>
          <w:color w:val="008000"/>
          <w:sz w:val="28"/>
          <w:lang w:bidi="ar-SA"/>
        </w:rPr>
        <w:t xml:space="preserve"> </w:t>
      </w:r>
      <w:r w:rsidR="008F7F8D" w:rsidRPr="0029013A">
        <w:rPr>
          <w:rFonts w:ascii="Traditional Arabic" w:hAnsi="Traditional Arabic" w:cs="Traditional Arabic"/>
          <w:b/>
          <w:bCs/>
          <w:color w:val="008000"/>
          <w:sz w:val="28"/>
          <w:rtl/>
          <w:lang w:bidi="ar-SA"/>
        </w:rPr>
        <w:t>الْقَلْبِ</w:t>
      </w:r>
      <w:r w:rsidR="008F7F8D" w:rsidRPr="0029013A">
        <w:rPr>
          <w:rFonts w:ascii="Traditional Arabic" w:hAnsi="Traditional Arabic" w:cs="Traditional Arabic"/>
          <w:b/>
          <w:bCs/>
          <w:color w:val="008000"/>
          <w:sz w:val="28"/>
          <w:lang w:bidi="ar-SA"/>
        </w:rPr>
        <w:t xml:space="preserve"> </w:t>
      </w:r>
      <w:r w:rsidR="008F7F8D" w:rsidRPr="0029013A">
        <w:rPr>
          <w:rFonts w:ascii="Traditional Arabic" w:hAnsi="Traditional Arabic" w:cs="Traditional Arabic"/>
          <w:b/>
          <w:bCs/>
          <w:color w:val="008000"/>
          <w:sz w:val="28"/>
          <w:rtl/>
          <w:lang w:bidi="ar-SA"/>
        </w:rPr>
        <w:t>لاَنْفَضُّوا</w:t>
      </w:r>
      <w:r w:rsidR="008F7F8D" w:rsidRPr="0029013A">
        <w:rPr>
          <w:rFonts w:ascii="Traditional Arabic" w:hAnsi="Traditional Arabic" w:cs="Traditional Arabic"/>
          <w:b/>
          <w:bCs/>
          <w:color w:val="008000"/>
          <w:sz w:val="28"/>
          <w:lang w:bidi="ar-SA"/>
        </w:rPr>
        <w:t xml:space="preserve"> </w:t>
      </w:r>
      <w:r w:rsidR="008F7F8D" w:rsidRPr="0029013A">
        <w:rPr>
          <w:rFonts w:ascii="Traditional Arabic" w:hAnsi="Traditional Arabic" w:cs="Traditional Arabic"/>
          <w:b/>
          <w:bCs/>
          <w:color w:val="008000"/>
          <w:sz w:val="28"/>
          <w:rtl/>
          <w:lang w:bidi="ar-SA"/>
        </w:rPr>
        <w:t>مِنْ</w:t>
      </w:r>
      <w:r w:rsidR="008F7F8D" w:rsidRPr="0029013A">
        <w:rPr>
          <w:rFonts w:ascii="Traditional Arabic" w:hAnsi="Traditional Arabic" w:cs="Traditional Arabic"/>
          <w:b/>
          <w:bCs/>
          <w:color w:val="008000"/>
          <w:sz w:val="28"/>
          <w:lang w:bidi="ar-SA"/>
        </w:rPr>
        <w:t xml:space="preserve"> </w:t>
      </w:r>
      <w:r w:rsidR="008F7F8D" w:rsidRPr="0029013A">
        <w:rPr>
          <w:rFonts w:ascii="Traditional Arabic" w:hAnsi="Traditional Arabic" w:cs="Traditional Arabic"/>
          <w:b/>
          <w:bCs/>
          <w:color w:val="008000"/>
          <w:sz w:val="28"/>
          <w:rtl/>
          <w:lang w:bidi="ar-SA"/>
        </w:rPr>
        <w:t>حَوْلِك</w:t>
      </w:r>
      <w:r w:rsidR="00620572" w:rsidRPr="0029013A">
        <w:rPr>
          <w:rFonts w:ascii="Traditional Arabic" w:hAnsi="Traditional Arabic" w:cs="Traditional Arabic" w:hint="cs"/>
          <w:sz w:val="28"/>
          <w:rtl/>
          <w:lang w:bidi="ar-SA"/>
        </w:rPr>
        <w:t>»</w:t>
      </w:r>
      <w:r w:rsidR="008F7F8D" w:rsidRPr="0029013A">
        <w:rPr>
          <w:rFonts w:ascii="Traditional Arabic" w:hAnsi="Traditional Arabic" w:cs="Traditional Arabic" w:hint="cs"/>
          <w:sz w:val="28"/>
          <w:rtl/>
          <w:lang w:bidi="ar-SA"/>
        </w:rPr>
        <w:t>‏</w:t>
      </w:r>
      <w:r w:rsidR="008F7F8D" w:rsidRPr="0029013A">
        <w:rPr>
          <w:rStyle w:val="FootnoteReference"/>
          <w:rFonts w:ascii="Traditional Arabic" w:hAnsi="Traditional Arabic" w:cs="Traditional Arabic"/>
          <w:sz w:val="28"/>
          <w:rtl/>
          <w:lang w:bidi="ar-SA"/>
        </w:rPr>
        <w:footnoteReference w:id="4"/>
      </w:r>
      <w:r w:rsidR="008F7F8D" w:rsidRPr="0029013A">
        <w:rPr>
          <w:rFonts w:ascii="Traditional Arabic" w:hAnsi="Traditional Arabic" w:cs="Traditional Arabic" w:hint="cs"/>
          <w:sz w:val="28"/>
          <w:rtl/>
          <w:lang w:bidi="ar-SA"/>
        </w:rPr>
        <w:t xml:space="preserve"> در مقام تاثیرگذاری پیامبر (ص) بر غیر وارد شده است. </w:t>
      </w:r>
    </w:p>
    <w:p w:rsidR="008F7F8D" w:rsidRPr="0029013A" w:rsidRDefault="008F7F8D" w:rsidP="008F7F8D">
      <w:pPr>
        <w:jc w:val="both"/>
        <w:rPr>
          <w:rFonts w:ascii="Traditional Arabic" w:hAnsi="Traditional Arabic" w:cs="Traditional Arabic"/>
          <w:sz w:val="28"/>
          <w:rtl/>
          <w:lang w:bidi="ar-SA"/>
        </w:rPr>
      </w:pPr>
      <w:r w:rsidRPr="0029013A">
        <w:rPr>
          <w:rFonts w:ascii="Traditional Arabic" w:hAnsi="Traditional Arabic" w:cs="Traditional Arabic" w:hint="cs"/>
          <w:sz w:val="28"/>
          <w:rtl/>
          <w:lang w:bidi="ar-SA"/>
        </w:rPr>
        <w:t>البته نوعی قرینیت در تحلیل تفسیری مرحوم مجلسی وجود دارد؛ ایشان می‌فرماید:</w:t>
      </w:r>
      <w:r w:rsidR="004152FF" w:rsidRPr="0029013A">
        <w:rPr>
          <w:rFonts w:ascii="Traditional Arabic" w:hAnsi="Traditional Arabic" w:cs="Traditional Arabic" w:hint="cs"/>
          <w:sz w:val="28"/>
          <w:rtl/>
          <w:lang w:bidi="ar-SA"/>
        </w:rPr>
        <w:t xml:space="preserve"> مراد از فرائض عبارت است از:</w:t>
      </w:r>
    </w:p>
    <w:p w:rsidR="004152FF" w:rsidRPr="0029013A" w:rsidRDefault="004152FF" w:rsidP="008F7F8D">
      <w:pPr>
        <w:jc w:val="both"/>
        <w:rPr>
          <w:rFonts w:ascii="Traditional Arabic" w:hAnsi="Traditional Arabic" w:cs="Traditional Arabic"/>
          <w:sz w:val="28"/>
          <w:rtl/>
          <w:lang w:bidi="ar-SA"/>
        </w:rPr>
      </w:pPr>
      <w:r w:rsidRPr="0029013A">
        <w:rPr>
          <w:rFonts w:ascii="Traditional Arabic" w:hAnsi="Traditional Arabic" w:cs="Traditional Arabic" w:hint="cs"/>
          <w:sz w:val="28"/>
          <w:rtl/>
          <w:lang w:bidi="ar-SA"/>
        </w:rPr>
        <w:t>1ـ صلوات خمس</w:t>
      </w:r>
    </w:p>
    <w:p w:rsidR="004152FF" w:rsidRPr="0029013A" w:rsidRDefault="004152FF" w:rsidP="008F7F8D">
      <w:pPr>
        <w:jc w:val="both"/>
        <w:rPr>
          <w:rFonts w:ascii="Traditional Arabic" w:hAnsi="Traditional Arabic" w:cs="Traditional Arabic"/>
          <w:sz w:val="28"/>
          <w:rtl/>
          <w:lang w:bidi="ar-SA"/>
        </w:rPr>
      </w:pPr>
      <w:r w:rsidRPr="0029013A">
        <w:rPr>
          <w:rFonts w:ascii="Traditional Arabic" w:hAnsi="Traditional Arabic" w:cs="Traditional Arabic" w:hint="cs"/>
          <w:sz w:val="28"/>
          <w:rtl/>
          <w:lang w:bidi="ar-SA"/>
        </w:rPr>
        <w:t>2ـ مطلق واجبات</w:t>
      </w:r>
    </w:p>
    <w:p w:rsidR="004152FF" w:rsidRPr="0029013A" w:rsidRDefault="004152FF" w:rsidP="008F7F8D">
      <w:pPr>
        <w:jc w:val="both"/>
        <w:rPr>
          <w:rFonts w:ascii="Traditional Arabic" w:hAnsi="Traditional Arabic" w:cs="Traditional Arabic"/>
          <w:sz w:val="28"/>
          <w:rtl/>
          <w:lang w:bidi="ar-SA"/>
        </w:rPr>
      </w:pPr>
      <w:r w:rsidRPr="0029013A">
        <w:rPr>
          <w:rFonts w:ascii="Traditional Arabic" w:hAnsi="Traditional Arabic" w:cs="Traditional Arabic" w:hint="cs"/>
          <w:sz w:val="28"/>
          <w:rtl/>
          <w:lang w:bidi="ar-SA"/>
        </w:rPr>
        <w:t>3ـ گاهی هم تعبیر فرائض بر غیر واجبات اطلاق شده است.</w:t>
      </w:r>
    </w:p>
    <w:p w:rsidR="004152FF" w:rsidRPr="0029013A" w:rsidRDefault="004152FF" w:rsidP="008F7F8D">
      <w:pPr>
        <w:jc w:val="both"/>
        <w:rPr>
          <w:rFonts w:ascii="Traditional Arabic" w:hAnsi="Traditional Arabic" w:cs="Traditional Arabic"/>
          <w:sz w:val="28"/>
          <w:rtl/>
          <w:lang w:bidi="ar-SA"/>
        </w:rPr>
      </w:pPr>
      <w:r w:rsidRPr="0029013A">
        <w:rPr>
          <w:rFonts w:ascii="Traditional Arabic" w:hAnsi="Traditional Arabic" w:cs="Traditional Arabic" w:hint="cs"/>
          <w:sz w:val="28"/>
          <w:rtl/>
          <w:lang w:bidi="ar-SA"/>
        </w:rPr>
        <w:t>در جمع بندی می‌توان گفت که روایت دال بر وجوب رفق و مدارا در مطلق ارتباطات نیست.</w:t>
      </w:r>
    </w:p>
    <w:p w:rsidR="004152FF" w:rsidRPr="0029013A" w:rsidRDefault="004152FF" w:rsidP="004152FF">
      <w:pPr>
        <w:jc w:val="both"/>
        <w:rPr>
          <w:rFonts w:ascii="Traditional Arabic" w:hAnsi="Traditional Arabic" w:cs="Traditional Arabic"/>
          <w:sz w:val="28"/>
          <w:lang w:bidi="ar-SA"/>
        </w:rPr>
      </w:pPr>
      <w:r w:rsidRPr="0029013A">
        <w:rPr>
          <w:rFonts w:ascii="Traditional Arabic" w:hAnsi="Traditional Arabic" w:cs="Traditional Arabic" w:hint="cs"/>
          <w:sz w:val="28"/>
          <w:rtl/>
          <w:lang w:bidi="ar-SA"/>
        </w:rPr>
        <w:t>تعبیر دیگر که ممکن است مورد استشهاد قرار بگیرد، در روایت 19 باب 42 از کتاب العشره‌ی بحار وارد شده است.</w:t>
      </w:r>
    </w:p>
    <w:p w:rsidR="004152FF" w:rsidRPr="0029013A" w:rsidRDefault="004152FF" w:rsidP="00D40C89">
      <w:pPr>
        <w:jc w:val="both"/>
        <w:rPr>
          <w:rFonts w:ascii="Traditional Arabic" w:hAnsi="Traditional Arabic" w:cs="Traditional Arabic"/>
          <w:sz w:val="28"/>
          <w:rtl/>
        </w:rPr>
      </w:pPr>
      <w:r w:rsidRPr="0029013A">
        <w:rPr>
          <w:rFonts w:ascii="Traditional Arabic" w:hAnsi="Traditional Arabic" w:cs="Traditional Arabic"/>
          <w:sz w:val="28"/>
          <w:rtl/>
        </w:rPr>
        <w:t xml:space="preserve">نَوَادِرُ الرَّاوَنْدِيِّ، بِإِسْنَادِهِ عَنْ مُوسَى بْنِ جَعْفَرٍ عَنْ آبَائِهِ </w:t>
      </w:r>
      <w:r w:rsidR="00D40C89" w:rsidRPr="0029013A">
        <w:rPr>
          <w:rFonts w:ascii="Traditional Arabic" w:hAnsi="Traditional Arabic" w:cs="Traditional Arabic" w:hint="cs"/>
          <w:sz w:val="28"/>
          <w:rtl/>
        </w:rPr>
        <w:t>(</w:t>
      </w:r>
      <w:r w:rsidRPr="0029013A">
        <w:rPr>
          <w:rFonts w:ascii="Traditional Arabic" w:hAnsi="Traditional Arabic" w:cs="Traditional Arabic"/>
          <w:sz w:val="28"/>
          <w:rtl/>
        </w:rPr>
        <w:t>ع</w:t>
      </w:r>
      <w:r w:rsidR="00D40C89" w:rsidRPr="0029013A">
        <w:rPr>
          <w:rFonts w:ascii="Traditional Arabic" w:hAnsi="Traditional Arabic" w:cs="Traditional Arabic" w:hint="cs"/>
          <w:sz w:val="28"/>
          <w:rtl/>
        </w:rPr>
        <w:t>)</w:t>
      </w:r>
      <w:r w:rsidRPr="0029013A">
        <w:rPr>
          <w:rFonts w:ascii="Traditional Arabic" w:hAnsi="Traditional Arabic" w:cs="Traditional Arabic"/>
          <w:sz w:val="28"/>
          <w:rtl/>
        </w:rPr>
        <w:t xml:space="preserve"> قَالَ: قَالَ رَسُولُ اللَّهِ </w:t>
      </w:r>
      <w:r w:rsidR="00D40C89" w:rsidRPr="0029013A">
        <w:rPr>
          <w:rFonts w:ascii="Traditional Arabic" w:hAnsi="Traditional Arabic" w:cs="Traditional Arabic" w:hint="cs"/>
          <w:sz w:val="28"/>
          <w:rtl/>
        </w:rPr>
        <w:t>(</w:t>
      </w:r>
      <w:r w:rsidRPr="0029013A">
        <w:rPr>
          <w:rFonts w:ascii="Traditional Arabic" w:hAnsi="Traditional Arabic" w:cs="Traditional Arabic"/>
          <w:sz w:val="28"/>
          <w:rtl/>
        </w:rPr>
        <w:t>ص</w:t>
      </w:r>
      <w:r w:rsidR="00D40C89" w:rsidRPr="0029013A">
        <w:rPr>
          <w:rFonts w:ascii="Traditional Arabic" w:hAnsi="Traditional Arabic" w:cs="Traditional Arabic" w:hint="cs"/>
          <w:sz w:val="28"/>
          <w:rtl/>
        </w:rPr>
        <w:t>)</w:t>
      </w:r>
      <w:r w:rsidR="00D40C89" w:rsidRPr="0029013A">
        <w:rPr>
          <w:rFonts w:ascii="Traditional Arabic" w:hAnsi="Traditional Arabic" w:cs="Traditional Arabic" w:hint="cs"/>
          <w:b/>
          <w:bCs/>
          <w:sz w:val="28"/>
          <w:rtl/>
        </w:rPr>
        <w:t>: «</w:t>
      </w:r>
      <w:r w:rsidRPr="0029013A">
        <w:rPr>
          <w:rFonts w:ascii="Traditional Arabic" w:hAnsi="Traditional Arabic" w:cs="Traditional Arabic"/>
          <w:b/>
          <w:bCs/>
          <w:color w:val="008000"/>
          <w:sz w:val="28"/>
          <w:rtl/>
        </w:rPr>
        <w:t>لِأَبِي ذَرٍّ الْغِفَارِيِّ كُفَّ أَذَاكَ عَنِ النَّاسِ فَإِنَّهُ صَدَقَةٌ تَصَدَّقُ بِهَا عَلَى نَفْسِكَ</w:t>
      </w:r>
      <w:r w:rsidRPr="0029013A">
        <w:rPr>
          <w:rFonts w:ascii="Traditional Arabic" w:hAnsi="Traditional Arabic" w:cs="Traditional Arabic" w:hint="cs"/>
          <w:color w:val="008000"/>
          <w:sz w:val="28"/>
          <w:rtl/>
        </w:rPr>
        <w:t>‏</w:t>
      </w:r>
      <w:r w:rsidR="00D40C89" w:rsidRPr="0029013A">
        <w:rPr>
          <w:rFonts w:ascii="Traditional Arabic" w:hAnsi="Traditional Arabic" w:cs="Traditional Arabic" w:hint="cs"/>
          <w:sz w:val="28"/>
          <w:rtl/>
        </w:rPr>
        <w:t>»</w:t>
      </w:r>
      <w:r w:rsidRPr="0029013A">
        <w:rPr>
          <w:rFonts w:ascii="Traditional Arabic" w:hAnsi="Traditional Arabic" w:cs="Traditional Arabic"/>
          <w:sz w:val="28"/>
          <w:vertAlign w:val="superscript"/>
          <w:rtl/>
        </w:rPr>
        <w:footnoteReference w:id="5"/>
      </w:r>
      <w:r w:rsidRPr="0029013A">
        <w:rPr>
          <w:rFonts w:ascii="Traditional Arabic" w:hAnsi="Traditional Arabic" w:cs="Traditional Arabic" w:hint="cs"/>
          <w:sz w:val="28"/>
          <w:rtl/>
        </w:rPr>
        <w:t>.</w:t>
      </w:r>
    </w:p>
    <w:p w:rsidR="004152FF" w:rsidRPr="0029013A" w:rsidRDefault="004152FF" w:rsidP="004152FF">
      <w:pPr>
        <w:jc w:val="both"/>
        <w:rPr>
          <w:rFonts w:ascii="Traditional Arabic" w:hAnsi="Traditional Arabic" w:cs="Traditional Arabic"/>
          <w:sz w:val="28"/>
          <w:rtl/>
        </w:rPr>
      </w:pPr>
      <w:r w:rsidRPr="0029013A">
        <w:rPr>
          <w:rFonts w:ascii="Traditional Arabic" w:hAnsi="Traditional Arabic" w:cs="Traditional Arabic" w:hint="cs"/>
          <w:sz w:val="28"/>
          <w:rtl/>
        </w:rPr>
        <w:t>در ادامه آورده است:</w:t>
      </w:r>
    </w:p>
    <w:p w:rsidR="004152FF" w:rsidRPr="0029013A" w:rsidRDefault="004152FF" w:rsidP="004152FF">
      <w:pPr>
        <w:jc w:val="both"/>
        <w:rPr>
          <w:rFonts w:ascii="Traditional Arabic" w:hAnsi="Traditional Arabic" w:cs="Traditional Arabic"/>
          <w:sz w:val="28"/>
          <w:lang w:bidi="ar-SA"/>
        </w:rPr>
      </w:pPr>
      <w:r w:rsidRPr="0029013A">
        <w:rPr>
          <w:rFonts w:ascii="Traditional Arabic" w:hAnsi="Traditional Arabic" w:cs="Traditional Arabic"/>
          <w:sz w:val="28"/>
          <w:rtl/>
        </w:rPr>
        <w:lastRenderedPageBreak/>
        <w:t xml:space="preserve">وَ بِهَذَا الْإِسْنَادِ قَالَ قَالَ رَسُولُ اللَّهِ </w:t>
      </w:r>
      <w:r w:rsidR="00D40C89" w:rsidRPr="0029013A">
        <w:rPr>
          <w:rFonts w:ascii="Traditional Arabic" w:hAnsi="Traditional Arabic" w:cs="Traditional Arabic" w:hint="cs"/>
          <w:sz w:val="28"/>
          <w:rtl/>
        </w:rPr>
        <w:t>(</w:t>
      </w:r>
      <w:r w:rsidRPr="0029013A">
        <w:rPr>
          <w:rFonts w:ascii="Traditional Arabic" w:hAnsi="Traditional Arabic" w:cs="Traditional Arabic"/>
          <w:sz w:val="28"/>
          <w:rtl/>
        </w:rPr>
        <w:t>ص‏</w:t>
      </w:r>
      <w:r w:rsidR="00D40C89" w:rsidRPr="0029013A">
        <w:rPr>
          <w:rFonts w:ascii="Traditional Arabic" w:hAnsi="Traditional Arabic" w:cs="Traditional Arabic" w:hint="cs"/>
          <w:sz w:val="28"/>
          <w:rtl/>
        </w:rPr>
        <w:t>):</w:t>
      </w:r>
      <w:r w:rsidRPr="0029013A">
        <w:rPr>
          <w:rFonts w:ascii="Traditional Arabic" w:hAnsi="Traditional Arabic" w:cs="Traditional Arabic"/>
          <w:sz w:val="28"/>
          <w:rtl/>
        </w:rPr>
        <w:t xml:space="preserve"> </w:t>
      </w:r>
      <w:r w:rsidR="00D40C89" w:rsidRPr="0029013A">
        <w:rPr>
          <w:rFonts w:ascii="Traditional Arabic" w:hAnsi="Traditional Arabic" w:cs="Traditional Arabic" w:hint="cs"/>
          <w:sz w:val="28"/>
          <w:rtl/>
        </w:rPr>
        <w:t>«</w:t>
      </w:r>
      <w:r w:rsidRPr="0029013A">
        <w:rPr>
          <w:rFonts w:ascii="Traditional Arabic" w:hAnsi="Traditional Arabic" w:cs="Traditional Arabic"/>
          <w:b/>
          <w:bCs/>
          <w:color w:val="008000"/>
          <w:sz w:val="28"/>
          <w:rtl/>
        </w:rPr>
        <w:t>مَا مِنْ عَمَلٍ أَحَبَّ إِلَى اللَّهِ تَعَالَى وَ إِلَى رَسُولِهِ مِنَ الْإِيمَانِ بِاللَّهِ وَ الرِّفْقِ بِعِبَادِهِ وَ مَا مِنْ عَمَلٍ أَبْغَضَ إِلَى اللَّهِ تَعَالَى مِنَ الْإِشْرَاكِ بِاللَّهِ تَعَالَى وَ الْعُنْفِ عَلَى عِبَادِهِ</w:t>
      </w:r>
      <w:r w:rsidR="00D40C89" w:rsidRPr="0029013A">
        <w:rPr>
          <w:rFonts w:ascii="Traditional Arabic" w:hAnsi="Traditional Arabic" w:cs="Traditional Arabic" w:hint="cs"/>
          <w:sz w:val="28"/>
          <w:rtl/>
        </w:rPr>
        <w:t>»</w:t>
      </w:r>
      <w:r w:rsidRPr="0029013A">
        <w:rPr>
          <w:rFonts w:ascii="Traditional Arabic" w:hAnsi="Traditional Arabic" w:cs="Traditional Arabic" w:hint="cs"/>
          <w:sz w:val="28"/>
          <w:rtl/>
        </w:rPr>
        <w:t>‏</w:t>
      </w:r>
      <w:r w:rsidRPr="0029013A">
        <w:rPr>
          <w:rFonts w:ascii="Traditional Arabic" w:hAnsi="Traditional Arabic" w:cs="Traditional Arabic"/>
          <w:sz w:val="28"/>
          <w:vertAlign w:val="superscript"/>
          <w:rtl/>
        </w:rPr>
        <w:footnoteReference w:id="6"/>
      </w:r>
      <w:r w:rsidRPr="0029013A">
        <w:rPr>
          <w:rFonts w:ascii="Traditional Arabic" w:hAnsi="Traditional Arabic" w:cs="Traditional Arabic" w:hint="cs"/>
          <w:sz w:val="28"/>
          <w:rtl/>
        </w:rPr>
        <w:t>.</w:t>
      </w:r>
    </w:p>
    <w:p w:rsidR="004152FF" w:rsidRPr="0029013A" w:rsidRDefault="004152FF" w:rsidP="00D40C89">
      <w:pPr>
        <w:jc w:val="both"/>
        <w:rPr>
          <w:rFonts w:ascii="Traditional Arabic" w:hAnsi="Traditional Arabic" w:cs="Traditional Arabic"/>
          <w:sz w:val="28"/>
          <w:rtl/>
        </w:rPr>
      </w:pPr>
      <w:r w:rsidRPr="0029013A">
        <w:rPr>
          <w:rFonts w:ascii="Traditional Arabic" w:hAnsi="Traditional Arabic" w:cs="Traditional Arabic" w:hint="cs"/>
          <w:sz w:val="28"/>
          <w:rtl/>
        </w:rPr>
        <w:t>این روایت را باید به طور خاص مورد توجه قرار بدهیم زیرا رفق در کنار و همسنگ ایمان قرار گرفته است لذا رفق ضرورت دارد و واج</w:t>
      </w:r>
      <w:r w:rsidR="00D40C89" w:rsidRPr="0029013A">
        <w:rPr>
          <w:rFonts w:ascii="Traditional Arabic" w:hAnsi="Traditional Arabic" w:cs="Traditional Arabic" w:hint="cs"/>
          <w:sz w:val="28"/>
          <w:rtl/>
        </w:rPr>
        <w:t>ب</w:t>
      </w:r>
      <w:r w:rsidRPr="0029013A">
        <w:rPr>
          <w:rFonts w:ascii="Traditional Arabic" w:hAnsi="Traditional Arabic" w:cs="Traditional Arabic" w:hint="cs"/>
          <w:sz w:val="28"/>
          <w:rtl/>
        </w:rPr>
        <w:t xml:space="preserve"> است. </w:t>
      </w:r>
    </w:p>
    <w:p w:rsidR="004152FF" w:rsidRPr="0029013A" w:rsidRDefault="004152FF" w:rsidP="008F7F8D">
      <w:pPr>
        <w:jc w:val="both"/>
        <w:rPr>
          <w:rFonts w:ascii="Traditional Arabic" w:hAnsi="Traditional Arabic" w:cs="Traditional Arabic"/>
          <w:sz w:val="28"/>
          <w:rtl/>
        </w:rPr>
      </w:pPr>
      <w:r w:rsidRPr="0029013A">
        <w:rPr>
          <w:rFonts w:ascii="Traditional Arabic" w:hAnsi="Traditional Arabic" w:cs="Traditional Arabic" w:hint="cs"/>
          <w:sz w:val="28"/>
          <w:rtl/>
        </w:rPr>
        <w:t xml:space="preserve">جوابش این است که ایمان درجات دارد؛ همه درجات ایمان واجب نیست، پس همه درجات رفق هم واجب نیست. بنابراین سیاق روایت بر وجوب دلالت نمی‌کند زیرا در روایات متعدد امور الزامی و رجحانی (واجب و مستحب) در کنار هم و مختلط نقل شده است. </w:t>
      </w:r>
    </w:p>
    <w:p w:rsidR="008E25A7" w:rsidRPr="0029013A" w:rsidRDefault="008E25A7" w:rsidP="008E25A7">
      <w:pPr>
        <w:jc w:val="both"/>
        <w:rPr>
          <w:rFonts w:ascii="Traditional Arabic" w:hAnsi="Traditional Arabic" w:cs="Traditional Arabic"/>
          <w:sz w:val="28"/>
          <w:rtl/>
          <w:lang w:bidi="ar-SA"/>
        </w:rPr>
      </w:pPr>
      <w:r w:rsidRPr="0029013A">
        <w:rPr>
          <w:rFonts w:ascii="Traditional Arabic" w:hAnsi="Traditional Arabic" w:cs="Traditional Arabic" w:hint="cs"/>
          <w:sz w:val="28"/>
          <w:rtl/>
          <w:lang w:bidi="ar-SA"/>
        </w:rPr>
        <w:t>روایت دیگری که مورد استشهاد قرار گرفته است، حدیث 105 از باب 87 بحار است:</w:t>
      </w:r>
    </w:p>
    <w:p w:rsidR="008E25A7" w:rsidRPr="0029013A" w:rsidRDefault="008E25A7" w:rsidP="0029013A">
      <w:pPr>
        <w:jc w:val="both"/>
        <w:rPr>
          <w:rFonts w:ascii="Traditional Arabic" w:hAnsi="Traditional Arabic" w:cs="Traditional Arabic"/>
          <w:sz w:val="28"/>
          <w:rtl/>
        </w:rPr>
      </w:pPr>
      <w:r w:rsidRPr="0029013A">
        <w:rPr>
          <w:rFonts w:ascii="Traditional Arabic" w:hAnsi="Traditional Arabic" w:cs="Traditional Arabic"/>
          <w:sz w:val="28"/>
          <w:rtl/>
        </w:rPr>
        <w:t xml:space="preserve">الكافي عَنْ مُحَمَّدِ بْنِ يَحْيَى عَنْ أَحْمَدَ بْنِ مُحَمَّدِ بْنِ عِيسَى عَنْ عَلِيِّ بْنِ الْحَكَمِ عَنِ الْحُسَيْنِ بْنِ الْحَسَنِ قَالَ سَمِعْتُ جَعْفَراً </w:t>
      </w:r>
      <w:r w:rsidR="00D40C89" w:rsidRPr="0029013A">
        <w:rPr>
          <w:rFonts w:ascii="Traditional Arabic" w:hAnsi="Traditional Arabic" w:cs="Traditional Arabic" w:hint="cs"/>
          <w:sz w:val="28"/>
          <w:rtl/>
        </w:rPr>
        <w:t>(</w:t>
      </w:r>
      <w:r w:rsidRPr="0029013A">
        <w:rPr>
          <w:rFonts w:ascii="Traditional Arabic" w:hAnsi="Traditional Arabic" w:cs="Traditional Arabic"/>
          <w:sz w:val="28"/>
          <w:rtl/>
        </w:rPr>
        <w:t>ع</w:t>
      </w:r>
      <w:r w:rsidR="00D40C89" w:rsidRPr="0029013A">
        <w:rPr>
          <w:rFonts w:ascii="Traditional Arabic" w:hAnsi="Traditional Arabic" w:cs="Traditional Arabic" w:hint="cs"/>
          <w:sz w:val="28"/>
          <w:rtl/>
        </w:rPr>
        <w:t>)</w:t>
      </w:r>
      <w:r w:rsidRPr="0029013A">
        <w:rPr>
          <w:rFonts w:ascii="Traditional Arabic" w:hAnsi="Traditional Arabic" w:cs="Traditional Arabic"/>
          <w:sz w:val="28"/>
          <w:rtl/>
        </w:rPr>
        <w:t xml:space="preserve"> يَقُولُ‏ جَاءَ جَبْرَئِيلُ </w:t>
      </w:r>
      <w:r w:rsidR="00D40C89" w:rsidRPr="0029013A">
        <w:rPr>
          <w:rFonts w:ascii="Traditional Arabic" w:hAnsi="Traditional Arabic" w:cs="Traditional Arabic" w:hint="cs"/>
          <w:sz w:val="28"/>
          <w:rtl/>
        </w:rPr>
        <w:t>(</w:t>
      </w:r>
      <w:r w:rsidRPr="0029013A">
        <w:rPr>
          <w:rFonts w:ascii="Traditional Arabic" w:hAnsi="Traditional Arabic" w:cs="Traditional Arabic"/>
          <w:sz w:val="28"/>
          <w:rtl/>
        </w:rPr>
        <w:t>ع</w:t>
      </w:r>
      <w:r w:rsidR="00D40C89" w:rsidRPr="0029013A">
        <w:rPr>
          <w:rFonts w:ascii="Traditional Arabic" w:hAnsi="Traditional Arabic" w:cs="Traditional Arabic" w:hint="cs"/>
          <w:sz w:val="28"/>
          <w:rtl/>
        </w:rPr>
        <w:t>)</w:t>
      </w:r>
      <w:r w:rsidRPr="0029013A">
        <w:rPr>
          <w:rFonts w:ascii="Traditional Arabic" w:hAnsi="Traditional Arabic" w:cs="Traditional Arabic"/>
          <w:sz w:val="28"/>
          <w:rtl/>
        </w:rPr>
        <w:t xml:space="preserve"> إِلَى النَّبِيِّ </w:t>
      </w:r>
      <w:r w:rsidR="00D40C89" w:rsidRPr="0029013A">
        <w:rPr>
          <w:rFonts w:ascii="Traditional Arabic" w:hAnsi="Traditional Arabic" w:cs="Traditional Arabic" w:hint="cs"/>
          <w:sz w:val="28"/>
          <w:rtl/>
        </w:rPr>
        <w:t>(</w:t>
      </w:r>
      <w:r w:rsidRPr="0029013A">
        <w:rPr>
          <w:rFonts w:ascii="Traditional Arabic" w:hAnsi="Traditional Arabic" w:cs="Traditional Arabic"/>
          <w:sz w:val="28"/>
          <w:rtl/>
        </w:rPr>
        <w:t>ص</w:t>
      </w:r>
      <w:r w:rsidR="00D40C89" w:rsidRPr="0029013A">
        <w:rPr>
          <w:rFonts w:ascii="Traditional Arabic" w:hAnsi="Traditional Arabic" w:cs="Traditional Arabic" w:hint="cs"/>
          <w:sz w:val="28"/>
          <w:rtl/>
        </w:rPr>
        <w:t>)</w:t>
      </w:r>
      <w:r w:rsidRPr="0029013A">
        <w:rPr>
          <w:rFonts w:ascii="Traditional Arabic" w:hAnsi="Traditional Arabic" w:cs="Traditional Arabic"/>
          <w:sz w:val="28"/>
          <w:rtl/>
        </w:rPr>
        <w:t xml:space="preserve"> فَقَالَ</w:t>
      </w:r>
      <w:r w:rsidR="00D40C89" w:rsidRPr="0029013A">
        <w:rPr>
          <w:rFonts w:ascii="Traditional Arabic" w:hAnsi="Traditional Arabic" w:cs="Traditional Arabic" w:hint="cs"/>
          <w:sz w:val="28"/>
          <w:rtl/>
        </w:rPr>
        <w:t>:</w:t>
      </w:r>
      <w:r w:rsidRPr="0029013A">
        <w:rPr>
          <w:rFonts w:ascii="Traditional Arabic" w:hAnsi="Traditional Arabic" w:cs="Traditional Arabic"/>
          <w:sz w:val="28"/>
          <w:rtl/>
        </w:rPr>
        <w:t xml:space="preserve"> </w:t>
      </w:r>
      <w:r w:rsidR="00D40C89" w:rsidRPr="0029013A">
        <w:rPr>
          <w:rFonts w:ascii="Traditional Arabic" w:hAnsi="Traditional Arabic" w:cs="Traditional Arabic" w:hint="cs"/>
          <w:sz w:val="28"/>
          <w:rtl/>
        </w:rPr>
        <w:t>«</w:t>
      </w:r>
      <w:r w:rsidRPr="0029013A">
        <w:rPr>
          <w:rFonts w:ascii="Traditional Arabic" w:hAnsi="Traditional Arabic" w:cs="Traditional Arabic"/>
          <w:b/>
          <w:bCs/>
          <w:color w:val="008000"/>
          <w:sz w:val="28"/>
          <w:rtl/>
        </w:rPr>
        <w:t>يَا مُحَمَّدُ رَبُّكَ يُقْرِئُكَ السَّلَامَ وَ يَقُولُ لَكَ دَارِ خَلْقِي</w:t>
      </w:r>
      <w:r w:rsidR="00D40C89" w:rsidRPr="0029013A">
        <w:rPr>
          <w:rFonts w:ascii="Traditional Arabic" w:hAnsi="Traditional Arabic" w:cs="Traditional Arabic" w:hint="cs"/>
          <w:sz w:val="28"/>
          <w:rtl/>
        </w:rPr>
        <w:t>»</w:t>
      </w:r>
      <w:r w:rsidRPr="0029013A">
        <w:rPr>
          <w:rFonts w:ascii="Traditional Arabic" w:hAnsi="Traditional Arabic" w:cs="Traditional Arabic" w:hint="cs"/>
          <w:sz w:val="28"/>
          <w:rtl/>
        </w:rPr>
        <w:t>‏</w:t>
      </w:r>
      <w:r w:rsidR="0029013A" w:rsidRPr="0029013A">
        <w:rPr>
          <w:rFonts w:ascii="Traditional Arabic" w:hAnsi="Traditional Arabic" w:cs="Traditional Arabic" w:hint="cs"/>
          <w:sz w:val="28"/>
          <w:rtl/>
        </w:rPr>
        <w:t>.</w:t>
      </w:r>
      <w:r w:rsidRPr="0029013A">
        <w:rPr>
          <w:rFonts w:ascii="Traditional Arabic" w:hAnsi="Traditional Arabic" w:cs="Traditional Arabic"/>
          <w:sz w:val="28"/>
          <w:vertAlign w:val="superscript"/>
          <w:rtl/>
        </w:rPr>
        <w:footnoteReference w:id="7"/>
      </w:r>
    </w:p>
    <w:p w:rsidR="00D40C89" w:rsidRPr="0029013A" w:rsidRDefault="008E25A7" w:rsidP="00D40C89">
      <w:pPr>
        <w:jc w:val="both"/>
        <w:rPr>
          <w:rFonts w:ascii="Traditional Arabic" w:hAnsi="Traditional Arabic" w:cs="Traditional Arabic"/>
          <w:sz w:val="28"/>
          <w:rtl/>
        </w:rPr>
      </w:pPr>
      <w:r w:rsidRPr="0029013A">
        <w:rPr>
          <w:rFonts w:ascii="Traditional Arabic" w:hAnsi="Traditional Arabic" w:cs="Traditional Arabic" w:hint="cs"/>
          <w:sz w:val="28"/>
          <w:rtl/>
        </w:rPr>
        <w:t xml:space="preserve">در سند این روایت دقت نکردم، در مورد حسین بن حسن شک دارم که آیا معتبر است یا خیر؟ </w:t>
      </w:r>
    </w:p>
    <w:p w:rsidR="008E25A7" w:rsidRPr="0029013A" w:rsidRDefault="008E25A7" w:rsidP="00D40C89">
      <w:pPr>
        <w:jc w:val="both"/>
        <w:rPr>
          <w:rFonts w:ascii="Traditional Arabic" w:hAnsi="Traditional Arabic" w:cs="Traditional Arabic"/>
          <w:sz w:val="28"/>
          <w:rtl/>
        </w:rPr>
      </w:pPr>
      <w:r w:rsidRPr="0029013A">
        <w:rPr>
          <w:rFonts w:ascii="Traditional Arabic" w:hAnsi="Traditional Arabic" w:cs="Traditional Arabic" w:hint="cs"/>
          <w:sz w:val="28"/>
          <w:rtl/>
        </w:rPr>
        <w:t xml:space="preserve">در این روایت هم «امر» به مدارا شده است و امر ظهور در وجوب دارد. احتمال اینکه خطاب از حیث نبوت و تبلیغ باشد، قوی است و این ارتکاز، مانع از الغای خصوصیت می‌شود. </w:t>
      </w:r>
    </w:p>
    <w:p w:rsidR="008E25A7" w:rsidRPr="0029013A" w:rsidRDefault="008E25A7" w:rsidP="008E25A7">
      <w:pPr>
        <w:jc w:val="both"/>
        <w:rPr>
          <w:rFonts w:ascii="Traditional Arabic" w:hAnsi="Traditional Arabic" w:cs="Traditional Arabic"/>
          <w:sz w:val="28"/>
          <w:rtl/>
        </w:rPr>
      </w:pPr>
      <w:r w:rsidRPr="0029013A">
        <w:rPr>
          <w:rFonts w:ascii="Traditional Arabic" w:hAnsi="Traditional Arabic" w:cs="Traditional Arabic" w:hint="cs"/>
          <w:sz w:val="28"/>
          <w:rtl/>
        </w:rPr>
        <w:t xml:space="preserve">پس نتوانستیم در باب مدارا و رفق، به دلیل متقن برسیم و وجوب آن را اثبات کنیم؛ اما استحباب مؤکد آن جای حرف نیست. </w:t>
      </w:r>
    </w:p>
    <w:p w:rsidR="004152FF" w:rsidRPr="0029013A" w:rsidRDefault="008E25A7" w:rsidP="008E25A7">
      <w:pPr>
        <w:pStyle w:val="2"/>
        <w:rPr>
          <w:rFonts w:ascii="Traditional Arabic" w:hAnsi="Traditional Arabic" w:cs="Traditional Arabic"/>
          <w:color w:val="FF0000"/>
          <w:rtl/>
        </w:rPr>
      </w:pPr>
      <w:bookmarkStart w:id="17" w:name="_Toc471682851"/>
      <w:r w:rsidRPr="0029013A">
        <w:rPr>
          <w:rFonts w:ascii="Traditional Arabic" w:hAnsi="Traditional Arabic" w:cs="Traditional Arabic" w:hint="cs"/>
          <w:color w:val="FF0000"/>
          <w:rtl/>
        </w:rPr>
        <w:t xml:space="preserve">حکم </w:t>
      </w:r>
      <w:r w:rsidR="004152FF" w:rsidRPr="0029013A">
        <w:rPr>
          <w:rFonts w:ascii="Traditional Arabic" w:hAnsi="Traditional Arabic" w:cs="Traditional Arabic" w:hint="cs"/>
          <w:color w:val="FF0000"/>
          <w:rtl/>
        </w:rPr>
        <w:t>حرمت خُرق و عُنف</w:t>
      </w:r>
      <w:bookmarkEnd w:id="17"/>
    </w:p>
    <w:p w:rsidR="008E25A7" w:rsidRPr="0029013A" w:rsidRDefault="008E25A7" w:rsidP="00983267">
      <w:pPr>
        <w:jc w:val="both"/>
        <w:rPr>
          <w:rFonts w:ascii="Traditional Arabic" w:hAnsi="Traditional Arabic" w:cs="Traditional Arabic"/>
          <w:sz w:val="28"/>
          <w:rtl/>
        </w:rPr>
      </w:pPr>
      <w:r w:rsidRPr="0029013A">
        <w:rPr>
          <w:rFonts w:ascii="Traditional Arabic" w:hAnsi="Traditional Arabic" w:cs="Traditional Arabic" w:hint="cs"/>
          <w:sz w:val="28"/>
          <w:rtl/>
        </w:rPr>
        <w:t xml:space="preserve">مطلب ششم این است که در صورت عدم وجوب مدارا، آیا خرق و تندی و خشونت در رفتار حرام است؟ تندی و خشونت نوعی مصداق بد اخلاقی است. باید ادله را بررسی کرد که آیا بر حرمت دلالت دارند؟ البته در خشونت هم استثناء داریم، اما علی الاصول جای سؤال دارد که تندی و خُرق حرام است؟ یا مکروه است؟ </w:t>
      </w:r>
    </w:p>
    <w:p w:rsidR="004D2FAC" w:rsidRPr="0029013A" w:rsidRDefault="004D2FAC" w:rsidP="0029013A">
      <w:pPr>
        <w:pStyle w:val="3"/>
        <w:rPr>
          <w:rtl/>
        </w:rPr>
      </w:pPr>
      <w:bookmarkStart w:id="18" w:name="_Toc471682852"/>
      <w:r w:rsidRPr="0029013A">
        <w:rPr>
          <w:rFonts w:hint="cs"/>
          <w:rtl/>
        </w:rPr>
        <w:t>ادله حرمت خشونت</w:t>
      </w:r>
      <w:bookmarkEnd w:id="18"/>
      <w:r w:rsidRPr="0029013A">
        <w:rPr>
          <w:rFonts w:hint="cs"/>
          <w:rtl/>
        </w:rPr>
        <w:t xml:space="preserve"> </w:t>
      </w:r>
    </w:p>
    <w:p w:rsidR="008E25A7" w:rsidRPr="0029013A" w:rsidRDefault="008E25A7" w:rsidP="008E25A7">
      <w:pPr>
        <w:jc w:val="both"/>
        <w:rPr>
          <w:rFonts w:ascii="Traditional Arabic" w:hAnsi="Traditional Arabic" w:cs="Traditional Arabic"/>
          <w:sz w:val="28"/>
        </w:rPr>
      </w:pPr>
      <w:r w:rsidRPr="0029013A">
        <w:rPr>
          <w:rFonts w:ascii="Traditional Arabic" w:hAnsi="Traditional Arabic" w:cs="Traditional Arabic" w:hint="cs"/>
          <w:sz w:val="28"/>
          <w:rtl/>
        </w:rPr>
        <w:t>روایات باب 42 که ملاحظه کردید، برخی از آن رو</w:t>
      </w:r>
      <w:r w:rsidR="00983267" w:rsidRPr="0029013A">
        <w:rPr>
          <w:rFonts w:ascii="Traditional Arabic" w:hAnsi="Traditional Arabic" w:cs="Traditional Arabic" w:hint="cs"/>
          <w:sz w:val="28"/>
          <w:rtl/>
        </w:rPr>
        <w:t>ا</w:t>
      </w:r>
      <w:r w:rsidRPr="0029013A">
        <w:rPr>
          <w:rFonts w:ascii="Traditional Arabic" w:hAnsi="Traditional Arabic" w:cs="Traditional Arabic" w:hint="cs"/>
          <w:sz w:val="28"/>
          <w:rtl/>
        </w:rPr>
        <w:t>یات م</w:t>
      </w:r>
      <w:r w:rsidR="00940193" w:rsidRPr="0029013A">
        <w:rPr>
          <w:rFonts w:ascii="Traditional Arabic" w:hAnsi="Traditional Arabic" w:cs="Traditional Arabic" w:hint="cs"/>
          <w:sz w:val="28"/>
          <w:rtl/>
        </w:rPr>
        <w:t>فید حرمت است. بعضی از روایات در</w:t>
      </w:r>
      <w:r w:rsidRPr="0029013A">
        <w:rPr>
          <w:rFonts w:ascii="Traditional Arabic" w:hAnsi="Traditional Arabic" w:cs="Traditional Arabic" w:hint="cs"/>
          <w:sz w:val="28"/>
          <w:rtl/>
        </w:rPr>
        <w:t xml:space="preserve">باره سوء خُلق است؛ سوء خلق حرام است. در باب‏ 135 </w:t>
      </w:r>
      <w:r w:rsidR="00940193" w:rsidRPr="0029013A">
        <w:rPr>
          <w:rFonts w:ascii="Traditional Arabic" w:hAnsi="Traditional Arabic" w:cs="Traditional Arabic" w:hint="cs"/>
          <w:sz w:val="28"/>
          <w:rtl/>
        </w:rPr>
        <w:t xml:space="preserve">بحار الانوار، باب </w:t>
      </w:r>
      <w:r w:rsidRPr="0029013A">
        <w:rPr>
          <w:rFonts w:ascii="Traditional Arabic" w:hAnsi="Traditional Arabic" w:cs="Traditional Arabic" w:hint="cs"/>
          <w:sz w:val="28"/>
          <w:rtl/>
        </w:rPr>
        <w:t>سوء الخلق‏</w:t>
      </w:r>
      <w:r w:rsidRPr="0029013A">
        <w:rPr>
          <w:rFonts w:ascii="Traditional Arabic" w:hAnsi="Traditional Arabic" w:cs="Traditional Arabic"/>
          <w:sz w:val="28"/>
          <w:vertAlign w:val="superscript"/>
          <w:rtl/>
        </w:rPr>
        <w:footnoteReference w:id="8"/>
      </w:r>
      <w:r w:rsidRPr="0029013A">
        <w:rPr>
          <w:rFonts w:ascii="Traditional Arabic" w:hAnsi="Traditional Arabic" w:cs="Traditional Arabic" w:hint="cs"/>
          <w:sz w:val="28"/>
          <w:rtl/>
        </w:rPr>
        <w:t xml:space="preserve"> روایات نقل شده است.</w:t>
      </w:r>
    </w:p>
    <w:p w:rsidR="008E25A7" w:rsidRPr="0029013A" w:rsidRDefault="00940193" w:rsidP="00940193">
      <w:pPr>
        <w:jc w:val="both"/>
        <w:rPr>
          <w:rFonts w:ascii="Traditional Arabic" w:hAnsi="Traditional Arabic" w:cs="Traditional Arabic"/>
          <w:sz w:val="28"/>
        </w:rPr>
      </w:pPr>
      <w:r w:rsidRPr="0029013A">
        <w:rPr>
          <w:rFonts w:ascii="Traditional Arabic" w:hAnsi="Traditional Arabic" w:cs="Traditional Arabic" w:hint="cs"/>
          <w:sz w:val="28"/>
          <w:rtl/>
        </w:rPr>
        <w:lastRenderedPageBreak/>
        <w:t xml:space="preserve">در باب </w:t>
      </w:r>
      <w:r w:rsidR="008E25A7" w:rsidRPr="0029013A">
        <w:rPr>
          <w:rFonts w:ascii="Traditional Arabic" w:hAnsi="Traditional Arabic" w:cs="Traditional Arabic" w:hint="cs"/>
          <w:sz w:val="28"/>
          <w:rtl/>
        </w:rPr>
        <w:t>69</w:t>
      </w:r>
      <w:r w:rsidRPr="0029013A">
        <w:rPr>
          <w:rFonts w:ascii="Traditional Arabic" w:hAnsi="Traditional Arabic" w:cs="Traditional Arabic" w:hint="cs"/>
          <w:sz w:val="28"/>
          <w:rtl/>
        </w:rPr>
        <w:t xml:space="preserve"> وسایل،</w:t>
      </w:r>
      <w:r w:rsidR="008E25A7" w:rsidRPr="0029013A">
        <w:rPr>
          <w:rFonts w:ascii="Traditional Arabic" w:hAnsi="Traditional Arabic" w:cs="Traditional Arabic" w:hint="cs"/>
          <w:sz w:val="28"/>
          <w:rtl/>
        </w:rPr>
        <w:t xml:space="preserve"> بَابُ‏ تَحْرِيمِ إِسَاءَةِ الْخُلُق‏</w:t>
      </w:r>
      <w:r w:rsidR="008E25A7" w:rsidRPr="0029013A">
        <w:rPr>
          <w:rFonts w:ascii="Traditional Arabic" w:hAnsi="Traditional Arabic" w:cs="Traditional Arabic"/>
          <w:sz w:val="28"/>
          <w:vertAlign w:val="superscript"/>
          <w:rtl/>
        </w:rPr>
        <w:footnoteReference w:id="9"/>
      </w:r>
      <w:r w:rsidRPr="0029013A">
        <w:rPr>
          <w:rFonts w:ascii="Traditional Arabic" w:hAnsi="Traditional Arabic" w:cs="Traditional Arabic" w:hint="cs"/>
          <w:sz w:val="28"/>
          <w:rtl/>
        </w:rPr>
        <w:t xml:space="preserve"> آمده است همچنین در باب </w:t>
      </w:r>
      <w:r w:rsidR="008E25A7" w:rsidRPr="0029013A">
        <w:rPr>
          <w:rFonts w:ascii="Traditional Arabic" w:hAnsi="Traditional Arabic" w:cs="Traditional Arabic" w:hint="cs"/>
          <w:sz w:val="28"/>
          <w:rtl/>
        </w:rPr>
        <w:t>104 بَابُ‏ اسْتِحْبَابِ حُسْنِ الْخُلُقِ‏ مَعَ النَّاس‏</w:t>
      </w:r>
      <w:r w:rsidR="008E25A7" w:rsidRPr="0029013A">
        <w:rPr>
          <w:rFonts w:ascii="Traditional Arabic" w:hAnsi="Traditional Arabic" w:cs="Traditional Arabic"/>
          <w:sz w:val="28"/>
          <w:vertAlign w:val="superscript"/>
          <w:rtl/>
        </w:rPr>
        <w:footnoteReference w:id="10"/>
      </w:r>
      <w:r w:rsidRPr="0029013A">
        <w:rPr>
          <w:rFonts w:ascii="Traditional Arabic" w:hAnsi="Traditional Arabic" w:cs="Traditional Arabic" w:hint="cs"/>
          <w:sz w:val="28"/>
          <w:rtl/>
        </w:rPr>
        <w:t xml:space="preserve"> آمده است.</w:t>
      </w:r>
    </w:p>
    <w:p w:rsidR="008E25A7" w:rsidRPr="0029013A" w:rsidRDefault="008E25A7" w:rsidP="008E25A7">
      <w:pPr>
        <w:jc w:val="both"/>
        <w:rPr>
          <w:rFonts w:ascii="Traditional Arabic" w:hAnsi="Traditional Arabic" w:cs="Traditional Arabic"/>
          <w:sz w:val="28"/>
          <w:rtl/>
        </w:rPr>
      </w:pPr>
      <w:r w:rsidRPr="0029013A">
        <w:rPr>
          <w:rFonts w:ascii="Traditional Arabic" w:hAnsi="Traditional Arabic" w:cs="Traditional Arabic" w:hint="cs"/>
          <w:sz w:val="28"/>
          <w:rtl/>
        </w:rPr>
        <w:t>در «</w:t>
      </w:r>
      <w:r w:rsidRPr="0029013A">
        <w:rPr>
          <w:rFonts w:ascii="Traditional Arabic" w:hAnsi="Traditional Arabic" w:cs="Traditional Arabic"/>
          <w:sz w:val="28"/>
          <w:rtl/>
        </w:rPr>
        <w:t>تتمة أبواب الكفر و مساوي الأخلاق</w:t>
      </w:r>
      <w:r w:rsidRPr="0029013A">
        <w:rPr>
          <w:rFonts w:ascii="Traditional Arabic" w:hAnsi="Traditional Arabic" w:cs="Traditional Arabic" w:hint="cs"/>
          <w:sz w:val="28"/>
          <w:rtl/>
        </w:rPr>
        <w:t xml:space="preserve">‏» </w:t>
      </w:r>
      <w:r w:rsidR="00940193" w:rsidRPr="0029013A">
        <w:rPr>
          <w:rFonts w:ascii="Traditional Arabic" w:hAnsi="Traditional Arabic" w:cs="Traditional Arabic" w:hint="cs"/>
          <w:sz w:val="28"/>
          <w:rtl/>
        </w:rPr>
        <w:t xml:space="preserve">بحار الانوار </w:t>
      </w:r>
      <w:r w:rsidRPr="0029013A">
        <w:rPr>
          <w:rFonts w:ascii="Traditional Arabic" w:hAnsi="Traditional Arabic" w:cs="Traditional Arabic" w:hint="cs"/>
          <w:sz w:val="28"/>
          <w:rtl/>
        </w:rPr>
        <w:t>باب 135 سوء الخلق‏</w:t>
      </w:r>
      <w:r w:rsidRPr="0029013A">
        <w:rPr>
          <w:rFonts w:ascii="Traditional Arabic" w:hAnsi="Traditional Arabic" w:cs="Traditional Arabic"/>
          <w:sz w:val="28"/>
          <w:vertAlign w:val="superscript"/>
          <w:rtl/>
        </w:rPr>
        <w:footnoteReference w:id="11"/>
      </w:r>
      <w:r w:rsidRPr="0029013A">
        <w:rPr>
          <w:rFonts w:ascii="Traditional Arabic" w:hAnsi="Traditional Arabic" w:cs="Traditional Arabic" w:hint="cs"/>
          <w:sz w:val="28"/>
          <w:rtl/>
        </w:rPr>
        <w:t xml:space="preserve"> هم روایت‌هایی نقل شده است.</w:t>
      </w:r>
    </w:p>
    <w:p w:rsidR="008E25A7" w:rsidRPr="0029013A" w:rsidRDefault="008E25A7" w:rsidP="008E25A7">
      <w:pPr>
        <w:jc w:val="both"/>
        <w:rPr>
          <w:rFonts w:ascii="Traditional Arabic" w:hAnsi="Traditional Arabic" w:cs="Traditional Arabic"/>
          <w:sz w:val="28"/>
          <w:rtl/>
        </w:rPr>
      </w:pPr>
      <w:r w:rsidRPr="0029013A">
        <w:rPr>
          <w:rFonts w:ascii="Traditional Arabic" w:hAnsi="Traditional Arabic" w:cs="Traditional Arabic" w:hint="cs"/>
          <w:sz w:val="28"/>
          <w:rtl/>
        </w:rPr>
        <w:t xml:space="preserve">برخی از روایات که در باب سوء خُلق وارد شده دارای سند معتبر است لذا بر حرمت دلالت می‌کند. </w:t>
      </w:r>
    </w:p>
    <w:p w:rsidR="00940193" w:rsidRPr="0029013A" w:rsidRDefault="00940193" w:rsidP="008E25A7">
      <w:pPr>
        <w:jc w:val="both"/>
        <w:rPr>
          <w:rFonts w:ascii="Traditional Arabic" w:hAnsi="Traditional Arabic" w:cs="Traditional Arabic"/>
          <w:sz w:val="28"/>
          <w:rtl/>
          <w:lang w:bidi="ar-SA"/>
        </w:rPr>
      </w:pPr>
      <w:r w:rsidRPr="0029013A">
        <w:rPr>
          <w:rFonts w:ascii="Traditional Arabic" w:hAnsi="Traditional Arabic" w:cs="Traditional Arabic" w:hint="cs"/>
          <w:sz w:val="28"/>
          <w:rtl/>
          <w:lang w:bidi="ar-SA"/>
        </w:rPr>
        <w:t xml:space="preserve">از این جهت </w:t>
      </w:r>
      <w:r w:rsidR="00C00519" w:rsidRPr="0029013A">
        <w:rPr>
          <w:rFonts w:ascii="Traditional Arabic" w:hAnsi="Traditional Arabic" w:cs="Traditional Arabic" w:hint="cs"/>
          <w:sz w:val="28"/>
          <w:rtl/>
          <w:lang w:bidi="ar-SA"/>
        </w:rPr>
        <w:t>ادله‌ی نقلی بر حرمت عُنف و خُرق دلالت می‌کند؛</w:t>
      </w:r>
      <w:r w:rsidRPr="0029013A">
        <w:rPr>
          <w:rFonts w:ascii="Traditional Arabic" w:hAnsi="Traditional Arabic" w:cs="Traditional Arabic" w:hint="cs"/>
          <w:sz w:val="28"/>
          <w:rtl/>
          <w:lang w:bidi="ar-SA"/>
        </w:rPr>
        <w:t xml:space="preserve"> </w:t>
      </w:r>
      <w:r w:rsidR="00C00519" w:rsidRPr="0029013A">
        <w:rPr>
          <w:rFonts w:ascii="Traditional Arabic" w:hAnsi="Traditional Arabic" w:cs="Traditional Arabic" w:hint="cs"/>
          <w:sz w:val="28"/>
          <w:rtl/>
          <w:lang w:bidi="ar-SA"/>
        </w:rPr>
        <w:t xml:space="preserve">با اینکه ممکن است، رفق و مدارا واجب نباشد، اما خُرق، عُنف و تندی حرام است. </w:t>
      </w:r>
    </w:p>
    <w:p w:rsidR="00AE7C32" w:rsidRPr="0029013A" w:rsidRDefault="00C00519" w:rsidP="008E25A7">
      <w:pPr>
        <w:jc w:val="both"/>
        <w:rPr>
          <w:rFonts w:ascii="Traditional Arabic" w:hAnsi="Traditional Arabic" w:cs="Traditional Arabic"/>
          <w:sz w:val="28"/>
          <w:lang w:bidi="ar-SA"/>
        </w:rPr>
      </w:pPr>
      <w:r w:rsidRPr="0029013A">
        <w:rPr>
          <w:rFonts w:ascii="Traditional Arabic" w:hAnsi="Traditional Arabic" w:cs="Traditional Arabic" w:hint="cs"/>
          <w:sz w:val="28"/>
          <w:rtl/>
          <w:lang w:bidi="ar-SA"/>
        </w:rPr>
        <w:t>مدارا مستحب مؤکد است اما خُرق مطلقا</w:t>
      </w:r>
      <w:r w:rsidR="00940193" w:rsidRPr="0029013A">
        <w:rPr>
          <w:rFonts w:ascii="Traditional Arabic" w:hAnsi="Traditional Arabic" w:cs="Traditional Arabic" w:hint="cs"/>
          <w:sz w:val="28"/>
          <w:rtl/>
          <w:lang w:bidi="ar-SA"/>
        </w:rPr>
        <w:t>ً</w:t>
      </w:r>
      <w:r w:rsidRPr="0029013A">
        <w:rPr>
          <w:rFonts w:ascii="Traditional Arabic" w:hAnsi="Traditional Arabic" w:cs="Traditional Arabic" w:hint="cs"/>
          <w:sz w:val="28"/>
          <w:rtl/>
          <w:lang w:bidi="ar-SA"/>
        </w:rPr>
        <w:t xml:space="preserve"> یا درجاتی از آن حرام است. این دو تا «ضدان» هستند اما «متناقضان» نیستند. حالت واسطه و حالت سوم بین مدارا و خُرق وجود دارد که می‌تواند نه مدارا و نه عُنف و خُرق باشد. فضیلت و رذیلت که حال</w:t>
      </w:r>
      <w:r w:rsidR="00940193" w:rsidRPr="0029013A">
        <w:rPr>
          <w:rFonts w:ascii="Traditional Arabic" w:hAnsi="Traditional Arabic" w:cs="Traditional Arabic" w:hint="cs"/>
          <w:sz w:val="28"/>
          <w:rtl/>
          <w:lang w:bidi="ar-SA"/>
        </w:rPr>
        <w:t>ت سوم و واسطه دارد، می‌تواند یک</w:t>
      </w:r>
      <w:r w:rsidRPr="0029013A">
        <w:rPr>
          <w:rFonts w:ascii="Traditional Arabic" w:hAnsi="Traditional Arabic" w:cs="Traditional Arabic" w:hint="cs"/>
          <w:sz w:val="28"/>
          <w:rtl/>
          <w:lang w:bidi="ar-SA"/>
        </w:rPr>
        <w:t xml:space="preserve"> طرف آن حرام باشد، طرف مقابل مستحب باشد نه واجب. این را، در اوصاف و رفتارهای اخلاقی داریم. لذا روایت بعدی هم مثل همین روایت؛ بیانگر نوعی ضدیت بین رفق و خُرق می‌باشد.</w:t>
      </w:r>
    </w:p>
    <w:p w:rsidR="008F7F8D" w:rsidRPr="0029013A" w:rsidRDefault="00AE7C32" w:rsidP="0029013A">
      <w:pPr>
        <w:jc w:val="both"/>
        <w:rPr>
          <w:rFonts w:ascii="Traditional Arabic" w:hAnsi="Traditional Arabic" w:cs="Traditional Arabic"/>
          <w:sz w:val="28"/>
          <w:rtl/>
        </w:rPr>
      </w:pPr>
      <w:r w:rsidRPr="0029013A">
        <w:rPr>
          <w:rFonts w:ascii="Traditional Arabic" w:hAnsi="Traditional Arabic" w:cs="Traditional Arabic"/>
          <w:sz w:val="28"/>
          <w:rtl/>
        </w:rPr>
        <w:t xml:space="preserve">وَ بِهَذَا الْإِسْنَادِ قَالَ قَالَ رَسُولُ اللَّهِ </w:t>
      </w:r>
      <w:r w:rsidR="00940193" w:rsidRPr="0029013A">
        <w:rPr>
          <w:rFonts w:ascii="Traditional Arabic" w:hAnsi="Traditional Arabic" w:cs="Traditional Arabic" w:hint="cs"/>
          <w:sz w:val="28"/>
          <w:rtl/>
        </w:rPr>
        <w:t>(</w:t>
      </w:r>
      <w:r w:rsidRPr="0029013A">
        <w:rPr>
          <w:rFonts w:ascii="Traditional Arabic" w:hAnsi="Traditional Arabic" w:cs="Traditional Arabic"/>
          <w:sz w:val="28"/>
          <w:rtl/>
        </w:rPr>
        <w:t>ص</w:t>
      </w:r>
      <w:r w:rsidR="00940193" w:rsidRPr="0029013A">
        <w:rPr>
          <w:rFonts w:ascii="Traditional Arabic" w:hAnsi="Traditional Arabic" w:cs="Traditional Arabic" w:hint="cs"/>
          <w:sz w:val="28"/>
          <w:rtl/>
        </w:rPr>
        <w:t xml:space="preserve">): </w:t>
      </w:r>
      <w:r w:rsidR="00940193" w:rsidRPr="0029013A">
        <w:rPr>
          <w:rFonts w:ascii="Traditional Arabic" w:hAnsi="Traditional Arabic" w:cs="Traditional Arabic"/>
          <w:sz w:val="28"/>
          <w:rtl/>
        </w:rPr>
        <w:t>‏</w:t>
      </w:r>
      <w:r w:rsidR="00940193" w:rsidRPr="0029013A">
        <w:rPr>
          <w:rFonts w:ascii="Traditional Arabic" w:hAnsi="Traditional Arabic" w:cs="Traditional Arabic" w:hint="cs"/>
          <w:sz w:val="28"/>
          <w:rtl/>
        </w:rPr>
        <w:t>«</w:t>
      </w:r>
      <w:r w:rsidRPr="0029013A">
        <w:rPr>
          <w:rFonts w:ascii="Traditional Arabic" w:hAnsi="Traditional Arabic" w:cs="Traditional Arabic"/>
          <w:b/>
          <w:bCs/>
          <w:color w:val="008000"/>
          <w:sz w:val="28"/>
          <w:rtl/>
        </w:rPr>
        <w:t>مَا وُضِعَ الرِّفْقُ عَلَى شَيْ‏ءٍ إِلَّا زَانَهُ وَ لَا وُضِعَ الْخُرْقُ عَلَى شَيْ‏ءٍ إِلَّا شَانَهُ فَمَنْ أُعْطِيَ الرِّفْقَ أُعْطِيَ خَيْرَ الدُّنْيَا وَ الْآخِرَةِ وَ مَنْ حُرِمَهُ حُرِمَ خَيْرَ الدُّنْيَا وَ الْآخِرَةِ</w:t>
      </w:r>
      <w:r w:rsidRPr="0029013A">
        <w:rPr>
          <w:rFonts w:ascii="Traditional Arabic" w:hAnsi="Traditional Arabic" w:cs="Traditional Arabic"/>
          <w:sz w:val="28"/>
          <w:vertAlign w:val="superscript"/>
          <w:rtl/>
        </w:rPr>
        <w:footnoteReference w:id="12"/>
      </w:r>
      <w:r w:rsidRPr="0029013A">
        <w:rPr>
          <w:rFonts w:ascii="Traditional Arabic" w:hAnsi="Traditional Arabic" w:cs="Traditional Arabic"/>
          <w:b/>
          <w:bCs/>
          <w:color w:val="008000"/>
          <w:sz w:val="28"/>
          <w:rtl/>
        </w:rPr>
        <w:t xml:space="preserve"> وَ قَالَ النَّبِيُّ ص مَنْ مَاتَ مُدَارِياً مَاتَ شَهِيداً</w:t>
      </w:r>
      <w:r w:rsidR="00940193" w:rsidRPr="0029013A">
        <w:rPr>
          <w:rFonts w:ascii="Traditional Arabic" w:hAnsi="Traditional Arabic" w:cs="Traditional Arabic" w:hint="cs"/>
          <w:sz w:val="28"/>
          <w:rtl/>
        </w:rPr>
        <w:t>»</w:t>
      </w:r>
      <w:r w:rsidR="0029013A" w:rsidRPr="0029013A">
        <w:rPr>
          <w:rFonts w:ascii="Traditional Arabic" w:hAnsi="Traditional Arabic" w:cs="Traditional Arabic" w:hint="cs"/>
          <w:sz w:val="28"/>
          <w:rtl/>
        </w:rPr>
        <w:t>.</w:t>
      </w:r>
      <w:r w:rsidRPr="0029013A">
        <w:rPr>
          <w:rFonts w:ascii="Traditional Arabic" w:hAnsi="Traditional Arabic" w:cs="Traditional Arabic"/>
          <w:sz w:val="28"/>
          <w:vertAlign w:val="superscript"/>
          <w:rtl/>
        </w:rPr>
        <w:footnoteReference w:id="13"/>
      </w:r>
    </w:p>
    <w:p w:rsidR="00FF1BED" w:rsidRPr="0029013A" w:rsidRDefault="00AE7C32" w:rsidP="008E25A7">
      <w:pPr>
        <w:jc w:val="both"/>
        <w:rPr>
          <w:rFonts w:ascii="Traditional Arabic" w:hAnsi="Traditional Arabic" w:cs="Traditional Arabic"/>
          <w:sz w:val="28"/>
          <w:rtl/>
          <w:lang w:bidi="ar-SA"/>
        </w:rPr>
      </w:pPr>
      <w:r w:rsidRPr="0029013A">
        <w:rPr>
          <w:rFonts w:ascii="Traditional Arabic" w:hAnsi="Traditional Arabic" w:cs="Traditional Arabic" w:hint="cs"/>
          <w:sz w:val="28"/>
          <w:rtl/>
          <w:lang w:bidi="ar-SA"/>
        </w:rPr>
        <w:t xml:space="preserve">در این روایت هم بیان ثواب و خیر برای رفق و مدارا ذکر شده است که مفید حکم وجوبی نیست، در طرف مقابل احتمال دارد که حرمان از خیر دنیا و آخرت حرام باشد، اما بالملازمه دال بر وجوب رفق نمی‌باشد. </w:t>
      </w:r>
      <w:r w:rsidR="00FF1BED" w:rsidRPr="0029013A">
        <w:rPr>
          <w:rFonts w:ascii="Traditional Arabic" w:hAnsi="Traditional Arabic" w:cs="Traditional Arabic" w:hint="cs"/>
          <w:sz w:val="28"/>
          <w:rtl/>
        </w:rPr>
        <w:t xml:space="preserve"> </w:t>
      </w:r>
    </w:p>
    <w:p w:rsidR="00FF1BED" w:rsidRPr="0029013A" w:rsidRDefault="00FF1BED" w:rsidP="00505C45">
      <w:pPr>
        <w:jc w:val="both"/>
        <w:rPr>
          <w:rFonts w:ascii="Traditional Arabic" w:hAnsi="Traditional Arabic" w:cs="Traditional Arabic"/>
          <w:sz w:val="28"/>
          <w:rtl/>
        </w:rPr>
      </w:pPr>
      <w:r w:rsidRPr="0029013A">
        <w:rPr>
          <w:rFonts w:ascii="Traditional Arabic" w:hAnsi="Traditional Arabic" w:cs="Traditional Arabic" w:hint="cs"/>
          <w:sz w:val="28"/>
          <w:rtl/>
        </w:rPr>
        <w:t xml:space="preserve">عنوان دیگر که قابل بررسی است، «ایذاء» </w:t>
      </w:r>
      <w:r w:rsidR="006D7D37" w:rsidRPr="0029013A">
        <w:rPr>
          <w:rFonts w:ascii="Traditional Arabic" w:hAnsi="Traditional Arabic" w:cs="Traditional Arabic" w:hint="cs"/>
          <w:sz w:val="28"/>
          <w:rtl/>
        </w:rPr>
        <w:t>و «اهانت» است که هر دو عنوان حرام است. گرچه این دلیل اخص از مدعا است؛ اما دلیل سوء خُلق ملازم با خُرق و تندی است.</w:t>
      </w:r>
    </w:p>
    <w:p w:rsidR="00D22F73" w:rsidRPr="0029013A" w:rsidRDefault="00D22F73" w:rsidP="00940193">
      <w:pPr>
        <w:jc w:val="both"/>
        <w:rPr>
          <w:rFonts w:ascii="Traditional Arabic" w:hAnsi="Traditional Arabic" w:cs="Traditional Arabic"/>
          <w:sz w:val="28"/>
        </w:rPr>
      </w:pPr>
      <w:r w:rsidRPr="0029013A">
        <w:rPr>
          <w:rFonts w:ascii="Traditional Arabic" w:hAnsi="Traditional Arabic" w:cs="Traditional Arabic" w:hint="cs"/>
          <w:sz w:val="28"/>
          <w:rtl/>
        </w:rPr>
        <w:t>در وسایل الشیعه، ذیل ابواب جهاد النفس روایات در ابواب مختلف از جمله باب 68 آمده است. در کتاب العشره بحار هم باب 42 حدیث 19 همین معنی آمده و دال بر حرمت بغض و تندی است</w:t>
      </w:r>
      <w:r w:rsidR="00940193" w:rsidRPr="0029013A">
        <w:rPr>
          <w:rFonts w:ascii="Traditional Arabic" w:hAnsi="Traditional Arabic" w:cs="Traditional Arabic" w:hint="cs"/>
          <w:sz w:val="28"/>
          <w:rtl/>
        </w:rPr>
        <w:t xml:space="preserve">: </w:t>
      </w:r>
      <w:r w:rsidRPr="0029013A">
        <w:rPr>
          <w:rFonts w:ascii="Traditional Arabic" w:hAnsi="Traditional Arabic" w:cs="Traditional Arabic" w:hint="cs"/>
          <w:sz w:val="28"/>
          <w:rtl/>
        </w:rPr>
        <w:t>نَوَادِرُ الرَّاوَنْدِيِّ، بِإِسْنَادِهِ عَنْ مُوسَى بْنِ جَعْفَرٍ عَنْ آبَائِهِ ....</w:t>
      </w:r>
    </w:p>
    <w:p w:rsidR="00D22F73" w:rsidRPr="0029013A" w:rsidRDefault="00D22F73" w:rsidP="00940193">
      <w:pPr>
        <w:jc w:val="both"/>
        <w:rPr>
          <w:rFonts w:ascii="Traditional Arabic" w:hAnsi="Traditional Arabic" w:cs="Traditional Arabic"/>
          <w:sz w:val="28"/>
          <w:rtl/>
        </w:rPr>
      </w:pPr>
      <w:r w:rsidRPr="0029013A">
        <w:rPr>
          <w:rFonts w:ascii="Traditional Arabic" w:hAnsi="Traditional Arabic" w:cs="Traditional Arabic" w:hint="cs"/>
          <w:sz w:val="28"/>
          <w:rtl/>
        </w:rPr>
        <w:lastRenderedPageBreak/>
        <w:t xml:space="preserve">وَ بِهَذَا الْإِسْنَادِ قَالَ قَالَ رَسُولُ اللَّهِ </w:t>
      </w:r>
      <w:r w:rsidR="00940193" w:rsidRPr="0029013A">
        <w:rPr>
          <w:rFonts w:ascii="Traditional Arabic" w:hAnsi="Traditional Arabic" w:cs="Traditional Arabic" w:hint="cs"/>
          <w:sz w:val="28"/>
          <w:rtl/>
        </w:rPr>
        <w:t>(</w:t>
      </w:r>
      <w:r w:rsidRPr="0029013A">
        <w:rPr>
          <w:rFonts w:ascii="Traditional Arabic" w:hAnsi="Traditional Arabic" w:cs="Traditional Arabic" w:hint="cs"/>
          <w:sz w:val="28"/>
          <w:rtl/>
        </w:rPr>
        <w:t>ص</w:t>
      </w:r>
      <w:r w:rsidR="00940193" w:rsidRPr="0029013A">
        <w:rPr>
          <w:rFonts w:ascii="Traditional Arabic" w:hAnsi="Traditional Arabic" w:cs="Traditional Arabic" w:hint="cs"/>
          <w:sz w:val="28"/>
          <w:rtl/>
        </w:rPr>
        <w:t>):</w:t>
      </w:r>
      <w:r w:rsidRPr="0029013A">
        <w:rPr>
          <w:rFonts w:ascii="Traditional Arabic" w:hAnsi="Traditional Arabic" w:cs="Traditional Arabic" w:hint="cs"/>
          <w:sz w:val="28"/>
          <w:rtl/>
        </w:rPr>
        <w:t>‏</w:t>
      </w:r>
      <w:r w:rsidR="00940193" w:rsidRPr="0029013A">
        <w:rPr>
          <w:rFonts w:ascii="Traditional Arabic" w:hAnsi="Traditional Arabic" w:cs="Traditional Arabic" w:hint="cs"/>
          <w:sz w:val="28"/>
          <w:rtl/>
        </w:rPr>
        <w:t xml:space="preserve"> «</w:t>
      </w:r>
      <w:r w:rsidRPr="0029013A">
        <w:rPr>
          <w:rFonts w:ascii="Traditional Arabic" w:hAnsi="Traditional Arabic" w:cs="Traditional Arabic"/>
          <w:b/>
          <w:bCs/>
          <w:color w:val="008000"/>
          <w:sz w:val="28"/>
          <w:rtl/>
        </w:rPr>
        <w:t>مَا مِنْ عَمَلٍ أَحَبَّ إِلَى اللَّهِ تَعَالَى وَ إِلَى رَسُولِهِ مِنَ الْإِيمَانِ بِاللَّهِ وَ الرِّفْقِ بِعِبَادِهِ وَ مَا مِنْ عَمَلٍ أَبْغَضَ إِلَى اللَّهِ تَعَالَى مِنَ الْإِشْرَاكِ بِاللَّهِ تَعَالَى وَ الْعُنْفِ عَلَى عِبَادِهِ</w:t>
      </w:r>
      <w:r w:rsidR="00940193" w:rsidRPr="0029013A">
        <w:rPr>
          <w:rFonts w:ascii="Traditional Arabic" w:hAnsi="Traditional Arabic" w:cs="Traditional Arabic" w:hint="cs"/>
          <w:sz w:val="28"/>
          <w:rtl/>
        </w:rPr>
        <w:t>»</w:t>
      </w:r>
      <w:r w:rsidRPr="0029013A">
        <w:rPr>
          <w:rFonts w:ascii="Traditional Arabic" w:hAnsi="Traditional Arabic" w:cs="Traditional Arabic" w:hint="cs"/>
          <w:sz w:val="28"/>
          <w:rtl/>
        </w:rPr>
        <w:t>‏</w:t>
      </w:r>
      <w:r w:rsidRPr="0029013A">
        <w:rPr>
          <w:rFonts w:ascii="Traditional Arabic" w:hAnsi="Traditional Arabic" w:cs="Traditional Arabic"/>
          <w:sz w:val="28"/>
          <w:vertAlign w:val="superscript"/>
          <w:rtl/>
        </w:rPr>
        <w:footnoteReference w:id="14"/>
      </w:r>
      <w:r w:rsidRPr="0029013A">
        <w:rPr>
          <w:rFonts w:ascii="Traditional Arabic" w:hAnsi="Traditional Arabic" w:cs="Traditional Arabic" w:hint="cs"/>
          <w:sz w:val="28"/>
          <w:rtl/>
        </w:rPr>
        <w:t>.</w:t>
      </w:r>
    </w:p>
    <w:p w:rsidR="00D22F73" w:rsidRPr="0029013A" w:rsidRDefault="00D22F73" w:rsidP="00940193">
      <w:pPr>
        <w:jc w:val="both"/>
        <w:rPr>
          <w:rFonts w:ascii="Traditional Arabic" w:hAnsi="Traditional Arabic" w:cs="Traditional Arabic"/>
          <w:sz w:val="28"/>
          <w:rtl/>
        </w:rPr>
      </w:pPr>
      <w:r w:rsidRPr="0029013A">
        <w:rPr>
          <w:rFonts w:ascii="Traditional Arabic" w:hAnsi="Traditional Arabic" w:cs="Traditional Arabic" w:hint="cs"/>
          <w:sz w:val="28"/>
          <w:rtl/>
        </w:rPr>
        <w:t>اینجا تعبیر «ابغض» دار</w:t>
      </w:r>
      <w:r w:rsidR="0098418D" w:rsidRPr="0029013A">
        <w:rPr>
          <w:rFonts w:ascii="Traditional Arabic" w:hAnsi="Traditional Arabic" w:cs="Traditional Arabic" w:hint="cs"/>
          <w:sz w:val="28"/>
          <w:rtl/>
        </w:rPr>
        <w:t>د که نشان دهنده حرمت است؛ البته این تعبیر ابغض در مورد طلاق</w:t>
      </w:r>
      <w:r w:rsidR="00940193" w:rsidRPr="0029013A">
        <w:rPr>
          <w:rFonts w:ascii="Traditional Arabic" w:hAnsi="Traditional Arabic" w:cs="Traditional Arabic" w:hint="cs"/>
          <w:sz w:val="28"/>
          <w:rtl/>
        </w:rPr>
        <w:t xml:space="preserve"> </w:t>
      </w:r>
      <w:r w:rsidR="0098418D" w:rsidRPr="0029013A">
        <w:rPr>
          <w:rFonts w:ascii="Traditional Arabic" w:hAnsi="Traditional Arabic" w:cs="Traditional Arabic" w:hint="cs"/>
          <w:sz w:val="28"/>
          <w:rtl/>
        </w:rPr>
        <w:t>«</w:t>
      </w:r>
      <w:r w:rsidR="0098418D" w:rsidRPr="0029013A">
        <w:rPr>
          <w:rFonts w:ascii="Traditional Arabic" w:hAnsi="Traditional Arabic" w:cs="Traditional Arabic" w:hint="cs"/>
          <w:b/>
          <w:bCs/>
          <w:color w:val="008000"/>
          <w:sz w:val="28"/>
          <w:rtl/>
          <w:lang w:bidi="ar-SA"/>
        </w:rPr>
        <w:t>أبغض‏ الحلال‏ إلى اللَّه الطّلاق</w:t>
      </w:r>
      <w:r w:rsidR="0098418D" w:rsidRPr="0029013A">
        <w:rPr>
          <w:rFonts w:ascii="Traditional Arabic" w:hAnsi="Traditional Arabic" w:cs="Traditional Arabic" w:hint="cs"/>
          <w:sz w:val="28"/>
          <w:rtl/>
        </w:rPr>
        <w:t>»</w:t>
      </w:r>
      <w:r w:rsidR="00940193" w:rsidRPr="0029013A">
        <w:rPr>
          <w:rStyle w:val="FootnoteReference"/>
          <w:rFonts w:ascii="Traditional Arabic" w:hAnsi="Traditional Arabic" w:cs="Traditional Arabic"/>
          <w:sz w:val="28"/>
          <w:rtl/>
          <w:lang w:bidi="ar-SA"/>
        </w:rPr>
        <w:footnoteReference w:id="15"/>
      </w:r>
      <w:r w:rsidR="0098418D" w:rsidRPr="0029013A">
        <w:rPr>
          <w:rFonts w:ascii="Traditional Arabic" w:hAnsi="Traditional Arabic" w:cs="Traditional Arabic" w:hint="cs"/>
          <w:sz w:val="28"/>
          <w:rtl/>
        </w:rPr>
        <w:t xml:space="preserve"> هم به کار رفته است که آنجا دال بر حرمت نیست زیرا به حلال بودن تصریح شده است.</w:t>
      </w:r>
    </w:p>
    <w:p w:rsidR="0098418D" w:rsidRPr="0029013A" w:rsidRDefault="0098418D" w:rsidP="0029013A">
      <w:pPr>
        <w:rPr>
          <w:rFonts w:ascii="Traditional Arabic" w:hAnsi="Traditional Arabic" w:cs="Traditional Arabic"/>
          <w:sz w:val="20"/>
          <w:szCs w:val="24"/>
          <w:rtl/>
        </w:rPr>
      </w:pPr>
      <w:r w:rsidRPr="0029013A">
        <w:rPr>
          <w:rFonts w:ascii="Traditional Arabic" w:hAnsi="Traditional Arabic" w:cs="Traditional Arabic" w:hint="cs"/>
          <w:sz w:val="20"/>
          <w:szCs w:val="24"/>
          <w:rtl/>
        </w:rPr>
        <w:t>در وسایل الشیعه باب 68 روایات خُرق وارد شده است؛ در کافی هم نقل شده است. در برخی روایات آمده است که خُرق حجاب ایمان است، بعید نیست این نوع روایات بر حرمت دلالت کند.</w:t>
      </w:r>
    </w:p>
    <w:p w:rsidR="0098418D" w:rsidRPr="0029013A" w:rsidRDefault="0098418D" w:rsidP="009520A5">
      <w:pPr>
        <w:jc w:val="both"/>
        <w:rPr>
          <w:rFonts w:ascii="Traditional Arabic" w:hAnsi="Traditional Arabic" w:cs="Traditional Arabic"/>
          <w:sz w:val="28"/>
          <w:rtl/>
        </w:rPr>
      </w:pPr>
      <w:r w:rsidRPr="0029013A">
        <w:rPr>
          <w:rFonts w:ascii="Traditional Arabic" w:hAnsi="Traditional Arabic" w:cs="Traditional Arabic" w:hint="cs"/>
          <w:sz w:val="28"/>
          <w:rtl/>
        </w:rPr>
        <w:t xml:space="preserve">مُحَمَّدُ بْنُ يَعْقُوبَ عَنْ عِدَّةٍ مِنْ أَصْحَابِنَا عَنْ أَحْمَدَ بْنِ أَبِي عَبْدِ اللَّهِ عَنْ أَبِيهِ عَمَّنْ حَدَّثَهُ عَنْ مُحَمَّدِ بْنِ عَبْدِ الرَّحْمَنِ بْنِ أَبِي لَيْلَى عَنْ أَبِي جَعْفَرٍ </w:t>
      </w:r>
      <w:r w:rsidR="009520A5" w:rsidRPr="0029013A">
        <w:rPr>
          <w:rFonts w:ascii="Traditional Arabic" w:hAnsi="Traditional Arabic" w:cs="Traditional Arabic" w:hint="cs"/>
          <w:sz w:val="28"/>
          <w:rtl/>
        </w:rPr>
        <w:t>(</w:t>
      </w:r>
      <w:r w:rsidRPr="0029013A">
        <w:rPr>
          <w:rFonts w:ascii="Traditional Arabic" w:hAnsi="Traditional Arabic" w:cs="Traditional Arabic" w:hint="cs"/>
          <w:sz w:val="28"/>
          <w:rtl/>
        </w:rPr>
        <w:t>ع</w:t>
      </w:r>
      <w:r w:rsidR="009520A5" w:rsidRPr="0029013A">
        <w:rPr>
          <w:rFonts w:ascii="Traditional Arabic" w:hAnsi="Traditional Arabic" w:cs="Traditional Arabic" w:hint="cs"/>
          <w:sz w:val="28"/>
          <w:rtl/>
        </w:rPr>
        <w:t>)</w:t>
      </w:r>
      <w:r w:rsidRPr="0029013A">
        <w:rPr>
          <w:rFonts w:ascii="Traditional Arabic" w:hAnsi="Traditional Arabic" w:cs="Traditional Arabic" w:hint="cs"/>
          <w:sz w:val="28"/>
          <w:rtl/>
        </w:rPr>
        <w:t xml:space="preserve"> قَالَ: </w:t>
      </w:r>
      <w:r w:rsidR="009520A5" w:rsidRPr="0029013A">
        <w:rPr>
          <w:rFonts w:ascii="Traditional Arabic" w:hAnsi="Traditional Arabic" w:cs="Traditional Arabic" w:hint="cs"/>
          <w:sz w:val="28"/>
          <w:rtl/>
        </w:rPr>
        <w:t>«</w:t>
      </w:r>
      <w:r w:rsidRPr="0029013A">
        <w:rPr>
          <w:rFonts w:ascii="Traditional Arabic" w:hAnsi="Traditional Arabic" w:cs="Traditional Arabic" w:hint="cs"/>
          <w:b/>
          <w:bCs/>
          <w:color w:val="008000"/>
          <w:sz w:val="28"/>
          <w:rtl/>
        </w:rPr>
        <w:t>مَنْ قُسِمَ لَهُ الْخُرْقُ‏ حُجِبَ عَنْهُ الْإِيمَانُ</w:t>
      </w:r>
      <w:r w:rsidR="009520A5" w:rsidRPr="0029013A">
        <w:rPr>
          <w:rFonts w:ascii="Traditional Arabic" w:hAnsi="Traditional Arabic" w:cs="Traditional Arabic" w:hint="cs"/>
          <w:sz w:val="28"/>
          <w:rtl/>
        </w:rPr>
        <w:t>»</w:t>
      </w:r>
      <w:r w:rsidRPr="0029013A">
        <w:rPr>
          <w:rFonts w:ascii="Traditional Arabic" w:hAnsi="Traditional Arabic" w:cs="Traditional Arabic" w:hint="cs"/>
          <w:sz w:val="28"/>
          <w:rtl/>
        </w:rPr>
        <w:t>‏</w:t>
      </w:r>
      <w:r w:rsidRPr="0029013A">
        <w:rPr>
          <w:rFonts w:ascii="Traditional Arabic" w:hAnsi="Traditional Arabic" w:cs="Traditional Arabic"/>
          <w:sz w:val="28"/>
          <w:vertAlign w:val="superscript"/>
          <w:rtl/>
        </w:rPr>
        <w:footnoteReference w:id="16"/>
      </w:r>
      <w:r w:rsidR="009520A5" w:rsidRPr="0029013A">
        <w:rPr>
          <w:rFonts w:ascii="Traditional Arabic" w:hAnsi="Traditional Arabic" w:cs="Traditional Arabic" w:hint="cs"/>
          <w:sz w:val="28"/>
          <w:rtl/>
        </w:rPr>
        <w:t>.</w:t>
      </w:r>
    </w:p>
    <w:p w:rsidR="0098418D" w:rsidRPr="0029013A" w:rsidRDefault="00F723F2" w:rsidP="0098418D">
      <w:pPr>
        <w:jc w:val="both"/>
        <w:rPr>
          <w:rFonts w:ascii="Traditional Arabic" w:hAnsi="Traditional Arabic" w:cs="Traditional Arabic"/>
          <w:sz w:val="28"/>
          <w:rtl/>
        </w:rPr>
      </w:pPr>
      <w:r w:rsidRPr="0029013A">
        <w:rPr>
          <w:rFonts w:ascii="Traditional Arabic" w:hAnsi="Traditional Arabic" w:cs="Traditional Arabic" w:hint="cs"/>
          <w:sz w:val="28"/>
          <w:rtl/>
        </w:rPr>
        <w:t>پس از مجموع روایات که با عناوین عام و خاص وارد شده، می‌توان حرمت خُرق و تندی را به دست آورد اما مدارا و رفق مستحب مؤکد است. رفتارهای خشونت‌آمیز و پرخاش</w:t>
      </w:r>
      <w:r w:rsidR="009520A5" w:rsidRPr="0029013A">
        <w:rPr>
          <w:rFonts w:ascii="Traditional Arabic" w:hAnsi="Traditional Arabic" w:cs="Traditional Arabic" w:hint="cs"/>
          <w:sz w:val="28"/>
          <w:rtl/>
        </w:rPr>
        <w:t>‌</w:t>
      </w:r>
      <w:r w:rsidRPr="0029013A">
        <w:rPr>
          <w:rFonts w:ascii="Traditional Arabic" w:hAnsi="Traditional Arabic" w:cs="Traditional Arabic" w:hint="cs"/>
          <w:sz w:val="28"/>
          <w:rtl/>
        </w:rPr>
        <w:t>گرانه و تند حرام است.</w:t>
      </w:r>
    </w:p>
    <w:p w:rsidR="00A56F37" w:rsidRPr="0029013A" w:rsidRDefault="00A56F37" w:rsidP="0029013A">
      <w:pPr>
        <w:pStyle w:val="3"/>
        <w:rPr>
          <w:rtl/>
        </w:rPr>
      </w:pPr>
      <w:bookmarkStart w:id="19" w:name="_Toc471682853"/>
      <w:r w:rsidRPr="0029013A">
        <w:rPr>
          <w:rFonts w:hint="cs"/>
          <w:rtl/>
        </w:rPr>
        <w:t>جمع بندی</w:t>
      </w:r>
      <w:bookmarkEnd w:id="19"/>
    </w:p>
    <w:p w:rsidR="00505C45" w:rsidRPr="0029013A" w:rsidRDefault="00F723F2" w:rsidP="00505C45">
      <w:pPr>
        <w:jc w:val="both"/>
        <w:rPr>
          <w:rFonts w:ascii="Traditional Arabic" w:hAnsi="Traditional Arabic" w:cs="Traditional Arabic"/>
          <w:sz w:val="28"/>
          <w:rtl/>
        </w:rPr>
      </w:pPr>
      <w:r w:rsidRPr="0029013A">
        <w:rPr>
          <w:rFonts w:ascii="Traditional Arabic" w:hAnsi="Traditional Arabic" w:cs="Traditional Arabic" w:hint="cs"/>
          <w:sz w:val="28"/>
          <w:rtl/>
        </w:rPr>
        <w:t>این الگو که اینجا بیان شد مبنی بر اینکه دو رفتار یا صفت متضاد، یکی مستحب و ضدش حرام باشد؛ یک قاعده فقهی است. در بسیاری از موارد واسطه وجود دارد لذا در طرف رذیلت، حرام است اما طرف فضیلت و حُسن واجب نیست بلکه استحباب دارد.</w:t>
      </w:r>
    </w:p>
    <w:p w:rsidR="00F723F2" w:rsidRPr="0029013A" w:rsidRDefault="00F723F2" w:rsidP="009520A5">
      <w:pPr>
        <w:jc w:val="both"/>
        <w:rPr>
          <w:rFonts w:ascii="Traditional Arabic" w:hAnsi="Traditional Arabic" w:cs="Traditional Arabic"/>
          <w:sz w:val="28"/>
          <w:rtl/>
        </w:rPr>
      </w:pPr>
      <w:r w:rsidRPr="0029013A">
        <w:rPr>
          <w:rFonts w:ascii="Traditional Arabic" w:hAnsi="Traditional Arabic" w:cs="Traditional Arabic" w:hint="cs"/>
          <w:sz w:val="28"/>
          <w:rtl/>
        </w:rPr>
        <w:t>اگر واسطه نباشد، طرف فضیلت هم حداقل وجوب بالغیر و عقلی دارد و بین حرمت یک طرف و وجوب طرف مقابل ملازمه است. اما بیشتر موارد مانند حسن خلق و سوء خُل</w:t>
      </w:r>
      <w:r w:rsidR="009520A5" w:rsidRPr="0029013A">
        <w:rPr>
          <w:rFonts w:ascii="Traditional Arabic" w:hAnsi="Traditional Arabic" w:cs="Traditional Arabic" w:hint="cs"/>
          <w:sz w:val="28"/>
          <w:rtl/>
        </w:rPr>
        <w:t>ق، بینشان واسطه است، رفتار بینا</w:t>
      </w:r>
      <w:r w:rsidRPr="0029013A">
        <w:rPr>
          <w:rFonts w:ascii="Traditional Arabic" w:hAnsi="Traditional Arabic" w:cs="Traditional Arabic" w:hint="cs"/>
          <w:sz w:val="28"/>
          <w:rtl/>
        </w:rPr>
        <w:t xml:space="preserve">بین هم داریم لذا در حالت‌های سه گانه یک طرف حرام است اما نقطه مقابلش مستحب است نه واجب. </w:t>
      </w:r>
    </w:p>
    <w:p w:rsidR="00F723F2" w:rsidRPr="0029013A" w:rsidRDefault="00F723F2" w:rsidP="00505C45">
      <w:pPr>
        <w:jc w:val="both"/>
        <w:rPr>
          <w:rFonts w:ascii="Traditional Arabic" w:hAnsi="Traditional Arabic" w:cs="Traditional Arabic"/>
          <w:sz w:val="28"/>
          <w:rtl/>
        </w:rPr>
      </w:pPr>
      <w:r w:rsidRPr="0029013A">
        <w:rPr>
          <w:rFonts w:ascii="Traditional Arabic" w:hAnsi="Traditional Arabic" w:cs="Traditional Arabic" w:hint="cs"/>
          <w:sz w:val="28"/>
          <w:rtl/>
        </w:rPr>
        <w:t>پس هر چیزی که سوء خُلق نباشد، حُسن دارد</w:t>
      </w:r>
      <w:r w:rsidR="00A07385" w:rsidRPr="0029013A">
        <w:rPr>
          <w:rFonts w:ascii="Traditional Arabic" w:hAnsi="Traditional Arabic" w:cs="Traditional Arabic" w:hint="cs"/>
          <w:sz w:val="28"/>
          <w:rtl/>
        </w:rPr>
        <w:t xml:space="preserve"> اما به معنای عام، عدم القبح نوعی حُسن است. </w:t>
      </w:r>
    </w:p>
    <w:p w:rsidR="00A07385" w:rsidRPr="0029013A" w:rsidRDefault="00A07385" w:rsidP="00505C45">
      <w:pPr>
        <w:jc w:val="both"/>
        <w:rPr>
          <w:rFonts w:ascii="Traditional Arabic" w:hAnsi="Traditional Arabic" w:cs="Traditional Arabic"/>
          <w:sz w:val="28"/>
          <w:rtl/>
        </w:rPr>
      </w:pPr>
      <w:r w:rsidRPr="0029013A">
        <w:rPr>
          <w:rFonts w:ascii="Traditional Arabic" w:hAnsi="Traditional Arabic" w:cs="Traditional Arabic" w:hint="cs"/>
          <w:sz w:val="28"/>
          <w:rtl/>
        </w:rPr>
        <w:t>چند مطلب دیگر هم وجود دارد، عرض خواهیم کرد انشاء الله.</w:t>
      </w:r>
    </w:p>
    <w:p w:rsidR="008E25A7" w:rsidRPr="0029013A" w:rsidRDefault="008E25A7" w:rsidP="00505C45">
      <w:pPr>
        <w:jc w:val="both"/>
        <w:rPr>
          <w:rFonts w:ascii="Traditional Arabic" w:hAnsi="Traditional Arabic" w:cs="Traditional Arabic"/>
          <w:sz w:val="28"/>
          <w:rtl/>
        </w:rPr>
      </w:pPr>
    </w:p>
    <w:sectPr w:rsidR="008E25A7" w:rsidRPr="0029013A"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56" w:rsidRDefault="00CE1F56" w:rsidP="000D5800">
      <w:r>
        <w:separator/>
      </w:r>
    </w:p>
  </w:endnote>
  <w:endnote w:type="continuationSeparator" w:id="0">
    <w:p w:rsidR="00CE1F56" w:rsidRDefault="00CE1F5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2  Arabic Style">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AB2D96">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56" w:rsidRDefault="00CE1F56" w:rsidP="000D5800">
      <w:r>
        <w:separator/>
      </w:r>
    </w:p>
  </w:footnote>
  <w:footnote w:type="continuationSeparator" w:id="0">
    <w:p w:rsidR="00CE1F56" w:rsidRDefault="00CE1F56" w:rsidP="000D5800">
      <w:r>
        <w:continuationSeparator/>
      </w:r>
    </w:p>
  </w:footnote>
  <w:footnote w:id="1">
    <w:p w:rsidR="00AB3CA3" w:rsidRPr="00A9311F" w:rsidRDefault="00AB3CA3" w:rsidP="00AB3CA3">
      <w:pPr>
        <w:pStyle w:val="FootnoteText"/>
        <w:rPr>
          <w:rFonts w:cs="2  Badr"/>
          <w:color w:val="000000"/>
          <w:sz w:val="22"/>
          <w:szCs w:val="22"/>
          <w:rtl/>
          <w:lang w:bidi="ar-SA"/>
        </w:rPr>
      </w:pPr>
      <w:r w:rsidRPr="00A9311F">
        <w:rPr>
          <w:rStyle w:val="FootnoteReference"/>
          <w:rFonts w:eastAsia="2  Lotus" w:cs="2  Badr"/>
          <w:color w:val="000000"/>
          <w:sz w:val="22"/>
          <w:szCs w:val="22"/>
        </w:rPr>
        <w:footnoteRef/>
      </w:r>
      <w:r w:rsidRPr="00A9311F">
        <w:rPr>
          <w:rFonts w:ascii="2  Arabic Style" w:hAnsi="2  Arabic Style" w:cs="2  Badr"/>
          <w:color w:val="000000"/>
          <w:sz w:val="22"/>
          <w:szCs w:val="22"/>
          <w:rtl/>
        </w:rPr>
        <w:t xml:space="preserve"> </w:t>
      </w:r>
      <w:r w:rsidRPr="00A9311F">
        <w:rPr>
          <w:rFonts w:ascii="2  Arabic Style" w:hAnsi="2  Arabic Style" w:cs="2  Badr" w:hint="cs"/>
          <w:color w:val="000000"/>
          <w:sz w:val="22"/>
          <w:szCs w:val="22"/>
          <w:rtl/>
        </w:rPr>
        <w:t xml:space="preserve">. </w:t>
      </w:r>
      <w:r w:rsidRPr="00A9311F">
        <w:rPr>
          <w:rFonts w:ascii="2  Arabic Style" w:hAnsi="2  Arabic Style" w:cs="2  Badr"/>
          <w:color w:val="000000"/>
          <w:sz w:val="22"/>
          <w:szCs w:val="22"/>
          <w:rtl/>
        </w:rPr>
        <w:t>أمالي الطوسيّ ج 2 ص 135</w:t>
      </w:r>
      <w:r w:rsidRPr="00A9311F">
        <w:rPr>
          <w:rFonts w:ascii="2  Arabic Style" w:hAnsi="2  Arabic Style" w:cs="2  Badr" w:hint="cs"/>
          <w:color w:val="000000"/>
          <w:sz w:val="22"/>
          <w:szCs w:val="22"/>
          <w:rtl/>
        </w:rPr>
        <w:t xml:space="preserve">؛ </w:t>
      </w:r>
      <w:r w:rsidRPr="00A9311F">
        <w:rPr>
          <w:rFonts w:ascii="2  Arabic Style" w:hAnsi="2  Arabic Style" w:cs="2  Badr"/>
          <w:color w:val="000000"/>
          <w:sz w:val="22"/>
          <w:szCs w:val="22"/>
          <w:rtl/>
        </w:rPr>
        <w:t>مجلسى، محمد باقر بن محمد تقى، بحار الأنوارالجامعة لدرر أخبار الأئمة الأطهار</w:t>
      </w:r>
      <w:r w:rsidRPr="00A9311F">
        <w:rPr>
          <w:rFonts w:ascii="2  Arabic Style" w:hAnsi="2  Arabic Style" w:cs="2  Badr" w:hint="cs"/>
          <w:color w:val="000000"/>
          <w:sz w:val="22"/>
          <w:szCs w:val="22"/>
          <w:rtl/>
        </w:rPr>
        <w:t xml:space="preserve">، </w:t>
      </w:r>
      <w:r w:rsidRPr="00A9311F">
        <w:rPr>
          <w:rFonts w:cs="2  Badr" w:hint="cs"/>
          <w:color w:val="000000"/>
          <w:sz w:val="22"/>
          <w:szCs w:val="22"/>
          <w:rtl/>
        </w:rPr>
        <w:t>ج‏72 ؛ ص53</w:t>
      </w:r>
    </w:p>
  </w:footnote>
  <w:footnote w:id="2">
    <w:p w:rsidR="00023B8B" w:rsidRPr="00A9311F" w:rsidRDefault="00023B8B">
      <w:pPr>
        <w:pStyle w:val="FootnoteText"/>
        <w:rPr>
          <w:rFonts w:cs="2  Badr"/>
          <w:color w:val="000000"/>
          <w:sz w:val="22"/>
          <w:szCs w:val="22"/>
        </w:rPr>
      </w:pPr>
      <w:r w:rsidRPr="00A9311F">
        <w:rPr>
          <w:rStyle w:val="FootnoteReference"/>
          <w:rFonts w:cs="2  Badr"/>
          <w:color w:val="000000"/>
          <w:sz w:val="22"/>
          <w:szCs w:val="22"/>
        </w:rPr>
        <w:footnoteRef/>
      </w:r>
      <w:r w:rsidRPr="00A9311F">
        <w:rPr>
          <w:rFonts w:cs="2  Badr"/>
          <w:color w:val="000000"/>
          <w:sz w:val="22"/>
          <w:szCs w:val="22"/>
          <w:rtl/>
        </w:rPr>
        <w:t xml:space="preserve"> </w:t>
      </w:r>
      <w:r w:rsidRPr="00A9311F">
        <w:rPr>
          <w:rFonts w:cs="2  Badr" w:hint="cs"/>
          <w:color w:val="000000"/>
          <w:sz w:val="22"/>
          <w:szCs w:val="22"/>
          <w:rtl/>
        </w:rPr>
        <w:t xml:space="preserve">. </w:t>
      </w:r>
      <w:r w:rsidRPr="00A9311F">
        <w:rPr>
          <w:rFonts w:cs="2  Badr" w:hint="cs"/>
          <w:color w:val="000000"/>
          <w:sz w:val="22"/>
          <w:szCs w:val="22"/>
          <w:rtl/>
          <w:lang w:bidi="ar-SA"/>
        </w:rPr>
        <w:t>بحار</w:t>
      </w:r>
      <w:r w:rsidRPr="00A9311F">
        <w:rPr>
          <w:rFonts w:cs="2  Badr"/>
          <w:color w:val="000000"/>
          <w:sz w:val="22"/>
          <w:szCs w:val="22"/>
          <w:lang w:bidi="ar-SA"/>
        </w:rPr>
        <w:t xml:space="preserve"> </w:t>
      </w:r>
      <w:r w:rsidRPr="00A9311F">
        <w:rPr>
          <w:rFonts w:cs="2  Badr" w:hint="cs"/>
          <w:color w:val="000000"/>
          <w:sz w:val="22"/>
          <w:szCs w:val="22"/>
          <w:rtl/>
          <w:lang w:bidi="ar-SA"/>
        </w:rPr>
        <w:t>الأنوار، ج72، ص 3939</w:t>
      </w:r>
    </w:p>
  </w:footnote>
  <w:footnote w:id="3">
    <w:p w:rsidR="00266248" w:rsidRPr="00A9311F" w:rsidRDefault="00266248" w:rsidP="00266248">
      <w:pPr>
        <w:pStyle w:val="FootnoteText"/>
        <w:rPr>
          <w:rFonts w:cs="2  Badr"/>
          <w:color w:val="000000"/>
          <w:sz w:val="22"/>
          <w:szCs w:val="22"/>
          <w:rtl/>
        </w:rPr>
      </w:pPr>
      <w:r w:rsidRPr="00A9311F">
        <w:rPr>
          <w:rStyle w:val="FootnoteReference"/>
          <w:rFonts w:eastAsia="2  Lotus" w:cs="2  Badr"/>
          <w:color w:val="000000"/>
          <w:sz w:val="22"/>
          <w:szCs w:val="22"/>
        </w:rPr>
        <w:footnoteRef/>
      </w:r>
      <w:r w:rsidRPr="00A9311F">
        <w:rPr>
          <w:rFonts w:ascii="2  Arabic Style" w:hAnsi="2  Arabic Style" w:cs="2  Badr"/>
          <w:color w:val="000000"/>
          <w:sz w:val="22"/>
          <w:szCs w:val="22"/>
          <w:rtl/>
        </w:rPr>
        <w:t xml:space="preserve"> </w:t>
      </w:r>
      <w:r w:rsidRPr="00A9311F">
        <w:rPr>
          <w:rFonts w:ascii="2  Arabic Style" w:hAnsi="2  Arabic Style" w:cs="2  Badr" w:hint="cs"/>
          <w:color w:val="000000"/>
          <w:sz w:val="22"/>
          <w:szCs w:val="22"/>
          <w:rtl/>
        </w:rPr>
        <w:t xml:space="preserve">. </w:t>
      </w:r>
      <w:r w:rsidRPr="00A9311F">
        <w:rPr>
          <w:rFonts w:ascii="2  Arabic Style" w:hAnsi="2  Arabic Style" w:cs="2  Badr"/>
          <w:color w:val="000000"/>
          <w:sz w:val="22"/>
          <w:szCs w:val="22"/>
          <w:rtl/>
        </w:rPr>
        <w:t>الكافي ج 2 ص 117</w:t>
      </w:r>
      <w:r w:rsidRPr="00A9311F">
        <w:rPr>
          <w:rFonts w:ascii="2  Arabic Style" w:hAnsi="2  Arabic Style" w:cs="2  Badr" w:hint="cs"/>
          <w:color w:val="000000"/>
          <w:sz w:val="22"/>
          <w:szCs w:val="22"/>
          <w:rtl/>
        </w:rPr>
        <w:t xml:space="preserve">؛ </w:t>
      </w:r>
      <w:r w:rsidRPr="00A9311F">
        <w:rPr>
          <w:rFonts w:ascii="2  Arabic Style" w:hAnsi="2  Arabic Style" w:cs="2  Badr"/>
          <w:color w:val="000000"/>
          <w:sz w:val="22"/>
          <w:szCs w:val="22"/>
          <w:rtl/>
        </w:rPr>
        <w:t>مجلسى، محمد باقر بن محمد تقى، بحار الأنوارالجامعة لدرر أخبار الأئمة الأطهار</w:t>
      </w:r>
      <w:r w:rsidRPr="00A9311F">
        <w:rPr>
          <w:rFonts w:ascii="2  Arabic Style" w:hAnsi="2  Arabic Style" w:cs="2  Badr" w:hint="cs"/>
          <w:color w:val="000000"/>
          <w:sz w:val="22"/>
          <w:szCs w:val="22"/>
          <w:rtl/>
        </w:rPr>
        <w:t xml:space="preserve">، </w:t>
      </w:r>
      <w:r w:rsidRPr="00A9311F">
        <w:rPr>
          <w:rFonts w:cs="2  Badr" w:hint="cs"/>
          <w:color w:val="000000"/>
          <w:sz w:val="22"/>
          <w:szCs w:val="22"/>
          <w:rtl/>
        </w:rPr>
        <w:t>ج‏72 ؛ ص440</w:t>
      </w:r>
    </w:p>
  </w:footnote>
  <w:footnote w:id="4">
    <w:p w:rsidR="008F7F8D" w:rsidRPr="00A9311F" w:rsidRDefault="008F7F8D" w:rsidP="008F7F8D">
      <w:pPr>
        <w:jc w:val="both"/>
        <w:rPr>
          <w:rFonts w:cs="2  Badr"/>
          <w:color w:val="000000"/>
          <w:szCs w:val="22"/>
          <w:lang w:bidi="ar-SA"/>
        </w:rPr>
      </w:pPr>
      <w:r w:rsidRPr="00A9311F">
        <w:rPr>
          <w:rStyle w:val="FootnoteReference"/>
          <w:rFonts w:cs="2  Badr"/>
          <w:color w:val="000000"/>
          <w:szCs w:val="22"/>
        </w:rPr>
        <w:footnoteRef/>
      </w:r>
      <w:r w:rsidRPr="00A9311F">
        <w:rPr>
          <w:rFonts w:cs="2  Badr"/>
          <w:color w:val="000000"/>
          <w:szCs w:val="22"/>
          <w:rtl/>
        </w:rPr>
        <w:t xml:space="preserve"> </w:t>
      </w:r>
      <w:r w:rsidRPr="00A9311F">
        <w:rPr>
          <w:rFonts w:cs="2  Badr" w:hint="cs"/>
          <w:color w:val="000000"/>
          <w:szCs w:val="22"/>
          <w:rtl/>
        </w:rPr>
        <w:t xml:space="preserve">. </w:t>
      </w:r>
      <w:r w:rsidRPr="00A9311F">
        <w:rPr>
          <w:rFonts w:cs="2  Badr" w:hint="cs"/>
          <w:color w:val="000000"/>
          <w:szCs w:val="22"/>
          <w:rtl/>
          <w:lang w:bidi="ar-SA"/>
        </w:rPr>
        <w:t>آل‏عمران، 159</w:t>
      </w:r>
    </w:p>
  </w:footnote>
  <w:footnote w:id="5">
    <w:p w:rsidR="004152FF" w:rsidRPr="00A9311F" w:rsidRDefault="004152FF" w:rsidP="004152FF">
      <w:pPr>
        <w:pStyle w:val="FootnoteText"/>
        <w:rPr>
          <w:rFonts w:cs="2  Badr"/>
          <w:color w:val="000000"/>
          <w:sz w:val="22"/>
          <w:szCs w:val="22"/>
          <w:rtl/>
          <w:lang w:bidi="ar-SA"/>
        </w:rPr>
      </w:pPr>
      <w:r w:rsidRPr="00A9311F">
        <w:rPr>
          <w:rStyle w:val="FootnoteReference"/>
          <w:rFonts w:eastAsia="2  Lotus" w:cs="2  Badr"/>
          <w:color w:val="000000"/>
          <w:sz w:val="22"/>
          <w:szCs w:val="22"/>
        </w:rPr>
        <w:footnoteRef/>
      </w:r>
      <w:r w:rsidRPr="00A9311F">
        <w:rPr>
          <w:rFonts w:ascii="2  Arabic Style" w:hAnsi="2  Arabic Style" w:cs="2  Badr"/>
          <w:color w:val="000000"/>
          <w:sz w:val="22"/>
          <w:szCs w:val="22"/>
          <w:rtl/>
        </w:rPr>
        <w:t xml:space="preserve"> ( 3) نوادر الراونديّ ص 3</w:t>
      </w:r>
      <w:r w:rsidRPr="00A9311F">
        <w:rPr>
          <w:rFonts w:ascii="2  Arabic Style" w:hAnsi="2  Arabic Style" w:cs="2  Badr" w:hint="cs"/>
          <w:color w:val="000000"/>
          <w:sz w:val="22"/>
          <w:szCs w:val="22"/>
          <w:rtl/>
        </w:rPr>
        <w:t>؛</w:t>
      </w:r>
      <w:r w:rsidRPr="00A9311F">
        <w:rPr>
          <w:rFonts w:ascii="2  Arabic Style" w:hAnsi="2  Arabic Style" w:cs="2  Badr"/>
          <w:color w:val="000000"/>
          <w:sz w:val="22"/>
          <w:szCs w:val="22"/>
          <w:rtl/>
        </w:rPr>
        <w:t xml:space="preserve"> مجلسى، محمد باقر بن محمد تقى، بحار الأنوارالجامعة لدرر أخبار الأئمة الأطهار</w:t>
      </w:r>
      <w:r w:rsidRPr="00A9311F">
        <w:rPr>
          <w:rFonts w:ascii="2  Arabic Style" w:hAnsi="2  Arabic Style" w:cs="2  Badr" w:hint="cs"/>
          <w:color w:val="000000"/>
          <w:sz w:val="22"/>
          <w:szCs w:val="22"/>
          <w:rtl/>
        </w:rPr>
        <w:t xml:space="preserve">، </w:t>
      </w:r>
      <w:r w:rsidRPr="00A9311F">
        <w:rPr>
          <w:rFonts w:cs="2  Badr" w:hint="cs"/>
          <w:color w:val="000000"/>
          <w:sz w:val="22"/>
          <w:szCs w:val="22"/>
          <w:rtl/>
        </w:rPr>
        <w:t>ج72، ص54</w:t>
      </w:r>
    </w:p>
  </w:footnote>
  <w:footnote w:id="6">
    <w:p w:rsidR="004152FF" w:rsidRPr="00A9311F" w:rsidRDefault="004152FF" w:rsidP="004152FF">
      <w:pPr>
        <w:pStyle w:val="FootnoteText"/>
        <w:rPr>
          <w:rFonts w:cs="2  Badr"/>
          <w:color w:val="000000"/>
          <w:sz w:val="22"/>
          <w:szCs w:val="22"/>
          <w:rtl/>
          <w:lang w:bidi="ar-SA"/>
        </w:rPr>
      </w:pPr>
      <w:r w:rsidRPr="00A9311F">
        <w:rPr>
          <w:rStyle w:val="FootnoteReference"/>
          <w:rFonts w:eastAsia="2  Lotus" w:cs="2  Badr"/>
          <w:color w:val="000000"/>
          <w:sz w:val="22"/>
          <w:szCs w:val="22"/>
        </w:rPr>
        <w:footnoteRef/>
      </w:r>
      <w:r w:rsidRPr="00A9311F">
        <w:rPr>
          <w:rFonts w:ascii="2  Arabic Style" w:hAnsi="2  Arabic Style" w:cs="2  Badr"/>
          <w:color w:val="000000"/>
          <w:sz w:val="22"/>
          <w:szCs w:val="22"/>
          <w:rtl/>
        </w:rPr>
        <w:t xml:space="preserve"> ( 4) لا يوجد في المصدر المطبوع.</w:t>
      </w:r>
    </w:p>
  </w:footnote>
  <w:footnote w:id="7">
    <w:p w:rsidR="008E25A7" w:rsidRPr="008E25A7" w:rsidRDefault="008E25A7" w:rsidP="008E25A7">
      <w:pPr>
        <w:pStyle w:val="FootnoteText"/>
        <w:rPr>
          <w:rFonts w:cs="2  Badr"/>
          <w:color w:val="000000"/>
          <w:sz w:val="22"/>
          <w:szCs w:val="22"/>
          <w:rtl/>
          <w:lang w:bidi="ar-SA"/>
        </w:rPr>
      </w:pPr>
      <w:r w:rsidRPr="008E25A7">
        <w:rPr>
          <w:rStyle w:val="FootnoteReference"/>
          <w:rFonts w:eastAsia="2  Lotus" w:cs="2  Badr"/>
          <w:color w:val="000000"/>
          <w:sz w:val="22"/>
          <w:szCs w:val="22"/>
        </w:rPr>
        <w:footnoteRef/>
      </w:r>
      <w:r w:rsidRPr="008E25A7">
        <w:rPr>
          <w:rFonts w:ascii="2  Arabic Style" w:hAnsi="2  Arabic Style" w:cs="2  Badr" w:hint="cs"/>
          <w:color w:val="000000"/>
          <w:sz w:val="22"/>
          <w:szCs w:val="22"/>
          <w:rtl/>
        </w:rPr>
        <w:t xml:space="preserve"> . </w:t>
      </w:r>
      <w:r w:rsidRPr="008E25A7">
        <w:rPr>
          <w:rFonts w:ascii="2  Arabic Style" w:hAnsi="2  Arabic Style" w:cs="2  Badr"/>
          <w:color w:val="000000"/>
          <w:sz w:val="22"/>
          <w:szCs w:val="22"/>
          <w:rtl/>
        </w:rPr>
        <w:t>الكافي ج 2 ص 116</w:t>
      </w:r>
      <w:r w:rsidRPr="008E25A7">
        <w:rPr>
          <w:rFonts w:ascii="2  Arabic Style" w:hAnsi="2  Arabic Style" w:cs="2  Badr" w:hint="cs"/>
          <w:color w:val="000000"/>
          <w:sz w:val="22"/>
          <w:szCs w:val="22"/>
          <w:rtl/>
        </w:rPr>
        <w:t xml:space="preserve">؛ </w:t>
      </w:r>
      <w:r w:rsidRPr="008E25A7">
        <w:rPr>
          <w:rFonts w:ascii="2  Arabic Style" w:hAnsi="2  Arabic Style" w:cs="2  Badr"/>
          <w:color w:val="000000"/>
          <w:sz w:val="22"/>
          <w:szCs w:val="22"/>
          <w:rtl/>
        </w:rPr>
        <w:t>مجلسى، محمد باقر بن محمد تقى، بحار الأنوارالجامعة لدرر أخبار الأئمة الأطهار</w:t>
      </w:r>
      <w:r w:rsidRPr="008E25A7">
        <w:rPr>
          <w:rFonts w:ascii="2  Arabic Style" w:hAnsi="2  Arabic Style" w:cs="2  Badr" w:hint="cs"/>
          <w:color w:val="000000"/>
          <w:sz w:val="22"/>
          <w:szCs w:val="22"/>
          <w:rtl/>
        </w:rPr>
        <w:t xml:space="preserve">، </w:t>
      </w:r>
      <w:r w:rsidRPr="008E25A7">
        <w:rPr>
          <w:rFonts w:cs="2  Badr" w:hint="cs"/>
          <w:color w:val="000000"/>
          <w:sz w:val="22"/>
          <w:szCs w:val="22"/>
          <w:rtl/>
        </w:rPr>
        <w:t>ج‏72، ص438</w:t>
      </w:r>
    </w:p>
  </w:footnote>
  <w:footnote w:id="8">
    <w:p w:rsidR="008E25A7" w:rsidRPr="008E25A7" w:rsidRDefault="008E25A7" w:rsidP="008E25A7">
      <w:pPr>
        <w:pStyle w:val="FootnoteText"/>
        <w:rPr>
          <w:rFonts w:cs="2  Badr"/>
          <w:color w:val="000000"/>
          <w:sz w:val="22"/>
          <w:szCs w:val="22"/>
          <w:rtl/>
          <w:lang w:bidi="ar-SA"/>
        </w:rPr>
      </w:pPr>
      <w:r w:rsidRPr="008E25A7">
        <w:rPr>
          <w:rStyle w:val="FootnoteReference"/>
          <w:rFonts w:eastAsia="2  Lotus" w:cs="2  Badr"/>
          <w:color w:val="000000"/>
          <w:sz w:val="22"/>
          <w:szCs w:val="22"/>
        </w:rPr>
        <w:footnoteRef/>
      </w:r>
      <w:r w:rsidRPr="008E25A7">
        <w:rPr>
          <w:rFonts w:ascii="2  Arabic Style" w:hAnsi="2  Arabic Style" w:cs="2  Badr"/>
          <w:color w:val="000000"/>
          <w:sz w:val="22"/>
          <w:szCs w:val="22"/>
          <w:rtl/>
        </w:rPr>
        <w:t xml:space="preserve"> مجلسى، محمد باقر بن محمد تقى، بحار الأنوارالجامعة لدرر أخبار الأئمة الأطها</w:t>
      </w:r>
      <w:r w:rsidRPr="008E25A7">
        <w:rPr>
          <w:rFonts w:ascii="2  Arabic Style" w:hAnsi="2  Arabic Style" w:cs="2  Badr" w:hint="cs"/>
          <w:color w:val="000000"/>
          <w:sz w:val="22"/>
          <w:szCs w:val="22"/>
          <w:rtl/>
        </w:rPr>
        <w:t xml:space="preserve">ر، </w:t>
      </w:r>
      <w:r w:rsidRPr="008E25A7">
        <w:rPr>
          <w:rFonts w:cs="2  Badr" w:hint="cs"/>
          <w:color w:val="000000"/>
          <w:sz w:val="22"/>
          <w:szCs w:val="22"/>
          <w:rtl/>
        </w:rPr>
        <w:t>ج‏70، ص296</w:t>
      </w:r>
    </w:p>
  </w:footnote>
  <w:footnote w:id="9">
    <w:p w:rsidR="008E25A7" w:rsidRPr="008E25A7" w:rsidRDefault="008E25A7" w:rsidP="008E25A7">
      <w:pPr>
        <w:pStyle w:val="FootnoteText"/>
        <w:rPr>
          <w:rFonts w:cs="2  Badr"/>
          <w:color w:val="000000"/>
          <w:sz w:val="22"/>
          <w:szCs w:val="22"/>
          <w:rtl/>
        </w:rPr>
      </w:pPr>
      <w:r w:rsidRPr="008E25A7">
        <w:rPr>
          <w:rStyle w:val="FootnoteReference"/>
          <w:rFonts w:eastAsia="2  Lotus" w:cs="2  Badr"/>
          <w:color w:val="000000"/>
          <w:sz w:val="22"/>
          <w:szCs w:val="22"/>
        </w:rPr>
        <w:footnoteRef/>
      </w:r>
      <w:r w:rsidRPr="008E25A7">
        <w:rPr>
          <w:rFonts w:ascii="2  Arabic Style" w:hAnsi="2  Arabic Style" w:cs="2  Badr"/>
          <w:color w:val="000000"/>
          <w:sz w:val="22"/>
          <w:szCs w:val="22"/>
          <w:rtl/>
        </w:rPr>
        <w:t xml:space="preserve"> </w:t>
      </w:r>
      <w:r w:rsidRPr="008E25A7">
        <w:rPr>
          <w:rFonts w:ascii="2  Arabic Style" w:hAnsi="2  Arabic Style" w:cs="2  Badr" w:hint="cs"/>
          <w:color w:val="000000"/>
          <w:sz w:val="22"/>
          <w:szCs w:val="22"/>
          <w:rtl/>
        </w:rPr>
        <w:t xml:space="preserve">. </w:t>
      </w:r>
      <w:r w:rsidRPr="008E25A7">
        <w:rPr>
          <w:rFonts w:ascii="2  Arabic Style" w:hAnsi="2  Arabic Style" w:cs="2  Badr"/>
          <w:color w:val="000000"/>
          <w:sz w:val="22"/>
          <w:szCs w:val="22"/>
          <w:rtl/>
        </w:rPr>
        <w:t xml:space="preserve">حر عاملى، محمد بن حسن، تفصيل وسائل الشيعة إلى تحصيل مسائل الشريعة، </w:t>
      </w:r>
      <w:r w:rsidRPr="008E25A7">
        <w:rPr>
          <w:rFonts w:cs="2  Badr" w:hint="cs"/>
          <w:color w:val="000000"/>
          <w:sz w:val="22"/>
          <w:szCs w:val="22"/>
          <w:rtl/>
        </w:rPr>
        <w:t>ج‏16، ص27</w:t>
      </w:r>
    </w:p>
  </w:footnote>
  <w:footnote w:id="10">
    <w:p w:rsidR="008E25A7" w:rsidRPr="008E25A7" w:rsidRDefault="008E25A7" w:rsidP="008E25A7">
      <w:pPr>
        <w:pStyle w:val="FootnoteText"/>
        <w:rPr>
          <w:rFonts w:cs="2  Badr"/>
          <w:color w:val="000000"/>
          <w:sz w:val="22"/>
          <w:szCs w:val="22"/>
          <w:rtl/>
        </w:rPr>
      </w:pPr>
      <w:r w:rsidRPr="008E25A7">
        <w:rPr>
          <w:rStyle w:val="FootnoteReference"/>
          <w:rFonts w:eastAsia="2  Lotus" w:cs="2  Badr"/>
          <w:color w:val="000000"/>
          <w:sz w:val="22"/>
          <w:szCs w:val="22"/>
        </w:rPr>
        <w:footnoteRef/>
      </w:r>
      <w:r w:rsidRPr="008E25A7">
        <w:rPr>
          <w:rFonts w:ascii="2  Arabic Style" w:hAnsi="2  Arabic Style" w:cs="2  Badr"/>
          <w:color w:val="000000"/>
          <w:sz w:val="22"/>
          <w:szCs w:val="22"/>
          <w:rtl/>
        </w:rPr>
        <w:t xml:space="preserve"> </w:t>
      </w:r>
      <w:r w:rsidRPr="008E25A7">
        <w:rPr>
          <w:rFonts w:ascii="2  Arabic Style" w:hAnsi="2  Arabic Style" w:cs="2  Badr" w:hint="cs"/>
          <w:color w:val="000000"/>
          <w:sz w:val="22"/>
          <w:szCs w:val="22"/>
          <w:rtl/>
        </w:rPr>
        <w:t xml:space="preserve">. همان، </w:t>
      </w:r>
      <w:r w:rsidRPr="008E25A7">
        <w:rPr>
          <w:rFonts w:ascii="2  Arabic Style" w:hAnsi="2  Arabic Style" w:cs="2  Badr"/>
          <w:color w:val="000000"/>
          <w:sz w:val="22"/>
          <w:szCs w:val="22"/>
          <w:rtl/>
        </w:rPr>
        <w:t xml:space="preserve">حر عاملى، محمد بن حسن، </w:t>
      </w:r>
      <w:r w:rsidRPr="008E25A7">
        <w:rPr>
          <w:rFonts w:cs="2  Badr" w:hint="cs"/>
          <w:b/>
          <w:bCs/>
          <w:color w:val="000000"/>
          <w:sz w:val="22"/>
          <w:szCs w:val="22"/>
          <w:rtl/>
        </w:rPr>
        <w:t xml:space="preserve">ج‏12، ص148 </w:t>
      </w:r>
    </w:p>
  </w:footnote>
  <w:footnote w:id="11">
    <w:p w:rsidR="008E25A7" w:rsidRPr="008E25A7" w:rsidRDefault="008E25A7" w:rsidP="008E25A7">
      <w:pPr>
        <w:pStyle w:val="FootnoteText"/>
        <w:rPr>
          <w:rFonts w:cs="2  Badr"/>
          <w:sz w:val="22"/>
          <w:szCs w:val="22"/>
          <w:rtl/>
          <w:lang w:bidi="ar-SA"/>
        </w:rPr>
      </w:pPr>
      <w:r w:rsidRPr="008E25A7">
        <w:rPr>
          <w:rStyle w:val="FootnoteReference"/>
          <w:rFonts w:eastAsia="2  Lotus" w:cs="2  Badr"/>
          <w:sz w:val="22"/>
          <w:szCs w:val="22"/>
        </w:rPr>
        <w:footnoteRef/>
      </w:r>
      <w:r w:rsidRPr="008E25A7">
        <w:rPr>
          <w:rFonts w:ascii="2  Arabic Style" w:hAnsi="2  Arabic Style" w:cs="2  Badr"/>
          <w:sz w:val="22"/>
          <w:szCs w:val="22"/>
          <w:rtl/>
        </w:rPr>
        <w:t xml:space="preserve"> مجلسى، محمد باقر بن محمد تقى، بحار الأنوارالجامعة لدرر أخبار الأئمة الأطهار</w:t>
      </w:r>
      <w:r w:rsidRPr="008E25A7">
        <w:rPr>
          <w:rFonts w:ascii="2  Arabic Style" w:hAnsi="2  Arabic Style" w:cs="2  Badr" w:hint="cs"/>
          <w:sz w:val="22"/>
          <w:szCs w:val="22"/>
          <w:rtl/>
        </w:rPr>
        <w:t xml:space="preserve">، </w:t>
      </w:r>
      <w:r w:rsidRPr="008E25A7">
        <w:rPr>
          <w:rFonts w:cs="2  Badr" w:hint="cs"/>
          <w:sz w:val="22"/>
          <w:szCs w:val="22"/>
          <w:rtl/>
        </w:rPr>
        <w:t>ج‏70، ص296</w:t>
      </w:r>
    </w:p>
  </w:footnote>
  <w:footnote w:id="12">
    <w:p w:rsidR="00AE7C32" w:rsidRPr="00A9311F" w:rsidRDefault="00AE7C32" w:rsidP="00AE7C32">
      <w:pPr>
        <w:pStyle w:val="FootnoteText"/>
        <w:rPr>
          <w:rFonts w:cs="2  Badr"/>
          <w:color w:val="000000"/>
          <w:sz w:val="22"/>
          <w:szCs w:val="22"/>
          <w:rtl/>
          <w:lang w:bidi="ar-SA"/>
        </w:rPr>
      </w:pPr>
      <w:r w:rsidRPr="00A9311F">
        <w:rPr>
          <w:rStyle w:val="FootnoteReference"/>
          <w:rFonts w:eastAsia="2  Lotus" w:cs="2  Badr"/>
          <w:color w:val="000000"/>
          <w:sz w:val="22"/>
          <w:szCs w:val="22"/>
        </w:rPr>
        <w:footnoteRef/>
      </w:r>
      <w:r w:rsidRPr="00A9311F">
        <w:rPr>
          <w:rFonts w:ascii="2  Arabic Style" w:hAnsi="2  Arabic Style" w:cs="2  Badr"/>
          <w:color w:val="000000"/>
          <w:sz w:val="22"/>
          <w:szCs w:val="22"/>
          <w:rtl/>
        </w:rPr>
        <w:t xml:space="preserve"> </w:t>
      </w:r>
      <w:r w:rsidRPr="00A9311F">
        <w:rPr>
          <w:rFonts w:ascii="2  Arabic Style" w:hAnsi="2  Arabic Style" w:cs="2  Badr" w:hint="cs"/>
          <w:color w:val="000000"/>
          <w:sz w:val="22"/>
          <w:szCs w:val="22"/>
          <w:rtl/>
        </w:rPr>
        <w:t xml:space="preserve">. </w:t>
      </w:r>
      <w:r w:rsidRPr="00A9311F">
        <w:rPr>
          <w:rFonts w:ascii="2  Arabic Style" w:hAnsi="2  Arabic Style" w:cs="2  Badr"/>
          <w:color w:val="000000"/>
          <w:sz w:val="22"/>
          <w:szCs w:val="22"/>
          <w:rtl/>
        </w:rPr>
        <w:t>المصدر ص 4.</w:t>
      </w:r>
    </w:p>
  </w:footnote>
  <w:footnote w:id="13">
    <w:p w:rsidR="00AE7C32" w:rsidRPr="00A9311F" w:rsidRDefault="00AE7C32" w:rsidP="00AE7C32">
      <w:pPr>
        <w:pStyle w:val="FootnoteText"/>
        <w:rPr>
          <w:rFonts w:cs="2  Badr"/>
          <w:color w:val="000000"/>
          <w:sz w:val="22"/>
          <w:szCs w:val="22"/>
          <w:rtl/>
        </w:rPr>
      </w:pPr>
      <w:r w:rsidRPr="00A9311F">
        <w:rPr>
          <w:rStyle w:val="FootnoteReference"/>
          <w:rFonts w:eastAsia="2  Lotus" w:cs="2  Badr"/>
          <w:color w:val="000000"/>
          <w:sz w:val="22"/>
          <w:szCs w:val="22"/>
        </w:rPr>
        <w:footnoteRef/>
      </w:r>
      <w:r w:rsidRPr="00A9311F">
        <w:rPr>
          <w:rFonts w:ascii="2  Arabic Style" w:hAnsi="2  Arabic Style" w:cs="2  Badr"/>
          <w:color w:val="000000"/>
          <w:sz w:val="22"/>
          <w:szCs w:val="22"/>
          <w:rtl/>
        </w:rPr>
        <w:t xml:space="preserve"> </w:t>
      </w:r>
      <w:r w:rsidRPr="00A9311F">
        <w:rPr>
          <w:rFonts w:ascii="2  Arabic Style" w:hAnsi="2  Arabic Style" w:cs="2  Badr" w:hint="cs"/>
          <w:color w:val="000000"/>
          <w:sz w:val="22"/>
          <w:szCs w:val="22"/>
          <w:rtl/>
        </w:rPr>
        <w:t xml:space="preserve">. </w:t>
      </w:r>
      <w:r w:rsidRPr="00A9311F">
        <w:rPr>
          <w:rFonts w:ascii="2  Arabic Style" w:hAnsi="2  Arabic Style" w:cs="2  Badr"/>
          <w:color w:val="000000"/>
          <w:sz w:val="22"/>
          <w:szCs w:val="22"/>
          <w:rtl/>
        </w:rPr>
        <w:t>لا يوجد في المصدر المطبوع</w:t>
      </w:r>
      <w:r w:rsidRPr="00A9311F">
        <w:rPr>
          <w:rFonts w:ascii="2  Arabic Style" w:hAnsi="2  Arabic Style" w:cs="2  Badr" w:hint="cs"/>
          <w:color w:val="000000"/>
          <w:sz w:val="22"/>
          <w:szCs w:val="22"/>
          <w:rtl/>
        </w:rPr>
        <w:t xml:space="preserve">؛ </w:t>
      </w:r>
      <w:r w:rsidRPr="00A9311F">
        <w:rPr>
          <w:rFonts w:ascii="2  Arabic Style" w:hAnsi="2  Arabic Style" w:cs="2  Badr"/>
          <w:color w:val="000000"/>
          <w:sz w:val="22"/>
          <w:szCs w:val="22"/>
          <w:rtl/>
        </w:rPr>
        <w:t>مجلسى، محمد باقر بن محمد تقى، بحار الأنوارالجامعة لدرر أخبار الأئمة الأطهار</w:t>
      </w:r>
      <w:r w:rsidRPr="00A9311F">
        <w:rPr>
          <w:rFonts w:ascii="2  Arabic Style" w:hAnsi="2  Arabic Style" w:cs="2  Badr" w:hint="cs"/>
          <w:color w:val="000000"/>
          <w:sz w:val="22"/>
          <w:szCs w:val="22"/>
          <w:rtl/>
        </w:rPr>
        <w:t xml:space="preserve">، </w:t>
      </w:r>
      <w:r w:rsidRPr="00A9311F">
        <w:rPr>
          <w:rFonts w:cs="2  Badr" w:hint="cs"/>
          <w:color w:val="000000"/>
          <w:sz w:val="22"/>
          <w:szCs w:val="22"/>
          <w:rtl/>
        </w:rPr>
        <w:t>ج‏72، ص55</w:t>
      </w:r>
    </w:p>
  </w:footnote>
  <w:footnote w:id="14">
    <w:p w:rsidR="00D22F73" w:rsidRPr="008E25A7" w:rsidRDefault="00D22F73" w:rsidP="00D22F73">
      <w:pPr>
        <w:pStyle w:val="FootnoteText"/>
        <w:rPr>
          <w:rFonts w:cs="2  Badr"/>
          <w:color w:val="000000"/>
          <w:sz w:val="22"/>
          <w:szCs w:val="22"/>
          <w:rtl/>
          <w:lang w:bidi="ar-SA"/>
        </w:rPr>
      </w:pPr>
      <w:r w:rsidRPr="008E25A7">
        <w:rPr>
          <w:rStyle w:val="FootnoteReference"/>
          <w:rFonts w:eastAsia="2  Lotus" w:cs="2  Badr"/>
          <w:color w:val="000000"/>
          <w:sz w:val="22"/>
          <w:szCs w:val="22"/>
        </w:rPr>
        <w:footnoteRef/>
      </w:r>
      <w:r w:rsidRPr="008E25A7">
        <w:rPr>
          <w:rFonts w:ascii="2  Arabic Style" w:hAnsi="2  Arabic Style" w:cs="2  Badr"/>
          <w:color w:val="000000"/>
          <w:sz w:val="22"/>
          <w:szCs w:val="22"/>
          <w:rtl/>
        </w:rPr>
        <w:t xml:space="preserve"> ( 4) لا يوجد في المصدر المطبوع.</w:t>
      </w:r>
    </w:p>
  </w:footnote>
  <w:footnote w:id="15">
    <w:p w:rsidR="00940193" w:rsidRPr="008E25A7" w:rsidRDefault="00940193" w:rsidP="00940193">
      <w:pPr>
        <w:pStyle w:val="FootnoteText"/>
        <w:rPr>
          <w:rFonts w:cs="2  Badr"/>
          <w:sz w:val="22"/>
          <w:szCs w:val="22"/>
        </w:rPr>
      </w:pPr>
      <w:r w:rsidRPr="008E25A7">
        <w:rPr>
          <w:rStyle w:val="FootnoteReference"/>
          <w:rFonts w:cs="2  Badr"/>
          <w:sz w:val="22"/>
          <w:szCs w:val="22"/>
        </w:rPr>
        <w:footnoteRef/>
      </w:r>
      <w:r w:rsidRPr="008E25A7">
        <w:rPr>
          <w:rFonts w:cs="2  Badr"/>
          <w:sz w:val="22"/>
          <w:szCs w:val="22"/>
          <w:rtl/>
        </w:rPr>
        <w:t xml:space="preserve"> </w:t>
      </w:r>
      <w:r w:rsidRPr="008E25A7">
        <w:rPr>
          <w:rFonts w:cs="2  Badr" w:hint="cs"/>
          <w:sz w:val="22"/>
          <w:szCs w:val="22"/>
          <w:rtl/>
        </w:rPr>
        <w:t>. نهج الفضاحه ص 157</w:t>
      </w:r>
    </w:p>
  </w:footnote>
  <w:footnote w:id="16">
    <w:p w:rsidR="0098418D" w:rsidRPr="008E25A7" w:rsidRDefault="0098418D" w:rsidP="0098418D">
      <w:pPr>
        <w:pStyle w:val="FootnoteText"/>
        <w:rPr>
          <w:rFonts w:cs="2  Badr"/>
          <w:color w:val="000000"/>
          <w:sz w:val="22"/>
          <w:szCs w:val="22"/>
          <w:rtl/>
        </w:rPr>
      </w:pPr>
      <w:r w:rsidRPr="008E25A7">
        <w:rPr>
          <w:rStyle w:val="FootnoteReference"/>
          <w:rFonts w:eastAsia="2  Lotus" w:cs="2  Badr"/>
          <w:color w:val="000000"/>
          <w:sz w:val="22"/>
          <w:szCs w:val="22"/>
        </w:rPr>
        <w:footnoteRef/>
      </w:r>
      <w:r w:rsidRPr="008E25A7">
        <w:rPr>
          <w:rFonts w:ascii="2  Arabic Style" w:hAnsi="2  Arabic Style" w:cs="2  Badr"/>
          <w:color w:val="000000"/>
          <w:sz w:val="22"/>
          <w:szCs w:val="22"/>
          <w:rtl/>
        </w:rPr>
        <w:t xml:space="preserve"> </w:t>
      </w:r>
      <w:r w:rsidRPr="008E25A7">
        <w:rPr>
          <w:rFonts w:ascii="2  Arabic Style" w:hAnsi="2  Arabic Style" w:cs="2  Badr" w:hint="cs"/>
          <w:color w:val="000000"/>
          <w:sz w:val="22"/>
          <w:szCs w:val="22"/>
          <w:rtl/>
        </w:rPr>
        <w:t xml:space="preserve">. کلینی، </w:t>
      </w:r>
      <w:r w:rsidRPr="008E25A7">
        <w:rPr>
          <w:rFonts w:ascii="2  Arabic Style" w:hAnsi="2  Arabic Style" w:cs="2  Badr"/>
          <w:color w:val="000000"/>
          <w:sz w:val="22"/>
          <w:szCs w:val="22"/>
          <w:rtl/>
        </w:rPr>
        <w:t>كافي 2- 321</w:t>
      </w:r>
      <w:r w:rsidRPr="008E25A7">
        <w:rPr>
          <w:rFonts w:ascii="2  Arabic Style" w:hAnsi="2  Arabic Style" w:cs="2  Badr" w:hint="cs"/>
          <w:color w:val="000000"/>
          <w:sz w:val="22"/>
          <w:szCs w:val="22"/>
          <w:rtl/>
        </w:rPr>
        <w:t xml:space="preserve">؛ </w:t>
      </w:r>
      <w:r w:rsidRPr="008E25A7">
        <w:rPr>
          <w:rFonts w:ascii="2  Arabic Style" w:hAnsi="2  Arabic Style" w:cs="2  Badr"/>
          <w:color w:val="000000"/>
          <w:sz w:val="22"/>
          <w:szCs w:val="22"/>
          <w:rtl/>
        </w:rPr>
        <w:t>حر عاملى، محمد بن حسن، تفصيل وسائل الشي</w:t>
      </w:r>
      <w:r w:rsidRPr="008E25A7">
        <w:rPr>
          <w:rFonts w:ascii="2  Arabic Style" w:hAnsi="2  Arabic Style" w:cs="2  Badr" w:hint="cs"/>
          <w:color w:val="000000"/>
          <w:sz w:val="22"/>
          <w:szCs w:val="22"/>
          <w:rtl/>
        </w:rPr>
        <w:t xml:space="preserve">عه، </w:t>
      </w:r>
      <w:r w:rsidRPr="008E25A7">
        <w:rPr>
          <w:rFonts w:cs="2  Badr" w:hint="cs"/>
          <w:sz w:val="22"/>
          <w:szCs w:val="22"/>
          <w:rtl/>
        </w:rPr>
        <w:t>ج‏16 ؛ ص26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CC" w:rsidRDefault="007977CC" w:rsidP="007977CC">
    <w:pPr>
      <w:rPr>
        <w:rFonts w:ascii="Adobe Arabic" w:hAnsi="Adobe Arabic" w:cs="Adobe Arabic"/>
        <w:sz w:val="24"/>
        <w:szCs w:val="24"/>
      </w:rPr>
    </w:pPr>
    <w:r>
      <w:rPr>
        <w:noProof/>
      </w:rPr>
      <w:drawing>
        <wp:anchor distT="0" distB="0" distL="114300" distR="114300" simplePos="0" relativeHeight="251659264" behindDoc="1" locked="0" layoutInCell="1" allowOverlap="1" wp14:anchorId="2CD935C7" wp14:editId="23F0DF5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B3D">
      <w:rPr>
        <w:rFonts w:ascii="Adobe Arabic" w:hAnsi="Adobe Arabic" w:cs="Adobe Arabic"/>
        <w:b/>
        <w:bCs/>
        <w:sz w:val="24"/>
        <w:szCs w:val="24"/>
      </w:rPr>
      <w:t xml:space="preserve">               </w:t>
    </w:r>
    <w:r>
      <w:rPr>
        <w:rFonts w:ascii="Adobe Arabic" w:hAnsi="Adobe Arabic" w:cs="Adobe Arabic"/>
        <w:b/>
        <w:bCs/>
        <w:sz w:val="24"/>
        <w:szCs w:val="24"/>
        <w:rtl/>
      </w:rPr>
      <w:t xml:space="preserve"> درس فقه تربیتی                          عنوان اصلی: اصول و روش‌های فقه تربیتی                                       تاریخ جلسه: </w:t>
    </w:r>
    <w:r>
      <w:rPr>
        <w:rFonts w:ascii="Adobe Arabic" w:hAnsi="Adobe Arabic" w:cs="Adobe Arabic"/>
        <w:b/>
        <w:bCs/>
        <w:sz w:val="24"/>
        <w:szCs w:val="24"/>
      </w:rPr>
      <w:t>15</w:t>
    </w:r>
    <w:r>
      <w:rPr>
        <w:rFonts w:ascii="Adobe Arabic" w:hAnsi="Adobe Arabic" w:cs="Adobe Arabic"/>
        <w:b/>
        <w:bCs/>
        <w:sz w:val="24"/>
        <w:szCs w:val="24"/>
        <w:rtl/>
      </w:rPr>
      <w:t>/</w:t>
    </w:r>
    <w:r>
      <w:rPr>
        <w:rFonts w:ascii="Adobe Arabic" w:hAnsi="Adobe Arabic" w:cs="Adobe Arabic" w:hint="cs"/>
        <w:b/>
        <w:bCs/>
        <w:sz w:val="24"/>
        <w:szCs w:val="24"/>
        <w:rtl/>
      </w:rPr>
      <w:t>10</w:t>
    </w:r>
    <w:r>
      <w:rPr>
        <w:rFonts w:ascii="Adobe Arabic" w:hAnsi="Adobe Arabic" w:cs="Adobe Arabic"/>
        <w:b/>
        <w:bCs/>
        <w:sz w:val="24"/>
        <w:szCs w:val="24"/>
        <w:rtl/>
      </w:rPr>
      <w:t>/1395</w:t>
    </w:r>
  </w:p>
  <w:p w:rsidR="007977CC" w:rsidRDefault="000A0B3D" w:rsidP="007977CC">
    <w:pPr>
      <w:pStyle w:val="Header"/>
      <w:rPr>
        <w:rFonts w:eastAsia="Calibri"/>
      </w:rPr>
    </w:pPr>
    <w:r>
      <w:rPr>
        <w:rFonts w:ascii="Adobe Arabic" w:hAnsi="Adobe Arabic" w:cs="Adobe Arabic" w:hint="cs"/>
        <w:b/>
        <w:bCs/>
        <w:sz w:val="24"/>
        <w:szCs w:val="24"/>
        <w:rtl/>
      </w:rPr>
      <w:t xml:space="preserve">               </w:t>
    </w:r>
    <w:r w:rsidR="007977CC">
      <w:rPr>
        <w:rFonts w:ascii="Adobe Arabic" w:hAnsi="Adobe Arabic" w:cs="Adobe Arabic" w:hint="cs"/>
        <w:b/>
        <w:bCs/>
        <w:sz w:val="24"/>
        <w:szCs w:val="24"/>
        <w:rtl/>
      </w:rPr>
      <w:t xml:space="preserve"> استاد اعرافی                               عنوان فرعی: اصل قدرت و استطاعت مربی و متربی(رفق و مدارا)         شماره جلسه:</w:t>
    </w:r>
    <w:r w:rsidR="007977CC">
      <w:rPr>
        <w:rFonts w:eastAsia="Calibri" w:hint="cs"/>
        <w:rtl/>
      </w:rPr>
      <w:t xml:space="preserve"> </w:t>
    </w:r>
    <w:r w:rsidR="007977CC">
      <w:rPr>
        <w:rFonts w:ascii="Adobe Arabic" w:eastAsia="Calibri" w:hAnsi="Adobe Arabic" w:cs="Adobe Arabic"/>
      </w:rPr>
      <w:t>18</w:t>
    </w:r>
  </w:p>
  <w:p w:rsidR="0011288D" w:rsidRPr="00873379" w:rsidRDefault="00AB7DE2"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6F50C7F4" wp14:editId="0913C990">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895C5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8"/>
  </w:num>
  <w:num w:numId="4">
    <w:abstractNumId w:val="23"/>
  </w:num>
  <w:num w:numId="5">
    <w:abstractNumId w:val="26"/>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1"/>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19"/>
  </w:num>
  <w:num w:numId="21">
    <w:abstractNumId w:val="27"/>
  </w:num>
  <w:num w:numId="22">
    <w:abstractNumId w:val="1"/>
  </w:num>
  <w:num w:numId="23">
    <w:abstractNumId w:val="15"/>
  </w:num>
  <w:num w:numId="24">
    <w:abstractNumId w:val="18"/>
  </w:num>
  <w:num w:numId="25">
    <w:abstractNumId w:val="22"/>
  </w:num>
  <w:num w:numId="26">
    <w:abstractNumId w:val="5"/>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01CE"/>
    <w:rsid w:val="0001243F"/>
    <w:rsid w:val="0001410B"/>
    <w:rsid w:val="00014136"/>
    <w:rsid w:val="000152DC"/>
    <w:rsid w:val="00021743"/>
    <w:rsid w:val="000228A2"/>
    <w:rsid w:val="00023B8B"/>
    <w:rsid w:val="000324F1"/>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8034C"/>
    <w:rsid w:val="00080DFF"/>
    <w:rsid w:val="00085ED5"/>
    <w:rsid w:val="00086525"/>
    <w:rsid w:val="0009083C"/>
    <w:rsid w:val="000928E5"/>
    <w:rsid w:val="00093D6B"/>
    <w:rsid w:val="000A0B3D"/>
    <w:rsid w:val="000A1A51"/>
    <w:rsid w:val="000A646C"/>
    <w:rsid w:val="000A6E4B"/>
    <w:rsid w:val="000B5269"/>
    <w:rsid w:val="000B793B"/>
    <w:rsid w:val="000D08AB"/>
    <w:rsid w:val="000D2D0D"/>
    <w:rsid w:val="000D3183"/>
    <w:rsid w:val="000D5800"/>
    <w:rsid w:val="000D5E6A"/>
    <w:rsid w:val="000D67CD"/>
    <w:rsid w:val="000D6922"/>
    <w:rsid w:val="000E448B"/>
    <w:rsid w:val="000E55ED"/>
    <w:rsid w:val="000E7D3B"/>
    <w:rsid w:val="000F1897"/>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CFD"/>
    <w:rsid w:val="00123AF6"/>
    <w:rsid w:val="001262A8"/>
    <w:rsid w:val="00130E04"/>
    <w:rsid w:val="001322FA"/>
    <w:rsid w:val="00133537"/>
    <w:rsid w:val="00133E1D"/>
    <w:rsid w:val="0013617D"/>
    <w:rsid w:val="00136442"/>
    <w:rsid w:val="00141A93"/>
    <w:rsid w:val="00144173"/>
    <w:rsid w:val="0014496A"/>
    <w:rsid w:val="00147CB6"/>
    <w:rsid w:val="00147DAE"/>
    <w:rsid w:val="00150D4B"/>
    <w:rsid w:val="001516EB"/>
    <w:rsid w:val="00152670"/>
    <w:rsid w:val="00153E1B"/>
    <w:rsid w:val="00156917"/>
    <w:rsid w:val="001574BE"/>
    <w:rsid w:val="00160807"/>
    <w:rsid w:val="0016494A"/>
    <w:rsid w:val="00166DD8"/>
    <w:rsid w:val="0017008B"/>
    <w:rsid w:val="001712D6"/>
    <w:rsid w:val="001757C8"/>
    <w:rsid w:val="00175A54"/>
    <w:rsid w:val="00176A40"/>
    <w:rsid w:val="00177934"/>
    <w:rsid w:val="00187367"/>
    <w:rsid w:val="001909DD"/>
    <w:rsid w:val="00190A8B"/>
    <w:rsid w:val="00192A6A"/>
    <w:rsid w:val="00195F4C"/>
    <w:rsid w:val="00196F97"/>
    <w:rsid w:val="00197CDD"/>
    <w:rsid w:val="001A270A"/>
    <w:rsid w:val="001A4E04"/>
    <w:rsid w:val="001A501F"/>
    <w:rsid w:val="001A6419"/>
    <w:rsid w:val="001B0794"/>
    <w:rsid w:val="001B5EDE"/>
    <w:rsid w:val="001B7FBF"/>
    <w:rsid w:val="001C04C2"/>
    <w:rsid w:val="001C0E94"/>
    <w:rsid w:val="001C367D"/>
    <w:rsid w:val="001C3CCA"/>
    <w:rsid w:val="001C7252"/>
    <w:rsid w:val="001C7803"/>
    <w:rsid w:val="001D24F8"/>
    <w:rsid w:val="001D542D"/>
    <w:rsid w:val="001D6605"/>
    <w:rsid w:val="001E306E"/>
    <w:rsid w:val="001E3FB0"/>
    <w:rsid w:val="001E4FFF"/>
    <w:rsid w:val="001E58E4"/>
    <w:rsid w:val="001F14B5"/>
    <w:rsid w:val="001F1600"/>
    <w:rsid w:val="001F2E3E"/>
    <w:rsid w:val="001F347C"/>
    <w:rsid w:val="001F40C6"/>
    <w:rsid w:val="001F4EE4"/>
    <w:rsid w:val="001F7995"/>
    <w:rsid w:val="00203BEF"/>
    <w:rsid w:val="00203CF4"/>
    <w:rsid w:val="00205BCC"/>
    <w:rsid w:val="0021037B"/>
    <w:rsid w:val="0021625F"/>
    <w:rsid w:val="00221F20"/>
    <w:rsid w:val="00222B4F"/>
    <w:rsid w:val="00224032"/>
    <w:rsid w:val="00224C0A"/>
    <w:rsid w:val="00224D38"/>
    <w:rsid w:val="002269E6"/>
    <w:rsid w:val="00226E0E"/>
    <w:rsid w:val="002308C2"/>
    <w:rsid w:val="00232273"/>
    <w:rsid w:val="00232C9A"/>
    <w:rsid w:val="00233777"/>
    <w:rsid w:val="00234CD6"/>
    <w:rsid w:val="00234F29"/>
    <w:rsid w:val="002376A5"/>
    <w:rsid w:val="00237F6E"/>
    <w:rsid w:val="002417C9"/>
    <w:rsid w:val="002432A0"/>
    <w:rsid w:val="00243EA2"/>
    <w:rsid w:val="002466E5"/>
    <w:rsid w:val="002503C8"/>
    <w:rsid w:val="00250911"/>
    <w:rsid w:val="002512E5"/>
    <w:rsid w:val="002529C5"/>
    <w:rsid w:val="00261433"/>
    <w:rsid w:val="00261765"/>
    <w:rsid w:val="0026513B"/>
    <w:rsid w:val="00266248"/>
    <w:rsid w:val="002673BE"/>
    <w:rsid w:val="00270068"/>
    <w:rsid w:val="00270294"/>
    <w:rsid w:val="00273951"/>
    <w:rsid w:val="002776C0"/>
    <w:rsid w:val="00277F5B"/>
    <w:rsid w:val="00281B65"/>
    <w:rsid w:val="00283525"/>
    <w:rsid w:val="0028785D"/>
    <w:rsid w:val="00287DCA"/>
    <w:rsid w:val="0029013A"/>
    <w:rsid w:val="002901E1"/>
    <w:rsid w:val="002914BD"/>
    <w:rsid w:val="00296574"/>
    <w:rsid w:val="00297263"/>
    <w:rsid w:val="002A0BC6"/>
    <w:rsid w:val="002A1D73"/>
    <w:rsid w:val="002A5A42"/>
    <w:rsid w:val="002B067A"/>
    <w:rsid w:val="002B7AD5"/>
    <w:rsid w:val="002C03FA"/>
    <w:rsid w:val="002C3EBD"/>
    <w:rsid w:val="002C56FD"/>
    <w:rsid w:val="002D2C53"/>
    <w:rsid w:val="002D32DD"/>
    <w:rsid w:val="002D49E4"/>
    <w:rsid w:val="002E36E9"/>
    <w:rsid w:val="002E450B"/>
    <w:rsid w:val="002E67F2"/>
    <w:rsid w:val="002E73F9"/>
    <w:rsid w:val="002E7528"/>
    <w:rsid w:val="002F05B9"/>
    <w:rsid w:val="002F5567"/>
    <w:rsid w:val="002F5F46"/>
    <w:rsid w:val="003031AA"/>
    <w:rsid w:val="00306A2E"/>
    <w:rsid w:val="00310BCF"/>
    <w:rsid w:val="003202C5"/>
    <w:rsid w:val="00320AF4"/>
    <w:rsid w:val="0032105D"/>
    <w:rsid w:val="00322905"/>
    <w:rsid w:val="003250F7"/>
    <w:rsid w:val="00327E4D"/>
    <w:rsid w:val="003307F7"/>
    <w:rsid w:val="00330AA3"/>
    <w:rsid w:val="00331E28"/>
    <w:rsid w:val="00331ECD"/>
    <w:rsid w:val="0033230E"/>
    <w:rsid w:val="00332F45"/>
    <w:rsid w:val="00337126"/>
    <w:rsid w:val="00340BA3"/>
    <w:rsid w:val="003413BB"/>
    <w:rsid w:val="00341F70"/>
    <w:rsid w:val="00346A1E"/>
    <w:rsid w:val="00346C8B"/>
    <w:rsid w:val="00346FC0"/>
    <w:rsid w:val="003503A7"/>
    <w:rsid w:val="00355B01"/>
    <w:rsid w:val="00366400"/>
    <w:rsid w:val="003668E9"/>
    <w:rsid w:val="003671C2"/>
    <w:rsid w:val="003676FB"/>
    <w:rsid w:val="00371494"/>
    <w:rsid w:val="003758ED"/>
    <w:rsid w:val="00385698"/>
    <w:rsid w:val="00390B45"/>
    <w:rsid w:val="00391BEF"/>
    <w:rsid w:val="003963D7"/>
    <w:rsid w:val="00396F28"/>
    <w:rsid w:val="00397E2A"/>
    <w:rsid w:val="003A1A05"/>
    <w:rsid w:val="003A2654"/>
    <w:rsid w:val="003A2F92"/>
    <w:rsid w:val="003A3367"/>
    <w:rsid w:val="003A4404"/>
    <w:rsid w:val="003A4A09"/>
    <w:rsid w:val="003A4EAD"/>
    <w:rsid w:val="003A7688"/>
    <w:rsid w:val="003B0438"/>
    <w:rsid w:val="003B1D31"/>
    <w:rsid w:val="003B5301"/>
    <w:rsid w:val="003B563D"/>
    <w:rsid w:val="003B68EF"/>
    <w:rsid w:val="003C06BF"/>
    <w:rsid w:val="003C2979"/>
    <w:rsid w:val="003C7899"/>
    <w:rsid w:val="003D2F0A"/>
    <w:rsid w:val="003D3730"/>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BC1"/>
    <w:rsid w:val="00402DCD"/>
    <w:rsid w:val="00405199"/>
    <w:rsid w:val="00410699"/>
    <w:rsid w:val="0041090D"/>
    <w:rsid w:val="004109B1"/>
    <w:rsid w:val="00413C74"/>
    <w:rsid w:val="0041502E"/>
    <w:rsid w:val="004152FF"/>
    <w:rsid w:val="00415360"/>
    <w:rsid w:val="00415768"/>
    <w:rsid w:val="004218FD"/>
    <w:rsid w:val="0042365C"/>
    <w:rsid w:val="00425D71"/>
    <w:rsid w:val="0042616C"/>
    <w:rsid w:val="004267CB"/>
    <w:rsid w:val="00430EA5"/>
    <w:rsid w:val="004345DC"/>
    <w:rsid w:val="004365ED"/>
    <w:rsid w:val="00437C55"/>
    <w:rsid w:val="004422BD"/>
    <w:rsid w:val="00443FF0"/>
    <w:rsid w:val="0044591E"/>
    <w:rsid w:val="004476F0"/>
    <w:rsid w:val="00450E8A"/>
    <w:rsid w:val="00454EEE"/>
    <w:rsid w:val="00455B91"/>
    <w:rsid w:val="00456505"/>
    <w:rsid w:val="00460884"/>
    <w:rsid w:val="0046301E"/>
    <w:rsid w:val="00464BAA"/>
    <w:rsid w:val="004651D2"/>
    <w:rsid w:val="00465283"/>
    <w:rsid w:val="00465D26"/>
    <w:rsid w:val="0046724C"/>
    <w:rsid w:val="004679F8"/>
    <w:rsid w:val="00470EE9"/>
    <w:rsid w:val="00470FAB"/>
    <w:rsid w:val="00474640"/>
    <w:rsid w:val="00475052"/>
    <w:rsid w:val="004772FE"/>
    <w:rsid w:val="00481BCD"/>
    <w:rsid w:val="00482B11"/>
    <w:rsid w:val="004836D2"/>
    <w:rsid w:val="0048521C"/>
    <w:rsid w:val="00486951"/>
    <w:rsid w:val="004906C4"/>
    <w:rsid w:val="004909F5"/>
    <w:rsid w:val="00491D87"/>
    <w:rsid w:val="004960D0"/>
    <w:rsid w:val="004A21B1"/>
    <w:rsid w:val="004B1B1D"/>
    <w:rsid w:val="004B2FFD"/>
    <w:rsid w:val="004B337F"/>
    <w:rsid w:val="004B521B"/>
    <w:rsid w:val="004B5EBD"/>
    <w:rsid w:val="004B76AF"/>
    <w:rsid w:val="004B7F50"/>
    <w:rsid w:val="004C1D06"/>
    <w:rsid w:val="004C41F8"/>
    <w:rsid w:val="004C4408"/>
    <w:rsid w:val="004C603D"/>
    <w:rsid w:val="004D0F1C"/>
    <w:rsid w:val="004D1F34"/>
    <w:rsid w:val="004D2FAC"/>
    <w:rsid w:val="004D5326"/>
    <w:rsid w:val="004E122C"/>
    <w:rsid w:val="004E1322"/>
    <w:rsid w:val="004E7D14"/>
    <w:rsid w:val="004F145F"/>
    <w:rsid w:val="004F19BF"/>
    <w:rsid w:val="004F3596"/>
    <w:rsid w:val="004F5BD1"/>
    <w:rsid w:val="0050017F"/>
    <w:rsid w:val="005004E2"/>
    <w:rsid w:val="00501E6A"/>
    <w:rsid w:val="005033AE"/>
    <w:rsid w:val="00505C45"/>
    <w:rsid w:val="00507BB6"/>
    <w:rsid w:val="0051038E"/>
    <w:rsid w:val="005146BA"/>
    <w:rsid w:val="00514E65"/>
    <w:rsid w:val="00515AA2"/>
    <w:rsid w:val="00516C9D"/>
    <w:rsid w:val="00521968"/>
    <w:rsid w:val="00523D38"/>
    <w:rsid w:val="00530FD7"/>
    <w:rsid w:val="005328C6"/>
    <w:rsid w:val="00534DE3"/>
    <w:rsid w:val="005371B8"/>
    <w:rsid w:val="005377C9"/>
    <w:rsid w:val="005411B9"/>
    <w:rsid w:val="00544956"/>
    <w:rsid w:val="005539D3"/>
    <w:rsid w:val="00557745"/>
    <w:rsid w:val="00557BB7"/>
    <w:rsid w:val="00561A64"/>
    <w:rsid w:val="00562E76"/>
    <w:rsid w:val="00571374"/>
    <w:rsid w:val="00571697"/>
    <w:rsid w:val="00571767"/>
    <w:rsid w:val="00572E2D"/>
    <w:rsid w:val="005755BF"/>
    <w:rsid w:val="00582955"/>
    <w:rsid w:val="005833DA"/>
    <w:rsid w:val="00584AD5"/>
    <w:rsid w:val="0058775B"/>
    <w:rsid w:val="00591981"/>
    <w:rsid w:val="00592103"/>
    <w:rsid w:val="00593A3D"/>
    <w:rsid w:val="00593EF1"/>
    <w:rsid w:val="005941DD"/>
    <w:rsid w:val="0059535F"/>
    <w:rsid w:val="00595934"/>
    <w:rsid w:val="00595DAD"/>
    <w:rsid w:val="0059664D"/>
    <w:rsid w:val="00596942"/>
    <w:rsid w:val="00596D07"/>
    <w:rsid w:val="005975A8"/>
    <w:rsid w:val="005A4048"/>
    <w:rsid w:val="005A545E"/>
    <w:rsid w:val="005A5862"/>
    <w:rsid w:val="005A6BDB"/>
    <w:rsid w:val="005B0852"/>
    <w:rsid w:val="005B24A8"/>
    <w:rsid w:val="005B2D8F"/>
    <w:rsid w:val="005B439E"/>
    <w:rsid w:val="005B6C57"/>
    <w:rsid w:val="005C06AE"/>
    <w:rsid w:val="005C22B0"/>
    <w:rsid w:val="005C3982"/>
    <w:rsid w:val="005C4C20"/>
    <w:rsid w:val="005C6F53"/>
    <w:rsid w:val="005C7567"/>
    <w:rsid w:val="005D198F"/>
    <w:rsid w:val="005D1A7E"/>
    <w:rsid w:val="005D2531"/>
    <w:rsid w:val="005D361A"/>
    <w:rsid w:val="005D438A"/>
    <w:rsid w:val="005D53BA"/>
    <w:rsid w:val="005D616E"/>
    <w:rsid w:val="005D690D"/>
    <w:rsid w:val="005E01D1"/>
    <w:rsid w:val="005E0D07"/>
    <w:rsid w:val="005E2C80"/>
    <w:rsid w:val="005E793E"/>
    <w:rsid w:val="005F05FA"/>
    <w:rsid w:val="005F1F7F"/>
    <w:rsid w:val="005F4C10"/>
    <w:rsid w:val="005F5C21"/>
    <w:rsid w:val="006014D2"/>
    <w:rsid w:val="0061063E"/>
    <w:rsid w:val="00610C18"/>
    <w:rsid w:val="00611725"/>
    <w:rsid w:val="00612385"/>
    <w:rsid w:val="0061376C"/>
    <w:rsid w:val="00613F62"/>
    <w:rsid w:val="0061448B"/>
    <w:rsid w:val="0061497A"/>
    <w:rsid w:val="00614BA3"/>
    <w:rsid w:val="006178D8"/>
    <w:rsid w:val="00620572"/>
    <w:rsid w:val="00621803"/>
    <w:rsid w:val="00623AAB"/>
    <w:rsid w:val="00626F8E"/>
    <w:rsid w:val="00636EFA"/>
    <w:rsid w:val="00636FA5"/>
    <w:rsid w:val="006402B5"/>
    <w:rsid w:val="006419A8"/>
    <w:rsid w:val="00643F9C"/>
    <w:rsid w:val="0064484D"/>
    <w:rsid w:val="00644A9A"/>
    <w:rsid w:val="00646410"/>
    <w:rsid w:val="0064721F"/>
    <w:rsid w:val="00651726"/>
    <w:rsid w:val="006530E9"/>
    <w:rsid w:val="00660287"/>
    <w:rsid w:val="0066229C"/>
    <w:rsid w:val="00663714"/>
    <w:rsid w:val="00676135"/>
    <w:rsid w:val="00676FAC"/>
    <w:rsid w:val="006807DC"/>
    <w:rsid w:val="0068105C"/>
    <w:rsid w:val="0068152B"/>
    <w:rsid w:val="00682865"/>
    <w:rsid w:val="00684239"/>
    <w:rsid w:val="006878A0"/>
    <w:rsid w:val="00693C77"/>
    <w:rsid w:val="006946DF"/>
    <w:rsid w:val="0069696C"/>
    <w:rsid w:val="00696C84"/>
    <w:rsid w:val="006974A7"/>
    <w:rsid w:val="006A085A"/>
    <w:rsid w:val="006A2813"/>
    <w:rsid w:val="006B0A7C"/>
    <w:rsid w:val="006B1D30"/>
    <w:rsid w:val="006B51CD"/>
    <w:rsid w:val="006C1482"/>
    <w:rsid w:val="006C698B"/>
    <w:rsid w:val="006D2A05"/>
    <w:rsid w:val="006D3A87"/>
    <w:rsid w:val="006D7D37"/>
    <w:rsid w:val="006D7D93"/>
    <w:rsid w:val="006E0E10"/>
    <w:rsid w:val="006E15D4"/>
    <w:rsid w:val="006E1C11"/>
    <w:rsid w:val="006E29FF"/>
    <w:rsid w:val="006E325F"/>
    <w:rsid w:val="006E3CF1"/>
    <w:rsid w:val="006E5CEC"/>
    <w:rsid w:val="006F01B4"/>
    <w:rsid w:val="006F277E"/>
    <w:rsid w:val="006F6223"/>
    <w:rsid w:val="006F6680"/>
    <w:rsid w:val="006F6DD5"/>
    <w:rsid w:val="00706A17"/>
    <w:rsid w:val="00710FE5"/>
    <w:rsid w:val="00715432"/>
    <w:rsid w:val="007233B2"/>
    <w:rsid w:val="00723EDA"/>
    <w:rsid w:val="00726404"/>
    <w:rsid w:val="0073036B"/>
    <w:rsid w:val="00731259"/>
    <w:rsid w:val="00733B2D"/>
    <w:rsid w:val="00734D59"/>
    <w:rsid w:val="00734FB7"/>
    <w:rsid w:val="00735D9B"/>
    <w:rsid w:val="0073609B"/>
    <w:rsid w:val="0073676C"/>
    <w:rsid w:val="00737DDF"/>
    <w:rsid w:val="0074167B"/>
    <w:rsid w:val="0074299F"/>
    <w:rsid w:val="0075033E"/>
    <w:rsid w:val="00751035"/>
    <w:rsid w:val="00752745"/>
    <w:rsid w:val="00752FAC"/>
    <w:rsid w:val="0075336C"/>
    <w:rsid w:val="00754BF0"/>
    <w:rsid w:val="00763173"/>
    <w:rsid w:val="007637B6"/>
    <w:rsid w:val="00763DD9"/>
    <w:rsid w:val="00764D06"/>
    <w:rsid w:val="00765F78"/>
    <w:rsid w:val="0076665E"/>
    <w:rsid w:val="007709A5"/>
    <w:rsid w:val="007712D1"/>
    <w:rsid w:val="00772185"/>
    <w:rsid w:val="00772A0D"/>
    <w:rsid w:val="007749BC"/>
    <w:rsid w:val="00775E63"/>
    <w:rsid w:val="00780C88"/>
    <w:rsid w:val="00780E25"/>
    <w:rsid w:val="0078121B"/>
    <w:rsid w:val="007818F0"/>
    <w:rsid w:val="00782483"/>
    <w:rsid w:val="00783462"/>
    <w:rsid w:val="00787B13"/>
    <w:rsid w:val="00792FAC"/>
    <w:rsid w:val="0079304A"/>
    <w:rsid w:val="007954FC"/>
    <w:rsid w:val="00795616"/>
    <w:rsid w:val="00795E9A"/>
    <w:rsid w:val="007977CC"/>
    <w:rsid w:val="00797C8F"/>
    <w:rsid w:val="007A3CA8"/>
    <w:rsid w:val="007A46D3"/>
    <w:rsid w:val="007A598C"/>
    <w:rsid w:val="007A5AD8"/>
    <w:rsid w:val="007A5D2F"/>
    <w:rsid w:val="007A6413"/>
    <w:rsid w:val="007B0062"/>
    <w:rsid w:val="007B3AEE"/>
    <w:rsid w:val="007B4005"/>
    <w:rsid w:val="007B5822"/>
    <w:rsid w:val="007B6FEB"/>
    <w:rsid w:val="007C1009"/>
    <w:rsid w:val="007C1452"/>
    <w:rsid w:val="007C1EF7"/>
    <w:rsid w:val="007C2FCF"/>
    <w:rsid w:val="007C710E"/>
    <w:rsid w:val="007D0B88"/>
    <w:rsid w:val="007D1549"/>
    <w:rsid w:val="007D33CB"/>
    <w:rsid w:val="007D440C"/>
    <w:rsid w:val="007D4973"/>
    <w:rsid w:val="007D4B62"/>
    <w:rsid w:val="007D4BF9"/>
    <w:rsid w:val="007D6AE0"/>
    <w:rsid w:val="007E03E9"/>
    <w:rsid w:val="007E04EE"/>
    <w:rsid w:val="007E05B0"/>
    <w:rsid w:val="007E46F3"/>
    <w:rsid w:val="007E623C"/>
    <w:rsid w:val="007E7B36"/>
    <w:rsid w:val="007E7D81"/>
    <w:rsid w:val="007E7F39"/>
    <w:rsid w:val="007E7FA7"/>
    <w:rsid w:val="007F0721"/>
    <w:rsid w:val="007F0E60"/>
    <w:rsid w:val="007F3898"/>
    <w:rsid w:val="007F3D88"/>
    <w:rsid w:val="007F4A90"/>
    <w:rsid w:val="007F5043"/>
    <w:rsid w:val="007F63A7"/>
    <w:rsid w:val="008013F1"/>
    <w:rsid w:val="00803501"/>
    <w:rsid w:val="008069FA"/>
    <w:rsid w:val="00806D8A"/>
    <w:rsid w:val="0080799B"/>
    <w:rsid w:val="00807BE3"/>
    <w:rsid w:val="00811379"/>
    <w:rsid w:val="00811F02"/>
    <w:rsid w:val="00812179"/>
    <w:rsid w:val="00815960"/>
    <w:rsid w:val="008159E0"/>
    <w:rsid w:val="00817ABA"/>
    <w:rsid w:val="00824E3C"/>
    <w:rsid w:val="00825C0C"/>
    <w:rsid w:val="00826BF0"/>
    <w:rsid w:val="008327AA"/>
    <w:rsid w:val="008407A4"/>
    <w:rsid w:val="008418B3"/>
    <w:rsid w:val="00841E07"/>
    <w:rsid w:val="00841F79"/>
    <w:rsid w:val="00842C84"/>
    <w:rsid w:val="008443F9"/>
    <w:rsid w:val="00844860"/>
    <w:rsid w:val="00845CC4"/>
    <w:rsid w:val="00846496"/>
    <w:rsid w:val="008472E0"/>
    <w:rsid w:val="0084775F"/>
    <w:rsid w:val="00850F58"/>
    <w:rsid w:val="008513B5"/>
    <w:rsid w:val="00851A81"/>
    <w:rsid w:val="008555E1"/>
    <w:rsid w:val="00857FF9"/>
    <w:rsid w:val="0086147A"/>
    <w:rsid w:val="0086225B"/>
    <w:rsid w:val="008644F4"/>
    <w:rsid w:val="00871FC9"/>
    <w:rsid w:val="00873379"/>
    <w:rsid w:val="008748B8"/>
    <w:rsid w:val="00877557"/>
    <w:rsid w:val="00880496"/>
    <w:rsid w:val="00882A55"/>
    <w:rsid w:val="00883733"/>
    <w:rsid w:val="00884004"/>
    <w:rsid w:val="008857CD"/>
    <w:rsid w:val="00887F77"/>
    <w:rsid w:val="008965D2"/>
    <w:rsid w:val="008A19C6"/>
    <w:rsid w:val="008A236D"/>
    <w:rsid w:val="008A4904"/>
    <w:rsid w:val="008A64AA"/>
    <w:rsid w:val="008A7226"/>
    <w:rsid w:val="008A74FB"/>
    <w:rsid w:val="008B565A"/>
    <w:rsid w:val="008B5889"/>
    <w:rsid w:val="008C1C26"/>
    <w:rsid w:val="008C3414"/>
    <w:rsid w:val="008C66DC"/>
    <w:rsid w:val="008C7320"/>
    <w:rsid w:val="008D030F"/>
    <w:rsid w:val="008D36D5"/>
    <w:rsid w:val="008D7F67"/>
    <w:rsid w:val="008E1B85"/>
    <w:rsid w:val="008E25A7"/>
    <w:rsid w:val="008E2C28"/>
    <w:rsid w:val="008E3903"/>
    <w:rsid w:val="008E4259"/>
    <w:rsid w:val="008E6811"/>
    <w:rsid w:val="008E6CF0"/>
    <w:rsid w:val="008E7979"/>
    <w:rsid w:val="008F0E13"/>
    <w:rsid w:val="008F5D89"/>
    <w:rsid w:val="008F63E3"/>
    <w:rsid w:val="008F7202"/>
    <w:rsid w:val="008F7F8D"/>
    <w:rsid w:val="0090292E"/>
    <w:rsid w:val="00905F6A"/>
    <w:rsid w:val="00906199"/>
    <w:rsid w:val="009072E9"/>
    <w:rsid w:val="00913C3B"/>
    <w:rsid w:val="00915509"/>
    <w:rsid w:val="00916B62"/>
    <w:rsid w:val="00927388"/>
    <w:rsid w:val="009274FE"/>
    <w:rsid w:val="00936607"/>
    <w:rsid w:val="00936AFD"/>
    <w:rsid w:val="00940193"/>
    <w:rsid w:val="009401AC"/>
    <w:rsid w:val="00944AC7"/>
    <w:rsid w:val="009475B7"/>
    <w:rsid w:val="0095148F"/>
    <w:rsid w:val="009520A5"/>
    <w:rsid w:val="0095234C"/>
    <w:rsid w:val="0095758E"/>
    <w:rsid w:val="009613AC"/>
    <w:rsid w:val="00961998"/>
    <w:rsid w:val="009637EA"/>
    <w:rsid w:val="0096791D"/>
    <w:rsid w:val="009735C4"/>
    <w:rsid w:val="0097612D"/>
    <w:rsid w:val="00977A3E"/>
    <w:rsid w:val="00980643"/>
    <w:rsid w:val="00980753"/>
    <w:rsid w:val="00981B1E"/>
    <w:rsid w:val="00982E0E"/>
    <w:rsid w:val="00982FFE"/>
    <w:rsid w:val="00983267"/>
    <w:rsid w:val="0098418D"/>
    <w:rsid w:val="00984225"/>
    <w:rsid w:val="00992F89"/>
    <w:rsid w:val="009A2C98"/>
    <w:rsid w:val="009A30FA"/>
    <w:rsid w:val="009A3A4E"/>
    <w:rsid w:val="009A42EF"/>
    <w:rsid w:val="009A5FA9"/>
    <w:rsid w:val="009B17D8"/>
    <w:rsid w:val="009B1AF3"/>
    <w:rsid w:val="009B26D8"/>
    <w:rsid w:val="009B46BC"/>
    <w:rsid w:val="009B61C3"/>
    <w:rsid w:val="009B7805"/>
    <w:rsid w:val="009C07A2"/>
    <w:rsid w:val="009C1FBC"/>
    <w:rsid w:val="009C7B4F"/>
    <w:rsid w:val="009D2E0E"/>
    <w:rsid w:val="009D7808"/>
    <w:rsid w:val="009E7119"/>
    <w:rsid w:val="009F22FB"/>
    <w:rsid w:val="009F318F"/>
    <w:rsid w:val="009F4EB3"/>
    <w:rsid w:val="009F68B7"/>
    <w:rsid w:val="00A01CEE"/>
    <w:rsid w:val="00A04351"/>
    <w:rsid w:val="00A050F2"/>
    <w:rsid w:val="00A05479"/>
    <w:rsid w:val="00A06D48"/>
    <w:rsid w:val="00A07385"/>
    <w:rsid w:val="00A1709C"/>
    <w:rsid w:val="00A21834"/>
    <w:rsid w:val="00A22538"/>
    <w:rsid w:val="00A22B3C"/>
    <w:rsid w:val="00A27C49"/>
    <w:rsid w:val="00A307A2"/>
    <w:rsid w:val="00A31C17"/>
    <w:rsid w:val="00A31FDE"/>
    <w:rsid w:val="00A32812"/>
    <w:rsid w:val="00A33FA9"/>
    <w:rsid w:val="00A34E60"/>
    <w:rsid w:val="00A35AC2"/>
    <w:rsid w:val="00A36998"/>
    <w:rsid w:val="00A37C16"/>
    <w:rsid w:val="00A37C77"/>
    <w:rsid w:val="00A40B5A"/>
    <w:rsid w:val="00A442F9"/>
    <w:rsid w:val="00A50F28"/>
    <w:rsid w:val="00A5418D"/>
    <w:rsid w:val="00A56B29"/>
    <w:rsid w:val="00A56F37"/>
    <w:rsid w:val="00A56F4E"/>
    <w:rsid w:val="00A7216E"/>
    <w:rsid w:val="00A725C2"/>
    <w:rsid w:val="00A73F23"/>
    <w:rsid w:val="00A75F24"/>
    <w:rsid w:val="00A769EE"/>
    <w:rsid w:val="00A8076B"/>
    <w:rsid w:val="00A810A5"/>
    <w:rsid w:val="00A8590A"/>
    <w:rsid w:val="00A87B80"/>
    <w:rsid w:val="00A923C3"/>
    <w:rsid w:val="00A9311F"/>
    <w:rsid w:val="00A94ED5"/>
    <w:rsid w:val="00A95234"/>
    <w:rsid w:val="00A9616A"/>
    <w:rsid w:val="00A96F68"/>
    <w:rsid w:val="00AA1148"/>
    <w:rsid w:val="00AA2342"/>
    <w:rsid w:val="00AA40A9"/>
    <w:rsid w:val="00AA5A0A"/>
    <w:rsid w:val="00AA5EF1"/>
    <w:rsid w:val="00AB0239"/>
    <w:rsid w:val="00AB1B52"/>
    <w:rsid w:val="00AB2D96"/>
    <w:rsid w:val="00AB2F12"/>
    <w:rsid w:val="00AB3B38"/>
    <w:rsid w:val="00AB3CA3"/>
    <w:rsid w:val="00AB3E01"/>
    <w:rsid w:val="00AB7590"/>
    <w:rsid w:val="00AB7DE2"/>
    <w:rsid w:val="00AD0304"/>
    <w:rsid w:val="00AD0A72"/>
    <w:rsid w:val="00AD27BE"/>
    <w:rsid w:val="00AD6605"/>
    <w:rsid w:val="00AD7DF0"/>
    <w:rsid w:val="00AE2F66"/>
    <w:rsid w:val="00AE32BB"/>
    <w:rsid w:val="00AE58E5"/>
    <w:rsid w:val="00AE5E0E"/>
    <w:rsid w:val="00AE678A"/>
    <w:rsid w:val="00AE7B6C"/>
    <w:rsid w:val="00AE7C32"/>
    <w:rsid w:val="00AF0F1A"/>
    <w:rsid w:val="00AF13FC"/>
    <w:rsid w:val="00AF37D0"/>
    <w:rsid w:val="00AF5071"/>
    <w:rsid w:val="00B00A39"/>
    <w:rsid w:val="00B00E57"/>
    <w:rsid w:val="00B05B58"/>
    <w:rsid w:val="00B07960"/>
    <w:rsid w:val="00B10064"/>
    <w:rsid w:val="00B1208C"/>
    <w:rsid w:val="00B121B7"/>
    <w:rsid w:val="00B15027"/>
    <w:rsid w:val="00B1533A"/>
    <w:rsid w:val="00B17B28"/>
    <w:rsid w:val="00B20CF3"/>
    <w:rsid w:val="00B21161"/>
    <w:rsid w:val="00B21CF4"/>
    <w:rsid w:val="00B24300"/>
    <w:rsid w:val="00B26B97"/>
    <w:rsid w:val="00B3286D"/>
    <w:rsid w:val="00B34BCF"/>
    <w:rsid w:val="00B35D63"/>
    <w:rsid w:val="00B363B0"/>
    <w:rsid w:val="00B3736E"/>
    <w:rsid w:val="00B37B3B"/>
    <w:rsid w:val="00B431EB"/>
    <w:rsid w:val="00B44C86"/>
    <w:rsid w:val="00B460D1"/>
    <w:rsid w:val="00B50599"/>
    <w:rsid w:val="00B54A61"/>
    <w:rsid w:val="00B601CD"/>
    <w:rsid w:val="00B6314A"/>
    <w:rsid w:val="00B63F15"/>
    <w:rsid w:val="00B64D61"/>
    <w:rsid w:val="00B70D23"/>
    <w:rsid w:val="00B70F20"/>
    <w:rsid w:val="00B735A0"/>
    <w:rsid w:val="00B77C23"/>
    <w:rsid w:val="00B80051"/>
    <w:rsid w:val="00B821E9"/>
    <w:rsid w:val="00B90776"/>
    <w:rsid w:val="00B9119B"/>
    <w:rsid w:val="00B935C7"/>
    <w:rsid w:val="00B95117"/>
    <w:rsid w:val="00B963CE"/>
    <w:rsid w:val="00BA4723"/>
    <w:rsid w:val="00BA51A8"/>
    <w:rsid w:val="00BA6984"/>
    <w:rsid w:val="00BB44A5"/>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E0844"/>
    <w:rsid w:val="00BE17E1"/>
    <w:rsid w:val="00BE1B55"/>
    <w:rsid w:val="00BE1E4D"/>
    <w:rsid w:val="00BE45F9"/>
    <w:rsid w:val="00BF26C1"/>
    <w:rsid w:val="00BF3D67"/>
    <w:rsid w:val="00BF45ED"/>
    <w:rsid w:val="00BF6B6C"/>
    <w:rsid w:val="00C00519"/>
    <w:rsid w:val="00C04375"/>
    <w:rsid w:val="00C0607F"/>
    <w:rsid w:val="00C074C2"/>
    <w:rsid w:val="00C10914"/>
    <w:rsid w:val="00C10E8C"/>
    <w:rsid w:val="00C12E38"/>
    <w:rsid w:val="00C160AF"/>
    <w:rsid w:val="00C20BFD"/>
    <w:rsid w:val="00C22299"/>
    <w:rsid w:val="00C224D3"/>
    <w:rsid w:val="00C2269D"/>
    <w:rsid w:val="00C24844"/>
    <w:rsid w:val="00C25293"/>
    <w:rsid w:val="00C25609"/>
    <w:rsid w:val="00C262D7"/>
    <w:rsid w:val="00C26607"/>
    <w:rsid w:val="00C30973"/>
    <w:rsid w:val="00C356F5"/>
    <w:rsid w:val="00C358C9"/>
    <w:rsid w:val="00C36CE2"/>
    <w:rsid w:val="00C36E9E"/>
    <w:rsid w:val="00C40661"/>
    <w:rsid w:val="00C429E8"/>
    <w:rsid w:val="00C43439"/>
    <w:rsid w:val="00C43C43"/>
    <w:rsid w:val="00C451FB"/>
    <w:rsid w:val="00C46D53"/>
    <w:rsid w:val="00C50F4B"/>
    <w:rsid w:val="00C60D75"/>
    <w:rsid w:val="00C63C08"/>
    <w:rsid w:val="00C64A4E"/>
    <w:rsid w:val="00C64CEA"/>
    <w:rsid w:val="00C64E19"/>
    <w:rsid w:val="00C67DBA"/>
    <w:rsid w:val="00C73012"/>
    <w:rsid w:val="00C763DD"/>
    <w:rsid w:val="00C84F4A"/>
    <w:rsid w:val="00C84FC0"/>
    <w:rsid w:val="00C9244A"/>
    <w:rsid w:val="00CA0893"/>
    <w:rsid w:val="00CA0DE7"/>
    <w:rsid w:val="00CA11AF"/>
    <w:rsid w:val="00CA7348"/>
    <w:rsid w:val="00CB0E5D"/>
    <w:rsid w:val="00CB1141"/>
    <w:rsid w:val="00CB33DB"/>
    <w:rsid w:val="00CB55A2"/>
    <w:rsid w:val="00CB5DA3"/>
    <w:rsid w:val="00CB5E57"/>
    <w:rsid w:val="00CB6F17"/>
    <w:rsid w:val="00CB76FE"/>
    <w:rsid w:val="00CB7A25"/>
    <w:rsid w:val="00CC3976"/>
    <w:rsid w:val="00CC67CF"/>
    <w:rsid w:val="00CC7C97"/>
    <w:rsid w:val="00CD1949"/>
    <w:rsid w:val="00CD2EDB"/>
    <w:rsid w:val="00CD7B12"/>
    <w:rsid w:val="00CE09B7"/>
    <w:rsid w:val="00CE1457"/>
    <w:rsid w:val="00CE1DF5"/>
    <w:rsid w:val="00CE1F56"/>
    <w:rsid w:val="00CE31E6"/>
    <w:rsid w:val="00CE3B74"/>
    <w:rsid w:val="00CF1C6B"/>
    <w:rsid w:val="00CF3425"/>
    <w:rsid w:val="00CF42E2"/>
    <w:rsid w:val="00CF5C3C"/>
    <w:rsid w:val="00CF7916"/>
    <w:rsid w:val="00D00E41"/>
    <w:rsid w:val="00D01CB8"/>
    <w:rsid w:val="00D03CAC"/>
    <w:rsid w:val="00D101A9"/>
    <w:rsid w:val="00D14F38"/>
    <w:rsid w:val="00D158F3"/>
    <w:rsid w:val="00D17429"/>
    <w:rsid w:val="00D17E39"/>
    <w:rsid w:val="00D20933"/>
    <w:rsid w:val="00D222A5"/>
    <w:rsid w:val="00D22B18"/>
    <w:rsid w:val="00D22F73"/>
    <w:rsid w:val="00D26AD6"/>
    <w:rsid w:val="00D27CFE"/>
    <w:rsid w:val="00D3041C"/>
    <w:rsid w:val="00D306CB"/>
    <w:rsid w:val="00D3328B"/>
    <w:rsid w:val="00D352B1"/>
    <w:rsid w:val="00D363AF"/>
    <w:rsid w:val="00D3665C"/>
    <w:rsid w:val="00D40C89"/>
    <w:rsid w:val="00D42018"/>
    <w:rsid w:val="00D4416C"/>
    <w:rsid w:val="00D50800"/>
    <w:rsid w:val="00D508CC"/>
    <w:rsid w:val="00D50ECE"/>
    <w:rsid w:val="00D50F4B"/>
    <w:rsid w:val="00D55CB0"/>
    <w:rsid w:val="00D56162"/>
    <w:rsid w:val="00D60547"/>
    <w:rsid w:val="00D6464A"/>
    <w:rsid w:val="00D66444"/>
    <w:rsid w:val="00D703DD"/>
    <w:rsid w:val="00D723C3"/>
    <w:rsid w:val="00D725FF"/>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B4F24"/>
    <w:rsid w:val="00DB72E9"/>
    <w:rsid w:val="00DC0258"/>
    <w:rsid w:val="00DC2C2F"/>
    <w:rsid w:val="00DC3EC9"/>
    <w:rsid w:val="00DC5616"/>
    <w:rsid w:val="00DC603F"/>
    <w:rsid w:val="00DC7A2D"/>
    <w:rsid w:val="00DD01FD"/>
    <w:rsid w:val="00DD3C0D"/>
    <w:rsid w:val="00DD4864"/>
    <w:rsid w:val="00DD4C7E"/>
    <w:rsid w:val="00DD71A2"/>
    <w:rsid w:val="00DE1DC4"/>
    <w:rsid w:val="00DE46DD"/>
    <w:rsid w:val="00DE5360"/>
    <w:rsid w:val="00DE5B22"/>
    <w:rsid w:val="00DE652D"/>
    <w:rsid w:val="00DF0D23"/>
    <w:rsid w:val="00DF0E5C"/>
    <w:rsid w:val="00DF1AF0"/>
    <w:rsid w:val="00DF3A0C"/>
    <w:rsid w:val="00DF5697"/>
    <w:rsid w:val="00DF7143"/>
    <w:rsid w:val="00E037E9"/>
    <w:rsid w:val="00E05F77"/>
    <w:rsid w:val="00E0639C"/>
    <w:rsid w:val="00E067E6"/>
    <w:rsid w:val="00E12531"/>
    <w:rsid w:val="00E143B0"/>
    <w:rsid w:val="00E14C7D"/>
    <w:rsid w:val="00E16D19"/>
    <w:rsid w:val="00E23856"/>
    <w:rsid w:val="00E24972"/>
    <w:rsid w:val="00E2578B"/>
    <w:rsid w:val="00E31FDE"/>
    <w:rsid w:val="00E32280"/>
    <w:rsid w:val="00E41D9A"/>
    <w:rsid w:val="00E446FF"/>
    <w:rsid w:val="00E54A86"/>
    <w:rsid w:val="00E55891"/>
    <w:rsid w:val="00E565C7"/>
    <w:rsid w:val="00E6283A"/>
    <w:rsid w:val="00E63264"/>
    <w:rsid w:val="00E633E4"/>
    <w:rsid w:val="00E64A37"/>
    <w:rsid w:val="00E67AB9"/>
    <w:rsid w:val="00E732A3"/>
    <w:rsid w:val="00E77F1E"/>
    <w:rsid w:val="00E83A85"/>
    <w:rsid w:val="00E83AF8"/>
    <w:rsid w:val="00E845AE"/>
    <w:rsid w:val="00E86CAA"/>
    <w:rsid w:val="00E871C9"/>
    <w:rsid w:val="00E87932"/>
    <w:rsid w:val="00E9026B"/>
    <w:rsid w:val="00E90FC4"/>
    <w:rsid w:val="00E91A27"/>
    <w:rsid w:val="00E9224E"/>
    <w:rsid w:val="00E92D22"/>
    <w:rsid w:val="00E9468A"/>
    <w:rsid w:val="00E966B0"/>
    <w:rsid w:val="00EA01EC"/>
    <w:rsid w:val="00EA04EC"/>
    <w:rsid w:val="00EA15B0"/>
    <w:rsid w:val="00EA321C"/>
    <w:rsid w:val="00EA3E5D"/>
    <w:rsid w:val="00EA4778"/>
    <w:rsid w:val="00EA5856"/>
    <w:rsid w:val="00EA5D97"/>
    <w:rsid w:val="00EA7BB5"/>
    <w:rsid w:val="00EB11BA"/>
    <w:rsid w:val="00EB6F58"/>
    <w:rsid w:val="00EC092C"/>
    <w:rsid w:val="00EC4393"/>
    <w:rsid w:val="00ED001A"/>
    <w:rsid w:val="00ED2C65"/>
    <w:rsid w:val="00ED545C"/>
    <w:rsid w:val="00ED61F0"/>
    <w:rsid w:val="00EE1C07"/>
    <w:rsid w:val="00EE2C91"/>
    <w:rsid w:val="00EE3979"/>
    <w:rsid w:val="00EE4D37"/>
    <w:rsid w:val="00EE5D16"/>
    <w:rsid w:val="00EF138C"/>
    <w:rsid w:val="00EF17EF"/>
    <w:rsid w:val="00F02B2F"/>
    <w:rsid w:val="00F03373"/>
    <w:rsid w:val="00F034CE"/>
    <w:rsid w:val="00F06C8F"/>
    <w:rsid w:val="00F06D35"/>
    <w:rsid w:val="00F10A0F"/>
    <w:rsid w:val="00F10DDD"/>
    <w:rsid w:val="00F13359"/>
    <w:rsid w:val="00F1642F"/>
    <w:rsid w:val="00F16A91"/>
    <w:rsid w:val="00F25443"/>
    <w:rsid w:val="00F26EE1"/>
    <w:rsid w:val="00F278D2"/>
    <w:rsid w:val="00F329D2"/>
    <w:rsid w:val="00F33631"/>
    <w:rsid w:val="00F36688"/>
    <w:rsid w:val="00F37288"/>
    <w:rsid w:val="00F40284"/>
    <w:rsid w:val="00F41C86"/>
    <w:rsid w:val="00F42BDA"/>
    <w:rsid w:val="00F43371"/>
    <w:rsid w:val="00F4549B"/>
    <w:rsid w:val="00F4626D"/>
    <w:rsid w:val="00F476DD"/>
    <w:rsid w:val="00F506FC"/>
    <w:rsid w:val="00F51559"/>
    <w:rsid w:val="00F55BF0"/>
    <w:rsid w:val="00F564F1"/>
    <w:rsid w:val="00F63055"/>
    <w:rsid w:val="00F6564C"/>
    <w:rsid w:val="00F67200"/>
    <w:rsid w:val="00F67976"/>
    <w:rsid w:val="00F7017F"/>
    <w:rsid w:val="00F70BE1"/>
    <w:rsid w:val="00F71763"/>
    <w:rsid w:val="00F723F2"/>
    <w:rsid w:val="00F77A20"/>
    <w:rsid w:val="00F81006"/>
    <w:rsid w:val="00F81C2B"/>
    <w:rsid w:val="00F85929"/>
    <w:rsid w:val="00F90C7E"/>
    <w:rsid w:val="00F90CBB"/>
    <w:rsid w:val="00F92C7F"/>
    <w:rsid w:val="00F95E29"/>
    <w:rsid w:val="00F96ED1"/>
    <w:rsid w:val="00F971DB"/>
    <w:rsid w:val="00FA5050"/>
    <w:rsid w:val="00FA5382"/>
    <w:rsid w:val="00FB0831"/>
    <w:rsid w:val="00FB2A55"/>
    <w:rsid w:val="00FC0862"/>
    <w:rsid w:val="00FC30E6"/>
    <w:rsid w:val="00FC4209"/>
    <w:rsid w:val="00FC70FB"/>
    <w:rsid w:val="00FC7B6F"/>
    <w:rsid w:val="00FD143D"/>
    <w:rsid w:val="00FD1F3B"/>
    <w:rsid w:val="00FD710B"/>
    <w:rsid w:val="00FD7714"/>
    <w:rsid w:val="00FE1685"/>
    <w:rsid w:val="00FE798A"/>
    <w:rsid w:val="00FF1BED"/>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2">
    <w:name w:val="heading 2"/>
    <w:basedOn w:val="Normal"/>
    <w:next w:val="Normal"/>
    <w:link w:val="Heading2Char"/>
    <w:uiPriority w:val="9"/>
    <w:unhideWhenUsed/>
    <w:qFormat/>
    <w:rsid w:val="0029013A"/>
    <w:pPr>
      <w:keepNext/>
      <w:keepLines/>
      <w:spacing w:before="200"/>
      <w:outlineLvl w:val="1"/>
    </w:pPr>
    <w:rPr>
      <w:rFonts w:ascii="Traditional Arabic" w:eastAsia="Traditional Arabic" w:hAnsi="Traditional Arabic" w:cs="Traditional Arabic"/>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29013A"/>
    <w:pPr>
      <w:keepNext/>
      <w:keepLines/>
      <w:outlineLvl w:val="2"/>
    </w:pPr>
    <w:rPr>
      <w:rFonts w:ascii="Traditional Arabic" w:eastAsia="2  Lotus" w:hAnsi="Traditional Arabic" w:cs="Traditional Arabic"/>
      <w:bCs/>
      <w:color w:val="FF0000"/>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29013A"/>
    <w:rPr>
      <w:rFonts w:ascii="Traditional Arabic" w:eastAsia="2  Lotus" w:hAnsi="Traditional Arabic" w:cs="Traditional Arabic"/>
      <w:bCs/>
      <w:color w:val="FF0000"/>
      <w:sz w:val="32"/>
      <w:szCs w:val="32"/>
      <w:lang w:val="x-none" w:eastAsia="x-none" w:bidi="ar-SA"/>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character" w:customStyle="1" w:styleId="Heading2Char">
    <w:name w:val="Heading 2 Char"/>
    <w:basedOn w:val="DefaultParagraphFont"/>
    <w:link w:val="Heading2"/>
    <w:uiPriority w:val="9"/>
    <w:rsid w:val="0029013A"/>
    <w:rPr>
      <w:rFonts w:ascii="Traditional Arabic" w:eastAsia="Traditional Arabic" w:hAnsi="Traditional Arabic" w:cs="Traditional Arabic"/>
      <w:b/>
      <w:bCs/>
      <w:color w:val="FF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2">
    <w:name w:val="heading 2"/>
    <w:basedOn w:val="Normal"/>
    <w:next w:val="Normal"/>
    <w:link w:val="Heading2Char"/>
    <w:uiPriority w:val="9"/>
    <w:unhideWhenUsed/>
    <w:qFormat/>
    <w:rsid w:val="0029013A"/>
    <w:pPr>
      <w:keepNext/>
      <w:keepLines/>
      <w:spacing w:before="200"/>
      <w:outlineLvl w:val="1"/>
    </w:pPr>
    <w:rPr>
      <w:rFonts w:ascii="Traditional Arabic" w:eastAsia="Traditional Arabic" w:hAnsi="Traditional Arabic" w:cs="Traditional Arabic"/>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29013A"/>
    <w:pPr>
      <w:keepNext/>
      <w:keepLines/>
      <w:outlineLvl w:val="2"/>
    </w:pPr>
    <w:rPr>
      <w:rFonts w:ascii="Traditional Arabic" w:eastAsia="2  Lotus" w:hAnsi="Traditional Arabic" w:cs="Traditional Arabic"/>
      <w:bCs/>
      <w:color w:val="FF0000"/>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29013A"/>
    <w:rPr>
      <w:rFonts w:ascii="Traditional Arabic" w:eastAsia="2  Lotus" w:hAnsi="Traditional Arabic" w:cs="Traditional Arabic"/>
      <w:bCs/>
      <w:color w:val="FF0000"/>
      <w:sz w:val="32"/>
      <w:szCs w:val="32"/>
      <w:lang w:val="x-none" w:eastAsia="x-none" w:bidi="ar-SA"/>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character" w:customStyle="1" w:styleId="Heading2Char">
    <w:name w:val="Heading 2 Char"/>
    <w:basedOn w:val="DefaultParagraphFont"/>
    <w:link w:val="Heading2"/>
    <w:uiPriority w:val="9"/>
    <w:rsid w:val="0029013A"/>
    <w:rPr>
      <w:rFonts w:ascii="Traditional Arabic" w:eastAsia="Traditional Arabic" w:hAnsi="Traditional Arabic" w:cs="Traditional Arabic"/>
      <w:b/>
      <w:bCs/>
      <w:color w:val="FF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10173-7ECE-43F0-A966-F3A94030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63</TotalTime>
  <Pages>7</Pages>
  <Words>1672</Words>
  <Characters>9531</Characters>
  <Application>Microsoft Office Word</Application>
  <DocSecurity>0</DocSecurity>
  <Lines>79</Lines>
  <Paragraphs>22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9</cp:revision>
  <dcterms:created xsi:type="dcterms:W3CDTF">2017-01-04T09:56:00Z</dcterms:created>
  <dcterms:modified xsi:type="dcterms:W3CDTF">2017-01-18T09:35:00Z</dcterms:modified>
</cp:coreProperties>
</file>