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F3487C" w:rsidRDefault="00B95117" w:rsidP="00872A7D">
      <w:pPr>
        <w:jc w:val="both"/>
        <w:rPr>
          <w:rFonts w:ascii="Traditional Arabic" w:hAnsi="Traditional Arabic" w:cs="Traditional Arabic"/>
          <w:sz w:val="32"/>
          <w:szCs w:val="32"/>
          <w:rtl/>
        </w:rPr>
      </w:pPr>
      <w:bookmarkStart w:id="0" w:name="_Toc418082591"/>
      <w:bookmarkStart w:id="1" w:name="_Toc468813100"/>
      <w:r w:rsidRPr="00F3487C">
        <w:rPr>
          <w:rFonts w:ascii="Traditional Arabic" w:hAnsi="Traditional Arabic" w:cs="Traditional Arabic"/>
          <w:sz w:val="32"/>
          <w:szCs w:val="32"/>
          <w:rtl/>
        </w:rPr>
        <w:t>فهرست مطالب</w:t>
      </w:r>
    </w:p>
    <w:p w:rsidR="00640387" w:rsidRPr="00F3487C" w:rsidRDefault="00B95117" w:rsidP="00872A7D">
      <w:pPr>
        <w:pStyle w:val="21"/>
        <w:tabs>
          <w:tab w:val="right" w:leader="dot" w:pos="9350"/>
        </w:tabs>
        <w:jc w:val="both"/>
        <w:rPr>
          <w:rFonts w:ascii="Traditional Arabic" w:hAnsi="Traditional Arabic" w:cs="Traditional Arabic"/>
          <w:noProof/>
          <w:szCs w:val="22"/>
          <w:rtl/>
          <w:lang w:bidi="ar-SA"/>
        </w:rPr>
      </w:pPr>
      <w:r w:rsidRPr="00F3487C">
        <w:rPr>
          <w:rFonts w:ascii="Traditional Arabic" w:hAnsi="Traditional Arabic" w:cs="Traditional Arabic"/>
          <w:sz w:val="32"/>
          <w:szCs w:val="32"/>
          <w:rtl/>
        </w:rPr>
        <w:fldChar w:fldCharType="begin"/>
      </w:r>
      <w:r w:rsidRPr="00F3487C">
        <w:rPr>
          <w:rFonts w:ascii="Traditional Arabic" w:hAnsi="Traditional Arabic" w:cs="Traditional Arabic"/>
          <w:sz w:val="32"/>
          <w:szCs w:val="32"/>
          <w:rtl/>
        </w:rPr>
        <w:instrText xml:space="preserve"> </w:instrText>
      </w:r>
      <w:r w:rsidRPr="00F3487C">
        <w:rPr>
          <w:rFonts w:ascii="Traditional Arabic" w:hAnsi="Traditional Arabic" w:cs="Traditional Arabic"/>
          <w:sz w:val="32"/>
          <w:szCs w:val="32"/>
        </w:rPr>
        <w:instrText>TOC</w:instrText>
      </w:r>
      <w:r w:rsidRPr="00F3487C">
        <w:rPr>
          <w:rFonts w:ascii="Traditional Arabic" w:hAnsi="Traditional Arabic" w:cs="Traditional Arabic"/>
          <w:sz w:val="32"/>
          <w:szCs w:val="32"/>
          <w:rtl/>
        </w:rPr>
        <w:instrText xml:space="preserve"> \</w:instrText>
      </w:r>
      <w:r w:rsidRPr="00F3487C">
        <w:rPr>
          <w:rFonts w:ascii="Traditional Arabic" w:hAnsi="Traditional Arabic" w:cs="Traditional Arabic"/>
          <w:sz w:val="32"/>
          <w:szCs w:val="32"/>
        </w:rPr>
        <w:instrText>o "1-5" \u</w:instrText>
      </w:r>
      <w:r w:rsidRPr="00F3487C">
        <w:rPr>
          <w:rFonts w:ascii="Traditional Arabic" w:hAnsi="Traditional Arabic" w:cs="Traditional Arabic"/>
          <w:sz w:val="32"/>
          <w:szCs w:val="32"/>
          <w:rtl/>
        </w:rPr>
        <w:instrText xml:space="preserve"> </w:instrText>
      </w:r>
      <w:r w:rsidRPr="00F3487C">
        <w:rPr>
          <w:rFonts w:ascii="Traditional Arabic" w:hAnsi="Traditional Arabic" w:cs="Traditional Arabic"/>
          <w:sz w:val="32"/>
          <w:szCs w:val="32"/>
          <w:rtl/>
        </w:rPr>
        <w:fldChar w:fldCharType="separate"/>
      </w:r>
      <w:r w:rsidR="00640387" w:rsidRPr="00F3487C">
        <w:rPr>
          <w:rFonts w:ascii="Traditional Arabic" w:hAnsi="Traditional Arabic" w:cs="Traditional Arabic"/>
          <w:b/>
          <w:bCs/>
          <w:noProof/>
          <w:color w:val="000000"/>
          <w:rtl/>
        </w:rPr>
        <w:t>اشاره به مباحث قبل:</w:t>
      </w:r>
      <w:r w:rsidR="00640387" w:rsidRPr="00F3487C">
        <w:rPr>
          <w:rFonts w:ascii="Traditional Arabic" w:hAnsi="Traditional Arabic" w:cs="Traditional Arabic"/>
          <w:noProof/>
          <w:rtl/>
        </w:rPr>
        <w:tab/>
      </w:r>
      <w:r w:rsidR="00640387" w:rsidRPr="00F3487C">
        <w:rPr>
          <w:rFonts w:ascii="Traditional Arabic" w:hAnsi="Traditional Arabic" w:cs="Traditional Arabic"/>
          <w:noProof/>
          <w:rtl/>
        </w:rPr>
        <w:fldChar w:fldCharType="begin"/>
      </w:r>
      <w:r w:rsidR="00640387" w:rsidRPr="00F3487C">
        <w:rPr>
          <w:rFonts w:ascii="Traditional Arabic" w:hAnsi="Traditional Arabic" w:cs="Traditional Arabic"/>
          <w:noProof/>
          <w:rtl/>
        </w:rPr>
        <w:instrText xml:space="preserve"> </w:instrText>
      </w:r>
      <w:r w:rsidR="00640387" w:rsidRPr="00F3487C">
        <w:rPr>
          <w:rFonts w:ascii="Traditional Arabic" w:hAnsi="Traditional Arabic" w:cs="Traditional Arabic"/>
          <w:noProof/>
        </w:rPr>
        <w:instrText>PAGEREF</w:instrText>
      </w:r>
      <w:r w:rsidR="00640387" w:rsidRPr="00F3487C">
        <w:rPr>
          <w:rFonts w:ascii="Traditional Arabic" w:hAnsi="Traditional Arabic" w:cs="Traditional Arabic"/>
          <w:noProof/>
          <w:rtl/>
        </w:rPr>
        <w:instrText xml:space="preserve"> _</w:instrText>
      </w:r>
      <w:r w:rsidR="00640387" w:rsidRPr="00F3487C">
        <w:rPr>
          <w:rFonts w:ascii="Traditional Arabic" w:hAnsi="Traditional Arabic" w:cs="Traditional Arabic"/>
          <w:noProof/>
        </w:rPr>
        <w:instrText>Toc473028679 \h</w:instrText>
      </w:r>
      <w:r w:rsidR="00640387" w:rsidRPr="00F3487C">
        <w:rPr>
          <w:rFonts w:ascii="Traditional Arabic" w:hAnsi="Traditional Arabic" w:cs="Traditional Arabic"/>
          <w:noProof/>
          <w:rtl/>
        </w:rPr>
        <w:instrText xml:space="preserve"> </w:instrText>
      </w:r>
      <w:r w:rsidR="00640387" w:rsidRPr="00F3487C">
        <w:rPr>
          <w:rFonts w:ascii="Traditional Arabic" w:hAnsi="Traditional Arabic" w:cs="Traditional Arabic"/>
          <w:noProof/>
          <w:rtl/>
        </w:rPr>
      </w:r>
      <w:r w:rsidR="00640387" w:rsidRPr="00F3487C">
        <w:rPr>
          <w:rFonts w:ascii="Traditional Arabic" w:hAnsi="Traditional Arabic" w:cs="Traditional Arabic"/>
          <w:noProof/>
          <w:rtl/>
        </w:rPr>
        <w:fldChar w:fldCharType="separate"/>
      </w:r>
      <w:r w:rsidR="00640387" w:rsidRPr="00F3487C">
        <w:rPr>
          <w:rFonts w:ascii="Traditional Arabic" w:hAnsi="Traditional Arabic" w:cs="Traditional Arabic"/>
          <w:noProof/>
          <w:rtl/>
        </w:rPr>
        <w:t>2</w:t>
      </w:r>
      <w:r w:rsidR="00640387" w:rsidRPr="00F3487C">
        <w:rPr>
          <w:rFonts w:ascii="Traditional Arabic" w:hAnsi="Traditional Arabic" w:cs="Traditional Arabic"/>
          <w:noProof/>
          <w:rtl/>
        </w:rPr>
        <w:fldChar w:fldCharType="end"/>
      </w:r>
    </w:p>
    <w:p w:rsidR="00640387" w:rsidRPr="00F3487C" w:rsidRDefault="00640387" w:rsidP="00872A7D">
      <w:pPr>
        <w:pStyle w:val="21"/>
        <w:tabs>
          <w:tab w:val="right" w:leader="dot" w:pos="9350"/>
        </w:tabs>
        <w:jc w:val="both"/>
        <w:rPr>
          <w:rFonts w:ascii="Traditional Arabic" w:hAnsi="Traditional Arabic" w:cs="Traditional Arabic"/>
          <w:noProof/>
          <w:szCs w:val="22"/>
          <w:rtl/>
          <w:lang w:bidi="ar-SA"/>
        </w:rPr>
      </w:pPr>
      <w:r w:rsidRPr="00F3487C">
        <w:rPr>
          <w:rFonts w:ascii="Traditional Arabic" w:hAnsi="Traditional Arabic" w:cs="Traditional Arabic"/>
          <w:noProof/>
          <w:rtl/>
        </w:rPr>
        <w:t xml:space="preserve">جمع‌بندی رفق و مدارا در روابط </w:t>
      </w:r>
      <w:r w:rsidR="00872A7D" w:rsidRPr="00F3487C">
        <w:rPr>
          <w:rFonts w:ascii="Traditional Arabic" w:hAnsi="Traditional Arabic" w:cs="Traditional Arabic"/>
          <w:noProof/>
          <w:rtl/>
        </w:rPr>
        <w:t xml:space="preserve">عام </w:t>
      </w:r>
      <w:r w:rsidRPr="00F3487C">
        <w:rPr>
          <w:rFonts w:ascii="Traditional Arabic" w:hAnsi="Traditional Arabic" w:cs="Traditional Arabic"/>
          <w:noProof/>
          <w:rtl/>
        </w:rPr>
        <w:t>اجتماعی</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Toc473028680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2</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رفق و مدارا با عموم مردم</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Toc473028681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2</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رفق و مدارا با اهل‌کتاب</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Toc473028682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2</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رفق و مدارا با مسلمانان</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Toc473028683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3</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رفق و مدارا با مؤمنان</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Toc473028684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3</w:t>
      </w:r>
      <w:r w:rsidRPr="00F3487C">
        <w:rPr>
          <w:rFonts w:ascii="Traditional Arabic" w:hAnsi="Traditional Arabic" w:cs="Traditional Arabic"/>
          <w:noProof/>
          <w:rtl/>
        </w:rPr>
        <w:fldChar w:fldCharType="end"/>
      </w:r>
    </w:p>
    <w:p w:rsidR="00640387" w:rsidRPr="00F3487C" w:rsidRDefault="00640387" w:rsidP="00872A7D">
      <w:pPr>
        <w:pStyle w:val="21"/>
        <w:tabs>
          <w:tab w:val="right" w:leader="dot" w:pos="9350"/>
        </w:tabs>
        <w:jc w:val="both"/>
        <w:rPr>
          <w:rFonts w:ascii="Traditional Arabic" w:hAnsi="Traditional Arabic" w:cs="Traditional Arabic"/>
          <w:noProof/>
          <w:szCs w:val="22"/>
          <w:rtl/>
          <w:lang w:bidi="ar-SA"/>
        </w:rPr>
      </w:pPr>
      <w:r w:rsidRPr="00F3487C">
        <w:rPr>
          <w:rFonts w:ascii="Traditional Arabic" w:hAnsi="Traditional Arabic" w:cs="Traditional Arabic"/>
          <w:noProof/>
          <w:rtl/>
        </w:rPr>
        <w:t>استثنائات رفق و مدارا</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Toc473028685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3</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در مقام تقاص</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Toc473028686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4</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مصداق تشویق به گناه</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Toc473028687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5</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نتیجه‌گیری</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Toc473028688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6</w:t>
      </w:r>
      <w:r w:rsidRPr="00F3487C">
        <w:rPr>
          <w:rFonts w:ascii="Traditional Arabic" w:hAnsi="Traditional Arabic" w:cs="Traditional Arabic"/>
          <w:noProof/>
          <w:rtl/>
        </w:rPr>
        <w:fldChar w:fldCharType="end"/>
      </w:r>
    </w:p>
    <w:p w:rsidR="00640387" w:rsidRPr="00F3487C" w:rsidRDefault="00640387" w:rsidP="00872A7D">
      <w:pPr>
        <w:pStyle w:val="21"/>
        <w:tabs>
          <w:tab w:val="right" w:leader="dot" w:pos="9350"/>
        </w:tabs>
        <w:jc w:val="both"/>
        <w:rPr>
          <w:rFonts w:ascii="Traditional Arabic" w:hAnsi="Traditional Arabic" w:cs="Traditional Arabic"/>
          <w:noProof/>
          <w:szCs w:val="22"/>
          <w:rtl/>
          <w:lang w:bidi="ar-SA"/>
        </w:rPr>
      </w:pPr>
      <w:r w:rsidRPr="00F3487C">
        <w:rPr>
          <w:rFonts w:ascii="Traditional Arabic" w:hAnsi="Traditional Arabic" w:cs="Traditional Arabic"/>
          <w:noProof/>
          <w:rtl/>
        </w:rPr>
        <w:t>مقام دوم: رفق و مدارا در تربیت</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Toc473028689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6</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معانی رفق و مدارا</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Toc473028690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6</w:t>
      </w:r>
      <w:r w:rsidRPr="00F3487C">
        <w:rPr>
          <w:rFonts w:ascii="Traditional Arabic" w:hAnsi="Traditional Arabic" w:cs="Traditional Arabic"/>
          <w:noProof/>
          <w:rtl/>
        </w:rPr>
        <w:fldChar w:fldCharType="end"/>
      </w:r>
    </w:p>
    <w:p w:rsidR="00640387" w:rsidRPr="00F3487C" w:rsidRDefault="00640387" w:rsidP="00872A7D">
      <w:pPr>
        <w:pStyle w:val="31"/>
        <w:tabs>
          <w:tab w:val="right" w:leader="dot" w:pos="9350"/>
        </w:tabs>
        <w:jc w:val="both"/>
        <w:rPr>
          <w:rFonts w:ascii="Traditional Arabic" w:eastAsia="Times New Roman" w:hAnsi="Traditional Arabic" w:cs="Traditional Arabic"/>
          <w:noProof/>
          <w:szCs w:val="22"/>
          <w:rtl/>
          <w:lang w:bidi="ar-SA"/>
        </w:rPr>
      </w:pPr>
      <w:r w:rsidRPr="00F3487C">
        <w:rPr>
          <w:rFonts w:ascii="Traditional Arabic" w:hAnsi="Traditional Arabic" w:cs="Traditional Arabic"/>
          <w:noProof/>
          <w:rtl/>
        </w:rPr>
        <w:t>نسبت رفق با قاعده نفی حرج</w:t>
      </w:r>
      <w:r w:rsidRPr="00F3487C">
        <w:rPr>
          <w:rFonts w:ascii="Traditional Arabic" w:hAnsi="Traditional Arabic" w:cs="Traditional Arabic"/>
          <w:noProof/>
          <w:rtl/>
        </w:rPr>
        <w:tab/>
      </w:r>
      <w:r w:rsidRPr="00F3487C">
        <w:rPr>
          <w:rFonts w:ascii="Traditional Arabic" w:hAnsi="Traditional Arabic" w:cs="Traditional Arabic"/>
          <w:noProof/>
          <w:rtl/>
        </w:rPr>
        <w:fldChar w:fldCharType="begin"/>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Pr>
        <w:instrText>PAGEREF</w:instrText>
      </w:r>
      <w:r w:rsidRPr="00F3487C">
        <w:rPr>
          <w:rFonts w:ascii="Traditional Arabic" w:hAnsi="Traditional Arabic" w:cs="Traditional Arabic"/>
          <w:noProof/>
          <w:rtl/>
        </w:rPr>
        <w:instrText xml:space="preserve"> _</w:instrText>
      </w:r>
      <w:r w:rsidRPr="00F3487C">
        <w:rPr>
          <w:rFonts w:ascii="Traditional Arabic" w:hAnsi="Traditional Arabic" w:cs="Traditional Arabic"/>
          <w:noProof/>
        </w:rPr>
        <w:instrText>Toc473028691 \h</w:instrText>
      </w:r>
      <w:r w:rsidRPr="00F3487C">
        <w:rPr>
          <w:rFonts w:ascii="Traditional Arabic" w:hAnsi="Traditional Arabic" w:cs="Traditional Arabic"/>
          <w:noProof/>
          <w:rtl/>
        </w:rPr>
        <w:instrText xml:space="preserve"> </w:instrText>
      </w:r>
      <w:r w:rsidRPr="00F3487C">
        <w:rPr>
          <w:rFonts w:ascii="Traditional Arabic" w:hAnsi="Traditional Arabic" w:cs="Traditional Arabic"/>
          <w:noProof/>
          <w:rtl/>
        </w:rPr>
      </w:r>
      <w:r w:rsidRPr="00F3487C">
        <w:rPr>
          <w:rFonts w:ascii="Traditional Arabic" w:hAnsi="Traditional Arabic" w:cs="Traditional Arabic"/>
          <w:noProof/>
          <w:rtl/>
        </w:rPr>
        <w:fldChar w:fldCharType="separate"/>
      </w:r>
      <w:r w:rsidRPr="00F3487C">
        <w:rPr>
          <w:rFonts w:ascii="Traditional Arabic" w:hAnsi="Traditional Arabic" w:cs="Traditional Arabic"/>
          <w:noProof/>
          <w:rtl/>
        </w:rPr>
        <w:t>7</w:t>
      </w:r>
      <w:r w:rsidRPr="00F3487C">
        <w:rPr>
          <w:rFonts w:ascii="Traditional Arabic" w:hAnsi="Traditional Arabic" w:cs="Traditional Arabic"/>
          <w:noProof/>
          <w:rtl/>
        </w:rPr>
        <w:fldChar w:fldCharType="end"/>
      </w:r>
    </w:p>
    <w:p w:rsidR="00B95117" w:rsidRPr="00F3487C" w:rsidRDefault="00B95117" w:rsidP="00872A7D">
      <w:pPr>
        <w:jc w:val="both"/>
        <w:rPr>
          <w:rFonts w:ascii="Traditional Arabic" w:hAnsi="Traditional Arabic" w:cs="Traditional Arabic"/>
          <w:sz w:val="32"/>
          <w:szCs w:val="32"/>
          <w:rtl/>
        </w:rPr>
      </w:pPr>
      <w:r w:rsidRPr="00F3487C">
        <w:rPr>
          <w:rFonts w:ascii="Traditional Arabic" w:hAnsi="Traditional Arabic" w:cs="Traditional Arabic"/>
          <w:sz w:val="32"/>
          <w:szCs w:val="32"/>
          <w:rtl/>
        </w:rPr>
        <w:fldChar w:fldCharType="end"/>
      </w:r>
    </w:p>
    <w:p w:rsidR="00F3487C" w:rsidRPr="00F3487C" w:rsidRDefault="00B95117" w:rsidP="00F3487C">
      <w:pPr>
        <w:jc w:val="both"/>
        <w:rPr>
          <w:rFonts w:ascii="Traditional Arabic" w:hAnsi="Traditional Arabic" w:cs="Traditional Arabic"/>
          <w:color w:val="000000"/>
          <w:sz w:val="24"/>
          <w:szCs w:val="24"/>
          <w:rtl/>
        </w:rPr>
      </w:pPr>
      <w:r w:rsidRPr="00F3487C">
        <w:rPr>
          <w:rFonts w:ascii="Traditional Arabic" w:hAnsi="Traditional Arabic" w:cs="Traditional Arabic"/>
          <w:b/>
          <w:bCs/>
          <w:color w:val="000000"/>
          <w:sz w:val="32"/>
          <w:szCs w:val="32"/>
          <w:rtl/>
        </w:rPr>
        <w:br w:type="page"/>
      </w:r>
      <w:bookmarkStart w:id="2" w:name="_Toc461697911"/>
      <w:bookmarkEnd w:id="0"/>
      <w:bookmarkEnd w:id="1"/>
      <w:r w:rsidR="00F3487C" w:rsidRPr="00F3487C">
        <w:rPr>
          <w:rFonts w:ascii="Traditional Arabic" w:hAnsi="Traditional Arabic" w:cs="Traditional Arabic"/>
          <w:color w:val="000000"/>
          <w:sz w:val="24"/>
          <w:szCs w:val="24"/>
          <w:rtl/>
        </w:rPr>
        <w:lastRenderedPageBreak/>
        <w:t>بسم الله الرحمن الرحیم</w:t>
      </w:r>
    </w:p>
    <w:p w:rsidR="00F3487C" w:rsidRPr="00F3487C" w:rsidRDefault="00F3487C" w:rsidP="00F3487C">
      <w:pPr>
        <w:jc w:val="both"/>
        <w:outlineLvl w:val="1"/>
        <w:rPr>
          <w:rFonts w:ascii="Traditional Arabic" w:hAnsi="Traditional Arabic" w:cs="Traditional Arabic"/>
          <w:b/>
          <w:bCs/>
          <w:color w:val="000000"/>
          <w:sz w:val="44"/>
          <w:szCs w:val="44"/>
          <w:rtl/>
        </w:rPr>
      </w:pPr>
      <w:bookmarkStart w:id="3" w:name="_Toc451329115"/>
      <w:bookmarkStart w:id="4" w:name="_Toc451416818"/>
      <w:bookmarkStart w:id="5" w:name="_Toc451942280"/>
      <w:bookmarkStart w:id="6" w:name="_Toc452015782"/>
      <w:bookmarkStart w:id="7" w:name="_Toc452015980"/>
      <w:r w:rsidRPr="00F3487C">
        <w:rPr>
          <w:rFonts w:ascii="Traditional Arabic" w:eastAsia="2  Lotus" w:hAnsi="Traditional Arabic" w:cs="Traditional Arabic"/>
          <w:b/>
          <w:bCs/>
          <w:color w:val="FF0000"/>
          <w:sz w:val="44"/>
          <w:szCs w:val="44"/>
          <w:rtl/>
        </w:rPr>
        <w:t>موضوع:</w:t>
      </w:r>
      <w:r w:rsidRPr="00F3487C">
        <w:rPr>
          <w:rFonts w:ascii="Traditional Arabic" w:eastAsia="2  Lotus" w:hAnsi="Traditional Arabic" w:cs="Traditional Arabic"/>
          <w:bCs/>
          <w:sz w:val="44"/>
          <w:szCs w:val="44"/>
          <w:rtl/>
        </w:rPr>
        <w:t xml:space="preserve"> اصول و روش‌های تربیتی/ </w:t>
      </w:r>
      <w:bookmarkEnd w:id="3"/>
      <w:bookmarkEnd w:id="4"/>
      <w:bookmarkEnd w:id="5"/>
      <w:bookmarkEnd w:id="6"/>
      <w:bookmarkEnd w:id="7"/>
      <w:r w:rsidRPr="00F3487C">
        <w:rPr>
          <w:rFonts w:ascii="Traditional Arabic" w:eastAsia="2  Lotus" w:hAnsi="Traditional Arabic" w:cs="Traditional Arabic"/>
          <w:bCs/>
          <w:sz w:val="44"/>
          <w:szCs w:val="44"/>
          <w:rtl/>
        </w:rPr>
        <w:t>اصل قدرت و استطاعت مربی و متربی</w:t>
      </w:r>
      <w:r w:rsidRPr="00F3487C">
        <w:rPr>
          <w:rFonts w:ascii="Traditional Arabic" w:hAnsi="Traditional Arabic" w:cs="Traditional Arabic" w:hint="cs"/>
          <w:b/>
          <w:bCs/>
          <w:color w:val="000000"/>
          <w:sz w:val="44"/>
          <w:szCs w:val="44"/>
          <w:rtl/>
        </w:rPr>
        <w:t xml:space="preserve"> </w:t>
      </w:r>
      <w:r w:rsidRPr="00F3487C">
        <w:rPr>
          <w:rFonts w:ascii="Traditional Arabic" w:hAnsi="Traditional Arabic" w:cs="Traditional Arabic"/>
          <w:b/>
          <w:bCs/>
          <w:color w:val="000000"/>
          <w:sz w:val="44"/>
          <w:szCs w:val="44"/>
          <w:rtl/>
        </w:rPr>
        <w:t>(</w:t>
      </w:r>
      <w:r w:rsidRPr="00F3487C">
        <w:rPr>
          <w:rFonts w:ascii="Traditional Arabic" w:hAnsi="Traditional Arabic" w:cs="Traditional Arabic" w:hint="cs"/>
          <w:b/>
          <w:bCs/>
          <w:color w:val="000000"/>
          <w:sz w:val="44"/>
          <w:szCs w:val="44"/>
          <w:rtl/>
        </w:rPr>
        <w:t>رفق</w:t>
      </w:r>
      <w:r w:rsidRPr="00F3487C">
        <w:rPr>
          <w:rFonts w:ascii="Traditional Arabic" w:hAnsi="Traditional Arabic" w:cs="Traditional Arabic"/>
          <w:b/>
          <w:bCs/>
          <w:color w:val="000000"/>
          <w:sz w:val="44"/>
          <w:szCs w:val="44"/>
          <w:rtl/>
        </w:rPr>
        <w:t xml:space="preserve"> </w:t>
      </w:r>
      <w:r w:rsidRPr="00F3487C">
        <w:rPr>
          <w:rFonts w:ascii="Traditional Arabic" w:hAnsi="Traditional Arabic" w:cs="Traditional Arabic" w:hint="cs"/>
          <w:b/>
          <w:bCs/>
          <w:color w:val="000000"/>
          <w:sz w:val="44"/>
          <w:szCs w:val="44"/>
          <w:rtl/>
        </w:rPr>
        <w:t>و</w:t>
      </w:r>
      <w:r w:rsidRPr="00F3487C">
        <w:rPr>
          <w:rFonts w:ascii="Traditional Arabic" w:hAnsi="Traditional Arabic" w:cs="Traditional Arabic"/>
          <w:b/>
          <w:bCs/>
          <w:color w:val="000000"/>
          <w:sz w:val="44"/>
          <w:szCs w:val="44"/>
          <w:rtl/>
        </w:rPr>
        <w:t xml:space="preserve"> </w:t>
      </w:r>
      <w:r w:rsidRPr="00F3487C">
        <w:rPr>
          <w:rFonts w:ascii="Traditional Arabic" w:hAnsi="Traditional Arabic" w:cs="Traditional Arabic" w:hint="cs"/>
          <w:b/>
          <w:bCs/>
          <w:color w:val="000000"/>
          <w:sz w:val="44"/>
          <w:szCs w:val="44"/>
          <w:rtl/>
        </w:rPr>
        <w:t>مدارا</w:t>
      </w:r>
      <w:r w:rsidRPr="00F3487C">
        <w:rPr>
          <w:rFonts w:ascii="Traditional Arabic" w:hAnsi="Traditional Arabic" w:cs="Traditional Arabic"/>
          <w:b/>
          <w:bCs/>
          <w:color w:val="000000"/>
          <w:sz w:val="44"/>
          <w:szCs w:val="44"/>
          <w:rtl/>
        </w:rPr>
        <w:t>)</w:t>
      </w:r>
    </w:p>
    <w:bookmarkEnd w:id="2"/>
    <w:p w:rsidR="00426F5B" w:rsidRPr="00F3487C" w:rsidRDefault="00426F5B" w:rsidP="00F3487C">
      <w:pPr>
        <w:jc w:val="both"/>
        <w:rPr>
          <w:rFonts w:ascii="Traditional Arabic" w:hAnsi="Traditional Arabic" w:cs="Traditional Arabic"/>
          <w:sz w:val="28"/>
          <w:rtl/>
        </w:rPr>
      </w:pPr>
      <w:r w:rsidRPr="00F3487C">
        <w:rPr>
          <w:rFonts w:ascii="Traditional Arabic" w:hAnsi="Traditional Arabic" w:cs="Traditional Arabic"/>
          <w:sz w:val="28"/>
          <w:rtl/>
        </w:rPr>
        <w:t xml:space="preserve">سخن در اصلی با عنوان رفق و مدارا در </w:t>
      </w:r>
      <w:r w:rsidR="007A46D3" w:rsidRPr="00F3487C">
        <w:rPr>
          <w:rFonts w:ascii="Traditional Arabic" w:hAnsi="Traditional Arabic" w:cs="Traditional Arabic"/>
          <w:sz w:val="28"/>
          <w:rtl/>
        </w:rPr>
        <w:t>روابط</w:t>
      </w:r>
      <w:r w:rsidR="00872A7D" w:rsidRPr="00F3487C">
        <w:rPr>
          <w:rFonts w:ascii="Traditional Arabic" w:hAnsi="Traditional Arabic" w:cs="Traditional Arabic"/>
          <w:sz w:val="28"/>
          <w:rtl/>
        </w:rPr>
        <w:t xml:space="preserve"> عام</w:t>
      </w:r>
      <w:r w:rsidR="007A46D3" w:rsidRPr="00F3487C">
        <w:rPr>
          <w:rFonts w:ascii="Traditional Arabic" w:hAnsi="Traditional Arabic" w:cs="Traditional Arabic"/>
          <w:sz w:val="28"/>
          <w:rtl/>
        </w:rPr>
        <w:t xml:space="preserve"> اجتماعی </w:t>
      </w:r>
      <w:r w:rsidRPr="00F3487C">
        <w:rPr>
          <w:rFonts w:ascii="Traditional Arabic" w:hAnsi="Traditional Arabic" w:cs="Traditional Arabic"/>
          <w:sz w:val="28"/>
          <w:rtl/>
        </w:rPr>
        <w:t>بود. ابعاد و ادله را به اجمال بررسی کردیم. جمع‌بندی اجمالی و تتبع نسبی انجام شد</w:t>
      </w:r>
      <w:r w:rsidR="00872A7D" w:rsidRPr="00F3487C">
        <w:rPr>
          <w:rFonts w:ascii="Traditional Arabic" w:hAnsi="Traditional Arabic" w:cs="Traditional Arabic"/>
          <w:sz w:val="28"/>
          <w:rtl/>
        </w:rPr>
        <w:t>.</w:t>
      </w:r>
    </w:p>
    <w:p w:rsidR="002F5F46" w:rsidRPr="00F3487C" w:rsidRDefault="00426F5B" w:rsidP="00872A7D">
      <w:pPr>
        <w:pStyle w:val="2"/>
        <w:jc w:val="both"/>
        <w:rPr>
          <w:rFonts w:ascii="Traditional Arabic" w:hAnsi="Traditional Arabic" w:cs="Traditional Arabic"/>
          <w:color w:val="FF0000"/>
          <w:rtl/>
        </w:rPr>
      </w:pPr>
      <w:bookmarkStart w:id="8" w:name="_Toc473028680"/>
      <w:r w:rsidRPr="00F3487C">
        <w:rPr>
          <w:rFonts w:ascii="Traditional Arabic" w:hAnsi="Traditional Arabic" w:cs="Traditional Arabic"/>
          <w:color w:val="FF0000"/>
          <w:rtl/>
        </w:rPr>
        <w:t xml:space="preserve">جمع‌بندی </w:t>
      </w:r>
      <w:r w:rsidR="002F5F46" w:rsidRPr="00F3487C">
        <w:rPr>
          <w:rFonts w:ascii="Traditional Arabic" w:hAnsi="Traditional Arabic" w:cs="Traditional Arabic"/>
          <w:color w:val="FF0000"/>
          <w:rtl/>
        </w:rPr>
        <w:t>رفق و مدارا در روابط اجتماعی</w:t>
      </w:r>
      <w:bookmarkEnd w:id="8"/>
      <w:r w:rsidR="002F5F46" w:rsidRPr="00F3487C">
        <w:rPr>
          <w:rFonts w:ascii="Traditional Arabic" w:hAnsi="Traditional Arabic" w:cs="Traditional Arabic"/>
          <w:color w:val="FF0000"/>
          <w:rtl/>
        </w:rPr>
        <w:t xml:space="preserve"> </w:t>
      </w:r>
    </w:p>
    <w:p w:rsidR="00426F5B" w:rsidRPr="00F3487C" w:rsidRDefault="000A7898" w:rsidP="00872A7D">
      <w:pPr>
        <w:jc w:val="both"/>
        <w:rPr>
          <w:rFonts w:ascii="Traditional Arabic" w:hAnsi="Traditional Arabic" w:cs="Traditional Arabic"/>
          <w:sz w:val="28"/>
          <w:rtl/>
        </w:rPr>
      </w:pPr>
      <w:r w:rsidRPr="00F3487C">
        <w:rPr>
          <w:rFonts w:ascii="Traditional Arabic" w:hAnsi="Traditional Arabic" w:cs="Traditional Arabic"/>
          <w:sz w:val="28"/>
          <w:rtl/>
        </w:rPr>
        <w:t>به «</w:t>
      </w:r>
      <w:r w:rsidR="00426F5B" w:rsidRPr="00F3487C">
        <w:rPr>
          <w:rFonts w:ascii="Traditional Arabic" w:hAnsi="Traditional Arabic" w:cs="Traditional Arabic"/>
          <w:sz w:val="28"/>
          <w:rtl/>
        </w:rPr>
        <w:t xml:space="preserve">اصل </w:t>
      </w:r>
      <w:r w:rsidR="007A46D3" w:rsidRPr="00F3487C">
        <w:rPr>
          <w:rFonts w:ascii="Traditional Arabic" w:hAnsi="Traditional Arabic" w:cs="Traditional Arabic"/>
          <w:sz w:val="28"/>
          <w:rtl/>
        </w:rPr>
        <w:t>رفق و مدارا</w:t>
      </w:r>
      <w:r w:rsidRPr="00F3487C">
        <w:rPr>
          <w:rFonts w:ascii="Traditional Arabic" w:hAnsi="Traditional Arabic" w:cs="Traditional Arabic"/>
          <w:sz w:val="28"/>
          <w:rtl/>
        </w:rPr>
        <w:t>»</w:t>
      </w:r>
      <w:r w:rsidR="002F5F46" w:rsidRPr="00F3487C">
        <w:rPr>
          <w:rFonts w:ascii="Traditional Arabic" w:hAnsi="Traditional Arabic" w:cs="Traditional Arabic"/>
          <w:sz w:val="28"/>
          <w:rtl/>
        </w:rPr>
        <w:t xml:space="preserve"> </w:t>
      </w:r>
      <w:r w:rsidRPr="00F3487C">
        <w:rPr>
          <w:rFonts w:ascii="Traditional Arabic" w:hAnsi="Traditional Arabic" w:cs="Traditional Arabic"/>
          <w:sz w:val="28"/>
          <w:rtl/>
        </w:rPr>
        <w:t xml:space="preserve">در دایره‌های مختلف </w:t>
      </w:r>
      <w:r w:rsidR="00872A7D" w:rsidRPr="00F3487C">
        <w:rPr>
          <w:rFonts w:ascii="Traditional Arabic" w:hAnsi="Traditional Arabic" w:cs="Traditional Arabic"/>
          <w:sz w:val="28"/>
          <w:rtl/>
        </w:rPr>
        <w:t>اشاره می‌کن</w:t>
      </w:r>
      <w:r w:rsidR="00426F5B" w:rsidRPr="00F3487C">
        <w:rPr>
          <w:rFonts w:ascii="Traditional Arabic" w:hAnsi="Traditional Arabic" w:cs="Traditional Arabic"/>
          <w:sz w:val="28"/>
          <w:rtl/>
        </w:rPr>
        <w:t xml:space="preserve">یم. </w:t>
      </w:r>
    </w:p>
    <w:p w:rsidR="005B2157" w:rsidRPr="00F3487C" w:rsidRDefault="005B2157" w:rsidP="00872A7D">
      <w:pPr>
        <w:pStyle w:val="3"/>
        <w:jc w:val="both"/>
        <w:rPr>
          <w:rFonts w:ascii="Traditional Arabic" w:hAnsi="Traditional Arabic" w:cs="Traditional Arabic"/>
          <w:color w:val="FF0000"/>
          <w:rtl/>
        </w:rPr>
      </w:pPr>
      <w:bookmarkStart w:id="9" w:name="_Toc473028681"/>
      <w:r w:rsidRPr="00F3487C">
        <w:rPr>
          <w:rFonts w:ascii="Traditional Arabic" w:hAnsi="Traditional Arabic" w:cs="Traditional Arabic"/>
          <w:color w:val="FF0000"/>
          <w:rtl/>
        </w:rPr>
        <w:t>رفق و مدارا با عموم مردم</w:t>
      </w:r>
      <w:bookmarkEnd w:id="9"/>
    </w:p>
    <w:p w:rsidR="00426F5B" w:rsidRPr="00F3487C" w:rsidRDefault="00426F5B" w:rsidP="00872A7D">
      <w:pPr>
        <w:jc w:val="both"/>
        <w:rPr>
          <w:rFonts w:ascii="Traditional Arabic" w:hAnsi="Traditional Arabic" w:cs="Traditional Arabic"/>
          <w:sz w:val="28"/>
          <w:rtl/>
        </w:rPr>
      </w:pPr>
      <w:r w:rsidRPr="00F3487C">
        <w:rPr>
          <w:rFonts w:ascii="Traditional Arabic" w:hAnsi="Traditional Arabic" w:cs="Traditional Arabic"/>
          <w:sz w:val="28"/>
          <w:rtl/>
        </w:rPr>
        <w:t xml:space="preserve">رفق و مدارا </w:t>
      </w:r>
      <w:r w:rsidR="002F5F46" w:rsidRPr="00F3487C">
        <w:rPr>
          <w:rFonts w:ascii="Traditional Arabic" w:hAnsi="Traditional Arabic" w:cs="Traditional Arabic"/>
          <w:sz w:val="28"/>
          <w:rtl/>
        </w:rPr>
        <w:t xml:space="preserve">در </w:t>
      </w:r>
      <w:r w:rsidR="00135796" w:rsidRPr="00F3487C">
        <w:rPr>
          <w:rFonts w:ascii="Traditional Arabic" w:hAnsi="Traditional Arabic" w:cs="Traditional Arabic"/>
          <w:sz w:val="28"/>
          <w:rtl/>
        </w:rPr>
        <w:t xml:space="preserve">سطح </w:t>
      </w:r>
      <w:r w:rsidR="002F5F46" w:rsidRPr="00F3487C">
        <w:rPr>
          <w:rFonts w:ascii="Traditional Arabic" w:hAnsi="Traditional Arabic" w:cs="Traditional Arabic"/>
          <w:sz w:val="28"/>
          <w:rtl/>
        </w:rPr>
        <w:t xml:space="preserve">روابط </w:t>
      </w:r>
      <w:r w:rsidR="00135796" w:rsidRPr="00F3487C">
        <w:rPr>
          <w:rFonts w:ascii="Traditional Arabic" w:hAnsi="Traditional Arabic" w:cs="Traditional Arabic"/>
          <w:sz w:val="28"/>
          <w:rtl/>
        </w:rPr>
        <w:t xml:space="preserve">عام بشری </w:t>
      </w:r>
      <w:r w:rsidRPr="00F3487C">
        <w:rPr>
          <w:rFonts w:ascii="Traditional Arabic" w:hAnsi="Traditional Arabic" w:cs="Traditional Arabic"/>
          <w:sz w:val="28"/>
          <w:rtl/>
        </w:rPr>
        <w:t>و بین انسان‌ها وجود دارد البته محدود به حدود خاص لذا فی الجمله در روابط انسانی (حتی غیر اهل کتاب) جای جریان اصل رفق و مدارا وجود دارد. این اصل در این سطح، همراه با قیود در موضوع و محمو</w:t>
      </w:r>
      <w:r w:rsidR="00872A7D" w:rsidRPr="00F3487C">
        <w:rPr>
          <w:rFonts w:ascii="Traditional Arabic" w:hAnsi="Traditional Arabic" w:cs="Traditional Arabic"/>
          <w:sz w:val="28"/>
          <w:rtl/>
        </w:rPr>
        <w:t>ل</w:t>
      </w:r>
      <w:r w:rsidRPr="00F3487C">
        <w:rPr>
          <w:rFonts w:ascii="Traditional Arabic" w:hAnsi="Traditional Arabic" w:cs="Traditional Arabic"/>
          <w:sz w:val="28"/>
          <w:rtl/>
        </w:rPr>
        <w:t xml:space="preserve"> و انسان‌های مورد </w:t>
      </w:r>
      <w:r w:rsidR="005B2157" w:rsidRPr="00F3487C">
        <w:rPr>
          <w:rFonts w:ascii="Traditional Arabic" w:hAnsi="Traditional Arabic" w:cs="Traditional Arabic"/>
          <w:sz w:val="28"/>
          <w:rtl/>
        </w:rPr>
        <w:t>رفق و مدارا و هم در نوع و درجه رفق و مدارا جریان دارد. پس در دایره وسیع انسانی رفق و مدارا وجود دارد اما به لحاظ متعلق و طرف رفق و مدارا محدودیت دارد و هم به لحاظ درجه رفق متفاوت است. این اصل جمع</w:t>
      </w:r>
      <w:r w:rsidR="00872A7D" w:rsidRPr="00F3487C">
        <w:rPr>
          <w:rFonts w:ascii="Traditional Arabic" w:hAnsi="Traditional Arabic" w:cs="Traditional Arabic"/>
          <w:sz w:val="28"/>
          <w:rtl/>
        </w:rPr>
        <w:t>‌</w:t>
      </w:r>
      <w:r w:rsidR="005B2157" w:rsidRPr="00F3487C">
        <w:rPr>
          <w:rFonts w:ascii="Traditional Arabic" w:hAnsi="Traditional Arabic" w:cs="Traditional Arabic"/>
          <w:sz w:val="28"/>
          <w:rtl/>
        </w:rPr>
        <w:t>بندی ما است.</w:t>
      </w:r>
    </w:p>
    <w:p w:rsidR="005B2157" w:rsidRPr="00F3487C" w:rsidRDefault="005B2157" w:rsidP="00872A7D">
      <w:pPr>
        <w:pStyle w:val="3"/>
        <w:jc w:val="both"/>
        <w:rPr>
          <w:rFonts w:ascii="Traditional Arabic" w:hAnsi="Traditional Arabic" w:cs="Traditional Arabic"/>
          <w:color w:val="FF0000"/>
          <w:rtl/>
        </w:rPr>
      </w:pPr>
      <w:bookmarkStart w:id="10" w:name="_Toc473028682"/>
      <w:r w:rsidRPr="00F3487C">
        <w:rPr>
          <w:rFonts w:ascii="Traditional Arabic" w:hAnsi="Traditional Arabic" w:cs="Traditional Arabic"/>
          <w:color w:val="FF0000"/>
          <w:rtl/>
        </w:rPr>
        <w:t>رفق و مدارا با اهل‌کتاب</w:t>
      </w:r>
      <w:bookmarkEnd w:id="10"/>
    </w:p>
    <w:p w:rsidR="005B2157" w:rsidRPr="00F3487C" w:rsidRDefault="005B2157" w:rsidP="00872A7D">
      <w:pPr>
        <w:jc w:val="both"/>
        <w:rPr>
          <w:rFonts w:ascii="Traditional Arabic" w:hAnsi="Traditional Arabic" w:cs="Traditional Arabic"/>
          <w:sz w:val="28"/>
          <w:rtl/>
        </w:rPr>
      </w:pPr>
      <w:r w:rsidRPr="00F3487C">
        <w:rPr>
          <w:rFonts w:ascii="Traditional Arabic" w:hAnsi="Traditional Arabic" w:cs="Traditional Arabic"/>
          <w:sz w:val="28"/>
          <w:rtl/>
        </w:rPr>
        <w:t>سطح دوم هم سطح روابط انسان در محدوده‌ی اهل کتاب و موح</w:t>
      </w:r>
      <w:r w:rsidR="000A7898" w:rsidRPr="00F3487C">
        <w:rPr>
          <w:rFonts w:ascii="Traditional Arabic" w:hAnsi="Traditional Arabic" w:cs="Traditional Arabic"/>
          <w:sz w:val="28"/>
          <w:rtl/>
        </w:rPr>
        <w:t>ّ</w:t>
      </w:r>
      <w:r w:rsidRPr="00F3487C">
        <w:rPr>
          <w:rFonts w:ascii="Traditional Arabic" w:hAnsi="Traditional Arabic" w:cs="Traditional Arabic"/>
          <w:sz w:val="28"/>
          <w:rtl/>
        </w:rPr>
        <w:t xml:space="preserve">دان و پیروان ادیان الهی است که رفق و مدارا در این دایره اجرایی است اما با تفاوت در نوع و درجه آن. در مورد اهل ذمه هم </w:t>
      </w:r>
      <w:r w:rsidR="00872A7D" w:rsidRPr="00F3487C">
        <w:rPr>
          <w:rFonts w:ascii="Traditional Arabic" w:hAnsi="Traditional Arabic" w:cs="Traditional Arabic"/>
          <w:sz w:val="28"/>
          <w:rtl/>
        </w:rPr>
        <w:t xml:space="preserve">که </w:t>
      </w:r>
      <w:r w:rsidRPr="00F3487C">
        <w:rPr>
          <w:rFonts w:ascii="Traditional Arabic" w:hAnsi="Traditional Arabic" w:cs="Traditional Arabic"/>
          <w:sz w:val="28"/>
          <w:rtl/>
        </w:rPr>
        <w:t>ادله نقلی زیاد وارد شده است، در همین دایره قرار می‌گیرد. بر اساس ادله</w:t>
      </w:r>
      <w:r w:rsidR="00872A7D" w:rsidRPr="00F3487C">
        <w:rPr>
          <w:rFonts w:ascii="Traditional Arabic" w:hAnsi="Traditional Arabic" w:cs="Traditional Arabic"/>
          <w:sz w:val="28"/>
          <w:rtl/>
        </w:rPr>
        <w:t>،</w:t>
      </w:r>
      <w:r w:rsidRPr="00F3487C">
        <w:rPr>
          <w:rFonts w:ascii="Traditional Arabic" w:hAnsi="Traditional Arabic" w:cs="Traditional Arabic"/>
          <w:sz w:val="28"/>
          <w:rtl/>
        </w:rPr>
        <w:t xml:space="preserve"> ظلم و ستم بر آنان جایز نیست. در عین حال فی</w:t>
      </w:r>
      <w:r w:rsidR="00872A7D" w:rsidRPr="00F3487C">
        <w:rPr>
          <w:rFonts w:ascii="Traditional Arabic" w:hAnsi="Traditional Arabic" w:cs="Traditional Arabic"/>
          <w:sz w:val="28"/>
          <w:rtl/>
        </w:rPr>
        <w:t>‌</w:t>
      </w:r>
      <w:r w:rsidRPr="00F3487C">
        <w:rPr>
          <w:rFonts w:ascii="Traditional Arabic" w:hAnsi="Traditional Arabic" w:cs="Traditional Arabic"/>
          <w:sz w:val="28"/>
          <w:rtl/>
        </w:rPr>
        <w:t>الجمله محدودیت‌های برای رفق و مدارا با آنان در نظر گرفته شده است.</w:t>
      </w:r>
    </w:p>
    <w:p w:rsidR="005B2157" w:rsidRPr="00F3487C" w:rsidRDefault="005B2157" w:rsidP="00872A7D">
      <w:pPr>
        <w:pStyle w:val="3"/>
        <w:jc w:val="both"/>
        <w:rPr>
          <w:rFonts w:ascii="Traditional Arabic" w:hAnsi="Traditional Arabic" w:cs="Traditional Arabic"/>
          <w:color w:val="FF0000"/>
          <w:rtl/>
        </w:rPr>
      </w:pPr>
      <w:bookmarkStart w:id="11" w:name="_Toc473028683"/>
      <w:r w:rsidRPr="00F3487C">
        <w:rPr>
          <w:rFonts w:ascii="Traditional Arabic" w:hAnsi="Traditional Arabic" w:cs="Traditional Arabic"/>
          <w:color w:val="FF0000"/>
          <w:rtl/>
        </w:rPr>
        <w:t>رفق و مدارا با مسلمانان</w:t>
      </w:r>
      <w:bookmarkEnd w:id="11"/>
    </w:p>
    <w:p w:rsidR="005B2157" w:rsidRPr="00F3487C" w:rsidRDefault="005B2157" w:rsidP="00872A7D">
      <w:pPr>
        <w:jc w:val="both"/>
        <w:rPr>
          <w:rFonts w:ascii="Traditional Arabic" w:hAnsi="Traditional Arabic" w:cs="Traditional Arabic"/>
          <w:sz w:val="28"/>
          <w:rtl/>
        </w:rPr>
      </w:pPr>
      <w:r w:rsidRPr="00F3487C">
        <w:rPr>
          <w:rFonts w:ascii="Traditional Arabic" w:hAnsi="Traditional Arabic" w:cs="Traditional Arabic"/>
          <w:sz w:val="28"/>
          <w:rtl/>
        </w:rPr>
        <w:t xml:space="preserve">سطح سوم </w:t>
      </w:r>
      <w:r w:rsidR="00872A7D" w:rsidRPr="00F3487C">
        <w:rPr>
          <w:rFonts w:ascii="Traditional Arabic" w:hAnsi="Traditional Arabic" w:cs="Traditional Arabic"/>
          <w:sz w:val="28"/>
          <w:rtl/>
        </w:rPr>
        <w:t xml:space="preserve">از </w:t>
      </w:r>
      <w:r w:rsidRPr="00F3487C">
        <w:rPr>
          <w:rFonts w:ascii="Traditional Arabic" w:hAnsi="Traditional Arabic" w:cs="Traditional Arabic"/>
          <w:sz w:val="28"/>
          <w:rtl/>
        </w:rPr>
        <w:t xml:space="preserve">روابط </w:t>
      </w:r>
      <w:r w:rsidR="00872A7D" w:rsidRPr="00F3487C">
        <w:rPr>
          <w:rFonts w:ascii="Traditional Arabic" w:hAnsi="Traditional Arabic" w:cs="Traditional Arabic"/>
          <w:sz w:val="28"/>
          <w:rtl/>
        </w:rPr>
        <w:t>عام اجتماعی،</w:t>
      </w:r>
      <w:r w:rsidR="000A7898" w:rsidRPr="00F3487C">
        <w:rPr>
          <w:rFonts w:ascii="Traditional Arabic" w:hAnsi="Traditional Arabic" w:cs="Traditional Arabic"/>
          <w:sz w:val="28"/>
          <w:rtl/>
        </w:rPr>
        <w:t xml:space="preserve"> ارتباط میان مسلمانان است. در این</w:t>
      </w:r>
      <w:r w:rsidRPr="00F3487C">
        <w:rPr>
          <w:rFonts w:ascii="Traditional Arabic" w:hAnsi="Traditional Arabic" w:cs="Traditional Arabic"/>
          <w:sz w:val="28"/>
          <w:rtl/>
        </w:rPr>
        <w:t xml:space="preserve">جا اصل رفق و مدارا و اصل تقیه بحث شد. این سطح هم محدودیت دارد از لحاظ </w:t>
      </w:r>
      <w:r w:rsidR="0086037A" w:rsidRPr="00F3487C">
        <w:rPr>
          <w:rFonts w:ascii="Traditional Arabic" w:hAnsi="Traditional Arabic" w:cs="Traditional Arabic"/>
          <w:sz w:val="28"/>
          <w:rtl/>
        </w:rPr>
        <w:t>طرف که در برخی طوایف لزوم رفق و مدارا نیست و در شرایطی شمول رفق و مدارا در این سطح با سطوح قبلی از حیث درجه فرق می‌کند. در اینجا به باب‌هایی از کتاب‌های حدیثی و روایات متعدد اشاره شد.</w:t>
      </w:r>
    </w:p>
    <w:p w:rsidR="0086037A" w:rsidRPr="00F3487C" w:rsidRDefault="0086037A" w:rsidP="00872A7D">
      <w:pPr>
        <w:pStyle w:val="3"/>
        <w:jc w:val="both"/>
        <w:rPr>
          <w:rFonts w:ascii="Traditional Arabic" w:hAnsi="Traditional Arabic" w:cs="Traditional Arabic"/>
          <w:color w:val="FF0000"/>
          <w:rtl/>
        </w:rPr>
      </w:pPr>
      <w:bookmarkStart w:id="12" w:name="_Toc473028684"/>
      <w:r w:rsidRPr="00F3487C">
        <w:rPr>
          <w:rFonts w:ascii="Traditional Arabic" w:hAnsi="Traditional Arabic" w:cs="Traditional Arabic"/>
          <w:color w:val="FF0000"/>
          <w:rtl/>
        </w:rPr>
        <w:t>رفق و مدارا با مؤمنان</w:t>
      </w:r>
      <w:bookmarkEnd w:id="12"/>
    </w:p>
    <w:p w:rsidR="0086037A" w:rsidRPr="00F3487C" w:rsidRDefault="0086037A" w:rsidP="00872A7D">
      <w:pPr>
        <w:jc w:val="both"/>
        <w:rPr>
          <w:rFonts w:ascii="Traditional Arabic" w:hAnsi="Traditional Arabic" w:cs="Traditional Arabic"/>
          <w:sz w:val="28"/>
          <w:rtl/>
        </w:rPr>
      </w:pPr>
      <w:r w:rsidRPr="00F3487C">
        <w:rPr>
          <w:rFonts w:ascii="Traditional Arabic" w:hAnsi="Traditional Arabic" w:cs="Traditional Arabic"/>
          <w:sz w:val="24"/>
          <w:rtl/>
        </w:rPr>
        <w:t xml:space="preserve">سطح چهارم از </w:t>
      </w:r>
      <w:r w:rsidRPr="00F3487C">
        <w:rPr>
          <w:rFonts w:ascii="Traditional Arabic" w:hAnsi="Traditional Arabic" w:cs="Traditional Arabic"/>
          <w:sz w:val="28"/>
          <w:rtl/>
        </w:rPr>
        <w:t>رفق و مدارا اصلی با درجه</w:t>
      </w:r>
      <w:r w:rsidR="000A7898" w:rsidRPr="00F3487C">
        <w:rPr>
          <w:rFonts w:ascii="Traditional Arabic" w:hAnsi="Traditional Arabic" w:cs="Traditional Arabic"/>
          <w:sz w:val="28"/>
          <w:rtl/>
        </w:rPr>
        <w:t>‌ی</w:t>
      </w:r>
      <w:r w:rsidRPr="00F3487C">
        <w:rPr>
          <w:rFonts w:ascii="Traditional Arabic" w:hAnsi="Traditional Arabic" w:cs="Traditional Arabic"/>
          <w:sz w:val="28"/>
          <w:rtl/>
        </w:rPr>
        <w:t xml:space="preserve"> شدیدتر و عنایت ویژه برای مؤمنان و پیروان اهل بیت (ع) </w:t>
      </w:r>
      <w:r w:rsidR="00557A61" w:rsidRPr="00F3487C">
        <w:rPr>
          <w:rFonts w:ascii="Traditional Arabic" w:hAnsi="Traditional Arabic" w:cs="Traditional Arabic"/>
          <w:sz w:val="28"/>
          <w:rtl/>
        </w:rPr>
        <w:t>است. دایره رفق و مدارا در این سطح وسیع‌تر و عمیق‌تر و درجه بالاتر است. در این بخش روایات زیادی وارد شده است.</w:t>
      </w:r>
    </w:p>
    <w:p w:rsidR="00557A61" w:rsidRPr="00F3487C" w:rsidRDefault="00557A61" w:rsidP="00872A7D">
      <w:pPr>
        <w:jc w:val="both"/>
        <w:rPr>
          <w:rFonts w:ascii="Traditional Arabic" w:hAnsi="Traditional Arabic" w:cs="Traditional Arabic"/>
          <w:sz w:val="28"/>
          <w:rtl/>
        </w:rPr>
      </w:pPr>
      <w:r w:rsidRPr="00F3487C">
        <w:rPr>
          <w:rFonts w:ascii="Traditional Arabic" w:hAnsi="Traditional Arabic" w:cs="Traditional Arabic"/>
          <w:sz w:val="28"/>
          <w:rtl/>
        </w:rPr>
        <w:lastRenderedPageBreak/>
        <w:t>البته با خروج از چهار سطح، در سطوح خاص‌تر مانند سطح خانواده و محیط آموزشی و</w:t>
      </w:r>
      <w:r w:rsidR="000A7898" w:rsidRPr="00F3487C">
        <w:rPr>
          <w:rFonts w:ascii="Traditional Arabic" w:hAnsi="Traditional Arabic" w:cs="Traditional Arabic"/>
          <w:sz w:val="28"/>
          <w:rtl/>
        </w:rPr>
        <w:t xml:space="preserve"> غیره</w:t>
      </w:r>
      <w:r w:rsidRPr="00F3487C">
        <w:rPr>
          <w:rFonts w:ascii="Traditional Arabic" w:hAnsi="Traditional Arabic" w:cs="Traditional Arabic"/>
          <w:sz w:val="28"/>
          <w:rtl/>
        </w:rPr>
        <w:t xml:space="preserve"> 7 الی 10 عنوان دیگر داریم که روایات حُسن خُلق، ملاطفت و ... به آن سطوح نظر دارد. سطح خانوادگی، سطح روابط استاد و شاگر</w:t>
      </w:r>
      <w:r w:rsidR="00872A7D" w:rsidRPr="00F3487C">
        <w:rPr>
          <w:rFonts w:ascii="Traditional Arabic" w:hAnsi="Traditional Arabic" w:cs="Traditional Arabic"/>
          <w:sz w:val="28"/>
          <w:rtl/>
        </w:rPr>
        <w:t>د</w:t>
      </w:r>
      <w:r w:rsidRPr="00F3487C">
        <w:rPr>
          <w:rFonts w:ascii="Traditional Arabic" w:hAnsi="Traditional Arabic" w:cs="Traditional Arabic"/>
          <w:sz w:val="28"/>
          <w:rtl/>
        </w:rPr>
        <w:t xml:space="preserve"> و روابط علمی و سطوح دیگر. این هم جای </w:t>
      </w:r>
      <w:r w:rsidR="000A7898" w:rsidRPr="00F3487C">
        <w:rPr>
          <w:rFonts w:ascii="Traditional Arabic" w:hAnsi="Traditional Arabic" w:cs="Traditional Arabic"/>
          <w:sz w:val="28"/>
          <w:rtl/>
        </w:rPr>
        <w:t>بحث دارد که فعلا</w:t>
      </w:r>
      <w:r w:rsidR="00872A7D" w:rsidRPr="00F3487C">
        <w:rPr>
          <w:rFonts w:ascii="Traditional Arabic" w:hAnsi="Traditional Arabic" w:cs="Traditional Arabic"/>
          <w:sz w:val="28"/>
          <w:rtl/>
        </w:rPr>
        <w:t>ً</w:t>
      </w:r>
      <w:r w:rsidR="000A7898" w:rsidRPr="00F3487C">
        <w:rPr>
          <w:rFonts w:ascii="Traditional Arabic" w:hAnsi="Traditional Arabic" w:cs="Traditional Arabic"/>
          <w:sz w:val="28"/>
          <w:rtl/>
        </w:rPr>
        <w:t xml:space="preserve"> ورود نمی‌کنیم. </w:t>
      </w:r>
      <w:r w:rsidRPr="00F3487C">
        <w:rPr>
          <w:rFonts w:ascii="Traditional Arabic" w:hAnsi="Traditional Arabic" w:cs="Traditional Arabic"/>
          <w:sz w:val="28"/>
          <w:rtl/>
        </w:rPr>
        <w:t>این جمع</w:t>
      </w:r>
      <w:r w:rsidR="00872A7D" w:rsidRPr="00F3487C">
        <w:rPr>
          <w:rFonts w:ascii="Traditional Arabic" w:hAnsi="Traditional Arabic" w:cs="Traditional Arabic"/>
          <w:sz w:val="28"/>
          <w:cs/>
        </w:rPr>
        <w:t>‎</w:t>
      </w:r>
      <w:r w:rsidRPr="00F3487C">
        <w:rPr>
          <w:rFonts w:ascii="Traditional Arabic" w:hAnsi="Traditional Arabic" w:cs="Traditional Arabic"/>
          <w:sz w:val="28"/>
          <w:rtl/>
        </w:rPr>
        <w:t>بندی با یک تتبع اجمالی و گذرا بود لذا تتبع بیشتر نیاز به کار بیشتر دارد</w:t>
      </w:r>
      <w:r w:rsidR="000A7898" w:rsidRPr="00F3487C">
        <w:rPr>
          <w:rFonts w:ascii="Traditional Arabic" w:hAnsi="Traditional Arabic" w:cs="Traditional Arabic"/>
          <w:sz w:val="28"/>
          <w:rtl/>
        </w:rPr>
        <w:t xml:space="preserve"> و مسایل بسیار گس</w:t>
      </w:r>
      <w:r w:rsidRPr="00F3487C">
        <w:rPr>
          <w:rFonts w:ascii="Traditional Arabic" w:hAnsi="Traditional Arabic" w:cs="Traditional Arabic"/>
          <w:sz w:val="28"/>
          <w:rtl/>
        </w:rPr>
        <w:t>ترده وجود دارد.</w:t>
      </w:r>
    </w:p>
    <w:p w:rsidR="00727FDF" w:rsidRPr="00F3487C" w:rsidRDefault="00557A61" w:rsidP="00872A7D">
      <w:pPr>
        <w:pStyle w:val="2"/>
        <w:jc w:val="both"/>
        <w:rPr>
          <w:rFonts w:ascii="Traditional Arabic" w:hAnsi="Traditional Arabic" w:cs="Traditional Arabic"/>
          <w:color w:val="FF0000"/>
          <w:rtl/>
        </w:rPr>
      </w:pPr>
      <w:bookmarkStart w:id="13" w:name="_Toc473028685"/>
      <w:r w:rsidRPr="00F3487C">
        <w:rPr>
          <w:rFonts w:ascii="Traditional Arabic" w:hAnsi="Traditional Arabic" w:cs="Traditional Arabic"/>
          <w:color w:val="FF0000"/>
          <w:rtl/>
        </w:rPr>
        <w:t>استثنائات رفق و مدارا</w:t>
      </w:r>
      <w:bookmarkEnd w:id="13"/>
    </w:p>
    <w:p w:rsidR="00557A61" w:rsidRPr="00F3487C" w:rsidRDefault="00557A61" w:rsidP="00872A7D">
      <w:pPr>
        <w:jc w:val="both"/>
        <w:rPr>
          <w:rFonts w:ascii="Traditional Arabic" w:hAnsi="Traditional Arabic" w:cs="Traditional Arabic"/>
          <w:sz w:val="28"/>
          <w:rtl/>
        </w:rPr>
      </w:pPr>
      <w:r w:rsidRPr="00F3487C">
        <w:rPr>
          <w:rFonts w:ascii="Traditional Arabic" w:hAnsi="Traditional Arabic" w:cs="Traditional Arabic"/>
          <w:sz w:val="24"/>
          <w:rtl/>
          <w:lang w:bidi="ar-SA"/>
        </w:rPr>
        <w:t>مبحث دیگر که مور</w:t>
      </w:r>
      <w:r w:rsidR="00872A7D" w:rsidRPr="00F3487C">
        <w:rPr>
          <w:rFonts w:ascii="Traditional Arabic" w:hAnsi="Traditional Arabic" w:cs="Traditional Arabic"/>
          <w:sz w:val="24"/>
          <w:rtl/>
          <w:lang w:bidi="ar-SA"/>
        </w:rPr>
        <w:t>د</w:t>
      </w:r>
      <w:r w:rsidRPr="00F3487C">
        <w:rPr>
          <w:rFonts w:ascii="Traditional Arabic" w:hAnsi="Traditional Arabic" w:cs="Traditional Arabic"/>
          <w:sz w:val="24"/>
          <w:rtl/>
          <w:lang w:bidi="ar-SA"/>
        </w:rPr>
        <w:t xml:space="preserve"> اشاره قرار گرفت، بعضی استثنائات </w:t>
      </w:r>
      <w:r w:rsidRPr="00F3487C">
        <w:rPr>
          <w:rFonts w:ascii="Traditional Arabic" w:hAnsi="Traditional Arabic" w:cs="Traditional Arabic"/>
          <w:sz w:val="28"/>
          <w:rtl/>
        </w:rPr>
        <w:t>رفق و مدارا است.</w:t>
      </w:r>
      <w:r w:rsidR="00872A7D" w:rsidRPr="00F3487C">
        <w:rPr>
          <w:rFonts w:ascii="Traditional Arabic" w:hAnsi="Traditional Arabic" w:cs="Traditional Arabic"/>
          <w:sz w:val="28"/>
          <w:rtl/>
        </w:rPr>
        <w:t xml:space="preserve"> این رفق و تعامل ملاطفت‌</w:t>
      </w:r>
      <w:r w:rsidR="007A162C" w:rsidRPr="00F3487C">
        <w:rPr>
          <w:rFonts w:ascii="Traditional Arabic" w:hAnsi="Traditional Arabic" w:cs="Traditional Arabic"/>
          <w:sz w:val="28"/>
          <w:rtl/>
        </w:rPr>
        <w:t>آمیز و ارتباطات اجتماعی در هر چهار سطح با قیود ذکر شده، موضوعیت دارد ام</w:t>
      </w:r>
      <w:r w:rsidR="00872A7D" w:rsidRPr="00F3487C">
        <w:rPr>
          <w:rFonts w:ascii="Traditional Arabic" w:hAnsi="Traditional Arabic" w:cs="Traditional Arabic"/>
          <w:sz w:val="28"/>
          <w:rtl/>
        </w:rPr>
        <w:t>ا</w:t>
      </w:r>
      <w:r w:rsidR="007A162C" w:rsidRPr="00F3487C">
        <w:rPr>
          <w:rFonts w:ascii="Traditional Arabic" w:hAnsi="Traditional Arabic" w:cs="Traditional Arabic"/>
          <w:sz w:val="28"/>
          <w:rtl/>
        </w:rPr>
        <w:t xml:space="preserve"> در عین حال استثنائاتی کلی هم وجود دارد. به عنوان نمونه چند مورد را متعرض می‌شویم.</w:t>
      </w:r>
    </w:p>
    <w:p w:rsidR="000A7898" w:rsidRPr="00F3487C" w:rsidRDefault="000A7898" w:rsidP="00872A7D">
      <w:pPr>
        <w:pStyle w:val="3"/>
        <w:jc w:val="both"/>
        <w:rPr>
          <w:rFonts w:ascii="Traditional Arabic" w:hAnsi="Traditional Arabic" w:cs="Traditional Arabic"/>
          <w:color w:val="FF0000"/>
          <w:rtl/>
        </w:rPr>
      </w:pPr>
      <w:bookmarkStart w:id="14" w:name="_Toc473028686"/>
      <w:r w:rsidRPr="00F3487C">
        <w:rPr>
          <w:rFonts w:ascii="Traditional Arabic" w:hAnsi="Traditional Arabic" w:cs="Traditional Arabic"/>
          <w:color w:val="FF0000"/>
          <w:rtl/>
        </w:rPr>
        <w:t>در مقام تقاص</w:t>
      </w:r>
      <w:bookmarkEnd w:id="14"/>
    </w:p>
    <w:p w:rsidR="007A162C" w:rsidRPr="00F3487C" w:rsidRDefault="007A162C" w:rsidP="00872A7D">
      <w:pPr>
        <w:jc w:val="both"/>
        <w:rPr>
          <w:rFonts w:ascii="Traditional Arabic" w:hAnsi="Traditional Arabic" w:cs="Traditional Arabic"/>
          <w:sz w:val="28"/>
          <w:rtl/>
        </w:rPr>
      </w:pPr>
      <w:r w:rsidRPr="00F3487C">
        <w:rPr>
          <w:rFonts w:ascii="Traditional Arabic" w:hAnsi="Traditional Arabic" w:cs="Traditional Arabic"/>
          <w:sz w:val="28"/>
          <w:rtl/>
        </w:rPr>
        <w:t xml:space="preserve">قانون </w:t>
      </w:r>
      <w:r w:rsidR="00872A7D" w:rsidRPr="00F3487C">
        <w:rPr>
          <w:rFonts w:ascii="Traditional Arabic" w:hAnsi="Traditional Arabic" w:cs="Traditional Arabic"/>
          <w:sz w:val="28"/>
          <w:rtl/>
        </w:rPr>
        <w:t xml:space="preserve">رفق و مدارا، </w:t>
      </w:r>
      <w:r w:rsidRPr="00F3487C">
        <w:rPr>
          <w:rFonts w:ascii="Traditional Arabic" w:hAnsi="Traditional Arabic" w:cs="Traditional Arabic"/>
          <w:sz w:val="28"/>
          <w:rtl/>
        </w:rPr>
        <w:t>مدارا</w:t>
      </w:r>
      <w:r w:rsidR="00872A7D" w:rsidRPr="00F3487C">
        <w:rPr>
          <w:rFonts w:ascii="Traditional Arabic" w:hAnsi="Traditional Arabic" w:cs="Traditional Arabic"/>
          <w:sz w:val="28"/>
          <w:rtl/>
        </w:rPr>
        <w:t xml:space="preserve"> را</w:t>
      </w:r>
      <w:r w:rsidRPr="00F3487C">
        <w:rPr>
          <w:rFonts w:ascii="Traditional Arabic" w:hAnsi="Traditional Arabic" w:cs="Traditional Arabic"/>
          <w:sz w:val="28"/>
          <w:rtl/>
        </w:rPr>
        <w:t xml:space="preserve"> </w:t>
      </w:r>
      <w:r w:rsidR="00872A7D" w:rsidRPr="00F3487C">
        <w:rPr>
          <w:rFonts w:ascii="Traditional Arabic" w:hAnsi="Traditional Arabic" w:cs="Traditional Arabic"/>
          <w:sz w:val="28"/>
          <w:rtl/>
        </w:rPr>
        <w:t xml:space="preserve">لازم </w:t>
      </w:r>
      <w:r w:rsidRPr="00F3487C">
        <w:rPr>
          <w:rFonts w:ascii="Traditional Arabic" w:hAnsi="Traditional Arabic" w:cs="Traditional Arabic"/>
          <w:sz w:val="28"/>
          <w:rtl/>
        </w:rPr>
        <w:t xml:space="preserve">یا خُرق و تندی را حرام می‌داند، </w:t>
      </w:r>
      <w:r w:rsidR="00872A7D" w:rsidRPr="00F3487C">
        <w:rPr>
          <w:rFonts w:ascii="Traditional Arabic" w:hAnsi="Traditional Arabic" w:cs="Traditional Arabic"/>
          <w:sz w:val="28"/>
          <w:rtl/>
        </w:rPr>
        <w:t xml:space="preserve">این قانون </w:t>
      </w:r>
      <w:r w:rsidRPr="00F3487C">
        <w:rPr>
          <w:rFonts w:ascii="Traditional Arabic" w:hAnsi="Traditional Arabic" w:cs="Traditional Arabic"/>
          <w:sz w:val="28"/>
          <w:rtl/>
        </w:rPr>
        <w:t>در مواردی تغییر می‌کند و حکمش عوض می‌شود</w:t>
      </w:r>
      <w:r w:rsidR="00872A7D" w:rsidRPr="00F3487C">
        <w:rPr>
          <w:rFonts w:ascii="Traditional Arabic" w:hAnsi="Traditional Arabic" w:cs="Traditional Arabic"/>
          <w:sz w:val="28"/>
          <w:rtl/>
        </w:rPr>
        <w:t>؛</w:t>
      </w:r>
      <w:r w:rsidRPr="00F3487C">
        <w:rPr>
          <w:rFonts w:ascii="Traditional Arabic" w:hAnsi="Traditional Arabic" w:cs="Traditional Arabic"/>
          <w:sz w:val="28"/>
          <w:rtl/>
        </w:rPr>
        <w:t xml:space="preserve"> مانند جایی که مقابله به مثل یا در مقام دفاع باشد. </w:t>
      </w:r>
    </w:p>
    <w:p w:rsidR="007A162C" w:rsidRPr="00F3487C" w:rsidRDefault="00872A7D" w:rsidP="00872A7D">
      <w:pPr>
        <w:jc w:val="both"/>
        <w:rPr>
          <w:rFonts w:ascii="Traditional Arabic" w:hAnsi="Traditional Arabic" w:cs="Traditional Arabic"/>
          <w:sz w:val="24"/>
          <w:rtl/>
          <w:lang w:bidi="ar-SA"/>
        </w:rPr>
      </w:pPr>
      <w:r w:rsidRPr="00F3487C">
        <w:rPr>
          <w:rFonts w:ascii="Traditional Arabic" w:hAnsi="Traditional Arabic" w:cs="Traditional Arabic"/>
          <w:sz w:val="24"/>
          <w:rtl/>
          <w:lang w:bidi="ar-SA"/>
        </w:rPr>
        <w:t>«</w:t>
      </w:r>
      <w:r w:rsidR="00D20F07" w:rsidRPr="00F3487C">
        <w:rPr>
          <w:rFonts w:ascii="Traditional Arabic" w:hAnsi="Traditional Arabic" w:cs="Traditional Arabic"/>
          <w:b/>
          <w:bCs/>
          <w:color w:val="008000"/>
          <w:sz w:val="24"/>
          <w:rtl/>
          <w:lang w:bidi="ar-SA"/>
        </w:rPr>
        <w:t>الشَّهْرُ الْحَرامُ بِالشَّهْرِ الْحَرامِ وَ الْحُرُماتُ قِصاصٌ فَمَنِ اعْتَدى‏ عَلَيْكُمْ فَاعْتَدُوا عَلَيْهِ بِمِثْلِ مَا اعْتَدى‏ عَلَيْكُمْ وَ اتَّقُوا اللَّهَ وَ اعْلَمُوا أَنَّ اللَّهَ مَعَ الْمُتَّقين</w:t>
      </w:r>
      <w:r w:rsidR="00F3487C">
        <w:rPr>
          <w:rFonts w:ascii="Traditional Arabic" w:hAnsi="Traditional Arabic" w:cs="Traditional Arabic"/>
          <w:sz w:val="24"/>
          <w:rtl/>
          <w:lang w:bidi="ar-SA"/>
        </w:rPr>
        <w:t>‏</w:t>
      </w:r>
      <w:r w:rsidRPr="00F3487C">
        <w:rPr>
          <w:rFonts w:ascii="Traditional Arabic" w:hAnsi="Traditional Arabic" w:cs="Traditional Arabic"/>
          <w:sz w:val="24"/>
          <w:rtl/>
          <w:lang w:bidi="ar-SA"/>
        </w:rPr>
        <w:t>»</w:t>
      </w:r>
      <w:r w:rsidR="00F3487C">
        <w:rPr>
          <w:rFonts w:ascii="Traditional Arabic" w:hAnsi="Traditional Arabic" w:cs="Traditional Arabic" w:hint="cs"/>
          <w:sz w:val="24"/>
          <w:rtl/>
          <w:lang w:bidi="ar-SA"/>
        </w:rPr>
        <w:t>.</w:t>
      </w:r>
      <w:bookmarkStart w:id="15" w:name="_GoBack"/>
      <w:bookmarkEnd w:id="15"/>
      <w:r w:rsidR="00D20F07" w:rsidRPr="00F3487C">
        <w:rPr>
          <w:rStyle w:val="FootnoteReference"/>
          <w:rFonts w:ascii="Traditional Arabic" w:hAnsi="Traditional Arabic" w:cs="Traditional Arabic"/>
          <w:sz w:val="24"/>
          <w:rtl/>
          <w:lang w:bidi="ar-SA"/>
        </w:rPr>
        <w:footnoteReference w:id="1"/>
      </w:r>
    </w:p>
    <w:p w:rsidR="007A162C" w:rsidRPr="00F3487C" w:rsidRDefault="007A162C" w:rsidP="00872A7D">
      <w:pPr>
        <w:jc w:val="both"/>
        <w:rPr>
          <w:rFonts w:ascii="Traditional Arabic" w:hAnsi="Traditional Arabic" w:cs="Traditional Arabic"/>
          <w:sz w:val="24"/>
          <w:rtl/>
          <w:lang w:bidi="ar-SA"/>
        </w:rPr>
      </w:pPr>
      <w:r w:rsidRPr="00F3487C">
        <w:rPr>
          <w:rFonts w:ascii="Traditional Arabic" w:hAnsi="Traditional Arabic" w:cs="Traditional Arabic"/>
          <w:sz w:val="24"/>
          <w:rtl/>
          <w:lang w:bidi="ar-SA"/>
        </w:rPr>
        <w:t>در باب تکبر هم روایاتی وارد شده است که تکبر نکنید مگر برای دفاع از خود یا مقابله به مثل. الان این جا هم حرف نهایی را نمی‌زنیم اما این «</w:t>
      </w:r>
      <w:r w:rsidR="00EE20C6" w:rsidRPr="00F3487C">
        <w:rPr>
          <w:rFonts w:ascii="Traditional Arabic" w:hAnsi="Traditional Arabic" w:cs="Traditional Arabic"/>
          <w:b/>
          <w:bCs/>
          <w:color w:val="008000"/>
          <w:sz w:val="24"/>
          <w:rtl/>
          <w:lang w:bidi="ar-SA"/>
        </w:rPr>
        <w:t>فَاعْتَدُوا عَلَيْهِ بِمِثْلِ مَا اعْتَدى‏ عَلَيْكُمْ</w:t>
      </w:r>
      <w:r w:rsidR="00EE20C6" w:rsidRPr="00F3487C">
        <w:rPr>
          <w:rFonts w:ascii="Traditional Arabic" w:hAnsi="Traditional Arabic" w:cs="Traditional Arabic"/>
          <w:sz w:val="24"/>
          <w:rtl/>
          <w:lang w:bidi="ar-SA"/>
        </w:rPr>
        <w:t xml:space="preserve">» </w:t>
      </w:r>
      <w:r w:rsidRPr="00F3487C">
        <w:rPr>
          <w:rFonts w:ascii="Traditional Arabic" w:hAnsi="Traditional Arabic" w:cs="Traditional Arabic"/>
          <w:sz w:val="24"/>
          <w:rtl/>
          <w:lang w:bidi="ar-SA"/>
        </w:rPr>
        <w:t>یک قانون کلی است. اگر کسی حقی از</w:t>
      </w:r>
      <w:r w:rsidR="00872A7D" w:rsidRPr="00F3487C">
        <w:rPr>
          <w:rFonts w:ascii="Traditional Arabic" w:hAnsi="Traditional Arabic" w:cs="Traditional Arabic"/>
          <w:sz w:val="24"/>
          <w:rtl/>
          <w:lang w:bidi="ar-SA"/>
        </w:rPr>
        <w:t xml:space="preserve"> او</w:t>
      </w:r>
      <w:r w:rsidRPr="00F3487C">
        <w:rPr>
          <w:rFonts w:ascii="Traditional Arabic" w:hAnsi="Traditional Arabic" w:cs="Traditional Arabic"/>
          <w:sz w:val="24"/>
          <w:rtl/>
          <w:lang w:bidi="ar-SA"/>
        </w:rPr>
        <w:t xml:space="preserve"> ضایع</w:t>
      </w:r>
      <w:r w:rsidR="00805425" w:rsidRPr="00F3487C">
        <w:rPr>
          <w:rFonts w:ascii="Traditional Arabic" w:hAnsi="Traditional Arabic" w:cs="Traditional Arabic"/>
          <w:sz w:val="24"/>
          <w:rtl/>
          <w:lang w:bidi="ar-SA"/>
        </w:rPr>
        <w:t xml:space="preserve"> کرد، می‌تواند برای احقاق حق خود مقابله به مثل کند. گره‌های این قانون را کسی باز نکرده است. </w:t>
      </w:r>
      <w:r w:rsidR="000A7898" w:rsidRPr="00F3487C">
        <w:rPr>
          <w:rFonts w:ascii="Traditional Arabic" w:hAnsi="Traditional Arabic" w:cs="Traditional Arabic"/>
          <w:sz w:val="24"/>
          <w:rtl/>
          <w:lang w:bidi="ar-SA"/>
        </w:rPr>
        <w:t>این قانون مق</w:t>
      </w:r>
      <w:r w:rsidR="00542024" w:rsidRPr="00F3487C">
        <w:rPr>
          <w:rFonts w:ascii="Traditional Arabic" w:hAnsi="Traditional Arabic" w:cs="Traditional Arabic"/>
          <w:sz w:val="24"/>
          <w:rtl/>
          <w:lang w:bidi="ar-SA"/>
        </w:rPr>
        <w:t>ابله به مثل، فی</w:t>
      </w:r>
      <w:r w:rsidR="00872A7D" w:rsidRPr="00F3487C">
        <w:rPr>
          <w:rFonts w:ascii="Traditional Arabic" w:hAnsi="Traditional Arabic" w:cs="Traditional Arabic"/>
          <w:sz w:val="24"/>
          <w:szCs w:val="24"/>
          <w:cs/>
          <w:lang w:bidi="ar-SA"/>
        </w:rPr>
        <w:t>‎</w:t>
      </w:r>
      <w:r w:rsidR="00542024" w:rsidRPr="00F3487C">
        <w:rPr>
          <w:rFonts w:ascii="Traditional Arabic" w:hAnsi="Traditional Arabic" w:cs="Traditional Arabic"/>
          <w:sz w:val="24"/>
          <w:rtl/>
          <w:lang w:bidi="ar-SA"/>
        </w:rPr>
        <w:t xml:space="preserve">الجمله است نه بالجمله. این قانون باید تحلیل شود که آیا در حق الله هم جاری است؟ جاری نیست؛ جنبه حق اللهی را شامل نمی‌شود. در مورد حق الناس جاری است، حالا باید دید که آیا مطلق است یا مقید؟ </w:t>
      </w:r>
    </w:p>
    <w:p w:rsidR="007A162C" w:rsidRPr="00F3487C" w:rsidRDefault="0048665C" w:rsidP="00872A7D">
      <w:pPr>
        <w:jc w:val="both"/>
        <w:rPr>
          <w:rFonts w:ascii="Traditional Arabic" w:hAnsi="Traditional Arabic" w:cs="Traditional Arabic"/>
          <w:sz w:val="24"/>
          <w:rtl/>
          <w:lang w:bidi="ar-SA"/>
        </w:rPr>
      </w:pPr>
      <w:r w:rsidRPr="00F3487C">
        <w:rPr>
          <w:rFonts w:ascii="Traditional Arabic" w:hAnsi="Traditional Arabic" w:cs="Traditional Arabic"/>
          <w:sz w:val="24"/>
          <w:rtl/>
          <w:lang w:bidi="ar-SA"/>
        </w:rPr>
        <w:t xml:space="preserve">قانون مقابله به مثل اختصاص به موقعیت‌های خاص مانند جنگ و دفاع ندارد. گرچه در موقیعت جنگی بیشتر مورد توجه قرار گرفته است و مقالاتی هم نگاشته شده است اما فراتر از جنگ است. گرچه بیشتر در جنگ و دفاع محل بحث قرار گرفته است، اما به آن اختصاص ندارد بلکه شامل روابط اجتماعی هم می‌شود. در مورد حق الله هم نیست؛ فقط نسبت به حق الناس می‌توان تقاص کرد. </w:t>
      </w:r>
    </w:p>
    <w:p w:rsidR="0048665C" w:rsidRPr="00F3487C" w:rsidRDefault="0048665C" w:rsidP="00872A7D">
      <w:pPr>
        <w:jc w:val="both"/>
        <w:rPr>
          <w:rFonts w:ascii="Traditional Arabic" w:hAnsi="Traditional Arabic" w:cs="Traditional Arabic"/>
          <w:sz w:val="28"/>
          <w:rtl/>
        </w:rPr>
      </w:pPr>
      <w:r w:rsidRPr="00F3487C">
        <w:rPr>
          <w:rFonts w:ascii="Traditional Arabic" w:hAnsi="Traditional Arabic" w:cs="Traditional Arabic"/>
          <w:sz w:val="24"/>
          <w:rtl/>
          <w:lang w:bidi="ar-SA"/>
        </w:rPr>
        <w:t xml:space="preserve">بنابراین به </w:t>
      </w:r>
      <w:r w:rsidRPr="00F3487C">
        <w:rPr>
          <w:rFonts w:ascii="Traditional Arabic" w:hAnsi="Traditional Arabic" w:cs="Traditional Arabic"/>
          <w:sz w:val="28"/>
          <w:rtl/>
        </w:rPr>
        <w:t>رفق و مدارا امر شده و از خُرق و شدّت نهی شده است، اما در مواردی همین تندی و خُرق جایز ا</w:t>
      </w:r>
      <w:r w:rsidR="005B7FA5" w:rsidRPr="00F3487C">
        <w:rPr>
          <w:rFonts w:ascii="Traditional Arabic" w:hAnsi="Traditional Arabic" w:cs="Traditional Arabic"/>
          <w:sz w:val="28"/>
          <w:rtl/>
        </w:rPr>
        <w:t xml:space="preserve">ست از باب تقاص و مقابله به مثل. </w:t>
      </w:r>
    </w:p>
    <w:p w:rsidR="00D20F07" w:rsidRPr="00F3487C" w:rsidRDefault="002C0FC0" w:rsidP="00872A7D">
      <w:pPr>
        <w:jc w:val="both"/>
        <w:rPr>
          <w:rFonts w:ascii="Traditional Arabic" w:hAnsi="Traditional Arabic" w:cs="Traditional Arabic"/>
          <w:sz w:val="28"/>
          <w:rtl/>
        </w:rPr>
      </w:pPr>
      <w:r w:rsidRPr="00F3487C">
        <w:rPr>
          <w:rFonts w:ascii="Traditional Arabic" w:hAnsi="Traditional Arabic" w:cs="Traditional Arabic"/>
          <w:sz w:val="28"/>
          <w:rtl/>
        </w:rPr>
        <w:lastRenderedPageBreak/>
        <w:t>«</w:t>
      </w:r>
      <w:r w:rsidR="00D20F07" w:rsidRPr="00F3487C">
        <w:rPr>
          <w:rFonts w:ascii="Traditional Arabic" w:hAnsi="Traditional Arabic" w:cs="Traditional Arabic"/>
          <w:b/>
          <w:bCs/>
          <w:color w:val="008000"/>
          <w:sz w:val="28"/>
          <w:rtl/>
        </w:rPr>
        <w:t>ادْفَعْ بِالَّتي‏ هِيَ أَحْسَنُ السَّيِّئَةَ نَحْنُ أَعْلَمُ بِما يَصِفُونَ</w:t>
      </w:r>
      <w:r w:rsidRPr="00F3487C">
        <w:rPr>
          <w:rFonts w:ascii="Traditional Arabic" w:hAnsi="Traditional Arabic" w:cs="Traditional Arabic"/>
          <w:sz w:val="28"/>
          <w:rtl/>
        </w:rPr>
        <w:t>»</w:t>
      </w:r>
      <w:r w:rsidR="00F3487C">
        <w:rPr>
          <w:rFonts w:ascii="Traditional Arabic" w:hAnsi="Traditional Arabic" w:cs="Traditional Arabic" w:hint="cs"/>
          <w:sz w:val="28"/>
          <w:rtl/>
        </w:rPr>
        <w:t>.</w:t>
      </w:r>
      <w:r w:rsidR="00D20F07" w:rsidRPr="00F3487C">
        <w:rPr>
          <w:rStyle w:val="FootnoteReference"/>
          <w:rFonts w:ascii="Traditional Arabic" w:hAnsi="Traditional Arabic" w:cs="Traditional Arabic"/>
          <w:sz w:val="28"/>
          <w:rtl/>
        </w:rPr>
        <w:footnoteReference w:id="2"/>
      </w:r>
    </w:p>
    <w:p w:rsidR="00D20F07" w:rsidRPr="00F3487C" w:rsidRDefault="002C0FC0" w:rsidP="00872A7D">
      <w:pPr>
        <w:jc w:val="both"/>
        <w:rPr>
          <w:rFonts w:ascii="Traditional Arabic" w:hAnsi="Traditional Arabic" w:cs="Traditional Arabic"/>
          <w:sz w:val="28"/>
          <w:rtl/>
        </w:rPr>
      </w:pPr>
      <w:r w:rsidRPr="00F3487C">
        <w:rPr>
          <w:rFonts w:ascii="Traditional Arabic" w:hAnsi="Traditional Arabic" w:cs="Traditional Arabic" w:hint="cs"/>
          <w:sz w:val="28"/>
          <w:rtl/>
        </w:rPr>
        <w:t>«</w:t>
      </w:r>
      <w:r w:rsidR="00D20F07" w:rsidRPr="00F3487C">
        <w:rPr>
          <w:rFonts w:ascii="Traditional Arabic" w:hAnsi="Traditional Arabic" w:cs="Traditional Arabic"/>
          <w:b/>
          <w:bCs/>
          <w:color w:val="008000"/>
          <w:sz w:val="28"/>
          <w:rtl/>
        </w:rPr>
        <w:t>وَ لا تَسْتَوِي الْحَسَنَةُ وَ لاَ السَّيِّئَةُ ادْفَعْ بِالَّتي‏ هِيَ أَحْسَنُ فَإِذَا الَّذي بَيْنَكَ وَ بَيْنَهُ عَداوَةٌ كَأَنَّهُ وَلِيٌّ حَميمٌ</w:t>
      </w:r>
      <w:r w:rsidRPr="00F3487C">
        <w:rPr>
          <w:rFonts w:ascii="Traditional Arabic" w:hAnsi="Traditional Arabic" w:cs="Traditional Arabic" w:hint="cs"/>
          <w:sz w:val="28"/>
          <w:rtl/>
        </w:rPr>
        <w:t>»</w:t>
      </w:r>
      <w:r w:rsidR="00F3487C">
        <w:rPr>
          <w:rFonts w:ascii="Traditional Arabic" w:hAnsi="Traditional Arabic" w:cs="Traditional Arabic" w:hint="cs"/>
          <w:sz w:val="28"/>
          <w:rtl/>
        </w:rPr>
        <w:t>.</w:t>
      </w:r>
      <w:r w:rsidR="00D20F07" w:rsidRPr="00F3487C">
        <w:rPr>
          <w:rStyle w:val="FootnoteReference"/>
          <w:rFonts w:ascii="Traditional Arabic" w:hAnsi="Traditional Arabic" w:cs="Traditional Arabic"/>
          <w:sz w:val="28"/>
          <w:rtl/>
        </w:rPr>
        <w:footnoteReference w:id="3"/>
      </w:r>
    </w:p>
    <w:p w:rsidR="005B7FA5" w:rsidRPr="00F3487C" w:rsidRDefault="005B7FA5" w:rsidP="002C0FC0">
      <w:pPr>
        <w:jc w:val="both"/>
        <w:rPr>
          <w:rFonts w:ascii="Traditional Arabic" w:hAnsi="Traditional Arabic" w:cs="Traditional Arabic"/>
          <w:sz w:val="28"/>
          <w:rtl/>
        </w:rPr>
      </w:pPr>
      <w:r w:rsidRPr="00F3487C">
        <w:rPr>
          <w:rFonts w:ascii="Traditional Arabic" w:hAnsi="Traditional Arabic" w:cs="Traditional Arabic"/>
          <w:sz w:val="28"/>
          <w:rtl/>
        </w:rPr>
        <w:t xml:space="preserve">حرمت مقابله به مثل و إعتدا برداشته شده است گرچه عفو رفتار همراه با کرامت مطلوبیت دارد. پس قاعده اعتدا و مقابله به مثل و دفع با روش احسن وارد است اما به شکل خاص؛ این دو مکمل همدیگرند. البته </w:t>
      </w:r>
      <w:r w:rsidR="00EE20C6" w:rsidRPr="00F3487C">
        <w:rPr>
          <w:rFonts w:ascii="Traditional Arabic" w:hAnsi="Traditional Arabic" w:cs="Traditional Arabic"/>
          <w:sz w:val="28"/>
          <w:rtl/>
        </w:rPr>
        <w:t>«</w:t>
      </w:r>
      <w:r w:rsidR="00EE20C6" w:rsidRPr="00F3487C">
        <w:rPr>
          <w:rFonts w:ascii="Traditional Arabic" w:hAnsi="Traditional Arabic" w:cs="Traditional Arabic"/>
          <w:b/>
          <w:bCs/>
          <w:color w:val="008000"/>
          <w:sz w:val="28"/>
          <w:rtl/>
        </w:rPr>
        <w:t>ادْفَعْ بِالَّتي‏ هِيَ أَحْسَنُ السَّيِّئَةَ</w:t>
      </w:r>
      <w:r w:rsidR="00EE20C6" w:rsidRPr="00F3487C">
        <w:rPr>
          <w:rFonts w:ascii="Traditional Arabic" w:hAnsi="Traditional Arabic" w:cs="Traditional Arabic"/>
          <w:sz w:val="28"/>
          <w:rtl/>
        </w:rPr>
        <w:t xml:space="preserve">» </w:t>
      </w:r>
      <w:r w:rsidRPr="00F3487C">
        <w:rPr>
          <w:rFonts w:ascii="Traditional Arabic" w:hAnsi="Traditional Arabic" w:cs="Traditional Arabic"/>
          <w:sz w:val="28"/>
          <w:rtl/>
        </w:rPr>
        <w:t>در مقام مقابله به مثل فی الجمله قانون اجرایی است، در عین حال استحباب رفق و مدار وجود دارد.</w:t>
      </w:r>
    </w:p>
    <w:p w:rsidR="00C37C80" w:rsidRPr="00F3487C" w:rsidRDefault="00C37C80" w:rsidP="00872A7D">
      <w:pPr>
        <w:jc w:val="both"/>
        <w:rPr>
          <w:rFonts w:ascii="Traditional Arabic" w:hAnsi="Traditional Arabic" w:cs="Traditional Arabic"/>
          <w:sz w:val="24"/>
          <w:rtl/>
          <w:lang w:bidi="ar-SA"/>
        </w:rPr>
      </w:pPr>
      <w:r w:rsidRPr="00F3487C">
        <w:rPr>
          <w:rFonts w:ascii="Traditional Arabic" w:hAnsi="Traditional Arabic" w:cs="Traditional Arabic"/>
          <w:sz w:val="24"/>
          <w:rtl/>
          <w:lang w:bidi="ar-SA"/>
        </w:rPr>
        <w:t xml:space="preserve">قانون </w:t>
      </w:r>
      <w:r w:rsidR="00EE20C6" w:rsidRPr="00F3487C">
        <w:rPr>
          <w:rFonts w:ascii="Traditional Arabic" w:hAnsi="Traditional Arabic" w:cs="Traditional Arabic"/>
          <w:sz w:val="24"/>
          <w:rtl/>
          <w:lang w:bidi="ar-SA"/>
        </w:rPr>
        <w:t>«</w:t>
      </w:r>
      <w:r w:rsidR="00EE20C6" w:rsidRPr="00F3487C">
        <w:rPr>
          <w:rFonts w:ascii="Traditional Arabic" w:hAnsi="Traditional Arabic" w:cs="Traditional Arabic"/>
          <w:b/>
          <w:bCs/>
          <w:color w:val="008000"/>
          <w:sz w:val="24"/>
          <w:rtl/>
          <w:lang w:bidi="ar-SA"/>
        </w:rPr>
        <w:t>فَاعْتَدُوا عَلَيْهِ بِمِثْلِ مَا اعْتَدى‏ عَلَيْكُمْ</w:t>
      </w:r>
      <w:r w:rsidR="00EE20C6" w:rsidRPr="00F3487C">
        <w:rPr>
          <w:rFonts w:ascii="Traditional Arabic" w:hAnsi="Traditional Arabic" w:cs="Traditional Arabic"/>
          <w:sz w:val="24"/>
          <w:rtl/>
          <w:lang w:bidi="ar-SA"/>
        </w:rPr>
        <w:t xml:space="preserve">» </w:t>
      </w:r>
      <w:r w:rsidRPr="00F3487C">
        <w:rPr>
          <w:rFonts w:ascii="Traditional Arabic" w:hAnsi="Traditional Arabic" w:cs="Traditional Arabic"/>
          <w:sz w:val="24"/>
          <w:rtl/>
          <w:lang w:bidi="ar-SA"/>
        </w:rPr>
        <w:t>جای بحث جامع‌تر دارد. قانون فراتر از جالت جنگ و دفاع است؛ اختصاص به آن ندارد حتی در حالت جنگی هم محل بحث است که چه نوع و چه قدر می‌تواند تقاص کرد؟ گاهی بحث‌هایی شده، اما جامع و مجتهدانه کار نشده است.</w:t>
      </w:r>
    </w:p>
    <w:p w:rsidR="000A7898" w:rsidRPr="00F3487C" w:rsidRDefault="000A7898" w:rsidP="00872A7D">
      <w:pPr>
        <w:pStyle w:val="3"/>
        <w:jc w:val="both"/>
        <w:rPr>
          <w:rFonts w:ascii="Traditional Arabic" w:hAnsi="Traditional Arabic" w:cs="Traditional Arabic"/>
          <w:color w:val="FF0000"/>
          <w:rtl/>
        </w:rPr>
      </w:pPr>
      <w:bookmarkStart w:id="16" w:name="_Toc473028687"/>
      <w:r w:rsidRPr="00F3487C">
        <w:rPr>
          <w:rFonts w:ascii="Traditional Arabic" w:hAnsi="Traditional Arabic" w:cs="Traditional Arabic"/>
          <w:color w:val="FF0000"/>
          <w:rtl/>
        </w:rPr>
        <w:t>مصداق تشویق به گناه</w:t>
      </w:r>
      <w:bookmarkEnd w:id="16"/>
    </w:p>
    <w:p w:rsidR="00C37C80" w:rsidRPr="00F3487C" w:rsidRDefault="00C37C80" w:rsidP="00872A7D">
      <w:pPr>
        <w:jc w:val="both"/>
        <w:rPr>
          <w:rFonts w:ascii="Traditional Arabic" w:hAnsi="Traditional Arabic" w:cs="Traditional Arabic"/>
          <w:sz w:val="28"/>
          <w:rtl/>
        </w:rPr>
      </w:pPr>
      <w:r w:rsidRPr="00F3487C">
        <w:rPr>
          <w:rFonts w:ascii="Traditional Arabic" w:hAnsi="Traditional Arabic" w:cs="Traditional Arabic"/>
          <w:sz w:val="24"/>
          <w:rtl/>
          <w:lang w:bidi="ar-SA"/>
        </w:rPr>
        <w:t xml:space="preserve">در استثنائات به عنوان مثال می‌توان مطرح کرد که اگر </w:t>
      </w:r>
      <w:r w:rsidRPr="00F3487C">
        <w:rPr>
          <w:rFonts w:ascii="Traditional Arabic" w:hAnsi="Traditional Arabic" w:cs="Traditional Arabic"/>
          <w:sz w:val="28"/>
          <w:rtl/>
        </w:rPr>
        <w:t>رفق و مدارا مصداق تشویق به گناه باشد، ممنوع است.</w:t>
      </w:r>
    </w:p>
    <w:p w:rsidR="00C37C80" w:rsidRPr="00F3487C" w:rsidRDefault="000A7898" w:rsidP="002C0FC0">
      <w:pPr>
        <w:jc w:val="both"/>
        <w:rPr>
          <w:rFonts w:ascii="Traditional Arabic" w:hAnsi="Traditional Arabic" w:cs="Traditional Arabic"/>
          <w:sz w:val="28"/>
          <w:rtl/>
        </w:rPr>
      </w:pPr>
      <w:r w:rsidRPr="00F3487C">
        <w:rPr>
          <w:rFonts w:ascii="Traditional Arabic" w:hAnsi="Traditional Arabic" w:cs="Traditional Arabic"/>
          <w:sz w:val="24"/>
          <w:rtl/>
          <w:lang w:bidi="ar-SA"/>
        </w:rPr>
        <w:t>این</w:t>
      </w:r>
      <w:r w:rsidR="00687128" w:rsidRPr="00F3487C">
        <w:rPr>
          <w:rFonts w:ascii="Traditional Arabic" w:hAnsi="Traditional Arabic" w:cs="Traditional Arabic"/>
          <w:sz w:val="24"/>
          <w:rtl/>
          <w:lang w:bidi="ar-SA"/>
        </w:rPr>
        <w:t xml:space="preserve"> بحث به جنبه‌ی تربیتی نزدیک می‌شود. در روایات هم آمده است. اگر اقدامی انجام می‌شود که موجب رواج گناه یا تشویق به گناه شود، مذموم است. حداقل </w:t>
      </w:r>
      <w:r w:rsidR="00687128" w:rsidRPr="00F3487C">
        <w:rPr>
          <w:rFonts w:ascii="Traditional Arabic" w:hAnsi="Traditional Arabic" w:cs="Traditional Arabic"/>
          <w:sz w:val="28"/>
          <w:rtl/>
        </w:rPr>
        <w:t>رفق و مدارا در این حوزه مستحب نیست.</w:t>
      </w:r>
    </w:p>
    <w:p w:rsidR="00687128" w:rsidRPr="00F3487C" w:rsidRDefault="00687128" w:rsidP="002C0FC0">
      <w:pPr>
        <w:jc w:val="both"/>
        <w:rPr>
          <w:rFonts w:ascii="Traditional Arabic" w:hAnsi="Traditional Arabic" w:cs="Traditional Arabic"/>
          <w:sz w:val="28"/>
          <w:rtl/>
        </w:rPr>
      </w:pPr>
      <w:r w:rsidRPr="00F3487C">
        <w:rPr>
          <w:rFonts w:ascii="Traditional Arabic" w:hAnsi="Traditional Arabic" w:cs="Traditional Arabic"/>
          <w:sz w:val="28"/>
          <w:rtl/>
        </w:rPr>
        <w:t>بحثی که پارسال اشاره کردیم که قابلیت چند رساله علمی مفصل را هم دارد؛ این بود که موضع انسان در برابر طاعت و عصیان گناه دیگران از حیث اثباتی و سلبی می‌تواند محکوم به احکام خمسه باشد. اقداماتی باید انجام شود و اقداماتی نباید انجام شود. فهرست این بحث را درآوردم ولی الان همراه ندارم. بخشی از این بحث جنبه‌ی تربیتی دارد و بخشی هم در حوزه روابط اجتماعی قرار می‌گیرد. اینکه انسان از کار دیگران خوشحال شود یا نشود؟، خدا را در آن موقعیت شکر بکند یا نکند؟ رفق و مدارا در این حوزه قلمرو که موجب ترویج گناه شود (چه خودش</w:t>
      </w:r>
      <w:r w:rsidR="002C0FC0" w:rsidRPr="00F3487C">
        <w:rPr>
          <w:rFonts w:ascii="Traditional Arabic" w:hAnsi="Traditional Arabic" w:cs="Traditional Arabic"/>
          <w:sz w:val="28"/>
          <w:rtl/>
        </w:rPr>
        <w:t xml:space="preserve"> مرتکب شود و چه دیگران را تحت ت</w:t>
      </w:r>
      <w:r w:rsidR="002C0FC0" w:rsidRPr="00F3487C">
        <w:rPr>
          <w:rFonts w:ascii="Traditional Arabic" w:hAnsi="Traditional Arabic" w:cs="Traditional Arabic" w:hint="cs"/>
          <w:sz w:val="28"/>
          <w:rtl/>
        </w:rPr>
        <w:t>أ</w:t>
      </w:r>
      <w:r w:rsidRPr="00F3487C">
        <w:rPr>
          <w:rFonts w:ascii="Traditional Arabic" w:hAnsi="Traditional Arabic" w:cs="Traditional Arabic"/>
          <w:sz w:val="28"/>
          <w:rtl/>
        </w:rPr>
        <w:t>ثیر قرار دهد) جای بحث دارد؛ منتهی ادله‌اش باید در جای خودش بحث شود.</w:t>
      </w:r>
    </w:p>
    <w:p w:rsidR="000A7898" w:rsidRPr="00F3487C" w:rsidRDefault="000A7898" w:rsidP="00872A7D">
      <w:pPr>
        <w:pStyle w:val="3"/>
        <w:jc w:val="both"/>
        <w:rPr>
          <w:rFonts w:ascii="Traditional Arabic" w:hAnsi="Traditional Arabic" w:cs="Traditional Arabic"/>
          <w:color w:val="FF0000"/>
          <w:rtl/>
        </w:rPr>
      </w:pPr>
      <w:bookmarkStart w:id="17" w:name="_Toc473028688"/>
      <w:r w:rsidRPr="00F3487C">
        <w:rPr>
          <w:rFonts w:ascii="Traditional Arabic" w:hAnsi="Traditional Arabic" w:cs="Traditional Arabic"/>
          <w:color w:val="FF0000"/>
          <w:rtl/>
        </w:rPr>
        <w:t>نتیجه‌گیری</w:t>
      </w:r>
      <w:bookmarkEnd w:id="17"/>
    </w:p>
    <w:p w:rsidR="0029227F" w:rsidRPr="00F3487C" w:rsidRDefault="00687128" w:rsidP="00872A7D">
      <w:pPr>
        <w:jc w:val="both"/>
        <w:rPr>
          <w:rFonts w:ascii="Traditional Arabic" w:hAnsi="Traditional Arabic" w:cs="Traditional Arabic"/>
          <w:sz w:val="28"/>
          <w:rtl/>
        </w:rPr>
      </w:pPr>
      <w:r w:rsidRPr="00F3487C">
        <w:rPr>
          <w:rFonts w:ascii="Traditional Arabic" w:hAnsi="Traditional Arabic" w:cs="Traditional Arabic"/>
          <w:sz w:val="28"/>
          <w:rtl/>
        </w:rPr>
        <w:t>در این بحث می‌خواستم یک الگو ارائه شود.</w:t>
      </w:r>
      <w:r w:rsidR="0029227F" w:rsidRPr="00F3487C">
        <w:rPr>
          <w:rFonts w:ascii="Traditional Arabic" w:hAnsi="Traditional Arabic" w:cs="Traditional Arabic"/>
          <w:sz w:val="28"/>
        </w:rPr>
        <w:t xml:space="preserve"> </w:t>
      </w:r>
      <w:r w:rsidR="0029227F" w:rsidRPr="00F3487C">
        <w:rPr>
          <w:rFonts w:ascii="Traditional Arabic" w:hAnsi="Traditional Arabic" w:cs="Traditional Arabic"/>
          <w:sz w:val="28"/>
          <w:rtl/>
        </w:rPr>
        <w:t xml:space="preserve"> در فقه روابط اجتماعی بماهو رفق و مدارا چه حکمی دارد؟ به عنوان یک امر اجتماعی به ابواب مختلف روایی اشاره کردیم. حجم روایات هم کم نبود. </w:t>
      </w:r>
      <w:r w:rsidR="000A7898" w:rsidRPr="00F3487C">
        <w:rPr>
          <w:rFonts w:ascii="Traditional Arabic" w:hAnsi="Traditional Arabic" w:cs="Traditional Arabic"/>
          <w:sz w:val="28"/>
          <w:rtl/>
        </w:rPr>
        <w:t xml:space="preserve">بیان شد که </w:t>
      </w:r>
      <w:r w:rsidR="0029227F" w:rsidRPr="00F3487C">
        <w:rPr>
          <w:rFonts w:ascii="Traditional Arabic" w:hAnsi="Traditional Arabic" w:cs="Traditional Arabic"/>
          <w:sz w:val="28"/>
          <w:rtl/>
        </w:rPr>
        <w:t>رفق چیست؟ نقطه مقابل آن چیست؟ حکم آن بحث شد؛ سطوح مختلف و استثنائاتش هم فی الجمله اشاره شد. اگر به صورت جامع بحث شود، 50 الی 80 صفحه غنی می‌توان بحث کرد. رفق و مدارا از موارد پایه‌ و کلیدی روابط اجتماعی است.</w:t>
      </w:r>
    </w:p>
    <w:p w:rsidR="00C326BC" w:rsidRPr="00F3487C" w:rsidRDefault="0029227F" w:rsidP="00872A7D">
      <w:pPr>
        <w:pStyle w:val="2"/>
        <w:jc w:val="both"/>
        <w:rPr>
          <w:rFonts w:ascii="Traditional Arabic" w:hAnsi="Traditional Arabic" w:cs="Traditional Arabic"/>
          <w:color w:val="FF0000"/>
          <w:rtl/>
        </w:rPr>
      </w:pPr>
      <w:bookmarkStart w:id="18" w:name="_Toc473028689"/>
      <w:r w:rsidRPr="00F3487C">
        <w:rPr>
          <w:rFonts w:ascii="Traditional Arabic" w:hAnsi="Traditional Arabic" w:cs="Traditional Arabic"/>
          <w:color w:val="FF0000"/>
          <w:rtl/>
        </w:rPr>
        <w:lastRenderedPageBreak/>
        <w:t>مقام دوم: رفق و مدارا در تربیت</w:t>
      </w:r>
      <w:bookmarkEnd w:id="18"/>
    </w:p>
    <w:p w:rsidR="0029227F" w:rsidRPr="00F3487C" w:rsidRDefault="0029227F" w:rsidP="002C0FC0">
      <w:pPr>
        <w:jc w:val="both"/>
        <w:rPr>
          <w:rFonts w:ascii="Traditional Arabic" w:hAnsi="Traditional Arabic" w:cs="Traditional Arabic"/>
          <w:sz w:val="28"/>
          <w:rtl/>
        </w:rPr>
      </w:pPr>
      <w:r w:rsidRPr="00F3487C">
        <w:rPr>
          <w:rFonts w:ascii="Traditional Arabic" w:hAnsi="Traditional Arabic" w:cs="Traditional Arabic"/>
          <w:sz w:val="24"/>
          <w:rtl/>
          <w:lang w:val="x-none" w:eastAsia="x-none" w:bidi="ar-SA"/>
        </w:rPr>
        <w:t xml:space="preserve">می‌آییم در مقام دوم که بحث اصلی ما است؛ </w:t>
      </w:r>
      <w:r w:rsidRPr="00F3487C">
        <w:rPr>
          <w:rFonts w:ascii="Traditional Arabic" w:hAnsi="Traditional Arabic" w:cs="Traditional Arabic"/>
          <w:sz w:val="28"/>
          <w:rtl/>
        </w:rPr>
        <w:t>رفق و مدارا در  فقه تربیتی. این مقام عبارت است از رفق و مدارا با متعل</w:t>
      </w:r>
      <w:r w:rsidR="000A7898" w:rsidRPr="00F3487C">
        <w:rPr>
          <w:rFonts w:ascii="Traditional Arabic" w:hAnsi="Traditional Arabic" w:cs="Traditional Arabic"/>
          <w:sz w:val="28"/>
          <w:rtl/>
        </w:rPr>
        <w:t>ّ</w:t>
      </w:r>
      <w:r w:rsidRPr="00F3487C">
        <w:rPr>
          <w:rFonts w:ascii="Traditional Arabic" w:hAnsi="Traditional Arabic" w:cs="Traditional Arabic"/>
          <w:sz w:val="28"/>
          <w:rtl/>
        </w:rPr>
        <w:t>مان، مترب</w:t>
      </w:r>
      <w:r w:rsidR="000A7898" w:rsidRPr="00F3487C">
        <w:rPr>
          <w:rFonts w:ascii="Traditional Arabic" w:hAnsi="Traditional Arabic" w:cs="Traditional Arabic"/>
          <w:sz w:val="28"/>
          <w:rtl/>
        </w:rPr>
        <w:t>ّ</w:t>
      </w:r>
      <w:r w:rsidRPr="00F3487C">
        <w:rPr>
          <w:rFonts w:ascii="Traditional Arabic" w:hAnsi="Traditional Arabic" w:cs="Traditional Arabic"/>
          <w:sz w:val="28"/>
          <w:rtl/>
        </w:rPr>
        <w:t xml:space="preserve">یان و مخاطبان در مقام تربیت، هدایت، تبلیغ، امر به معروف و نهی از منکر و ... این مقام دوم است که بحث اصلی ما است. </w:t>
      </w:r>
    </w:p>
    <w:p w:rsidR="000A7898" w:rsidRPr="00F3487C" w:rsidRDefault="000A7898" w:rsidP="00872A7D">
      <w:pPr>
        <w:pStyle w:val="3"/>
        <w:jc w:val="both"/>
        <w:rPr>
          <w:rFonts w:ascii="Traditional Arabic" w:hAnsi="Traditional Arabic" w:cs="Traditional Arabic"/>
          <w:color w:val="FF0000"/>
          <w:rtl/>
        </w:rPr>
      </w:pPr>
      <w:bookmarkStart w:id="19" w:name="_Toc473028690"/>
      <w:r w:rsidRPr="00F3487C">
        <w:rPr>
          <w:rFonts w:ascii="Traditional Arabic" w:hAnsi="Traditional Arabic" w:cs="Traditional Arabic"/>
          <w:color w:val="FF0000"/>
          <w:rtl/>
        </w:rPr>
        <w:t>معانی رفق و مدارا</w:t>
      </w:r>
      <w:bookmarkEnd w:id="19"/>
    </w:p>
    <w:p w:rsidR="0029227F" w:rsidRPr="00F3487C" w:rsidRDefault="0029227F" w:rsidP="00872A7D">
      <w:pPr>
        <w:jc w:val="both"/>
        <w:rPr>
          <w:rFonts w:ascii="Traditional Arabic" w:hAnsi="Traditional Arabic" w:cs="Traditional Arabic"/>
          <w:sz w:val="28"/>
          <w:rtl/>
        </w:rPr>
      </w:pPr>
      <w:r w:rsidRPr="00F3487C">
        <w:rPr>
          <w:rFonts w:ascii="Traditional Arabic" w:hAnsi="Traditional Arabic" w:cs="Traditional Arabic"/>
          <w:sz w:val="28"/>
          <w:rtl/>
        </w:rPr>
        <w:t>باز گردیم به بحث‌های سابق</w:t>
      </w:r>
      <w:r w:rsidR="005F0283" w:rsidRPr="00F3487C">
        <w:rPr>
          <w:rFonts w:ascii="Traditional Arabic" w:hAnsi="Traditional Arabic" w:cs="Traditional Arabic"/>
          <w:sz w:val="28"/>
          <w:rtl/>
        </w:rPr>
        <w:t>:</w:t>
      </w:r>
    </w:p>
    <w:p w:rsidR="005F0283" w:rsidRPr="00F3487C" w:rsidRDefault="005F0283" w:rsidP="00872A7D">
      <w:pPr>
        <w:jc w:val="both"/>
        <w:rPr>
          <w:rFonts w:ascii="Traditional Arabic" w:hAnsi="Traditional Arabic" w:cs="Traditional Arabic"/>
          <w:sz w:val="24"/>
          <w:rtl/>
          <w:lang w:val="x-none" w:eastAsia="x-none" w:bidi="ar-SA"/>
        </w:rPr>
      </w:pPr>
      <w:r w:rsidRPr="00F3487C">
        <w:rPr>
          <w:rFonts w:ascii="Traditional Arabic" w:hAnsi="Traditional Arabic" w:cs="Traditional Arabic"/>
          <w:sz w:val="28"/>
          <w:rtl/>
        </w:rPr>
        <w:t>رفق و مدارا یعنی رعایت حال و توان طرف؛ یعنی توانایی و کشش و حال مخاطب را در نظر گرفتن. رفق و مدارا چند سطح و چند معنی داشت که عبارت بود از:</w:t>
      </w:r>
    </w:p>
    <w:p w:rsidR="008E25A7" w:rsidRPr="00F3487C" w:rsidRDefault="000A7898" w:rsidP="00872A7D">
      <w:pPr>
        <w:jc w:val="both"/>
        <w:rPr>
          <w:rFonts w:ascii="Traditional Arabic" w:hAnsi="Traditional Arabic" w:cs="Traditional Arabic"/>
          <w:sz w:val="28"/>
          <w:rtl/>
        </w:rPr>
      </w:pPr>
      <w:r w:rsidRPr="00F3487C">
        <w:rPr>
          <w:rFonts w:ascii="Traditional Arabic" w:hAnsi="Traditional Arabic" w:cs="Traditional Arabic"/>
          <w:sz w:val="28"/>
          <w:rtl/>
        </w:rPr>
        <w:t xml:space="preserve">الف) </w:t>
      </w:r>
      <w:r w:rsidR="0063204D" w:rsidRPr="00F3487C">
        <w:rPr>
          <w:rFonts w:ascii="Traditional Arabic" w:hAnsi="Traditional Arabic" w:cs="Traditional Arabic"/>
          <w:sz w:val="28"/>
          <w:rtl/>
        </w:rPr>
        <w:t>رعایت قدرت متربی به معنای عقلی و امکان وقوعی؛ این معنی از رفق و مدارا جای بحث ندارد؛ زیرا چیزی که امکان وقوعی و عقلی ندارد، وظیفه هم نیست. به غیر مقدور تکلیف تعلق نمی‌گیرد.</w:t>
      </w:r>
    </w:p>
    <w:p w:rsidR="0063204D" w:rsidRPr="00F3487C" w:rsidRDefault="000A7898" w:rsidP="00872A7D">
      <w:pPr>
        <w:jc w:val="both"/>
        <w:rPr>
          <w:rFonts w:ascii="Traditional Arabic" w:hAnsi="Traditional Arabic" w:cs="Traditional Arabic"/>
          <w:sz w:val="28"/>
          <w:rtl/>
        </w:rPr>
      </w:pPr>
      <w:r w:rsidRPr="00F3487C">
        <w:rPr>
          <w:rFonts w:ascii="Traditional Arabic" w:hAnsi="Traditional Arabic" w:cs="Traditional Arabic"/>
          <w:sz w:val="28"/>
          <w:rtl/>
        </w:rPr>
        <w:t xml:space="preserve">ب) </w:t>
      </w:r>
      <w:r w:rsidR="0063204D" w:rsidRPr="00F3487C">
        <w:rPr>
          <w:rFonts w:ascii="Traditional Arabic" w:hAnsi="Traditional Arabic" w:cs="Traditional Arabic"/>
          <w:sz w:val="28"/>
          <w:rtl/>
        </w:rPr>
        <w:t>سطح دوم معنای امکان، قدرت عرف</w:t>
      </w:r>
      <w:r w:rsidR="002C0FC0" w:rsidRPr="00F3487C">
        <w:rPr>
          <w:rFonts w:ascii="Traditional Arabic" w:hAnsi="Traditional Arabic" w:cs="Traditional Arabic"/>
          <w:sz w:val="28"/>
          <w:rtl/>
        </w:rPr>
        <w:t>ی است که از منظر فلسفی و عقلی ا</w:t>
      </w:r>
      <w:r w:rsidR="002C0FC0" w:rsidRPr="00F3487C">
        <w:rPr>
          <w:rFonts w:ascii="Traditional Arabic" w:hAnsi="Traditional Arabic" w:cs="Traditional Arabic" w:hint="cs"/>
          <w:sz w:val="28"/>
          <w:rtl/>
        </w:rPr>
        <w:t>م</w:t>
      </w:r>
      <w:r w:rsidR="0063204D" w:rsidRPr="00F3487C">
        <w:rPr>
          <w:rFonts w:ascii="Traditional Arabic" w:hAnsi="Traditional Arabic" w:cs="Traditional Arabic"/>
          <w:sz w:val="28"/>
          <w:rtl/>
        </w:rPr>
        <w:t>کان دارد اما از منظر عرفی امکان ندارد. غیر ممکن عرفی هم متعلق تکلیف نیست.</w:t>
      </w:r>
    </w:p>
    <w:p w:rsidR="000A7898" w:rsidRPr="00F3487C" w:rsidRDefault="002F6588" w:rsidP="00872A7D">
      <w:pPr>
        <w:pStyle w:val="3"/>
        <w:jc w:val="both"/>
        <w:rPr>
          <w:rFonts w:ascii="Traditional Arabic" w:hAnsi="Traditional Arabic" w:cs="Traditional Arabic"/>
          <w:color w:val="FF0000"/>
          <w:rtl/>
        </w:rPr>
      </w:pPr>
      <w:bookmarkStart w:id="20" w:name="_Toc473028691"/>
      <w:r w:rsidRPr="00F3487C">
        <w:rPr>
          <w:rFonts w:ascii="Traditional Arabic" w:hAnsi="Traditional Arabic" w:cs="Traditional Arabic"/>
          <w:color w:val="FF0000"/>
          <w:rtl/>
        </w:rPr>
        <w:t>نسبت</w:t>
      </w:r>
      <w:r w:rsidR="000A7898" w:rsidRPr="00F3487C">
        <w:rPr>
          <w:rFonts w:ascii="Traditional Arabic" w:hAnsi="Traditional Arabic" w:cs="Traditional Arabic"/>
          <w:color w:val="FF0000"/>
          <w:rtl/>
        </w:rPr>
        <w:t xml:space="preserve"> رفق با قاعده نفی حرج</w:t>
      </w:r>
      <w:bookmarkEnd w:id="20"/>
    </w:p>
    <w:p w:rsidR="0063204D" w:rsidRPr="00F3487C" w:rsidRDefault="000A7898" w:rsidP="002C0FC0">
      <w:pPr>
        <w:jc w:val="both"/>
        <w:rPr>
          <w:rFonts w:ascii="Traditional Arabic" w:hAnsi="Traditional Arabic" w:cs="Traditional Arabic"/>
          <w:sz w:val="28"/>
          <w:rtl/>
        </w:rPr>
      </w:pPr>
      <w:r w:rsidRPr="00F3487C">
        <w:rPr>
          <w:rFonts w:ascii="Traditional Arabic" w:hAnsi="Traditional Arabic" w:cs="Traditional Arabic"/>
          <w:sz w:val="28"/>
          <w:rtl/>
        </w:rPr>
        <w:t xml:space="preserve">ج) </w:t>
      </w:r>
      <w:r w:rsidR="0063204D" w:rsidRPr="00F3487C">
        <w:rPr>
          <w:rFonts w:ascii="Traditional Arabic" w:hAnsi="Traditional Arabic" w:cs="Traditional Arabic"/>
          <w:sz w:val="28"/>
          <w:rtl/>
        </w:rPr>
        <w:t>دو سه سطح دیگر از رفق و مدارا بحث دارد. یک سطح این</w:t>
      </w:r>
      <w:r w:rsidR="002C0FC0" w:rsidRPr="00F3487C">
        <w:rPr>
          <w:rFonts w:ascii="Traditional Arabic" w:hAnsi="Traditional Arabic" w:cs="Traditional Arabic" w:hint="cs"/>
          <w:sz w:val="28"/>
          <w:rtl/>
        </w:rPr>
        <w:t>ک</w:t>
      </w:r>
      <w:r w:rsidR="0063204D" w:rsidRPr="00F3487C">
        <w:rPr>
          <w:rFonts w:ascii="Traditional Arabic" w:hAnsi="Traditional Arabic" w:cs="Traditional Arabic"/>
          <w:sz w:val="28"/>
          <w:rtl/>
        </w:rPr>
        <w:t xml:space="preserve">ه رعایت رفق و مدارا شود به این معنی که توقع از طرف به حدی باشد که او به حرج نیفتد. اقدامی که می‌خواهد انجام دهد در ترغیب، تشویق، هدایت، ارشاد و امر به معروف و نهی از منکر باید برای </w:t>
      </w:r>
      <w:r w:rsidR="008F6226" w:rsidRPr="00F3487C">
        <w:rPr>
          <w:rFonts w:ascii="Traditional Arabic" w:hAnsi="Traditional Arabic" w:cs="Traditional Arabic"/>
          <w:sz w:val="28"/>
          <w:rtl/>
        </w:rPr>
        <w:t xml:space="preserve">متربی و طرف تربیت مشتمل بر نوعی </w:t>
      </w:r>
      <w:r w:rsidR="00FC42D7" w:rsidRPr="00F3487C">
        <w:rPr>
          <w:rFonts w:ascii="Traditional Arabic" w:hAnsi="Traditional Arabic" w:cs="Traditional Arabic"/>
          <w:sz w:val="28"/>
          <w:rtl/>
        </w:rPr>
        <w:t>مشق</w:t>
      </w:r>
      <w:r w:rsidR="002F6588" w:rsidRPr="00F3487C">
        <w:rPr>
          <w:rFonts w:ascii="Traditional Arabic" w:hAnsi="Traditional Arabic" w:cs="Traditional Arabic"/>
          <w:sz w:val="28"/>
          <w:rtl/>
        </w:rPr>
        <w:t>ّ</w:t>
      </w:r>
      <w:r w:rsidR="00FC42D7" w:rsidRPr="00F3487C">
        <w:rPr>
          <w:rFonts w:ascii="Traditional Arabic" w:hAnsi="Traditional Arabic" w:cs="Traditional Arabic"/>
          <w:sz w:val="28"/>
          <w:rtl/>
        </w:rPr>
        <w:t>ت کثیره شخصیه (حرج) نباشد</w:t>
      </w:r>
      <w:r w:rsidR="002C0FC0" w:rsidRPr="00F3487C">
        <w:rPr>
          <w:rFonts w:ascii="Traditional Arabic" w:hAnsi="Traditional Arabic" w:cs="Traditional Arabic" w:hint="cs"/>
          <w:sz w:val="28"/>
          <w:rtl/>
        </w:rPr>
        <w:t xml:space="preserve"> که</w:t>
      </w:r>
      <w:r w:rsidR="008F6226" w:rsidRPr="00F3487C">
        <w:rPr>
          <w:rFonts w:ascii="Traditional Arabic" w:hAnsi="Traditional Arabic" w:cs="Traditional Arabic"/>
          <w:sz w:val="28"/>
          <w:rtl/>
        </w:rPr>
        <w:t xml:space="preserve"> بر اساس قاعده لا حَر</w:t>
      </w:r>
      <w:r w:rsidR="00FC42D7" w:rsidRPr="00F3487C">
        <w:rPr>
          <w:rFonts w:ascii="Traditional Arabic" w:hAnsi="Traditional Arabic" w:cs="Traditional Arabic"/>
          <w:sz w:val="28"/>
          <w:rtl/>
        </w:rPr>
        <w:t>ج تکلیف برداشته می‌شود. رفق و مدارا یک اصل است که در مقام تربیت، تبلیغ، هدایت و ... باید رعایت شود زیرا امور حرجی بر اساس قاعده لا حرج موضوع تکلیف قرار نمی‌گیرد.</w:t>
      </w:r>
    </w:p>
    <w:p w:rsidR="00D20F07" w:rsidRPr="00F3487C" w:rsidRDefault="002C0FC0" w:rsidP="002C0FC0">
      <w:pPr>
        <w:jc w:val="both"/>
        <w:rPr>
          <w:rFonts w:ascii="Traditional Arabic" w:hAnsi="Traditional Arabic" w:cs="Traditional Arabic"/>
          <w:sz w:val="28"/>
          <w:rtl/>
        </w:rPr>
      </w:pPr>
      <w:r w:rsidRPr="00F3487C">
        <w:rPr>
          <w:rFonts w:ascii="Traditional Arabic" w:hAnsi="Traditional Arabic" w:cs="Traditional Arabic" w:hint="cs"/>
          <w:sz w:val="28"/>
          <w:rtl/>
        </w:rPr>
        <w:t>«</w:t>
      </w:r>
      <w:r w:rsidR="00EE20C6" w:rsidRPr="00F3487C">
        <w:rPr>
          <w:rFonts w:ascii="Traditional Arabic" w:hAnsi="Traditional Arabic" w:cs="Traditional Arabic"/>
          <w:b/>
          <w:bCs/>
          <w:color w:val="008000"/>
          <w:sz w:val="28"/>
          <w:rtl/>
        </w:rPr>
        <w:t>وَ ما جَعَلَ عَلَيْكُمْ فِي الدِّينِ مِنْ حَرَج</w:t>
      </w:r>
      <w:r w:rsidRPr="00F3487C">
        <w:rPr>
          <w:rFonts w:ascii="Traditional Arabic" w:hAnsi="Traditional Arabic" w:cs="Traditional Arabic" w:hint="cs"/>
          <w:sz w:val="28"/>
          <w:rtl/>
        </w:rPr>
        <w:t>»</w:t>
      </w:r>
      <w:r w:rsidR="00EE20C6" w:rsidRPr="00F3487C">
        <w:rPr>
          <w:rStyle w:val="FootnoteReference"/>
          <w:rFonts w:ascii="Traditional Arabic" w:hAnsi="Traditional Arabic" w:cs="Traditional Arabic"/>
          <w:sz w:val="28"/>
          <w:rtl/>
        </w:rPr>
        <w:footnoteReference w:id="4"/>
      </w:r>
      <w:r w:rsidRPr="00F3487C">
        <w:rPr>
          <w:rFonts w:ascii="Traditional Arabic" w:hAnsi="Traditional Arabic" w:cs="Traditional Arabic" w:hint="cs"/>
          <w:sz w:val="28"/>
          <w:rtl/>
        </w:rPr>
        <w:t>؛</w:t>
      </w:r>
      <w:r w:rsidR="00EE20C6" w:rsidRPr="00F3487C">
        <w:rPr>
          <w:rFonts w:ascii="Traditional Arabic" w:hAnsi="Traditional Arabic" w:cs="Traditional Arabic"/>
          <w:sz w:val="28"/>
          <w:rtl/>
        </w:rPr>
        <w:t xml:space="preserve"> </w:t>
      </w:r>
      <w:r w:rsidRPr="00F3487C">
        <w:rPr>
          <w:rFonts w:ascii="Traditional Arabic" w:hAnsi="Traditional Arabic" w:cs="Traditional Arabic" w:hint="cs"/>
          <w:sz w:val="28"/>
          <w:rtl/>
        </w:rPr>
        <w:t>«</w:t>
      </w:r>
      <w:r w:rsidR="00D20F07" w:rsidRPr="00F3487C">
        <w:rPr>
          <w:rFonts w:ascii="Traditional Arabic" w:hAnsi="Traditional Arabic" w:cs="Traditional Arabic"/>
          <w:b/>
          <w:bCs/>
          <w:color w:val="008000"/>
          <w:sz w:val="28"/>
          <w:rtl/>
        </w:rPr>
        <w:t>ما يُريدُ اللَّهُ لِيَجْعَلَ عَلَيْكُمْ مِنْ حَرَج</w:t>
      </w:r>
      <w:r w:rsidR="00D20F07" w:rsidRPr="00F3487C">
        <w:rPr>
          <w:rFonts w:ascii="Traditional Arabic" w:hAnsi="Traditional Arabic" w:cs="Traditional Arabic"/>
          <w:sz w:val="28"/>
          <w:rtl/>
        </w:rPr>
        <w:t>‏</w:t>
      </w:r>
      <w:r w:rsidRPr="00F3487C">
        <w:rPr>
          <w:rFonts w:ascii="Traditional Arabic" w:hAnsi="Traditional Arabic" w:cs="Traditional Arabic" w:hint="cs"/>
          <w:sz w:val="28"/>
          <w:rtl/>
        </w:rPr>
        <w:t>»</w:t>
      </w:r>
      <w:r w:rsidR="00D20F07" w:rsidRPr="00F3487C">
        <w:rPr>
          <w:rFonts w:ascii="Traditional Arabic" w:hAnsi="Traditional Arabic" w:cs="Traditional Arabic"/>
          <w:sz w:val="28"/>
          <w:rtl/>
        </w:rPr>
        <w:t>.</w:t>
      </w:r>
      <w:r w:rsidR="00D20F07" w:rsidRPr="00F3487C">
        <w:rPr>
          <w:rStyle w:val="FootnoteReference"/>
          <w:rFonts w:ascii="Traditional Arabic" w:hAnsi="Traditional Arabic" w:cs="Traditional Arabic"/>
          <w:sz w:val="28"/>
          <w:rtl/>
        </w:rPr>
        <w:footnoteReference w:id="5"/>
      </w:r>
    </w:p>
    <w:p w:rsidR="00FC42D7" w:rsidRPr="00F3487C" w:rsidRDefault="00FC42D7" w:rsidP="00872A7D">
      <w:pPr>
        <w:jc w:val="both"/>
        <w:rPr>
          <w:rFonts w:ascii="Traditional Arabic" w:hAnsi="Traditional Arabic" w:cs="Traditional Arabic"/>
          <w:sz w:val="28"/>
          <w:rtl/>
        </w:rPr>
      </w:pPr>
      <w:r w:rsidRPr="00F3487C">
        <w:rPr>
          <w:rFonts w:ascii="Traditional Arabic" w:hAnsi="Traditional Arabic" w:cs="Traditional Arabic"/>
          <w:sz w:val="28"/>
          <w:rtl/>
        </w:rPr>
        <w:t>در موارد حرجی، آنجایی</w:t>
      </w:r>
      <w:r w:rsidR="002C0FC0" w:rsidRPr="00F3487C">
        <w:rPr>
          <w:rFonts w:ascii="Traditional Arabic" w:hAnsi="Traditional Arabic" w:cs="Traditional Arabic" w:hint="cs"/>
          <w:sz w:val="28"/>
          <w:rtl/>
        </w:rPr>
        <w:t xml:space="preserve"> </w:t>
      </w:r>
      <w:r w:rsidRPr="00F3487C">
        <w:rPr>
          <w:rFonts w:ascii="Traditional Arabic" w:hAnsi="Traditional Arabic" w:cs="Traditional Arabic"/>
          <w:sz w:val="28"/>
          <w:rtl/>
        </w:rPr>
        <w:t xml:space="preserve">که تکلیف دارید بالتبع قانون هدایت، وعظ، امر به معروف و نهی از منکر و تربیت و ... در موارد حرج برداشته می‌شود زیرا موضوع این قانون، معروف‌ها، واجب و حرام و ... است، در موارد حرجی قاعده لا حرج تکلیف را بر می‌دارد. در این مورد معلم و هادی و مربی هم تکلیف ندارد. هدایت، تربیت و امر و نهی و ... متوقف است بر وجود اصل </w:t>
      </w:r>
      <w:r w:rsidRPr="00F3487C">
        <w:rPr>
          <w:rFonts w:ascii="Traditional Arabic" w:hAnsi="Traditional Arabic" w:cs="Traditional Arabic"/>
          <w:sz w:val="28"/>
          <w:rtl/>
        </w:rPr>
        <w:lastRenderedPageBreak/>
        <w:t>تکلیف و اینکه جزء وظایف متعلم و متربی باشد، تا بالتبع مورد هدایت، ارشاد و امر و  نهی قرار بگیرد. وقتی مخاطب و متربی تکلیف ندارد، معلم، مربی و مبلغ هم نسبت به او تکلیف ندارد.</w:t>
      </w:r>
    </w:p>
    <w:p w:rsidR="00FC42D7" w:rsidRPr="00F3487C" w:rsidRDefault="00FC42D7" w:rsidP="00872A7D">
      <w:pPr>
        <w:jc w:val="both"/>
        <w:rPr>
          <w:rFonts w:ascii="Traditional Arabic" w:hAnsi="Traditional Arabic" w:cs="Traditional Arabic"/>
          <w:sz w:val="28"/>
          <w:rtl/>
        </w:rPr>
      </w:pPr>
      <w:r w:rsidRPr="00F3487C">
        <w:rPr>
          <w:rFonts w:ascii="Traditional Arabic" w:hAnsi="Traditional Arabic" w:cs="Traditional Arabic"/>
          <w:sz w:val="28"/>
          <w:rtl/>
        </w:rPr>
        <w:t>البته در اینجا ملاحظات و استثنائاتی وجود دارد:</w:t>
      </w:r>
    </w:p>
    <w:p w:rsidR="00FC42D7" w:rsidRPr="00F3487C" w:rsidRDefault="00022D06" w:rsidP="00872A7D">
      <w:pPr>
        <w:jc w:val="both"/>
        <w:rPr>
          <w:rFonts w:ascii="Traditional Arabic" w:hAnsi="Traditional Arabic" w:cs="Traditional Arabic"/>
          <w:sz w:val="28"/>
          <w:rtl/>
        </w:rPr>
      </w:pPr>
      <w:r w:rsidRPr="00F3487C">
        <w:rPr>
          <w:rFonts w:ascii="Traditional Arabic" w:hAnsi="Traditional Arabic" w:cs="Traditional Arabic"/>
          <w:sz w:val="28"/>
          <w:rtl/>
        </w:rPr>
        <w:t>1. استثناء منقطع این است که تکلیفی باشد که حرج در ذاتش نباشد مثلاً جهاد در ذاتش نوعی حرج است، لذا بر اساس قاعده «لا حرج» بر داشته نمی‌شود. این یک استثنا است.</w:t>
      </w:r>
    </w:p>
    <w:p w:rsidR="00022D06" w:rsidRPr="00F3487C" w:rsidRDefault="00022D06" w:rsidP="002C0FC0">
      <w:pPr>
        <w:jc w:val="both"/>
        <w:rPr>
          <w:rFonts w:ascii="Traditional Arabic" w:hAnsi="Traditional Arabic" w:cs="Traditional Arabic"/>
          <w:sz w:val="28"/>
          <w:rtl/>
        </w:rPr>
      </w:pPr>
      <w:r w:rsidRPr="00F3487C">
        <w:rPr>
          <w:rFonts w:ascii="Traditional Arabic" w:hAnsi="Traditional Arabic" w:cs="Traditional Arabic"/>
          <w:sz w:val="28"/>
          <w:rtl/>
        </w:rPr>
        <w:t>2. استثنای دوم مبنایی است؛ بیان استثناء این است که:</w:t>
      </w:r>
    </w:p>
    <w:p w:rsidR="00022D06" w:rsidRPr="00F3487C" w:rsidRDefault="00022D06" w:rsidP="002C0FC0">
      <w:pPr>
        <w:jc w:val="both"/>
        <w:rPr>
          <w:rFonts w:ascii="Traditional Arabic" w:hAnsi="Traditional Arabic" w:cs="Traditional Arabic"/>
          <w:sz w:val="28"/>
          <w:rtl/>
        </w:rPr>
      </w:pPr>
      <w:r w:rsidRPr="00F3487C">
        <w:rPr>
          <w:rFonts w:ascii="Traditional Arabic" w:hAnsi="Traditional Arabic" w:cs="Traditional Arabic"/>
          <w:sz w:val="28"/>
          <w:rtl/>
        </w:rPr>
        <w:t>اگر جایی «لا حرج» می‌آید و وجوب و الزام را بر می‌دارد نه اصل ترغیب را. طبق این مبنا الزامات برداشته می‌شود نه رجحان. در این صورت قاعده لا حرج الزام را بر می‌دارد و تبلیغ، ارشاد و تربیت و ... در سطح رجحان باقی می‌ماند. این هم نکته</w:t>
      </w:r>
      <w:r w:rsidR="002C0FC0" w:rsidRPr="00F3487C">
        <w:rPr>
          <w:rFonts w:ascii="Traditional Arabic" w:hAnsi="Traditional Arabic" w:cs="Traditional Arabic"/>
          <w:sz w:val="28"/>
          <w:cs/>
        </w:rPr>
        <w:t>‎</w:t>
      </w:r>
      <w:r w:rsidR="000743E4" w:rsidRPr="00F3487C">
        <w:rPr>
          <w:rFonts w:ascii="Traditional Arabic" w:hAnsi="Traditional Arabic" w:cs="Traditional Arabic"/>
          <w:sz w:val="28"/>
          <w:rtl/>
        </w:rPr>
        <w:t xml:space="preserve">ای است که در مواردی مصداق پیدا می‌کند. بعید نیست که «لا حرج» الزام را بر دارد و رجحان هدایت، ارشاد و ... باقی بماند. </w:t>
      </w:r>
    </w:p>
    <w:p w:rsidR="000743E4" w:rsidRPr="00F3487C" w:rsidRDefault="000743E4" w:rsidP="00872A7D">
      <w:pPr>
        <w:jc w:val="both"/>
        <w:rPr>
          <w:rFonts w:ascii="Traditional Arabic" w:hAnsi="Traditional Arabic" w:cs="Traditional Arabic"/>
          <w:sz w:val="28"/>
          <w:rtl/>
        </w:rPr>
      </w:pPr>
      <w:r w:rsidRPr="00F3487C">
        <w:rPr>
          <w:rFonts w:ascii="Traditional Arabic" w:hAnsi="Traditional Arabic" w:cs="Traditional Arabic"/>
          <w:sz w:val="28"/>
          <w:rtl/>
        </w:rPr>
        <w:t>اگر کسی به چنین نتیجه رسیده، رجحان امر و نهی، هدایت و ارشاد باقی است لذا واداری به کار سخت الزام ندارد اما جایز است بلکه رجحان دارد. رفق و مدارا را نباید به این معنا گرفت که که امر و نهی و هدایت و ... مستحب نیست. اصل جواز و رجحان امر و نهی، هدایت، ارشاد و ... با رفق و مدارا وجود دارد. این هم استثنای دوم. بقیه‌اش برای فردا انشاء الله.</w:t>
      </w:r>
    </w:p>
    <w:p w:rsidR="002F6588" w:rsidRPr="00F3487C" w:rsidRDefault="002F6588" w:rsidP="00872A7D">
      <w:pPr>
        <w:jc w:val="both"/>
        <w:rPr>
          <w:rFonts w:ascii="Traditional Arabic" w:hAnsi="Traditional Arabic" w:cs="Traditional Arabic"/>
          <w:sz w:val="32"/>
          <w:szCs w:val="32"/>
          <w:rtl/>
        </w:rPr>
      </w:pPr>
    </w:p>
    <w:sectPr w:rsidR="002F6588" w:rsidRPr="00F3487C"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FC" w:rsidRDefault="00CE2BFC" w:rsidP="000D5800">
      <w:r>
        <w:separator/>
      </w:r>
    </w:p>
  </w:endnote>
  <w:endnote w:type="continuationSeparator" w:id="0">
    <w:p w:rsidR="00CE2BFC" w:rsidRDefault="00CE2BF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F3487C">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FC" w:rsidRDefault="00CE2BFC" w:rsidP="000D5800">
      <w:r>
        <w:separator/>
      </w:r>
    </w:p>
  </w:footnote>
  <w:footnote w:type="continuationSeparator" w:id="0">
    <w:p w:rsidR="00CE2BFC" w:rsidRDefault="00CE2BFC" w:rsidP="000D5800">
      <w:r>
        <w:continuationSeparator/>
      </w:r>
    </w:p>
  </w:footnote>
  <w:footnote w:id="1">
    <w:p w:rsidR="00D20F07" w:rsidRDefault="00D20F07">
      <w:pPr>
        <w:pStyle w:val="FootnoteText"/>
      </w:pPr>
      <w:r>
        <w:rPr>
          <w:rStyle w:val="FootnoteReference"/>
        </w:rPr>
        <w:footnoteRef/>
      </w:r>
      <w:r>
        <w:rPr>
          <w:rtl/>
        </w:rPr>
        <w:t xml:space="preserve"> </w:t>
      </w:r>
      <w:r>
        <w:rPr>
          <w:rFonts w:hint="cs"/>
          <w:rtl/>
        </w:rPr>
        <w:t xml:space="preserve"> بقره، 194</w:t>
      </w:r>
    </w:p>
  </w:footnote>
  <w:footnote w:id="2">
    <w:p w:rsidR="00D20F07" w:rsidRDefault="00D20F07">
      <w:pPr>
        <w:pStyle w:val="FootnoteText"/>
      </w:pPr>
      <w:r>
        <w:rPr>
          <w:rStyle w:val="FootnoteReference"/>
        </w:rPr>
        <w:footnoteRef/>
      </w:r>
      <w:r>
        <w:rPr>
          <w:rtl/>
        </w:rPr>
        <w:t xml:space="preserve"> </w:t>
      </w:r>
      <w:r>
        <w:rPr>
          <w:rFonts w:hint="cs"/>
          <w:rtl/>
        </w:rPr>
        <w:t xml:space="preserve">. </w:t>
      </w:r>
      <w:r w:rsidRPr="00D20F07">
        <w:rPr>
          <w:rFonts w:cs="2  Lotus" w:hint="cs"/>
          <w:sz w:val="24"/>
          <w:szCs w:val="24"/>
          <w:rtl/>
        </w:rPr>
        <w:t xml:space="preserve">مؤمنون، </w:t>
      </w:r>
      <w:r w:rsidRPr="00D20F07">
        <w:rPr>
          <w:rFonts w:cs="2  Lotus"/>
          <w:sz w:val="24"/>
          <w:szCs w:val="24"/>
          <w:rtl/>
        </w:rPr>
        <w:t>96</w:t>
      </w:r>
    </w:p>
  </w:footnote>
  <w:footnote w:id="3">
    <w:p w:rsidR="00D20F07" w:rsidRDefault="00D20F07">
      <w:pPr>
        <w:pStyle w:val="FootnoteText"/>
      </w:pPr>
      <w:r>
        <w:rPr>
          <w:rStyle w:val="FootnoteReference"/>
        </w:rPr>
        <w:footnoteRef/>
      </w:r>
      <w:r>
        <w:rPr>
          <w:rtl/>
        </w:rPr>
        <w:t xml:space="preserve"> </w:t>
      </w:r>
      <w:r>
        <w:rPr>
          <w:rFonts w:hint="cs"/>
          <w:rtl/>
        </w:rPr>
        <w:t xml:space="preserve">. </w:t>
      </w:r>
      <w:r w:rsidRPr="00D20F07">
        <w:rPr>
          <w:rFonts w:cs="2  Lotus" w:hint="cs"/>
          <w:sz w:val="24"/>
          <w:szCs w:val="24"/>
          <w:rtl/>
        </w:rPr>
        <w:t xml:space="preserve">فصلت، </w:t>
      </w:r>
      <w:r w:rsidRPr="00D20F07">
        <w:rPr>
          <w:rFonts w:cs="2  Lotus"/>
          <w:sz w:val="24"/>
          <w:szCs w:val="24"/>
          <w:rtl/>
        </w:rPr>
        <w:t>34</w:t>
      </w:r>
    </w:p>
  </w:footnote>
  <w:footnote w:id="4">
    <w:p w:rsidR="00EE20C6" w:rsidRDefault="00EE20C6" w:rsidP="00EE20C6">
      <w:pPr>
        <w:pStyle w:val="FootnoteText"/>
      </w:pPr>
      <w:r>
        <w:rPr>
          <w:rStyle w:val="FootnoteReference"/>
        </w:rPr>
        <w:footnoteRef/>
      </w:r>
      <w:r>
        <w:rPr>
          <w:rtl/>
        </w:rPr>
        <w:t xml:space="preserve"> </w:t>
      </w:r>
      <w:r>
        <w:rPr>
          <w:rFonts w:hint="cs"/>
          <w:rtl/>
        </w:rPr>
        <w:t xml:space="preserve">. </w:t>
      </w:r>
      <w:r>
        <w:rPr>
          <w:rFonts w:hint="cs"/>
          <w:rtl/>
        </w:rPr>
        <w:t>حج، 78</w:t>
      </w:r>
    </w:p>
  </w:footnote>
  <w:footnote w:id="5">
    <w:p w:rsidR="00D20F07" w:rsidRDefault="00D20F07">
      <w:pPr>
        <w:pStyle w:val="FootnoteText"/>
      </w:pPr>
      <w:r>
        <w:rPr>
          <w:rStyle w:val="FootnoteReference"/>
        </w:rPr>
        <w:footnoteRef/>
      </w:r>
      <w:r>
        <w:rPr>
          <w:rtl/>
        </w:rPr>
        <w:t xml:space="preserve"> </w:t>
      </w:r>
      <w:r>
        <w:rPr>
          <w:rFonts w:hint="cs"/>
          <w:rtl/>
        </w:rPr>
        <w:t xml:space="preserve">مائده، </w:t>
      </w:r>
      <w:r>
        <w:rPr>
          <w:rFonts w:hint="cs"/>
          <w:rtl/>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F9" w:rsidRDefault="00433EF9" w:rsidP="00433EF9">
    <w:pPr>
      <w:rPr>
        <w:rFonts w:ascii="Adobe Arabic" w:hAnsi="Adobe Arabic" w:cs="Adobe Arabic"/>
        <w:sz w:val="24"/>
        <w:szCs w:val="24"/>
      </w:rPr>
    </w:pPr>
    <w:r>
      <w:rPr>
        <w:noProof/>
      </w:rPr>
      <w:drawing>
        <wp:anchor distT="0" distB="0" distL="114300" distR="114300" simplePos="0" relativeHeight="251658240" behindDoc="1" locked="0" layoutInCell="1" allowOverlap="1" wp14:anchorId="0AEF0DFD" wp14:editId="0FF85A4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3487C">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w:t>
    </w:r>
    <w:r>
      <w:rPr>
        <w:rFonts w:ascii="Adobe Arabic" w:hAnsi="Adobe Arabic" w:cs="Adobe Arabic" w:hint="cs"/>
        <w:b/>
        <w:bCs/>
        <w:sz w:val="24"/>
        <w:szCs w:val="24"/>
        <w:rtl/>
      </w:rPr>
      <w:t>05</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/1395</w:t>
    </w:r>
  </w:p>
  <w:p w:rsidR="00433EF9" w:rsidRDefault="00F3487C" w:rsidP="00433EF9">
    <w:pPr>
      <w:pStyle w:val="Header"/>
      <w:rPr>
        <w:rFonts w:eastAsia="Calibri"/>
      </w:rPr>
    </w:pPr>
    <w:r>
      <w:rPr>
        <w:rFonts w:ascii="Adobe Arabic" w:hAnsi="Adobe Arabic" w:cs="Adobe Arabic" w:hint="cs"/>
        <w:b/>
        <w:bCs/>
        <w:sz w:val="24"/>
        <w:szCs w:val="24"/>
        <w:rtl/>
      </w:rPr>
      <w:t xml:space="preserve">               </w:t>
    </w:r>
    <w:r w:rsidR="00433EF9">
      <w:rPr>
        <w:rFonts w:ascii="Adobe Arabic" w:hAnsi="Adobe Arabic" w:cs="Adobe Arabic"/>
        <w:b/>
        <w:bCs/>
        <w:sz w:val="24"/>
        <w:szCs w:val="24"/>
        <w:rtl/>
      </w:rPr>
      <w:t xml:space="preserve"> </w:t>
    </w:r>
    <w:r w:rsidR="00433EF9">
      <w:rPr>
        <w:rFonts w:ascii="Adobe Arabic" w:hAnsi="Adobe Arabic" w:cs="Adobe Arabic" w:hint="cs"/>
        <w:b/>
        <w:bCs/>
        <w:sz w:val="24"/>
        <w:szCs w:val="24"/>
        <w:rtl/>
      </w:rPr>
      <w:t>استاد اعرافی                               عنوان فرعی: اصل قدرت و استطاعت مربی و متربی(رفق و مدارا)         شماره جلسه:</w:t>
    </w:r>
    <w:r w:rsidR="00433EF9">
      <w:rPr>
        <w:rFonts w:eastAsia="Calibri" w:hint="cs"/>
        <w:rtl/>
      </w:rPr>
      <w:t xml:space="preserve"> </w:t>
    </w:r>
    <w:r w:rsidR="00433EF9">
      <w:rPr>
        <w:rFonts w:ascii="Adobe Arabic" w:eastAsia="Calibri" w:hAnsi="Adobe Arabic" w:cs="Adobe Arabic"/>
        <w:rtl/>
      </w:rPr>
      <w:t>2</w:t>
    </w:r>
    <w:r w:rsidR="00433EF9">
      <w:rPr>
        <w:rFonts w:ascii="Adobe Arabic" w:eastAsia="Calibri" w:hAnsi="Adobe Arabic" w:cs="Adobe Arabic" w:hint="cs"/>
        <w:rtl/>
      </w:rPr>
      <w:t>2</w:t>
    </w:r>
  </w:p>
  <w:p w:rsidR="0011288D" w:rsidRPr="00873379" w:rsidRDefault="00A9588E"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2C9D8E14" wp14:editId="336069B6">
              <wp:simplePos x="0" y="0"/>
              <wp:positionH relativeFrom="column">
                <wp:posOffset>-405765</wp:posOffset>
              </wp:positionH>
              <wp:positionV relativeFrom="paragraph">
                <wp:posOffset>82233</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5C51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95pt,6.5pt" to="47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25"/>
  </w:num>
  <w:num w:numId="5">
    <w:abstractNumId w:val="28"/>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2"/>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0"/>
  </w:num>
  <w:num w:numId="21">
    <w:abstractNumId w:val="29"/>
  </w:num>
  <w:num w:numId="22">
    <w:abstractNumId w:val="1"/>
  </w:num>
  <w:num w:numId="23">
    <w:abstractNumId w:val="15"/>
  </w:num>
  <w:num w:numId="24">
    <w:abstractNumId w:val="19"/>
  </w:num>
  <w:num w:numId="25">
    <w:abstractNumId w:val="24"/>
  </w:num>
  <w:num w:numId="26">
    <w:abstractNumId w:val="5"/>
  </w:num>
  <w:num w:numId="27">
    <w:abstractNumId w:val="26"/>
  </w:num>
  <w:num w:numId="28">
    <w:abstractNumId w:val="21"/>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01CE"/>
    <w:rsid w:val="0001243F"/>
    <w:rsid w:val="0001410B"/>
    <w:rsid w:val="00014136"/>
    <w:rsid w:val="000152DC"/>
    <w:rsid w:val="00021743"/>
    <w:rsid w:val="000228A2"/>
    <w:rsid w:val="00022D06"/>
    <w:rsid w:val="00023B8B"/>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8034C"/>
    <w:rsid w:val="00080DFF"/>
    <w:rsid w:val="00085ED5"/>
    <w:rsid w:val="00086525"/>
    <w:rsid w:val="0009083C"/>
    <w:rsid w:val="000928E5"/>
    <w:rsid w:val="00093D6B"/>
    <w:rsid w:val="000A1A51"/>
    <w:rsid w:val="000A646C"/>
    <w:rsid w:val="000A6E4B"/>
    <w:rsid w:val="000A7898"/>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30E04"/>
    <w:rsid w:val="001322FA"/>
    <w:rsid w:val="00133537"/>
    <w:rsid w:val="00133E1D"/>
    <w:rsid w:val="00135796"/>
    <w:rsid w:val="0013617D"/>
    <w:rsid w:val="00136442"/>
    <w:rsid w:val="00141A93"/>
    <w:rsid w:val="00142029"/>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21F2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6248"/>
    <w:rsid w:val="002673BE"/>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7AD5"/>
    <w:rsid w:val="002C03FA"/>
    <w:rsid w:val="002C0FC0"/>
    <w:rsid w:val="002C3EBD"/>
    <w:rsid w:val="002C56FD"/>
    <w:rsid w:val="002D2C53"/>
    <w:rsid w:val="002D32DD"/>
    <w:rsid w:val="002D4807"/>
    <w:rsid w:val="002D49E4"/>
    <w:rsid w:val="002E36E9"/>
    <w:rsid w:val="002E450B"/>
    <w:rsid w:val="002E67F2"/>
    <w:rsid w:val="002E73F9"/>
    <w:rsid w:val="002E7528"/>
    <w:rsid w:val="002F05B9"/>
    <w:rsid w:val="002F5567"/>
    <w:rsid w:val="002F5F46"/>
    <w:rsid w:val="002F6588"/>
    <w:rsid w:val="003031AA"/>
    <w:rsid w:val="00306A2E"/>
    <w:rsid w:val="00310BCF"/>
    <w:rsid w:val="003126E3"/>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85698"/>
    <w:rsid w:val="00390B45"/>
    <w:rsid w:val="00391BEF"/>
    <w:rsid w:val="00392E40"/>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616C"/>
    <w:rsid w:val="004267CB"/>
    <w:rsid w:val="00426F5B"/>
    <w:rsid w:val="00430EA5"/>
    <w:rsid w:val="00433EF9"/>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21B2"/>
    <w:rsid w:val="00474640"/>
    <w:rsid w:val="00475052"/>
    <w:rsid w:val="004772FE"/>
    <w:rsid w:val="00481BCD"/>
    <w:rsid w:val="00482B11"/>
    <w:rsid w:val="004836D2"/>
    <w:rsid w:val="0048521C"/>
    <w:rsid w:val="0048665C"/>
    <w:rsid w:val="00486951"/>
    <w:rsid w:val="004906C4"/>
    <w:rsid w:val="004909F5"/>
    <w:rsid w:val="00491D87"/>
    <w:rsid w:val="004A21B1"/>
    <w:rsid w:val="004B1363"/>
    <w:rsid w:val="004B1B1D"/>
    <w:rsid w:val="004B2718"/>
    <w:rsid w:val="004B297F"/>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145F"/>
    <w:rsid w:val="004F180A"/>
    <w:rsid w:val="004F19BF"/>
    <w:rsid w:val="004F3596"/>
    <w:rsid w:val="004F5BD1"/>
    <w:rsid w:val="0050017F"/>
    <w:rsid w:val="005004E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539D3"/>
    <w:rsid w:val="00557745"/>
    <w:rsid w:val="00557A61"/>
    <w:rsid w:val="00557BB7"/>
    <w:rsid w:val="00561A64"/>
    <w:rsid w:val="00562E76"/>
    <w:rsid w:val="005634FF"/>
    <w:rsid w:val="00571374"/>
    <w:rsid w:val="00571697"/>
    <w:rsid w:val="00571767"/>
    <w:rsid w:val="00572E2D"/>
    <w:rsid w:val="005755BF"/>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6F53"/>
    <w:rsid w:val="005C7567"/>
    <w:rsid w:val="005D198F"/>
    <w:rsid w:val="005D1A7E"/>
    <w:rsid w:val="005D2531"/>
    <w:rsid w:val="005D361A"/>
    <w:rsid w:val="005D438A"/>
    <w:rsid w:val="005D53BA"/>
    <w:rsid w:val="005D616E"/>
    <w:rsid w:val="005D690D"/>
    <w:rsid w:val="005E01D1"/>
    <w:rsid w:val="005E0D07"/>
    <w:rsid w:val="005E2C80"/>
    <w:rsid w:val="005E793E"/>
    <w:rsid w:val="005F0283"/>
    <w:rsid w:val="005F05FA"/>
    <w:rsid w:val="005F1F7F"/>
    <w:rsid w:val="005F4C10"/>
    <w:rsid w:val="005F5C21"/>
    <w:rsid w:val="006014D2"/>
    <w:rsid w:val="0061063E"/>
    <w:rsid w:val="00610C18"/>
    <w:rsid w:val="00611725"/>
    <w:rsid w:val="00612385"/>
    <w:rsid w:val="0061376C"/>
    <w:rsid w:val="00613F62"/>
    <w:rsid w:val="0061448B"/>
    <w:rsid w:val="0061497A"/>
    <w:rsid w:val="00614BA3"/>
    <w:rsid w:val="006178D8"/>
    <w:rsid w:val="00621803"/>
    <w:rsid w:val="00623AAB"/>
    <w:rsid w:val="00626F8E"/>
    <w:rsid w:val="0063204D"/>
    <w:rsid w:val="00635802"/>
    <w:rsid w:val="00636EFA"/>
    <w:rsid w:val="00636FA5"/>
    <w:rsid w:val="0063735E"/>
    <w:rsid w:val="006402B5"/>
    <w:rsid w:val="00640387"/>
    <w:rsid w:val="006419A8"/>
    <w:rsid w:val="00643F9C"/>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128"/>
    <w:rsid w:val="006878A0"/>
    <w:rsid w:val="00693C77"/>
    <w:rsid w:val="006946DF"/>
    <w:rsid w:val="0069696C"/>
    <w:rsid w:val="00696C84"/>
    <w:rsid w:val="006974A7"/>
    <w:rsid w:val="006A085A"/>
    <w:rsid w:val="006A2813"/>
    <w:rsid w:val="006B0A7C"/>
    <w:rsid w:val="006B1D30"/>
    <w:rsid w:val="006B51CD"/>
    <w:rsid w:val="006C1482"/>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10FE5"/>
    <w:rsid w:val="00715432"/>
    <w:rsid w:val="007233B2"/>
    <w:rsid w:val="00723EDA"/>
    <w:rsid w:val="00726404"/>
    <w:rsid w:val="00727FDF"/>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5E9A"/>
    <w:rsid w:val="00797C8F"/>
    <w:rsid w:val="007A162C"/>
    <w:rsid w:val="007A3CA8"/>
    <w:rsid w:val="007A46D3"/>
    <w:rsid w:val="007A598C"/>
    <w:rsid w:val="007A5AD8"/>
    <w:rsid w:val="007A5D2F"/>
    <w:rsid w:val="007A6413"/>
    <w:rsid w:val="007A7380"/>
    <w:rsid w:val="007B0062"/>
    <w:rsid w:val="007B3AEE"/>
    <w:rsid w:val="007B4005"/>
    <w:rsid w:val="007B5822"/>
    <w:rsid w:val="007B6FEB"/>
    <w:rsid w:val="007C1009"/>
    <w:rsid w:val="007C1452"/>
    <w:rsid w:val="007C1EF7"/>
    <w:rsid w:val="007C1F56"/>
    <w:rsid w:val="007C2FCF"/>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5425"/>
    <w:rsid w:val="008069FA"/>
    <w:rsid w:val="00806D8A"/>
    <w:rsid w:val="0080799B"/>
    <w:rsid w:val="00807BE3"/>
    <w:rsid w:val="00811379"/>
    <w:rsid w:val="00811F02"/>
    <w:rsid w:val="00812179"/>
    <w:rsid w:val="00815960"/>
    <w:rsid w:val="008159E0"/>
    <w:rsid w:val="00817ABA"/>
    <w:rsid w:val="00824E3C"/>
    <w:rsid w:val="00825C0C"/>
    <w:rsid w:val="00826BF0"/>
    <w:rsid w:val="008327AA"/>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037A"/>
    <w:rsid w:val="0086147A"/>
    <w:rsid w:val="0086225B"/>
    <w:rsid w:val="008644F4"/>
    <w:rsid w:val="00871FC9"/>
    <w:rsid w:val="00872A7D"/>
    <w:rsid w:val="00873379"/>
    <w:rsid w:val="008748B8"/>
    <w:rsid w:val="00877557"/>
    <w:rsid w:val="00880496"/>
    <w:rsid w:val="00882A55"/>
    <w:rsid w:val="00883733"/>
    <w:rsid w:val="00884004"/>
    <w:rsid w:val="008857CD"/>
    <w:rsid w:val="00887F7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F67"/>
    <w:rsid w:val="008E1B85"/>
    <w:rsid w:val="008E25A7"/>
    <w:rsid w:val="008E2C28"/>
    <w:rsid w:val="008E3903"/>
    <w:rsid w:val="008E4259"/>
    <w:rsid w:val="008E6811"/>
    <w:rsid w:val="008E6CF0"/>
    <w:rsid w:val="008E7979"/>
    <w:rsid w:val="008F0E13"/>
    <w:rsid w:val="008F5D89"/>
    <w:rsid w:val="008F6226"/>
    <w:rsid w:val="008F63E3"/>
    <w:rsid w:val="008F7202"/>
    <w:rsid w:val="008F7F8D"/>
    <w:rsid w:val="0090292E"/>
    <w:rsid w:val="00905F6A"/>
    <w:rsid w:val="00906199"/>
    <w:rsid w:val="009072E9"/>
    <w:rsid w:val="00913C3B"/>
    <w:rsid w:val="00915509"/>
    <w:rsid w:val="00916B62"/>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771"/>
    <w:rsid w:val="00981B1E"/>
    <w:rsid w:val="00981B9F"/>
    <w:rsid w:val="00982E0E"/>
    <w:rsid w:val="00982FFE"/>
    <w:rsid w:val="0098418D"/>
    <w:rsid w:val="00984225"/>
    <w:rsid w:val="00992F89"/>
    <w:rsid w:val="009A2C98"/>
    <w:rsid w:val="009A30FA"/>
    <w:rsid w:val="009A3A4E"/>
    <w:rsid w:val="009A42EF"/>
    <w:rsid w:val="009B17D8"/>
    <w:rsid w:val="009B1AF3"/>
    <w:rsid w:val="009B26D8"/>
    <w:rsid w:val="009B46BC"/>
    <w:rsid w:val="009B5717"/>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5479"/>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5710A"/>
    <w:rsid w:val="00A7216E"/>
    <w:rsid w:val="00A725C2"/>
    <w:rsid w:val="00A73F23"/>
    <w:rsid w:val="00A75F24"/>
    <w:rsid w:val="00A769EE"/>
    <w:rsid w:val="00A8076B"/>
    <w:rsid w:val="00A810A5"/>
    <w:rsid w:val="00A8590A"/>
    <w:rsid w:val="00A87B80"/>
    <w:rsid w:val="00A923C3"/>
    <w:rsid w:val="00A9311F"/>
    <w:rsid w:val="00A94ED5"/>
    <w:rsid w:val="00A95234"/>
    <w:rsid w:val="00A9588E"/>
    <w:rsid w:val="00A9616A"/>
    <w:rsid w:val="00A96F68"/>
    <w:rsid w:val="00A972D3"/>
    <w:rsid w:val="00AA1148"/>
    <w:rsid w:val="00AA2342"/>
    <w:rsid w:val="00AA40A9"/>
    <w:rsid w:val="00AA5A0A"/>
    <w:rsid w:val="00AA5EF1"/>
    <w:rsid w:val="00AB0239"/>
    <w:rsid w:val="00AB1B52"/>
    <w:rsid w:val="00AB2F12"/>
    <w:rsid w:val="00AB3B38"/>
    <w:rsid w:val="00AB3CA3"/>
    <w:rsid w:val="00AB3E01"/>
    <w:rsid w:val="00AB7590"/>
    <w:rsid w:val="00AD0304"/>
    <w:rsid w:val="00AD0A72"/>
    <w:rsid w:val="00AD27BE"/>
    <w:rsid w:val="00AD6605"/>
    <w:rsid w:val="00AD7DF0"/>
    <w:rsid w:val="00AE1484"/>
    <w:rsid w:val="00AE2F66"/>
    <w:rsid w:val="00AE32BB"/>
    <w:rsid w:val="00AE58E5"/>
    <w:rsid w:val="00AE5E0E"/>
    <w:rsid w:val="00AE678A"/>
    <w:rsid w:val="00AE7B6C"/>
    <w:rsid w:val="00AE7C32"/>
    <w:rsid w:val="00AF0F1A"/>
    <w:rsid w:val="00AF13FC"/>
    <w:rsid w:val="00AF37D0"/>
    <w:rsid w:val="00AF5071"/>
    <w:rsid w:val="00B00A39"/>
    <w:rsid w:val="00B00E57"/>
    <w:rsid w:val="00B0226C"/>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6B6C"/>
    <w:rsid w:val="00C00519"/>
    <w:rsid w:val="00C04375"/>
    <w:rsid w:val="00C0607F"/>
    <w:rsid w:val="00C074C2"/>
    <w:rsid w:val="00C10914"/>
    <w:rsid w:val="00C10E8C"/>
    <w:rsid w:val="00C12E38"/>
    <w:rsid w:val="00C160AF"/>
    <w:rsid w:val="00C20BFD"/>
    <w:rsid w:val="00C22299"/>
    <w:rsid w:val="00C224D3"/>
    <w:rsid w:val="00C2269D"/>
    <w:rsid w:val="00C23111"/>
    <w:rsid w:val="00C24844"/>
    <w:rsid w:val="00C25293"/>
    <w:rsid w:val="00C25609"/>
    <w:rsid w:val="00C262D7"/>
    <w:rsid w:val="00C26607"/>
    <w:rsid w:val="00C30973"/>
    <w:rsid w:val="00C326BC"/>
    <w:rsid w:val="00C356F5"/>
    <w:rsid w:val="00C358C9"/>
    <w:rsid w:val="00C36CE2"/>
    <w:rsid w:val="00C36E9E"/>
    <w:rsid w:val="00C37C80"/>
    <w:rsid w:val="00C40661"/>
    <w:rsid w:val="00C429E8"/>
    <w:rsid w:val="00C43439"/>
    <w:rsid w:val="00C43C43"/>
    <w:rsid w:val="00C451FB"/>
    <w:rsid w:val="00C46D53"/>
    <w:rsid w:val="00C50F4B"/>
    <w:rsid w:val="00C60D75"/>
    <w:rsid w:val="00C63C08"/>
    <w:rsid w:val="00C64A4E"/>
    <w:rsid w:val="00C64CEA"/>
    <w:rsid w:val="00C64E19"/>
    <w:rsid w:val="00C6667E"/>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2BFC"/>
    <w:rsid w:val="00CE31E6"/>
    <w:rsid w:val="00CE3B74"/>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5360"/>
    <w:rsid w:val="00DE5B22"/>
    <w:rsid w:val="00DE652D"/>
    <w:rsid w:val="00DF0D23"/>
    <w:rsid w:val="00DF0E5C"/>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4393"/>
    <w:rsid w:val="00ED001A"/>
    <w:rsid w:val="00ED2C65"/>
    <w:rsid w:val="00ED545C"/>
    <w:rsid w:val="00ED61F0"/>
    <w:rsid w:val="00EE1C07"/>
    <w:rsid w:val="00EE20C6"/>
    <w:rsid w:val="00EE2C91"/>
    <w:rsid w:val="00EE3979"/>
    <w:rsid w:val="00EE4D37"/>
    <w:rsid w:val="00EE5D16"/>
    <w:rsid w:val="00EF138C"/>
    <w:rsid w:val="00EF17EF"/>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487C"/>
    <w:rsid w:val="00F36688"/>
    <w:rsid w:val="00F37288"/>
    <w:rsid w:val="00F40284"/>
    <w:rsid w:val="00F41C86"/>
    <w:rsid w:val="00F42BDA"/>
    <w:rsid w:val="00F43371"/>
    <w:rsid w:val="00F4549B"/>
    <w:rsid w:val="00F4626D"/>
    <w:rsid w:val="00F476DD"/>
    <w:rsid w:val="00F506FC"/>
    <w:rsid w:val="00F51559"/>
    <w:rsid w:val="00F55BF0"/>
    <w:rsid w:val="00F564F1"/>
    <w:rsid w:val="00F63055"/>
    <w:rsid w:val="00F6564C"/>
    <w:rsid w:val="00F67200"/>
    <w:rsid w:val="00F67976"/>
    <w:rsid w:val="00F7017F"/>
    <w:rsid w:val="00F70BE1"/>
    <w:rsid w:val="00F71763"/>
    <w:rsid w:val="00F723F2"/>
    <w:rsid w:val="00F77A20"/>
    <w:rsid w:val="00F81006"/>
    <w:rsid w:val="00F81C2B"/>
    <w:rsid w:val="00F85929"/>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70FB"/>
    <w:rsid w:val="00FC7B6F"/>
    <w:rsid w:val="00FD143D"/>
    <w:rsid w:val="00FD1F3B"/>
    <w:rsid w:val="00FD710B"/>
    <w:rsid w:val="00FD7714"/>
    <w:rsid w:val="00FE0F0C"/>
    <w:rsid w:val="00FE1685"/>
    <w:rsid w:val="00FE5A14"/>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295719746">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ED4E-6874-4CAF-824E-F6EF96AD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88</TotalTime>
  <Pages>6</Pages>
  <Words>1419</Words>
  <Characters>8093</Characters>
  <Application>Microsoft Office Word</Application>
  <DocSecurity>0</DocSecurity>
  <Lines>67</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2017-01-25T06:06:00Z</dcterms:created>
  <dcterms:modified xsi:type="dcterms:W3CDTF">2017-01-25T08:36:00Z</dcterms:modified>
</cp:coreProperties>
</file>