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71605C" w:rsidRDefault="00B20B33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0" w:name="_GoBack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بسم </w:t>
      </w:r>
      <w:bookmarkEnd w:id="0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الله الرحمن الرحیم</w:t>
      </w:r>
    </w:p>
    <w:p w:rsidR="00821E14" w:rsidRPr="0071605C" w:rsidRDefault="00821E14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فهرست مطالب</w:t>
      </w:r>
    </w:p>
    <w:p w:rsidR="00821E14" w:rsidRPr="0071605C" w:rsidRDefault="00821E14" w:rsidP="00821E14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fldChar w:fldCharType="begin"/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instrText xml:space="preserve"> </w:instrText>
      </w:r>
      <w:r w:rsidRPr="0071605C">
        <w:rPr>
          <w:rFonts w:ascii="IRBadr" w:hAnsi="IRBadr" w:cs="IRBadr"/>
          <w:color w:val="000000" w:themeColor="text1"/>
          <w:sz w:val="28"/>
          <w:szCs w:val="28"/>
          <w:lang w:bidi="fa-IR"/>
        </w:rPr>
        <w:instrText>TOC</w:instrTex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instrText xml:space="preserve"> \</w:instrText>
      </w:r>
      <w:r w:rsidRPr="0071605C">
        <w:rPr>
          <w:rFonts w:ascii="IRBadr" w:hAnsi="IRBadr" w:cs="IRBadr"/>
          <w:color w:val="000000" w:themeColor="text1"/>
          <w:sz w:val="28"/>
          <w:szCs w:val="28"/>
          <w:lang w:bidi="fa-IR"/>
        </w:rPr>
        <w:instrText>o "1-3" \h \z \u</w:instrTex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instrText xml:space="preserve"> </w:instrTex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fldChar w:fldCharType="separate"/>
      </w:r>
      <w:hyperlink w:anchor="_Toc425159641" w:history="1">
        <w:r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حد قتل در زنا</w:t>
        </w:r>
        <w:r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_Toc425159641 \h </w:instrText>
        </w:r>
        <w:r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2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 xml:space="preserve">اقوال در این </w:t>
        </w:r>
        <w:r w:rsidR="00E8303F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مسئله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_Toc425159642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3" w:history="1">
        <w:r w:rsidR="00E8303F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رتبه‌بندی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 xml:space="preserve"> اقوال بر اساس شهرت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_Toc425159643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2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4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مستند قول اول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_Toc425159644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5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رد استناد فوق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_Toc425159645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6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مستند قول دوم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_Toc425159646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3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7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بررسی سندی این روایت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_Toc425159647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4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8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مستند دیگر قول دوم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_Toc425159648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5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49" w:history="1"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دلیل سوم قول مشهور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_Toc425159649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7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471E7E" w:rsidP="00821E14">
      <w:pPr>
        <w:pStyle w:val="31"/>
        <w:tabs>
          <w:tab w:val="right" w:leader="dot" w:pos="9350"/>
        </w:tabs>
        <w:bidi/>
        <w:rPr>
          <w:rFonts w:ascii="IRBadr" w:hAnsi="IRBadr" w:cs="IRBadr"/>
          <w:noProof/>
          <w:sz w:val="28"/>
          <w:szCs w:val="28"/>
        </w:rPr>
      </w:pPr>
      <w:hyperlink w:anchor="_Toc425159650" w:history="1">
        <w:r w:rsid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t>جمع‌بندی</w:t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tab/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begin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</w:rPr>
          <w:instrText xml:space="preserve"> PAGEREF _Toc425159650 \h </w:instrTex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separate"/>
        </w:r>
        <w:r w:rsidR="00821E14" w:rsidRPr="0071605C">
          <w:rPr>
            <w:rFonts w:ascii="IRBadr" w:hAnsi="IRBadr" w:cs="IRBadr"/>
            <w:noProof/>
            <w:webHidden/>
            <w:sz w:val="28"/>
            <w:szCs w:val="28"/>
            <w:rtl/>
          </w:rPr>
          <w:t>8</w:t>
        </w:r>
        <w:r w:rsidR="00821E14" w:rsidRPr="0071605C">
          <w:rPr>
            <w:rStyle w:val="ad"/>
            <w:rFonts w:ascii="IRBadr" w:hAnsi="IRBadr" w:cs="IRBadr"/>
            <w:noProof/>
            <w:sz w:val="28"/>
            <w:szCs w:val="28"/>
            <w:rtl/>
          </w:rPr>
          <w:fldChar w:fldCharType="end"/>
        </w:r>
      </w:hyperlink>
    </w:p>
    <w:p w:rsidR="00821E14" w:rsidRPr="0071605C" w:rsidRDefault="00821E14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fldChar w:fldCharType="end"/>
      </w:r>
    </w:p>
    <w:p w:rsidR="00821E14" w:rsidRPr="0071605C" w:rsidRDefault="00821E14">
      <w:pPr>
        <w:rPr>
          <w:rFonts w:ascii="IRBadr" w:eastAsiaTheme="majorEastAsia" w:hAnsi="IRBadr" w:cs="IRBadr"/>
          <w:b/>
          <w:bCs/>
          <w:color w:val="000000" w:themeColor="text1"/>
          <w:sz w:val="44"/>
          <w:szCs w:val="44"/>
          <w:rtl/>
          <w:lang w:bidi="fa-IR"/>
        </w:rPr>
      </w:pPr>
      <w:bookmarkStart w:id="1" w:name="_Toc425159641"/>
      <w:r w:rsidRPr="0071605C">
        <w:rPr>
          <w:rFonts w:ascii="IRBadr" w:hAnsi="IRBadr" w:cs="IRBadr"/>
          <w:color w:val="000000" w:themeColor="text1"/>
          <w:sz w:val="44"/>
          <w:szCs w:val="44"/>
          <w:rtl/>
          <w:lang w:bidi="fa-IR"/>
        </w:rPr>
        <w:br w:type="page"/>
      </w:r>
    </w:p>
    <w:p w:rsidR="00D15AD7" w:rsidRPr="0071605C" w:rsidRDefault="00D15AD7" w:rsidP="00821E14">
      <w:pPr>
        <w:pStyle w:val="1"/>
        <w:bidi/>
        <w:jc w:val="both"/>
        <w:rPr>
          <w:rFonts w:ascii="IRBadr" w:hAnsi="IRBadr" w:cs="IRBadr"/>
          <w:color w:val="000000" w:themeColor="text1"/>
          <w:sz w:val="44"/>
          <w:szCs w:val="44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44"/>
          <w:szCs w:val="44"/>
          <w:rtl/>
          <w:lang w:bidi="fa-IR"/>
        </w:rPr>
        <w:lastRenderedPageBreak/>
        <w:t>حد قتل در زنا</w:t>
      </w:r>
      <w:bookmarkEnd w:id="1"/>
    </w:p>
    <w:p w:rsidR="008E7D30" w:rsidRPr="0071605C" w:rsidRDefault="00E8303F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مسئله‌ای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در بحث حد زنا طرح شده است</w:t>
      </w:r>
      <w:r w:rsidR="00DD3DF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</w:p>
    <w:p w:rsidR="008E7D30" w:rsidRPr="0071605C" w:rsidRDefault="008E7D30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«أَنَّ الزَّانِ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الْحُرَّ إِذَا جُلِدَ ثَلَاثاً قُتِلَ فِ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الرَّابِعَةِ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»</w:t>
      </w:r>
      <w:r w:rsidRPr="0071605C">
        <w:rPr>
          <w:rStyle w:val="ac"/>
          <w:rFonts w:ascii="IRBadr" w:hAnsi="IRBadr" w:cs="IRBadr"/>
          <w:color w:val="000000" w:themeColor="text1"/>
          <w:sz w:val="28"/>
          <w:szCs w:val="28"/>
          <w:rtl/>
          <w:lang w:bidi="fa-IR"/>
        </w:rPr>
        <w:footnoteReference w:id="1"/>
      </w:r>
    </w:p>
    <w:p w:rsidR="00D15AD7" w:rsidRPr="0071605C" w:rsidRDefault="008E7D3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ن متنی است که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تهذیب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آمده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البته این مسئله در مورد حر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چون در عبد معنای متفاوت دارد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اصل اینکه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تکرار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نهایتاً به قتل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می‌رسد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تقریباً اختلافی بین فقها نیست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در اینکه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چندم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="00105AE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اختلاف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D15AD7" w:rsidRPr="0071605C" w:rsidRDefault="00D15AD7" w:rsidP="00821E14">
      <w:pPr>
        <w:pStyle w:val="2"/>
        <w:bidi/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</w:pPr>
      <w:bookmarkStart w:id="2" w:name="_Toc425159642"/>
      <w:r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 xml:space="preserve">اقوال در این </w:t>
      </w:r>
      <w:r w:rsidR="00E8303F"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>مسئله</w:t>
      </w:r>
      <w:bookmarkEnd w:id="2"/>
    </w:p>
    <w:p w:rsidR="00D15AD7" w:rsidRPr="0071605C" w:rsidRDefault="00105AE3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اقوال 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این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مسئله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قول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قول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اول این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سوم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 بعد از اینکه دو بار حد بر او جاری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سوم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 قول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تقریباً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قول غیر مشهور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مرحوم صدوق و بعضی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قائل به این قول شدند. قول دوم که قول مشهور یا قول اشهر است و ادعای اجماع بر آن شده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 مبنای تحریر و شرایع و معمول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این‌ها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همین نظر را دارند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بار اگر حد جاری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چهارم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هم قول دوم است.</w:t>
      </w:r>
    </w:p>
    <w:p w:rsidR="00D15AD7" w:rsidRPr="0071605C" w:rsidRDefault="00105AE3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قول سوم که خیلی قول نادری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مرحوم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شیخ در خلاف این قول را انتخاب کرده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چهار بار اگر حد جاری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پنجم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پس اصل 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اینکه؛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تکرر اجرای حد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موجب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قتل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وفاق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اینکه دو ب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 که اجرا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سوم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یا سه بار که اجرای حد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چهارم کشته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یا چهار بار که اجرا شد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بعد از آن و بار پنجم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محل اختلاف است و از چیزهای عجیب در این مسئله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هر دو سه قول به خصوص قول اول و دوم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ادعای اج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ماع و ادعای شهرت شده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D15AD7" w:rsidRPr="0071605C" w:rsidRDefault="00E8303F" w:rsidP="00821E14">
      <w:pPr>
        <w:pStyle w:val="2"/>
        <w:bidi/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</w:pPr>
      <w:bookmarkStart w:id="3" w:name="_Toc425159643"/>
      <w:r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>رتبه‌بندی</w:t>
      </w:r>
      <w:r w:rsidR="00D15AD7"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 xml:space="preserve"> اقوال بر اساس شهرت</w:t>
      </w:r>
      <w:bookmarkEnd w:id="3"/>
    </w:p>
    <w:p w:rsidR="00D15AD7" w:rsidRPr="0071605C" w:rsidRDefault="00105AE3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واقعیت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مسئله این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سه قول را اگر بخواهیم به لحاظ شهرت و اشتهارش ارزیابی بکنیم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 بگوییم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قول دوم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قول مشهور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یا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اشهر است و رتبه اول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قول دوم است که در متن تحریر و فتاوای امروز هم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نظر معمول فقها همین است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قول اول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رتبه بعد قرار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قائلینی داشته و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عده‌ای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بودند در قدما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و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بین متأخرین و قول سوم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دیگر خیلی نادر است که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مرحوم شیخ است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4C5410" w:rsidRPr="0071605C" w:rsidRDefault="00105AE3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ذات ترتیب اشتهار قول دوم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بعد قول اول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بعد قول سوم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البته این ترتیب اشت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هاری که به آن اشاره شد،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قدما در قبل از این دو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قرن اخیر است. قبل از این دو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قرن اخیر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تقریباً در حد وفاق است. تقریباً قول دوم در حد وفاق است. و غیر منابع و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مستنداتی که ما در بحث معمولاً به آن اشاره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می‌کنیم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در جریان هستید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 به غیر قول دوم نداریم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</w:t>
      </w:r>
      <w:r w:rsidR="00D15AD7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 به قول اول و سومی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پیدا نکردم. این اقوال در مسئله است.</w:t>
      </w:r>
    </w:p>
    <w:p w:rsidR="004C5410" w:rsidRPr="0071605C" w:rsidRDefault="004C5410" w:rsidP="00821E14">
      <w:pPr>
        <w:pStyle w:val="2"/>
        <w:bidi/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</w:pPr>
      <w:bookmarkStart w:id="4" w:name="_Toc425159644"/>
      <w:r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>مستند قول اول</w:t>
      </w:r>
      <w:bookmarkEnd w:id="4"/>
    </w:p>
    <w:p w:rsidR="008E7D30" w:rsidRPr="0071605C" w:rsidRDefault="00105AE3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اینجا اگر بخواهیم به مستندات مراجعه کنیم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کسانی که قائل به قول اول شدند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مبنایشان روایتی است که معتبر است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روایت در جلد هیجده وسائل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ابواب حد زنا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باب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بیست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حدیث سوم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صفحه سیصد و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هشتادوهشت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است. حدیث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این‌طور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مرحوم شیخ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نیز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استبصار این را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باسناده عن یونس عن ابی الحسن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نیازی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علیه‌السلام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 مرحوم شیخ به یونس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 معتبری است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یک سندش محمد بن عیسی عبید قرار دارد که قبلاً و مکرراً راجع به آن بحث کردیم و اگر این سند باشد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مشکل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این یک سند ندارد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چند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8E7D30" w:rsidRPr="0071605C" w:rsidRDefault="004C5410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اسناد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مرحوم شیخ به یونس که بعضش محل خدشه و ایرادی نیست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E7D3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حدیث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این‌طور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است که امام فرمودند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:</w:t>
      </w:r>
    </w:p>
    <w:p w:rsidR="008E7D30" w:rsidRPr="0071605C" w:rsidRDefault="009336CC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b/>
          <w:bCs/>
          <w:color w:val="000000" w:themeColor="text1"/>
          <w:sz w:val="2"/>
          <w:szCs w:val="2"/>
          <w:lang w:bidi="fa-IR"/>
        </w:rPr>
      </w:pP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أَصْحَابُ الْ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بَائِرِ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لِّهَا إِذَا أُقِ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هِمُ الْحَدُّ مَرَّتَ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نِ قُتِلُوا فِ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الثَّالِثَةِ»</w:t>
      </w:r>
      <w:r w:rsidR="008E7D30" w:rsidRPr="0071605C">
        <w:rPr>
          <w:rFonts w:ascii="IRBadr" w:hAnsi="IRBadr" w:cs="IRBadr"/>
          <w:b/>
          <w:bCs/>
          <w:color w:val="000000" w:themeColor="text1"/>
          <w:sz w:val="48"/>
          <w:szCs w:val="48"/>
          <w:lang w:bidi="fa-IR"/>
        </w:rPr>
        <w:t>.</w:t>
      </w:r>
      <w:r w:rsidR="008E7D30" w:rsidRPr="0071605C">
        <w:rPr>
          <w:rStyle w:val="ac"/>
          <w:rFonts w:ascii="IRBadr" w:hAnsi="IRBadr" w:cs="IRBadr"/>
          <w:b/>
          <w:bCs/>
          <w:color w:val="000000" w:themeColor="text1"/>
          <w:sz w:val="2"/>
          <w:szCs w:val="2"/>
          <w:lang w:bidi="fa-IR"/>
        </w:rPr>
        <w:footnoteReference w:id="2"/>
      </w:r>
    </w:p>
    <w:p w:rsidR="004C5410" w:rsidRPr="0071605C" w:rsidRDefault="008E7D3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 یک قاعده کلی را بیان کرده است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اطلاق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همه صاحبان مرتکبان گناه کبیره که حد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معلوم است گناهان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کبیره‌ای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حد دارد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مرتکبین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وقتی که دو بار 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 جاری بشود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بار سوم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می‌شوند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. دلیل آن قول اول که مرحوم صدوق و 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غیره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آن تمایل پیدا کردند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همین روایت است که مطلق بوده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در همه گناهانی که حد دارد به صورت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اطلاقی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گفته شده که بعد مرتین یقتل فی الثالثه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دلیل قول اول است.</w:t>
      </w:r>
    </w:p>
    <w:p w:rsidR="004C5410" w:rsidRPr="0071605C" w:rsidRDefault="004C5410" w:rsidP="00821E14">
      <w:pPr>
        <w:pStyle w:val="3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5" w:name="_Toc425159645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رد استناد فوق</w:t>
      </w:r>
      <w:bookmarkEnd w:id="5"/>
    </w:p>
    <w:p w:rsidR="004C5410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جواب این دلیل قول اول این است که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بایستی روایات بعدی را 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ببینیم،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ما مستند معتبری برای قول بعد پیدا نکردیم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اطلاقش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خواهد ماند،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اگر مستندی در خصوص باب زنا پیدا شد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تبعاً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اطلاق و تقیید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اطلاق قابل تقیید است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 ببینیم که در م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رحله بعد و در ادله قول بعد چی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؟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کما اینکه در بعضی کبائر دیگر هم مقیداتی داریم که بار سوم نیست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بلکه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بار چهارم است. این دلیل قول اول است و همین یک دلیل و مطلقه است</w:t>
      </w:r>
      <w:r w:rsidR="004C541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چیز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خاصی دیگری نیست.</w:t>
      </w:r>
    </w:p>
    <w:p w:rsidR="004C5410" w:rsidRPr="0071605C" w:rsidRDefault="004C5410" w:rsidP="00821E14">
      <w:pPr>
        <w:pStyle w:val="2"/>
        <w:bidi/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</w:pPr>
      <w:bookmarkStart w:id="6" w:name="_Toc425159646"/>
      <w:r w:rsidRPr="0071605C"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  <w:t>مستند قول دوم</w:t>
      </w:r>
      <w:bookmarkEnd w:id="6"/>
    </w:p>
    <w:p w:rsidR="008E7D30" w:rsidRPr="0071605C" w:rsidRDefault="008B4E1B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اما دلیل قول دوم که قول مشهور است و میان متأخرین تقریباً مورد وفاق است که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بار چهارم است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باز در همین باب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همین باب بیست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اول است. این روایت این است که</w:t>
      </w:r>
      <w:r w:rsidR="001F6CF3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محمد بن یعقوب عن علی بن ابراهیم عن ابیه عن محمد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lastRenderedPageBreak/>
        <w:t xml:space="preserve">بن عیسی بن عبید عن یونس عن اسحاق بن عمار عن ابی بصیر قال قال ابا عبد الله </w:t>
      </w:r>
      <w:r w:rsidR="00E8303F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علیه‌السلام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الزان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إذا زنا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جلد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ثلاثا و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قتل ف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8E7D3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الرابعة</w:t>
      </w:r>
      <w:r w:rsidR="008E7D30" w:rsidRPr="0071605C">
        <w:rPr>
          <w:rFonts w:ascii="IRBadr" w:hAnsi="IRBadr" w:cs="IRBadr"/>
          <w:color w:val="000000" w:themeColor="text1"/>
          <w:sz w:val="28"/>
          <w:szCs w:val="28"/>
          <w:lang w:bidi="fa-IR"/>
        </w:rPr>
        <w:t>»</w:t>
      </w:r>
      <w:r w:rsidR="008E7D30" w:rsidRPr="0071605C">
        <w:rPr>
          <w:rStyle w:val="ac"/>
          <w:rFonts w:ascii="IRBadr" w:hAnsi="IRBadr" w:cs="IRBadr"/>
          <w:color w:val="000000" w:themeColor="text1"/>
          <w:sz w:val="28"/>
          <w:szCs w:val="28"/>
          <w:rtl/>
          <w:lang w:bidi="fa-IR"/>
        </w:rPr>
        <w:footnoteReference w:id="3"/>
      </w:r>
    </w:p>
    <w:p w:rsidR="001F6CF3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باب زانی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سه بار اقامه حد شد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چهارم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 جلد ثلاث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مرآت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است،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تفسیر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اضافی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احتمالاً از خود راوی باشد که بعد از اینکه سه بار زده شده و جلد شد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چهارم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1F6CF3" w:rsidRPr="0071605C" w:rsidRDefault="001F6CF3" w:rsidP="00821E14">
      <w:pPr>
        <w:pStyle w:val="3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7" w:name="_Toc425159647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بررسی سندی این روایت</w:t>
      </w:r>
      <w:bookmarkEnd w:id="7"/>
    </w:p>
    <w:p w:rsidR="001F6CF3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روایت از نظر سند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از نظر مثل مرحوم آقای خویی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معتبر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محمد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بن عیسی بن عبید از نظر مرحوم آقای خویی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مطلقاً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معتبر بود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ولی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همان‌طور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ما سابق بحث کردیم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جایی که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محمد بن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عیسی از یونس نقل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مقدار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محل ابهام و تردید است و از این نظر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بی‌اشکال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نیست. اما این روا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یت در کتب اربعه نقل شده است؛ و ب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محمد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بن حسن به اسناده عن یونس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مرحوم شیخ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سندش به یونس اختصاص ندارد به محمد بن عیسی بن عبید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نیز هست،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لذا از این نظر مشکلی ندارد. سند مرحوم کلینی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محمد بن عیسی بن عبید عن یونس است و این سند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آن‌طور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سابق عرض کردیم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بی‌اشکال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گفته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‌ایم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گرچه محمد بن عیسی بن عبید یقطینی ثقه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مواردی که از یونس نقل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دلیل آ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 شهادت محمد بن ولید که از اساطی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ن علما در رجال و حدیث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هستند،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گواهی ایشان در جایی که محمد بن عیسی از یونس نقل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اشکال فنی وجود دارد،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 تفصیلی که سابق بحث کردیم.</w:t>
      </w:r>
    </w:p>
    <w:p w:rsidR="001F6CF3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از این جهت است که این سند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بی‌اشکال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این روایت دارد که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محمد بن حسن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مرحوم شیخ هم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را از یونس نقل کرده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به سندهای شیخ به یونس که مراجعه بکنید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می‌بینید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سندها متعدد است. سند شیخ طوسی به یونس چه در مشیخه تهذیب که آخر کتاب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 در فهرست که اسناد خودشان را به یونس نقل کردند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چند سند است که بعضی از آن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محمد بن عیسی در آن نیست و از این نظر مشکل ندارد.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به‌هرحال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سند مرحوم کلینی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از اشکال خالی نیست،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نتیجه،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معتبر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چند سند دارد و بعضش معتبر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می‌باشد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از نظر محمد بن عیسی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بود.</w:t>
      </w:r>
    </w:p>
    <w:p w:rsidR="001F6CF3" w:rsidRPr="0071605C" w:rsidRDefault="0071605C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ابا بصیر</w:t>
      </w:r>
      <w:r w:rsidR="001F6CF3"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 xml:space="preserve"> در این روایت</w:t>
      </w:r>
    </w:p>
    <w:p w:rsidR="001F6CF3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بله در اینجا دارد عن اسحاق بن عمار عن ابی بصیر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ابی بصیر بحثی است که چند بار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بحث مفصل نکردم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اجمالاً همیشه به آن اشاره کردم،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الان هم به همان اجمال عرض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ابو بصیر مشترک است بین پنج شش نفر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فکر کنم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پنج نفر است که دو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تای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معتبر است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ثقه هستند و از اصحاب برجسته بودند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ابا بصیر لیس مرادی و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همین‌طور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ابا بصیر اسدی که نابینا بود و بعد از امام صادق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(ع)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دنیا رفت و مورد اعتماد امام صادق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(ع)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 و یک ابا بصیر دیگر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سه ابا بصیر معتبر هستند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9D7898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 اما دو راوی دیگر داریم که مکنای به همین کنیه هستند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 ابا بصیر هستند</w:t>
      </w:r>
      <w:r w:rsidR="001F6CF3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اعتبار ندارند و این پنج نفر که این نام مشترک بین پنج نفر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مشکل را دارد و مشکلش این 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که؛ از سه لحاظ طبقه،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قابل‌تشخ</w:t>
      </w:r>
      <w:r w:rsidR="0071605C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>یص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نیست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‌ها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همه لسانی هستند که در زمان امام صادق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(ع)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بودند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امام صادق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(ع)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نقل کردند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طبقه مش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ترکی دارند و لذا از لحاظ راوی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تمیزشان داد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مشکل مهمی است که در ابو بصیر داریم که شاید بیش از هزار روایت داشته باشیم که در آن ابو بصیر از امام باقر یا امام صادق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(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علیهماالسلام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)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نقل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یک مشکل بسیار مهم در اینجا این است که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ابا بصیر بین پنج نفر 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مشترک است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که سه تای آن ثقه هستند و دو تای دیگر غیر ثقه و تمییز این ابا بصیر هم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 از لحاظ طبقه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قابل‌تشخیص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 همه در آن عصر بودند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 از لحاظ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راوی‌ها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مورد تشخیص 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راوی‌های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مشترکی دارند و در کثیری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شاید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بیش از هزار روایت هم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پسوندشان نیامده که ابا بصیر اسدی یا ابا بصیر 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دیگری...</w:t>
      </w:r>
    </w:p>
    <w:p w:rsidR="009D7898" w:rsidRPr="0071605C" w:rsidRDefault="009D7898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انصراف حاصل در این نام</w:t>
      </w:r>
    </w:p>
    <w:p w:rsidR="009D7898" w:rsidRPr="0071605C" w:rsidRDefault="009D7898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اما شاید بتوان گفت؛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ابا بصیر مطلق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انصراف دارد به همان اسدی که از رجال است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یا به دو سه تایی که مشهورتر هستند و معتبر هستند و دلایلی برای انصراف نقل شده که در مورد آن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مورد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ذکر شد و آقای مکارم هم نقل کردند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ایشان یک اشکالی دارند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جای خودش بحث مفصل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گرچه باید بحث کنیم انشا الله در فرصت دیگر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ولی اجمالاً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عمده‌ترین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دلیل برای حل این مشکل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است که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ابا بصیر مطلق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انصراف دارد 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به آن دو سه تایی که اشتهار بیشتری داشتند و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آن‌ها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موثق هستند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کما اینکه الان مرسوم است وقتی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گلپایگانی انصراف پیدا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آنی که مشهورتر است. این به لحاظ ابا بصیرش که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به‌هرحال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به‌گونه‌ای</w:t>
      </w:r>
      <w:r w:rsidR="008B4E1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 حلش کرد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9D7898" w:rsidRPr="0071605C" w:rsidRDefault="008B4E1B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نسبت این روایت با آن روایت سوم همین باب که معتبره یونس بود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نسبت عموم خصوص مطلق 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خیلی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واضح نیست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روایت دوم که مطلق است به همراه روایت اول، مقید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. 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اگر کسی به ذهنش بیاید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 تایشان مثبتین است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اشکالی ندارد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 وحدت دارد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گفتیم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حمل مطلق بر مقید در دو جا مصداق دارد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یکی آنجایی که مطلق و مقید مثبت و نافی باشند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 مثبتین یا نافیین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مثبتین هستند یا نافیین هستند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 از نظر اثبات و سلب و ایجاب و سلب همسان هستند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بدانیم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 یکی است و قانون تکرر نباشد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معنا ندارد 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که؛ 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 فی الثالثه کشته بشود هم فی الرابعه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معقول نیست</w:t>
      </w:r>
      <w:r w:rsidR="009D7898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لذا آنجا مثبتین هم باشد حمل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9D7898" w:rsidRPr="0071605C" w:rsidRDefault="009D7898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</w:p>
    <w:p w:rsidR="009D7898" w:rsidRPr="0071605C" w:rsidRDefault="009D7898" w:rsidP="00821E14">
      <w:pPr>
        <w:pStyle w:val="3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8" w:name="_Toc425159648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مستند دیگر قول دوم</w:t>
      </w:r>
      <w:bookmarkEnd w:id="8"/>
    </w:p>
    <w:p w:rsidR="00165CEB" w:rsidRPr="0071605C" w:rsidRDefault="00456D16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دلیل دیگر برای این قول دوم که قول بسیار مشهور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چهار از این باب است که دارد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حمد بن علی بن حسین فی العلل و</w:t>
      </w:r>
      <w:r w:rsidR="0071605C">
        <w:rPr>
          <w:rFonts w:ascii="IRBadr" w:hAnsi="IRBadr" w:cs="IRBadr" w:hint="cs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عیون الاخبار از مرحوم صدوق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در کتاب عللشان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هم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عیون الاخبار الرضا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آن را ذکر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کرده‌اند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محمد بن سنان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از امام رضا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علیه‌السلام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روایت را نقل کرده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مکاتباتی که محمد بن سنان با امام رضا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سلام‌الله‌علیه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داشت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امام در بعضی مکاتباتشان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این‌گونه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نوشتند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«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تَبَ إِلَ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فِ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مَا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تَبَ مِنْ جَوَابِ مَسَائِلِهِ عِلَّةُ الْقَتْلِ فِ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إِقَامَةِ الْحَدِّ فِ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الثَّالِثَةِ لِاسْتِخْفَافِهِمَا وَ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قِلَّةِ مُبَالاتِهِمَا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بِالضَّرْبِ حَتَّ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أَنَّهُمَا مُطْلَقٌ لَهُمَا الشَّ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‌ءُ وَ عِلَّةٌ أُخْرَ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أَنَّ الْمُسْتَخِفَّ بِاللَّهِ وَ بِالْحَدِّ 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افِرٌ فَوَجَبَ عَلَ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الْقَتْلُ لِدُخُولِهِ فِ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الْ</w:t>
      </w:r>
      <w:r w:rsidR="009336CC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فْرِ</w:t>
      </w:r>
      <w:r w:rsidR="00165CEB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»</w:t>
      </w:r>
      <w:r w:rsidR="00165CEB" w:rsidRPr="0071605C">
        <w:rPr>
          <w:rStyle w:val="ac"/>
          <w:rFonts w:ascii="IRBadr" w:hAnsi="IRBadr" w:cs="IRBadr"/>
          <w:color w:val="000000" w:themeColor="text1"/>
          <w:sz w:val="28"/>
          <w:szCs w:val="28"/>
          <w:rtl/>
          <w:lang w:bidi="fa-IR"/>
        </w:rPr>
        <w:footnoteReference w:id="4"/>
      </w:r>
    </w:p>
    <w:p w:rsidR="007E73A1" w:rsidRPr="0071605C" w:rsidRDefault="009336CC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دلیل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حکمت این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چهارم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فرد مبالات به ضرب ندارد و برایش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عادی شده 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و برای ممانعت از این گناه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 دلیل دیگر هم ذیلش دارند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واقع اینجا جزء علل احکام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حکمت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‌هایی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 امام رضا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سلام‌الله‌علیه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کشتن بعد از تکرر اجرای حد ذکر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می‌کنند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7E73A1" w:rsidRPr="0071605C" w:rsidRDefault="007E73A1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سند این روایت</w:t>
      </w:r>
    </w:p>
    <w:p w:rsidR="007E73A1" w:rsidRPr="0071605C" w:rsidRDefault="00456D16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روایت از نظر سند مشکل دارد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مشکلش هم در خود محمد بن سنان است و سند مرحوم صدوق به محمد بن سنان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در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ظاهر سند معتبری دارد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مراجعه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نکردم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خود محمد بن سنان محل بحث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عبد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الله بن سنان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در مورد او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بحث کردیم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ثقه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محمد بن سنان محل بحث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اختلاف زیادی است و معمولاً توثیقش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نمی‌کنند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غالب امور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توثیق در موردش وارد شده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تضعیف‌هایی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وارد شده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نهایتاً تعارض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توثیقش کرد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7E73A1" w:rsidRPr="0071605C" w:rsidRDefault="007E73A1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جهت دلالی روایت</w:t>
      </w:r>
    </w:p>
    <w:p w:rsidR="007E73A1" w:rsidRPr="0071605C" w:rsidRDefault="009336CC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«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فی الثالثه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» که در روایت آمده،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 احتمال است. یک احتمال این است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برگردد به اقامه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حد 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فی الثالثه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اگر این باشد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منطبق بر قول مشهور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برای اینکه با این عبارت،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چهار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اقامة الحد موجود خواهد بود،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احتمال دوم این است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فی الثالثه برگردد به قتل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این احتمال بگیرید 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الثالثه متعلق به قتل باشد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دلیلی برای قول تبعید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چون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456D16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قتل فی الثالثه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7E73A1" w:rsidRPr="0071605C" w:rsidRDefault="007E73A1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</w:p>
    <w:p w:rsidR="00F30412" w:rsidRPr="0071605C" w:rsidRDefault="00B26B35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البته معمولاً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می‌گویند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 همان احتمال اول معتبر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اقوی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اقرب به آن اقامه حد است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ضمیر به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 نزدیک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می‌گردد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جان و مجنون و ضعف هم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به اغلب متعلق 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می‌گردد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بعید هم نیست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دیگر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قرائن خاصه نباشد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ظاهراً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اقرب 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می‌گردد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آن‌طور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باشد</w:t>
      </w:r>
      <w:r w:rsidR="007E73A1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مطابق بر قول مشهور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بعد از اینکه فی الثالثه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اقامه حد شد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هم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دلیلی برای قول مشهور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بگوییم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می‌گردد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اقامه حد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کما اینکه اظهر هم این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هم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مقید روایت مطلقی که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قول اول به آن استناد کرده بودیم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چون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می‌گفت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مطلقاً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اصحاب کبائر فی الثالثه یقتل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زانی بعد ثالثه یقتل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هم دلیل دومی است که اینجا آمده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دلیل البته از نظر دلیل قبلی روایت اول که دلیل اول این قول بود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سنداً تمام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>بود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دلالتاً هم خیلی ظهور قوی داشت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سنداً اشکال دارد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دلالتاً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به‌هرحال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 ابهامی در آن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گرچه ظهور اظهر در همین قول مشهور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خیلی </w:t>
      </w:r>
      <w:r w:rsidR="00E8303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نیازی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این روایت نیست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فقط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می‌تواند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مؤید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قول مشهور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باشد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F30412" w:rsidRPr="0071605C" w:rsidRDefault="00F30412" w:rsidP="00821E14">
      <w:pPr>
        <w:pStyle w:val="3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bookmarkStart w:id="9" w:name="_Toc425159649"/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دلیل سوم قول مشهور</w:t>
      </w:r>
      <w:bookmarkEnd w:id="9"/>
    </w:p>
    <w:p w:rsidR="00F30412" w:rsidRPr="0071605C" w:rsidRDefault="00B26B35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این هم دو دلیل در قول مشهور. دلیل سومی که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اقامه کرد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که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 اگر کسی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هر دو روایت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خدشه‌ای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بکند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مثلاً راجع به ابو بصیر اشکالی داشته باشد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هم محمد بن سنان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اگر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خدشه‌ای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سند هر دو روایت داشته باشد و قائل هم نباشد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ضعف سند با شهرت جبران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کسی قائل به جبران ضعف سند به شهرت باشد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باز این روایت معتبر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چون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شهرت دارد. اما اگر کسی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 این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 نبود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ممکن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 بگوییم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با قاعده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درع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نمی‌توانیم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 شویم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بار سوم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 برای اینکه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 آنجا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مطلق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داشتیم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ولو اینکه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مورد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مقیدات ممکن است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کسی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بگوید که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روایت ارتباط سندی ندارد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درعین‌حال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وجود این دو روایت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ولو از نظر سندی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خدشه‌ای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آن باشد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موجب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مصداق قاعده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درع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بشود.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به‌عبارت‌دیگر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تمسک به آن اطلاقی که قول اول داشت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این با توجه به قاعده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درع تام نیست.</w:t>
      </w:r>
    </w:p>
    <w:p w:rsidR="002E7905" w:rsidRPr="0071605C" w:rsidRDefault="002E7905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اتخاذ مبنا</w:t>
      </w:r>
    </w:p>
    <w:p w:rsidR="002E7905" w:rsidRPr="0071605C" w:rsidRDefault="00B26B35" w:rsidP="00821E14">
      <w:pPr>
        <w:bidi/>
        <w:jc w:val="both"/>
        <w:rPr>
          <w:rFonts w:ascii="IRBadr" w:hAnsi="IRBadr" w:cs="IRBadr"/>
          <w:color w:val="000000" w:themeColor="text1"/>
          <w:sz w:val="36"/>
          <w:szCs w:val="36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پس ما برای اثبات قول دوم ممکن است به این روایات اعتماد بکنیم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ولی ممکن است بگوییم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سندش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مشکل دارد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ما هم مشکلی داشته باشیم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باز به خاطر قاعده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درع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اطلاق آن قول عمل کنیم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چون آن 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اطلاق داشت 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 مقید وجود دارد</w:t>
      </w:r>
      <w:r w:rsidR="00F30412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ولو سندش تام نیست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وجود دو روایت ولو ضعیف،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ولی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مشتهر در میان فقها،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کنار هم موجب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قاعده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درع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مانع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از این بشود که بگوییم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سوم کشته بشود و به آن اطلاق عمل و تمسک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می‌کنیم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این هم حرف درستی است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یعنی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دلیل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اقامه کرد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البته بنابر تفسیری که از قاعده درع به عمل آوردیم که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نزدیک‌ترین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تفسیر به آن است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آقای مکارم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می‌فرمودند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بین فقها و کسانی که وجود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دار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 با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تفاوت‌هایی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وجود داشت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نزدیک‌ترین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تفسیری که ما ارائه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می‌دادیم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همان کلام آقای مکارم بود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درهرحال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در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 دو روایت ضعفی ببینیم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این دو روایت و شهرت موجب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می‌شوند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نتوانیم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 آن اطلاق الکبائر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عمل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بکنیم و لذا قول دوم مشکلی ندارد.</w:t>
      </w:r>
    </w:p>
    <w:p w:rsidR="002E7905" w:rsidRPr="0071605C" w:rsidRDefault="002E7905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استناد قول دوم</w:t>
      </w:r>
    </w:p>
    <w:p w:rsidR="002E7905" w:rsidRPr="0071605C" w:rsidRDefault="00B26B35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واقع ما بین قول اول و دوم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 وضوح بایستی قول دوم را ترجیح بدهیم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همان‌طور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که مشهور و بین متقدمین و تقریباً مورد وفاق بین متأخرین هم همین است. اما قول سوم قول نادری است و مرحوم شیخ در خلاف اشاره به این قول کردند. قول سوم این بود که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حتی بار چهارم هم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و برای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پنجم کشته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خواهد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شد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 این قول دلیلی ندارد جز روایت دوم همان باب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یکی دو روایت به آن تمسک شده که یکی از آن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همان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دوم از باب بیست است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دوم این است که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اسناد مرحوم صدوق از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 xml:space="preserve">مرحوم کلینی از علی بن ابراهیم عن ابیه عن اسبق بن اصبع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...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اما،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 از نظر سندی مشکل دارد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اسبق بن اصبع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و فرد دیگری که در سلسله سند است،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توثیق ندارد </w:t>
      </w:r>
      <w:r w:rsidR="009C04E0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سند است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165CEB" w:rsidRPr="0071605C" w:rsidRDefault="002E7905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color w:val="000000" w:themeColor="text1"/>
          <w:sz w:val="28"/>
          <w:szCs w:val="28"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روایت این است که؛</w:t>
      </w:r>
    </w:p>
    <w:p w:rsidR="00165CEB" w:rsidRPr="0071605C" w:rsidRDefault="009336CC" w:rsidP="00821E1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</w:pP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قُلْتُ لِأَبِ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عَبْدِ اللَّهِ ع أَمَةٌ زَنَتْ قَالَ تُجْلَدُ خَمْسِ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قُلْتُ فَإِنْ عَادَتْ قَالَ تُجْلَدُ خَمْسِ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نَ قُلْتُ فَ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جِبُ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الرَّجْمُ فِ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شَ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‌ءٍ مِنَ الْحَالاتِ قَالَ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إِذَا زَنَتْ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 xml:space="preserve"> 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ثَمَانَ مَرَّاتٍ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جِبُ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هَا الرَّجْمُ قُلْتُ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فَ صَارَ فِ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ثَمَانِ مَرَّاتٍ قَالَ لِأَنَّ الْحُرَّ إِذَا زَنَ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أَرْبَعَ مَرَّاتٍ وَ أُقِ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مَ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هِ الْحَدُّ قُتِلَ فَإِذَا زَنَتِ الْأَمَةُ ثَمَانَ مَرَّاتٍ رُجِمَتْ فِ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التَّاسِعَةِ قُلْتُ وَ مَا الْعِلَّةُ فِ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ذَلِ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ک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فَقَالَ إِنَّ اللَّهَ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رحم‌ها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أَنْ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جْمَعَ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هَا رِبْقَ الرِّقِّ وَ حَدَّ الْحُرِّ ثُمَّ قَالَ وَ عَلَ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إِمَامِ الْمُسْلِمِ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نَ أَنْ 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دْفَعَ ثَمَنَهُ إِلَ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مَوْلَاهُ مِنْ سَهْمِ الرِّقَابِ</w:t>
      </w:r>
      <w:r w:rsidR="00942D20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»</w:t>
      </w:r>
      <w:r w:rsidR="00165CEB" w:rsidRPr="0071605C">
        <w:rPr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t>.</w:t>
      </w:r>
      <w:r w:rsidR="00942D20" w:rsidRPr="0071605C">
        <w:rPr>
          <w:rStyle w:val="ac"/>
          <w:rFonts w:ascii="IRBadr" w:hAnsi="IRBadr" w:cs="IRBadr"/>
          <w:b/>
          <w:bCs/>
          <w:color w:val="000000" w:themeColor="text1"/>
          <w:sz w:val="28"/>
          <w:szCs w:val="28"/>
          <w:lang w:bidi="fa-IR"/>
        </w:rPr>
        <w:footnoteReference w:id="5"/>
      </w:r>
    </w:p>
    <w:p w:rsidR="00196204" w:rsidRPr="0071605C" w:rsidRDefault="00196204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</w:p>
    <w:p w:rsidR="00325FCF" w:rsidRPr="0071605C" w:rsidRDefault="009C04E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اگر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هشت بار زنا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کند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رجم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امه این تعداد دفعات دو برابر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.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می‌پرسد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چرا بعد از هشت بار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؟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حضرت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می‌فرماید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2E7905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وقتی چهار بار زنا بکند و حد بر او جاری بشود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.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یعنی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بار پنجم در واقع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لذا چون در امه هم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 برابر آن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هشت بار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بار نهم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325FCF" w:rsidRPr="0071605C" w:rsidRDefault="009C04E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این روایت در دو جا نقل شده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یکی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 باب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حدیث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دوم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یکی در باب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سی‌ودو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حدیث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اول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همان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فرقی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نمی‌کند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همان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سند است و یک کم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کامل‌تر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مفصل‌تر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آمده است. آنجا دارد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؛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البته در مورد امه که اگر هشت بار زنا کرد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قتل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صورت 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می‌گیرد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روایت دیگری در باب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سی‌ودو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هم دلیلی است که برای این قول ذکر شده است که بار پنجم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p w:rsidR="00325FCF" w:rsidRPr="0071605C" w:rsidRDefault="00804F1E" w:rsidP="00821E14">
      <w:pPr>
        <w:pStyle w:val="4"/>
        <w:bidi/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i w:val="0"/>
          <w:iCs w:val="0"/>
          <w:color w:val="000000" w:themeColor="text1"/>
          <w:sz w:val="28"/>
          <w:szCs w:val="28"/>
          <w:rtl/>
          <w:lang w:bidi="fa-IR"/>
        </w:rPr>
        <w:t>اتخاذ مبنا</w:t>
      </w:r>
    </w:p>
    <w:p w:rsidR="00804F1E" w:rsidRPr="0071605C" w:rsidRDefault="009C04E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قول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مستند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روایتش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ضعف دارد و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راهی برای تصحیح آن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وجود ندارد و قائلی هم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نداشته است. از این جهت این روایت معتبر نیست و این قول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می‌رود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کنار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مگر اینکه کسی واقعاً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به قاعده درع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هم قائل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بشود، اما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روایت یک روایت ضعیف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هم خلاف مشهور فقها است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پس خیلی جای این قاعده نیست،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گرچه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احت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مال اینکه این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قاعده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هم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جاری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بشود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وجود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دارد</w:t>
      </w:r>
      <w:r w:rsidR="00325FC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احتمالش خیلی قوی نیست.</w:t>
      </w:r>
    </w:p>
    <w:p w:rsidR="00804F1E" w:rsidRPr="0071605C" w:rsidRDefault="0071605C" w:rsidP="00821E14">
      <w:pPr>
        <w:pStyle w:val="3"/>
        <w:bidi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جمع‌بندی</w:t>
      </w:r>
    </w:p>
    <w:p w:rsidR="00804F1E" w:rsidRPr="0071605C" w:rsidRDefault="009C04E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اما این سه قول است که </w:t>
      </w:r>
      <w:r w:rsid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درمجموع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اظهر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همان قو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ل دوم است که دو روایتی داشتیم؛ یکی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معتبر بود و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مقید به مطلقات و تبعاً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مستند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قول سوم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یک روایت ضعیف است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قائلی هم ندارد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جز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مرحوم شیخ در خلاف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لذا 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با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 روایت 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تعارضی نمی‌شود.</w:t>
      </w:r>
    </w:p>
    <w:p w:rsidR="009C04E0" w:rsidRPr="0071605C" w:rsidRDefault="009C04E0" w:rsidP="00821E14">
      <w:pPr>
        <w:bidi/>
        <w:jc w:val="both"/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</w:pP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lastRenderedPageBreak/>
        <w:t>نکته دوم این است که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بین زن و مرد در اینجا فرقی نیست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ولو در روایات دارد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زانی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ولی القای خصوصیت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فرقی بین زن و مرد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اینجا نیست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فقها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این جهت فرقی ندارند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و نکته سوم این است که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آنی که 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وقتی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تکرر پیدا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می‌کند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مرتبه چهارم قتل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نفس زنا نیست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بلکه جریان اجرای حد است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اینکه سه بار زنا کرد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چهارم کشته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بار که زنا کرد و چهارمی ثابت شد و حد جاری شد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 آن وقت یقتل لذا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باید توجه داشت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بار زنا نیست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سه بار اجرای حد است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قبلاً هم گفتیم که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تکرر زنا موجب تکرر حد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نمی‌شود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فقط وقتی پیش حاکم اثبات شد و اجرا شد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اگر دو دفعه ثابت شد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آن وقت زنا کرد و ثابت شد تکرر حد پیدا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می‌شود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دلیلش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خیلی روشن است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برای اینکه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در روایات</w:t>
      </w:r>
      <w:r w:rsidR="009336CC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داشت که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؛ یجلد ثلاث و یقتل فراب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عه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نه اینکه و اذا زنا ثلاث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آن وقت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، 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یقتل فرابعه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نه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،</w:t>
      </w:r>
      <w:r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 xml:space="preserve"> </w:t>
      </w:r>
      <w:r w:rsidR="00374CBF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می‌گوید</w:t>
      </w:r>
      <w:r w:rsidR="00804F1E"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؛</w:t>
      </w:r>
      <w:r w:rsidRPr="0071605C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 xml:space="preserve"> اذ جلد ثلاث یقتل فی الرابعه</w:t>
      </w:r>
      <w:r w:rsidR="00804F1E" w:rsidRPr="0071605C">
        <w:rPr>
          <w:rFonts w:ascii="IRBadr" w:hAnsi="IRBadr" w:cs="IRBadr"/>
          <w:color w:val="000000" w:themeColor="text1"/>
          <w:sz w:val="28"/>
          <w:szCs w:val="28"/>
          <w:rtl/>
          <w:lang w:bidi="fa-IR"/>
        </w:rPr>
        <w:t>.</w:t>
      </w:r>
    </w:p>
    <w:sectPr w:rsidR="009C04E0" w:rsidRPr="0071605C" w:rsidSect="005342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7E" w:rsidRDefault="00471E7E" w:rsidP="00B20B33">
      <w:pPr>
        <w:spacing w:after="0" w:line="240" w:lineRule="auto"/>
      </w:pPr>
      <w:r>
        <w:separator/>
      </w:r>
    </w:p>
  </w:endnote>
  <w:endnote w:type="continuationSeparator" w:id="0">
    <w:p w:rsidR="00471E7E" w:rsidRDefault="00471E7E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CC" w:rsidRDefault="009336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CC" w:rsidRDefault="009336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CC" w:rsidRDefault="009336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7E" w:rsidRDefault="00471E7E" w:rsidP="00B20B33">
      <w:pPr>
        <w:spacing w:after="0" w:line="240" w:lineRule="auto"/>
      </w:pPr>
      <w:r>
        <w:separator/>
      </w:r>
    </w:p>
  </w:footnote>
  <w:footnote w:type="continuationSeparator" w:id="0">
    <w:p w:rsidR="00471E7E" w:rsidRDefault="00471E7E" w:rsidP="00B20B33">
      <w:pPr>
        <w:spacing w:after="0" w:line="240" w:lineRule="auto"/>
      </w:pPr>
      <w:r>
        <w:continuationSeparator/>
      </w:r>
    </w:p>
  </w:footnote>
  <w:footnote w:id="1">
    <w:p w:rsidR="008E7D30" w:rsidRDefault="008E7D30">
      <w:pPr>
        <w:pStyle w:val="aa"/>
        <w:rPr>
          <w:lang w:bidi="fa-IR"/>
        </w:rPr>
      </w:pPr>
      <w:r>
        <w:rPr>
          <w:rStyle w:val="ac"/>
        </w:rPr>
        <w:footnoteRef/>
      </w:r>
      <w:r w:rsidRPr="008E7D30">
        <w:t xml:space="preserve"> 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وسائل الش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عة؛ 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ج 28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116</w:t>
      </w:r>
    </w:p>
  </w:footnote>
  <w:footnote w:id="2">
    <w:p w:rsidR="008E7D30" w:rsidRDefault="008E7D30">
      <w:pPr>
        <w:pStyle w:val="aa"/>
        <w:rPr>
          <w:lang w:bidi="fa-IR"/>
        </w:rPr>
      </w:pPr>
      <w:r>
        <w:rPr>
          <w:rStyle w:val="ac"/>
        </w:rPr>
        <w:footnoteRef/>
      </w:r>
      <w:r>
        <w:t xml:space="preserve"> 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ال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ک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اف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 (ط - الإسلام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ة)؛ 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ج 7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191</w:t>
      </w:r>
    </w:p>
  </w:footnote>
  <w:footnote w:id="3">
    <w:p w:rsidR="008E7D30" w:rsidRDefault="008E7D30">
      <w:pPr>
        <w:pStyle w:val="aa"/>
        <w:rPr>
          <w:lang w:bidi="fa-IR"/>
        </w:rPr>
      </w:pPr>
      <w:r>
        <w:rPr>
          <w:rStyle w:val="ac"/>
        </w:rPr>
        <w:footnoteRef/>
      </w:r>
      <w:r>
        <w:t xml:space="preserve"> 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مهذب الأح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ک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ام (للسبزوار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)؛ 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ج 10</w:t>
      </w:r>
      <w:r w:rsidRPr="008E7D30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9</w:t>
      </w:r>
    </w:p>
  </w:footnote>
  <w:footnote w:id="4">
    <w:p w:rsidR="00165CEB" w:rsidRDefault="00165CEB">
      <w:pPr>
        <w:pStyle w:val="aa"/>
        <w:rPr>
          <w:lang w:bidi="fa-IR"/>
        </w:rPr>
      </w:pPr>
      <w:r>
        <w:rPr>
          <w:rStyle w:val="ac"/>
        </w:rPr>
        <w:footnoteRef/>
      </w:r>
      <w:r>
        <w:t xml:space="preserve"> </w:t>
      </w:r>
      <w:r w:rsidRPr="00165CEB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علل الشرائع؛ 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ج 2</w:t>
      </w:r>
      <w:r w:rsidRPr="00165CEB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547</w:t>
      </w:r>
    </w:p>
  </w:footnote>
  <w:footnote w:id="5">
    <w:p w:rsidR="00942D20" w:rsidRDefault="00942D20">
      <w:pPr>
        <w:pStyle w:val="aa"/>
        <w:rPr>
          <w:lang w:bidi="fa-IR"/>
        </w:rPr>
      </w:pPr>
      <w:r>
        <w:rPr>
          <w:rStyle w:val="ac"/>
        </w:rPr>
        <w:footnoteRef/>
      </w:r>
      <w:r>
        <w:t xml:space="preserve"> </w:t>
      </w:r>
      <w:r w:rsidRPr="00942D20">
        <w:rPr>
          <w:rFonts w:ascii="Noor_Titr" w:hAnsi="Noor_Titr" w:cs="B Lotus"/>
          <w:b/>
          <w:bCs/>
          <w:color w:val="000000" w:themeColor="text1"/>
          <w:rtl/>
          <w:lang w:bidi="fa-IR"/>
        </w:rPr>
        <w:t>ال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ک</w:t>
      </w:r>
      <w:r w:rsidRPr="00942D20">
        <w:rPr>
          <w:rFonts w:ascii="Noor_Titr" w:hAnsi="Noor_Titr" w:cs="B Lotus"/>
          <w:b/>
          <w:bCs/>
          <w:color w:val="000000" w:themeColor="text1"/>
          <w:rtl/>
          <w:lang w:bidi="fa-IR"/>
        </w:rPr>
        <w:t>اف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942D2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 (ط - الإسلام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ی</w:t>
      </w:r>
      <w:r w:rsidRPr="00942D20">
        <w:rPr>
          <w:rFonts w:ascii="Noor_Titr" w:hAnsi="Noor_Titr" w:cs="B Lotus"/>
          <w:b/>
          <w:bCs/>
          <w:color w:val="000000" w:themeColor="text1"/>
          <w:rtl/>
          <w:lang w:bidi="fa-IR"/>
        </w:rPr>
        <w:t xml:space="preserve">ة)؛ </w:t>
      </w:r>
      <w:r w:rsidR="009336CC">
        <w:rPr>
          <w:rFonts w:ascii="Noor_Titr" w:hAnsi="Noor_Titr" w:cs="B Lotus"/>
          <w:b/>
          <w:bCs/>
          <w:color w:val="000000" w:themeColor="text1"/>
          <w:rtl/>
          <w:lang w:bidi="fa-IR"/>
        </w:rPr>
        <w:t>ج 7</w:t>
      </w:r>
      <w:r w:rsidRPr="00942D20">
        <w:rPr>
          <w:rFonts w:ascii="Noor_Titr" w:hAnsi="Noor_Titr" w:cs="B Lotus"/>
          <w:b/>
          <w:bCs/>
          <w:color w:val="000000" w:themeColor="text1"/>
          <w:rtl/>
          <w:lang w:bidi="fa-IR"/>
        </w:rPr>
        <w:t>، ص: 235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CC" w:rsidRDefault="009336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FCF" w:rsidRDefault="00471E7E" w:rsidP="00534244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0" w:name="OLE_LINK1"/>
    <w:bookmarkStart w:id="11" w:name="OLE_LINK2"/>
    <w:r w:rsidR="00325FCF">
      <w:rPr>
        <w:noProof/>
        <w:lang w:bidi="fa-IR"/>
      </w:rPr>
      <w:drawing>
        <wp:inline distT="0" distB="0" distL="0" distR="0" wp14:anchorId="190CC6F3" wp14:editId="1A3924C8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0"/>
    <w:bookmarkEnd w:id="11"/>
    <w:r w:rsidR="009336CC">
      <w:rPr>
        <w:rFonts w:cs="IranNastaliq"/>
        <w:rtl/>
      </w:rPr>
      <w:t xml:space="preserve"> </w:t>
    </w:r>
    <w:r w:rsidR="00325FCF" w:rsidRPr="001C79A9">
      <w:rPr>
        <w:rFonts w:cs="IranNastaliq"/>
        <w:sz w:val="40"/>
        <w:szCs w:val="40"/>
        <w:rtl/>
      </w:rPr>
      <w:t>شماره ثبت</w:t>
    </w:r>
    <w:r w:rsidR="00325FCF" w:rsidRPr="001C79A9">
      <w:rPr>
        <w:sz w:val="40"/>
        <w:szCs w:val="40"/>
        <w:rtl/>
      </w:rPr>
      <w:t>:</w:t>
    </w:r>
    <w:r w:rsidR="00325FCF" w:rsidRPr="001C79A9">
      <w:rPr>
        <w:rFonts w:hint="cs"/>
        <w:sz w:val="40"/>
        <w:szCs w:val="40"/>
        <w:rtl/>
      </w:rPr>
      <w:t xml:space="preserve"> </w:t>
    </w:r>
    <w:r w:rsidR="00325FCF">
      <w:rPr>
        <w:rFonts w:cs="2  Badr" w:hint="cs"/>
        <w:sz w:val="40"/>
        <w:szCs w:val="40"/>
        <w:rtl/>
        <w:lang w:bidi="fa-IR"/>
      </w:rPr>
      <w:t>727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6CC" w:rsidRDefault="009336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31D10"/>
    <w:rsid w:val="00061DDB"/>
    <w:rsid w:val="00093436"/>
    <w:rsid w:val="000C7707"/>
    <w:rsid w:val="00105AE3"/>
    <w:rsid w:val="00114323"/>
    <w:rsid w:val="0013532B"/>
    <w:rsid w:val="00157D98"/>
    <w:rsid w:val="00165CEB"/>
    <w:rsid w:val="00196204"/>
    <w:rsid w:val="001E73D1"/>
    <w:rsid w:val="001F6CF3"/>
    <w:rsid w:val="002E7905"/>
    <w:rsid w:val="00325FCF"/>
    <w:rsid w:val="00331631"/>
    <w:rsid w:val="00374CBF"/>
    <w:rsid w:val="003C45BB"/>
    <w:rsid w:val="003E1229"/>
    <w:rsid w:val="0040442E"/>
    <w:rsid w:val="00414FB3"/>
    <w:rsid w:val="00456D16"/>
    <w:rsid w:val="00471E7E"/>
    <w:rsid w:val="004A795B"/>
    <w:rsid w:val="004C5410"/>
    <w:rsid w:val="00512B9D"/>
    <w:rsid w:val="00534244"/>
    <w:rsid w:val="005540C8"/>
    <w:rsid w:val="005F48DC"/>
    <w:rsid w:val="0071605C"/>
    <w:rsid w:val="007339F8"/>
    <w:rsid w:val="00744093"/>
    <w:rsid w:val="007E73A1"/>
    <w:rsid w:val="00804F1E"/>
    <w:rsid w:val="00821E14"/>
    <w:rsid w:val="008B4E1B"/>
    <w:rsid w:val="008C1209"/>
    <w:rsid w:val="008D3216"/>
    <w:rsid w:val="008E7D30"/>
    <w:rsid w:val="009336CC"/>
    <w:rsid w:val="00942D20"/>
    <w:rsid w:val="00952C9A"/>
    <w:rsid w:val="0096237E"/>
    <w:rsid w:val="009A5E11"/>
    <w:rsid w:val="009C04E0"/>
    <w:rsid w:val="009D2E4F"/>
    <w:rsid w:val="009D7898"/>
    <w:rsid w:val="00A7495D"/>
    <w:rsid w:val="00B20B33"/>
    <w:rsid w:val="00B26B35"/>
    <w:rsid w:val="00B36156"/>
    <w:rsid w:val="00BA28C4"/>
    <w:rsid w:val="00BB1193"/>
    <w:rsid w:val="00C434B0"/>
    <w:rsid w:val="00CE1B92"/>
    <w:rsid w:val="00CF6DCC"/>
    <w:rsid w:val="00D15AD7"/>
    <w:rsid w:val="00D301FD"/>
    <w:rsid w:val="00DB7ED0"/>
    <w:rsid w:val="00DD3DF0"/>
    <w:rsid w:val="00DD520D"/>
    <w:rsid w:val="00E8303F"/>
    <w:rsid w:val="00EE1A0A"/>
    <w:rsid w:val="00F1173B"/>
    <w:rsid w:val="00F30412"/>
    <w:rsid w:val="00FB0456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196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1E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1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1E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34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534244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E7D30"/>
    <w:pPr>
      <w:spacing w:after="0" w:line="240" w:lineRule="auto"/>
    </w:pPr>
    <w:rPr>
      <w:sz w:val="20"/>
      <w:szCs w:val="20"/>
    </w:rPr>
  </w:style>
  <w:style w:type="character" w:customStyle="1" w:styleId="ab">
    <w:name w:val="متن پاورقی نویسه"/>
    <w:basedOn w:val="a0"/>
    <w:link w:val="aa"/>
    <w:uiPriority w:val="99"/>
    <w:semiHidden/>
    <w:rsid w:val="008E7D3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E7D30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196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821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821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عنوان 4 نویسه"/>
    <w:basedOn w:val="a0"/>
    <w:link w:val="4"/>
    <w:uiPriority w:val="9"/>
    <w:rsid w:val="00821E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821E1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21E1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821E14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82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E3146-10F9-4B8B-909B-8A9A0CE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35</cp:revision>
  <dcterms:created xsi:type="dcterms:W3CDTF">2012-12-13T06:03:00Z</dcterms:created>
  <dcterms:modified xsi:type="dcterms:W3CDTF">2015-07-27T06:38:00Z</dcterms:modified>
</cp:coreProperties>
</file>