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78356C" w:rsidRDefault="00B20B33" w:rsidP="009D76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78356C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78356C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9D7612" w:rsidRPr="0078356C" w:rsidRDefault="009D7612" w:rsidP="009D76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56C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D7612" w:rsidRPr="0078356C" w:rsidRDefault="009D7612" w:rsidP="009D7612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78356C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78356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78356C">
        <w:rPr>
          <w:rFonts w:ascii="IRBadr" w:hAnsi="IRBadr" w:cs="IRBadr"/>
          <w:sz w:val="28"/>
          <w:szCs w:val="28"/>
          <w:lang w:bidi="fa-IR"/>
        </w:rPr>
        <w:instrText>TOC</w:instrText>
      </w:r>
      <w:r w:rsidRPr="0078356C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78356C">
        <w:rPr>
          <w:rFonts w:ascii="IRBadr" w:hAnsi="IRBadr" w:cs="IRBadr"/>
          <w:sz w:val="28"/>
          <w:szCs w:val="28"/>
          <w:lang w:bidi="fa-IR"/>
        </w:rPr>
        <w:instrText>o "</w:instrText>
      </w:r>
      <w:r w:rsidRPr="0078356C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78356C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78356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78356C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1817" w:history="1">
        <w:r w:rsidRPr="0078356C">
          <w:rPr>
            <w:rStyle w:val="ae"/>
            <w:rFonts w:ascii="IRBadr" w:eastAsia="Arial Unicode MS" w:hAnsi="IRBadr" w:cs="IRBadr"/>
            <w:noProof/>
            <w:rtl/>
          </w:rPr>
          <w:t>مرو بحث سابق</w:t>
        </w:r>
        <w:r w:rsidRPr="0078356C">
          <w:rPr>
            <w:rFonts w:ascii="IRBadr" w:hAnsi="IRBadr" w:cs="IRBadr"/>
            <w:noProof/>
            <w:webHidden/>
          </w:rPr>
          <w:tab/>
        </w:r>
        <w:r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Pr="0078356C">
          <w:rPr>
            <w:rFonts w:ascii="IRBadr" w:hAnsi="IRBadr" w:cs="IRBadr"/>
            <w:noProof/>
            <w:webHidden/>
          </w:rPr>
          <w:instrText xml:space="preserve"> PAGEREF _Toc425551817 \h </w:instrText>
        </w:r>
        <w:r w:rsidRPr="0078356C">
          <w:rPr>
            <w:rStyle w:val="ae"/>
            <w:rFonts w:ascii="IRBadr" w:hAnsi="IRBadr" w:cs="IRBadr"/>
            <w:noProof/>
            <w:rtl/>
          </w:rPr>
        </w:r>
        <w:r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78356C">
          <w:rPr>
            <w:rFonts w:ascii="IRBadr" w:hAnsi="IRBadr" w:cs="IRBadr"/>
            <w:noProof/>
            <w:webHidden/>
            <w:rtl/>
          </w:rPr>
          <w:t>2</w:t>
        </w:r>
        <w:r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18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الزام یا استحباب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_Toc425551818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2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19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پاسخ استدلال فوق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_Toc425551819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2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0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تحول در لغات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_Toc425551820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3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1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لغت در دوران‌ها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_Toc425551821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3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2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تطبیق بحث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_Toc425551822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4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3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شاهد دیگر در این فرض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_Toc425551823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4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4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عدم وجود قرینیت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_Toc425551824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4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5" w:history="1">
        <w:r w:rsidR="0078356C">
          <w:rPr>
            <w:rStyle w:val="ae"/>
            <w:rFonts w:ascii="IRBadr" w:eastAsia="Arial Unicode MS" w:hAnsi="IRBadr" w:cs="IRBadr"/>
            <w:noProof/>
            <w:rtl/>
          </w:rPr>
          <w:t>نتیجه‌گیری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_Toc425551825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5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6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نسبت بین روایات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_Toc425551826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5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7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آراء در این فرض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_Toc425551827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6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8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تعمیم در حکم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_Toc425551828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6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29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آراء در این زمینه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_Toc425551829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7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30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دفع حد با احتمال توبه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_Toc425551830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7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3052C" w:rsidP="009D7612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1831" w:history="1">
        <w:r w:rsidR="009D7612" w:rsidRPr="0078356C">
          <w:rPr>
            <w:rStyle w:val="ae"/>
            <w:rFonts w:ascii="IRBadr" w:eastAsia="Arial Unicode MS" w:hAnsi="IRBadr" w:cs="IRBadr"/>
            <w:noProof/>
            <w:rtl/>
          </w:rPr>
          <w:t>مناقشه در استدلال فوق</w:t>
        </w:r>
        <w:r w:rsidR="009D7612" w:rsidRPr="0078356C">
          <w:rPr>
            <w:rFonts w:ascii="IRBadr" w:hAnsi="IRBadr" w:cs="IRBadr"/>
            <w:noProof/>
            <w:webHidden/>
          </w:rPr>
          <w:tab/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begin"/>
        </w:r>
        <w:r w:rsidR="009D7612" w:rsidRPr="0078356C">
          <w:rPr>
            <w:rFonts w:ascii="IRBadr" w:hAnsi="IRBadr" w:cs="IRBadr"/>
            <w:noProof/>
            <w:webHidden/>
          </w:rPr>
          <w:instrText xml:space="preserve"> PAGEREF _Toc425551831 \h </w:instrText>
        </w:r>
        <w:r w:rsidR="009D7612" w:rsidRPr="0078356C">
          <w:rPr>
            <w:rStyle w:val="ae"/>
            <w:rFonts w:ascii="IRBadr" w:hAnsi="IRBadr" w:cs="IRBadr"/>
            <w:noProof/>
            <w:rtl/>
          </w:rPr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9D7612" w:rsidRPr="0078356C">
          <w:rPr>
            <w:rFonts w:ascii="IRBadr" w:hAnsi="IRBadr" w:cs="IRBadr"/>
            <w:noProof/>
            <w:webHidden/>
            <w:rtl/>
          </w:rPr>
          <w:t>7</w:t>
        </w:r>
        <w:r w:rsidR="009D7612" w:rsidRPr="0078356C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9D7612" w:rsidRPr="0078356C" w:rsidRDefault="009D7612" w:rsidP="009D76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356C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D7612" w:rsidRPr="0078356C" w:rsidRDefault="009D7612">
      <w:pPr>
        <w:rPr>
          <w:rFonts w:ascii="IRBadr" w:eastAsia="Arial Unicode MS" w:hAnsi="IRBadr" w:cs="IRBadr"/>
          <w:b/>
          <w:bCs/>
          <w:sz w:val="36"/>
          <w:szCs w:val="36"/>
          <w:rtl/>
          <w:lang w:bidi="fa-IR"/>
        </w:rPr>
      </w:pPr>
      <w:bookmarkStart w:id="1" w:name="_Toc425551817"/>
      <w:r w:rsidRPr="0078356C">
        <w:rPr>
          <w:rFonts w:ascii="IRBadr" w:eastAsia="Arial Unicode MS" w:hAnsi="IRBadr" w:cs="IRBadr"/>
          <w:sz w:val="36"/>
          <w:szCs w:val="36"/>
          <w:rtl/>
          <w:lang w:bidi="fa-IR"/>
        </w:rPr>
        <w:br w:type="page"/>
      </w:r>
    </w:p>
    <w:p w:rsidR="00B243B3" w:rsidRPr="0078356C" w:rsidRDefault="00B243B3" w:rsidP="009D7612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r w:rsidRPr="0078356C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مرو بحث سابق</w:t>
      </w:r>
      <w:bookmarkEnd w:id="1"/>
    </w:p>
    <w:p w:rsidR="00BE6DFC" w:rsidRPr="0078356C" w:rsidRDefault="00B27F5D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بحث در این بود که اقامه حد در هوای معتدلی بایستی باشد و اگر در تابستان باشد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بطرفه نهار باید اجرا کرد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اگر در زمستان باشد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غروب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تااندازه‌ا</w:t>
      </w:r>
      <w:r w:rsidR="0078356C">
        <w:rPr>
          <w:rFonts w:ascii="IRBadr" w:eastAsia="Arial Unicode MS" w:hAnsi="IRBadr" w:cs="IRBadr" w:hint="cs"/>
          <w:sz w:val="28"/>
          <w:szCs w:val="28"/>
          <w:rtl/>
          <w:lang w:bidi="fa-IR"/>
        </w:rPr>
        <w:t>ی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هوا اعتدال پیدا کرده باشد. این یکی از آن قواعدی بود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که در مسئله یازدهم در باب حدود مطرح شده بود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اختصاص به باب زنا هم ندارد. اصل بحث را مطرح کردیم 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که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بخواهیم 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قواعد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عمل بکنیم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جایی است که ضرری در بیش از حد در اجرای حد باشد یا خوف هلاک و تلف 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وجود داشته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باشد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اگر بخواهیم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مطلقاً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به روایات خاصه 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مراجعه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کنیم که سه روایت در بحث بود 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سندها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خالی از اشکال نبود،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ولی</w:t>
      </w:r>
      <w:r w:rsidR="00BE6DF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دلالت‌های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سه روایت روشن بود.</w:t>
      </w:r>
    </w:p>
    <w:p w:rsidR="00B243B3" w:rsidRPr="0078356C" w:rsidRDefault="00B243B3" w:rsidP="009D7612">
      <w:pPr>
        <w:pStyle w:val="1"/>
        <w:bidi/>
        <w:rPr>
          <w:rFonts w:ascii="IRBadr" w:hAnsi="IRBadr" w:cs="IRBadr"/>
          <w:color w:val="auto"/>
          <w:sz w:val="36"/>
          <w:szCs w:val="36"/>
          <w:rtl/>
        </w:rPr>
      </w:pPr>
      <w:bookmarkStart w:id="2" w:name="_Toc425551818"/>
      <w:r w:rsidRPr="0078356C">
        <w:rPr>
          <w:rFonts w:ascii="IRBadr" w:eastAsia="Arial Unicode MS" w:hAnsi="IRBadr" w:cs="IRBadr"/>
          <w:color w:val="auto"/>
          <w:sz w:val="36"/>
          <w:szCs w:val="36"/>
          <w:rtl/>
        </w:rPr>
        <w:t>الزام یا استحباب</w:t>
      </w:r>
      <w:bookmarkEnd w:id="2"/>
    </w:p>
    <w:p w:rsidR="00B243B3" w:rsidRPr="0078356C" w:rsidRDefault="00B27F5D" w:rsidP="009D7612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t>بعد از اینکه اصل بحث را مطرح کردیم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</w:rPr>
        <w:t>گفتیم فروعی و تذییلاتی در اینجا هست. اولین فرع این بود که این حکم الزامی است یا استحبابی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؟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غالب مشهور </w:t>
      </w:r>
      <w:r w:rsidR="0078356C">
        <w:rPr>
          <w:rFonts w:ascii="IRBadr" w:eastAsia="Arial Unicode MS" w:hAnsi="IRBadr" w:cs="IRBadr"/>
          <w:sz w:val="28"/>
          <w:szCs w:val="28"/>
          <w:rtl/>
        </w:rPr>
        <w:t>می‌گویند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این حکم الزامی است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بعضی احتمال استحبابی بودن آن را دادند. 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 xml:space="preserve">فکر کنم </w:t>
      </w:r>
      <w:r w:rsidRPr="0078356C">
        <w:rPr>
          <w:rFonts w:ascii="IRBadr" w:eastAsia="Arial Unicode MS" w:hAnsi="IRBadr" w:cs="IRBadr"/>
          <w:sz w:val="28"/>
          <w:szCs w:val="28"/>
          <w:rtl/>
        </w:rPr>
        <w:t>سه قرینه آوردیم برای اینکه این حکم الزامی است نه استحبابی. در نقطه مقابل ممکن است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کسی ادعا بکند که استحبابی است. در نقطه مقابل قول اول که قرائن و شواهد </w:t>
      </w:r>
      <w:r w:rsidR="0078356C">
        <w:rPr>
          <w:rFonts w:ascii="IRBadr" w:eastAsia="Arial Unicode MS" w:hAnsi="IRBadr" w:cs="IRBadr"/>
          <w:sz w:val="28"/>
          <w:szCs w:val="28"/>
          <w:rtl/>
        </w:rPr>
        <w:t>سه‌گانه‌ای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داشت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این قول است که استحباب دارد. 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 xml:space="preserve">تأخیر </w:t>
      </w:r>
      <w:r w:rsidRPr="0078356C">
        <w:rPr>
          <w:rFonts w:ascii="IRBadr" w:eastAsia="Arial Unicode MS" w:hAnsi="IRBadr" w:cs="IRBadr"/>
          <w:sz w:val="28"/>
          <w:szCs w:val="28"/>
          <w:rtl/>
        </w:rPr>
        <w:t>واجب نیست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</w:rPr>
        <w:t>بلکه مستحب است دلیلی که بر این قول آمده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</w:rPr>
        <w:t>دو نکته است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، یکی تعبیر به ینبغ</w:t>
      </w:r>
      <w:r w:rsidRPr="0078356C">
        <w:rPr>
          <w:rFonts w:ascii="IRBadr" w:eastAsia="Arial Unicode MS" w:hAnsi="IRBadr" w:cs="IRBadr"/>
          <w:sz w:val="28"/>
          <w:szCs w:val="28"/>
          <w:rtl/>
        </w:rPr>
        <w:t>ی در روایت سوم این باب است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؛</w:t>
      </w:r>
    </w:p>
    <w:p w:rsidR="00B243B3" w:rsidRPr="0078356C" w:rsidRDefault="00B243B3" w:rsidP="009D7612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356C">
        <w:rPr>
          <w:rFonts w:ascii="IRBadr" w:hAnsi="IRBadr" w:cs="IRBadr"/>
          <w:b/>
          <w:bCs/>
          <w:sz w:val="28"/>
          <w:szCs w:val="28"/>
          <w:rtl/>
        </w:rPr>
        <w:t>«خَرَجَ أَبُو الْحَسَنِ ع فِ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بَعْضِ حَوَائِجِهِ فَمَرَّ بِرَجُلٍ 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>حَدُّ فِ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الشِّتَاءِ فَقَالَ </w:t>
      </w:r>
      <w:r w:rsidR="0078356C">
        <w:rPr>
          <w:rFonts w:ascii="IRBadr" w:hAnsi="IRBadr" w:cs="IRBadr"/>
          <w:b/>
          <w:bCs/>
          <w:sz w:val="28"/>
          <w:szCs w:val="28"/>
          <w:rtl/>
        </w:rPr>
        <w:t>سبحان‌الله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>نْبَغِ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هَذَا فَقُلْتُ وَ لِهَذَا حَدٌّ قَالَ نَعَمْ 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>نْبَغِ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لِمَنْ 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>حَدُّ فِ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الشِّتَاءِ أَنْ 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>حَدَّ فِ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حَرِّ النَّهَارِ وَ لِمَنْ حُدَّ فِ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الصَّ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فِ أَنْ 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>حَدَّ فِ</w:t>
      </w:r>
      <w:r w:rsidR="00AE652A" w:rsidRPr="0078356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8356C">
        <w:rPr>
          <w:rFonts w:ascii="IRBadr" w:hAnsi="IRBadr" w:cs="IRBadr"/>
          <w:b/>
          <w:bCs/>
          <w:sz w:val="28"/>
          <w:szCs w:val="28"/>
          <w:rtl/>
        </w:rPr>
        <w:t xml:space="preserve"> بَرْدِ النَّهَارِ.» </w:t>
      </w:r>
      <w:r w:rsidRPr="0078356C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BE6DFC" w:rsidRPr="0078356C" w:rsidRDefault="00B27F5D" w:rsidP="009D7612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t>د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و بار در این روایت تعبیر به ینبغی آمده است. و ینبغ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ی هم </w:t>
      </w:r>
      <w:r w:rsidR="00BE6DFC" w:rsidRPr="0078356C">
        <w:rPr>
          <w:rFonts w:ascii="IRBadr" w:eastAsia="Arial Unicode MS" w:hAnsi="IRBadr" w:cs="IRBadr"/>
          <w:sz w:val="28"/>
          <w:szCs w:val="28"/>
          <w:rtl/>
        </w:rPr>
        <w:t>ظهور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در استحباب دارد.</w:t>
      </w:r>
    </w:p>
    <w:p w:rsidR="00B243B3" w:rsidRPr="0078356C" w:rsidRDefault="00B243B3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p w:rsidR="00B243B3" w:rsidRPr="0078356C" w:rsidRDefault="00B243B3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51819"/>
      <w:r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پاسخ استدلال فوق</w:t>
      </w:r>
      <w:bookmarkEnd w:id="3"/>
    </w:p>
    <w:p w:rsidR="00C64C4B" w:rsidRPr="0078356C" w:rsidRDefault="00BE6DFC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جوابش این است که اولاً ینبغ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 اختصاص به استحباب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ندارد. در کلمات امروز فقها ینبغ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ظهور در استحباب دارد و در استحباب به کار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 والا در روایات ینبغ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بر احکام الزامی هم به کار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. و موردها</w:t>
      </w:r>
      <w:r w:rsidR="00C64C4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 متعددی ما در فقه داریم که ینبغ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در وجوب و احکام الزامی به کار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. مراجعه جدیدی نکردم</w:t>
      </w:r>
      <w:r w:rsidR="00C64C4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ولی سابقاً یادم است در ابواب مختلفی در باب حج، در بعضی ابواب کتب صلات</w:t>
      </w:r>
      <w:r w:rsidR="00C64C4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مواردی داریم که در یک حکم الزامی که قطعاً الزامی است</w:t>
      </w:r>
      <w:r w:rsidR="00C64C4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64C4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ینبغ</w:t>
      </w:r>
      <w:r w:rsidR="00B27F5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 به کار رفته است.</w:t>
      </w:r>
    </w:p>
    <w:p w:rsidR="00080C78" w:rsidRPr="0078356C" w:rsidRDefault="00B27F5D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اگر نگوییم ظهور در حکم الزامی داشت و در آن عصر لااقل در هم حکم الزامی به کار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هم در احکام غیر الزامی. تعیین یکی از این دو نیاز به قرینه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معینه‌ای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این روایات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چند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قرینه بود که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نشان 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می‌داد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منظور حکم الزامی است.</w:t>
      </w:r>
    </w:p>
    <w:p w:rsidR="00B243B3" w:rsidRPr="0078356C" w:rsidRDefault="00B243B3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4" w:name="_Toc425551820"/>
      <w:r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تحول در لغات</w:t>
      </w:r>
      <w:bookmarkEnd w:id="4"/>
    </w:p>
    <w:p w:rsidR="00080C78" w:rsidRPr="0078356C" w:rsidRDefault="00B27F5D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از ن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کاتی که در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فقه الحدیث و 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 استنباط امر مهمی است و توجه به آن ضرورت دارد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تحول این لغات و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از معانی که در آن اصل داشتند به معانی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جدیدی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پیدا کردند. این از نکات خیلی مهم در روایات و قرآن کریم است. لغاتی که به تدریج در زبان عربی در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دوره‌های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متأخر معانی دیگری پیدا کرده است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تغییرات جزئی یا کلی در معنا ایجاد شده است. این لغت ر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 به این معانی جدید نباید بررسی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کرد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در عمق آن زمان و لغت آن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رفت و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فهمید که چه کاربردی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چه معنایی 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 چه ویژگی داشته است،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ال</w:t>
      </w:r>
      <w:r w:rsidR="0078356C">
        <w:rPr>
          <w:rFonts w:ascii="IRBadr" w:eastAsia="Arial Unicode MS" w:hAnsi="IRBadr" w:cs="IRBadr" w:hint="cs"/>
          <w:sz w:val="28"/>
          <w:szCs w:val="28"/>
          <w:rtl/>
          <w:lang w:bidi="fa-IR"/>
        </w:rPr>
        <w:t>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ماشاالله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مصداق دارد.</w:t>
      </w:r>
    </w:p>
    <w:p w:rsidR="00180970" w:rsidRPr="0078356C" w:rsidRDefault="00A34D9E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زبان‌ها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مثل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آدم‌ها</w:t>
      </w:r>
      <w:r w:rsidR="00080C7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طول زمان تغییر پیدا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در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زبان‌شناسی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جدید خیلی کارهای علمی دقیقی انجام گرفته است و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زبان‌ها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حیثیات و جهات مختلف تغییر و تحول پیدا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می‌کنند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تغییراتی به این معنا که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واژه‌هایی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می‌میرد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جدیدی پیدا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 و در علم زبانشناسی یکی از محورهای این علم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شناخت تحول زبان است. اینکه زبان رشد پیدا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ضعف پیدا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کم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زیاد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تغییراتی در معانی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پیدا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B243B3" w:rsidRPr="0078356C" w:rsidRDefault="00B243B3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p w:rsidR="00B243B3" w:rsidRPr="0078356C" w:rsidRDefault="00B243B3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5" w:name="_Toc425551821"/>
      <w:r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لغت در </w:t>
      </w:r>
      <w:r w:rsidR="00AE652A"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دوران‌ها</w:t>
      </w:r>
      <w:bookmarkEnd w:id="5"/>
    </w:p>
    <w:p w:rsidR="003B5719" w:rsidRPr="0078356C" w:rsidRDefault="0078356C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می‌دانید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عصر فعلی به خاطر توسعه ارتباطات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لغات به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زبان‌ها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تسامحی این تحول پیدا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نکته خیلی مهمی که الان اتفاق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می‌افتد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خیلی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لهجه‌ها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محو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خیلی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زبان‌های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طبقات پایین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کنار 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زبان‌های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خیلی زیاد که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زبان‌های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ضعیفی هستند در گوشه و کنار دنیا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فرهنگ‌های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ضعیفی هستند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محو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خود کشورها اگر کسی دقت کند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لهجه‌های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محلی به تدریج رو به ضعف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="00180970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خاطر گسترش ارتباطات و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تعامل‌هایی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وجود دارد. در زبانشناسی بحث تحول لغات تحول زبان، کم شدن و زیاد شدن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لغت‌ها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متروک شدن بعضی از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لغت‌ها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پیدایش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لغت‌های</w:t>
      </w:r>
      <w:r w:rsidR="000D7CA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جدید و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همین‌طور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تحول معنایی لغات، مطرح است.</w:t>
      </w:r>
    </w:p>
    <w:p w:rsidR="003B5719" w:rsidRPr="0078356C" w:rsidRDefault="000D7CA9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البته در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زبان‌هایی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متون دینی کهن دارند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بعضی از این تغییرات کمتر است. چون در عربی به خاطر اینکه قرآن متن دینی رایج و متداول است 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در روایات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موجب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نوع تغییر این زبان کمتر باشد.. آنچه من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می‌خواستم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عرض کنم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است که یک از چیزهایی که در فقه الحدیث دارای اهمیت است و در مقام استنباط و اجتهاد از آیات و متون و روایات اهمیت دارد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شناخت این تحول واژه است. تحول معنایی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کلمات این امر خیلی مهم است. یعنی با کمال دقت بایستی این امر را رصد کرد و به آن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توجه 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نمو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د. همان بحث حقیقت شرعی و حقیقت متشرعه با این ارتباط دارد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تا چه برسد به قرون بعد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می‌بینیم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الفاظ و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بسیار تحول پیدا کرده است و لذا مراجعه به لغت آن عصر و قرائنی که معنا را در آن زمان مشخص بکند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از اهمیت بسیار بالایی برخوردار است.</w:t>
      </w:r>
    </w:p>
    <w:p w:rsidR="00B243B3" w:rsidRPr="0078356C" w:rsidRDefault="00B243B3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6" w:name="_Toc425551822"/>
      <w:r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تطبیق بحث</w:t>
      </w:r>
      <w:bookmarkEnd w:id="6"/>
    </w:p>
    <w:p w:rsidR="002A657A" w:rsidRPr="0078356C" w:rsidRDefault="000C7AC0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بحث با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بحث‌های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جدید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هرمنوتیک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ارتباط دارد. با بعضی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بحث‌های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اصولی ارتباط دارد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خود آن حقیقت شرعیه و متشرعه به نحوی با این ارتباط دارد. یکی از چیزهایی که در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هرمنوتیک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مطرح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همین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تحول‌هاست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یکی از این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واژه‌هایی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ادعا شده که چنین وضعی را دارد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همین است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یا واژه یستحب، ینبغ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واژه‌هایی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در زمان صدور روایات در احکام الزامی هم به کار رفته است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ولی الان</w:t>
      </w:r>
      <w:r w:rsidR="003B5719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دیگر در متون فقهی یستحب یا ینبغ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در حکم الزامی به کار 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نمی‌رود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از این جهت است 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که در مورد ینبغ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نمی‌توانیم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 قرینه است بر اینکه این حکم اینجا حکم استحبابی است. این قرینیت ندارد. ح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داکثر این است که در آن زمان ینبغ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 مشترک بین احکام الزامی و غیر الزامی بوده است. مشترک که باشد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هر دو مورد که به کار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تعیین یکی از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نیاز به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قرینه‌ای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دارد. در این روایات دو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سه قرینه وجود داشت که این الزامی است.</w:t>
      </w:r>
    </w:p>
    <w:p w:rsidR="00B243B3" w:rsidRPr="0078356C" w:rsidRDefault="00B243B3" w:rsidP="009D7612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7" w:name="_Toc425551823"/>
      <w:r w:rsidRPr="0078356C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شاهد دیگر در این فرض</w:t>
      </w:r>
      <w:bookmarkEnd w:id="7"/>
    </w:p>
    <w:p w:rsidR="00B243B3" w:rsidRPr="0078356C" w:rsidRDefault="000C7AC0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شاهد 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دیگری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که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بعضی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همانند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مرحوم آقای گلپایگانی نقل شده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ما در مقام جمع بین این روایات و روایاتی که تأخیر را جایز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نمی‌داند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حمل بر استحباب بکنیم. توضیح این مسئله این است که مکرر عرض کردیم روایاتی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داریم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دلالت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ضرورت اجرای فوری حد و عدم تأخیر و تعطیل حد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مثلاً در همین باب اول ابواب مقدمات حدود در بعضی روایات دارد که حدود الله ابطال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اینجا ابطال حدود الله دارد که تأخیرش را هم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 در روایت دیگر بود که </w:t>
      </w:r>
      <w:r w:rsidR="00B243B3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در حدود تأخیر جایز نیست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چند روایت دیگر 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قبلاً 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بیان شد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4371CD" w:rsidRPr="0078356C" w:rsidRDefault="000C7AC0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آن وقت نکته مقابلش این دو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سه روایت است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وسط روز تابستان اگر حد ثابت شد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اجرا را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به تأخیر بیندازید و یا اگر در زمستان بود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صبح 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تأخیر بیندازید که ظهر بشود.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ادعا شده که جمع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اقتضا 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را حمل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استحباب بکنیم. یعنی آن تأکید شدید روایات در اینکه هر چه زودتر اجرا بشود و تأخیر نیفتد</w:t>
      </w:r>
      <w:r w:rsidR="002A657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موجب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</w:t>
      </w:r>
      <w:r w:rsidR="004371C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قبال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روایاتی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بیندازید</w:t>
      </w:r>
      <w:r w:rsidR="004371C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نگوییم الزاماً باید </w:t>
      </w:r>
      <w:r w:rsidR="004371C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تأخیر بیندازیم. کم</w:t>
      </w:r>
      <w:r w:rsidR="004371C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خفیف‌ترش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کنیم</w:t>
      </w:r>
      <w:r w:rsidR="004371CD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بگوییم خوب است تأخیر بیفتد. مستحب است که تأخیر بیفتد یا جایز است تأخیر بیفتد. نه اینکه واجب و لازم است که تأخیر بیفتد.</w:t>
      </w:r>
    </w:p>
    <w:p w:rsidR="00B243B3" w:rsidRPr="0078356C" w:rsidRDefault="00B243B3" w:rsidP="009D7612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8" w:name="_Toc425551824"/>
      <w:r w:rsidRPr="0078356C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lastRenderedPageBreak/>
        <w:t>عدم وجود قرینیت</w:t>
      </w:r>
      <w:bookmarkEnd w:id="8"/>
    </w:p>
    <w:p w:rsidR="00E903E2" w:rsidRPr="0078356C" w:rsidRDefault="003D6FD4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روایاتی که گفته اجرا بشود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تخصیص خورده است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به اینکه مستحب تأخیر است یا واجب است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 از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جمع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چیزی به دست آورد. 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بلکه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تابع ای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 است که از خود روایات استفاده کنیم،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اصلاً این جمع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جمع عرفی نیست.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چون مقابلش روایاتی است که تأکید داشته که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به‌هیچ‌وجه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نیفتد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پس این مستحب است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واجب نیست. هیچ دلالتی و قرینتی بر این طرف ندارد و خیلی جمع عجیبی است که اینجا گفته شده است. آنچه مسلم است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روایات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سه‌گانه‌ای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اینجا آمده بود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مخصص آن روایات است. روایاتی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جایز نیست تأخیر در اقامه حد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یک قاعده کلی است. این قاعده کلی در اینجا تخصیص خورده است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در زمستانی است 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صبح بود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را تأخیر بیندازد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اگر در تابستان و ظهر ثابت شد</w:t>
      </w:r>
      <w:r w:rsidR="00E903E2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تأخیر بیندازد طرف عصر و شب که هوا معتدل باشد. این تخصیص خورده است.</w:t>
      </w:r>
    </w:p>
    <w:p w:rsidR="00EF597B" w:rsidRPr="0078356C" w:rsidRDefault="003D6FD4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عام را ق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رینه قرار داد بر اینکه این چطور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تخصیص خورده است.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مثال اگر اکرم العلماء تأکید کرده بر وجوب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یجب اکرام العلماء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بعد دلیلی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دیگر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زید را اکرام نکن.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نمی‌دانیم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که زید را اکرام نکن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یعنی نباید اکرامش بکنی یا بهتر است که اکرامش نکنی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الزامی ندارد. آن که واجب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بوده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اکرام علما بکنی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دلیل قرینه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لا تکرم را ما حمل بر الزام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یا بر غیر الزام بکنیم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هیچ قرینیتی ندارد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اصلاً چنین چیزی معقول و معروف نیست در قواعد اصولی و آیات عرفی که بگوییم آن تأکید بر وجوب داشته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پس این مخصصش حالت الزامی ندارد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حالت ترجیحی دارد. هیچ قرینیتی بر این ندارد.</w:t>
      </w:r>
    </w:p>
    <w:p w:rsidR="00B243B3" w:rsidRPr="0078356C" w:rsidRDefault="0078356C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نتیجه‌گیری</w:t>
      </w:r>
    </w:p>
    <w:p w:rsidR="00EF597B" w:rsidRPr="0078356C" w:rsidRDefault="003D6FD4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آنچه مسلم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یک قاعده کلی داشتیم که در اینجا تخصیص خورده است. در مورد تخصیص خورده الزام دارد که تأخیر بیندازیم یا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تأخیر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رجحان دارد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تابع آ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 است که مخصص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دلالتش چیست؟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بر الزام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رجحان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غیر از این راهی ندارد که ما آن را قرینه بر این بگیریم. این معروف نیست که بگوییم چون آن عام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دارای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تأکید و الزام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پس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مورد تخصیصش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رجحانی الزامی نیست.</w:t>
      </w:r>
    </w:p>
    <w:p w:rsidR="00EF597B" w:rsidRPr="0078356C" w:rsidRDefault="003D6FD4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بنابراین این هم دلالتی ندارد و ما تابع ظهور این سه روایت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ببینیم دلالت بر الزام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اطلاق؟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قرائن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سه‌گانه‌ای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اقامه کردیم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دلالت بر الزام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می‌کرد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آن قرینه رجحان که استحباب بود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هم جواب داده شد. به نظر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هیچ یک از این دو قرینه شاهد تامی نیست و حد همان است که این حکم الزامی است. با آن دلایل و قرائنی که قبلاً عرض کردیم. و نتیجه این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اینجا تأخیر واجب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نه اینکه بهتر است که تأخیر بیندازند. باید رعای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 اعتدال هوا کرد و تأخیر انداخت، در قبال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تابستان و زمستان به همان شکلی که بحث شد.</w:t>
      </w:r>
    </w:p>
    <w:p w:rsidR="00B243B3" w:rsidRPr="0078356C" w:rsidRDefault="003D6FD4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r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lastRenderedPageBreak/>
        <w:t xml:space="preserve"> </w:t>
      </w:r>
      <w:bookmarkStart w:id="9" w:name="_Toc425551826"/>
      <w:r w:rsidR="00B243B3" w:rsidRPr="0078356C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نسبت بین روایات</w:t>
      </w:r>
      <w:bookmarkEnd w:id="9"/>
    </w:p>
    <w:p w:rsidR="00EF597B" w:rsidRPr="0078356C" w:rsidRDefault="003D6FD4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مناسبت همین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اخیراً عرض کردیم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فرع دوم را ذکر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فرع و تذییل دوم مرتبط به همین جمله اخیر بحث قبلی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پس در فرع اول نتیجه این شد که تأخیر تا هوا معتدل بشود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لازم است. مستحبی نیست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لازم است. در فرع و تذییل دوم این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مطرح است که نسبت این روایات در باب تأخیر برای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فرارسیدن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هوای معتدل وارد شده با روایاتی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حد جایز نیست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چه نسبتی است؟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روایاتی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حد جایز نیست و واجب است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باید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فوری اجرا بشود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 این روایات که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را تأخیر بینداز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چه الزامی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رجحانی باشد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چه نسبتی دارد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</w:p>
    <w:p w:rsidR="00B243B3" w:rsidRPr="0078356C" w:rsidRDefault="003D6FD4" w:rsidP="009D7612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 </w:t>
      </w:r>
      <w:bookmarkStart w:id="10" w:name="_Toc425551827"/>
      <w:r w:rsidR="00B243B3" w:rsidRPr="0078356C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آراء در این فرض</w:t>
      </w:r>
      <w:bookmarkEnd w:id="10"/>
    </w:p>
    <w:p w:rsidR="00723488" w:rsidRPr="0078356C" w:rsidRDefault="0078356C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="003D6FD4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الان هم در بحث قبلی ملاحظه کردید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3D6FD4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یک نظر این بوده که مخصص است. یعنی قاعده کلی داریم که فوری باید حد جاری بشود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3D6FD4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تخصیص خورده به آنجایی که هوا معتدل نیست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اینجا لازم نیست 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فوری 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اجرا بشود</w:t>
      </w:r>
      <w:r w:rsidR="00EF597B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تخصیص است. در نقطه مقابل و نظر دوم که ظاهر کلام مرحوم آقای گلپایگانی در النظیر است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 است که این روایات دوم،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حاکم بر روایات اول است. حکومت دارد نه تخصیص. به این بیان که شما در حکومت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می‌دانید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توسعه یا تضییق موضوع دلیل دیگر است تعبداً. مثلاً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مورد 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که اکرم العلماء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است،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الفاسق لیس بعالم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تعبداً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عالم نیست. فرق تخصیص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حکومت روشن است و اجمالش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همان‌طوری</w:t>
      </w:r>
      <w:r w:rsidR="00E17D3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عرض کردیم.</w:t>
      </w:r>
    </w:p>
    <w:p w:rsidR="00723488" w:rsidRPr="0078356C" w:rsidRDefault="00E17D38" w:rsidP="009D761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دلیل تعبداً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وقت حد در تابستان فی طرفه النهار است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وقت حد در زمستان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وسط نهار است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واقع موضوع آن را تعیین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آن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از وقت نینداز، اگر این دلیل نبود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وقت معنایش همان وقتی که ثابت شد هست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این دلیل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وقت حد در تابستان طرفه نهار است و در زمستان وسط النهار است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تعبداً دارد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را حدود وقت 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تعیین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. این هم بیانی است که مرحوم آقای گلپایگانی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اینجا دارند. منتها این بیان ایشان به نظر </w:t>
      </w:r>
      <w:r w:rsidR="00A34D9E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درست نباشد و علتش این است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اولاً وقتی شما به این روایات مراجعه کنید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تعبیر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ساختیم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والا در روایات </w:t>
      </w:r>
      <w:r w:rsidR="0078356C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تعبیر</w:t>
      </w:r>
      <w:r w:rsidR="009F589C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که آن بگوید از وقتش تأخیر نینداز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23488"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دیگری بگوید وقت هم</w:t>
      </w:r>
      <w:r w:rsidRPr="0078356C">
        <w:rPr>
          <w:rFonts w:ascii="IRBadr" w:eastAsia="Arial Unicode MS" w:hAnsi="IRBadr" w:cs="IRBadr"/>
          <w:sz w:val="28"/>
          <w:szCs w:val="28"/>
          <w:rtl/>
          <w:lang w:bidi="fa-IR"/>
        </w:rPr>
        <w:t>ین است.</w:t>
      </w:r>
    </w:p>
    <w:p w:rsidR="00B243B3" w:rsidRPr="0078356C" w:rsidRDefault="00B243B3" w:rsidP="009D7612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</w:rPr>
      </w:pPr>
      <w:bookmarkStart w:id="11" w:name="_Toc425551828"/>
      <w:r w:rsidRPr="0078356C">
        <w:rPr>
          <w:rFonts w:ascii="IRBadr" w:eastAsia="Arial Unicode MS" w:hAnsi="IRBadr" w:cs="IRBadr"/>
          <w:color w:val="auto"/>
          <w:sz w:val="28"/>
          <w:szCs w:val="28"/>
          <w:rtl/>
        </w:rPr>
        <w:t>تعمیم در حکم</w:t>
      </w:r>
      <w:bookmarkEnd w:id="11"/>
    </w:p>
    <w:p w:rsidR="008678D8" w:rsidRPr="0078356C" w:rsidRDefault="00184C6A" w:rsidP="009D7612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مطلب سوم این است که آیا این حکم مختص به جلد است یا حدود دیگر را هم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می‌گیرد</w:t>
      </w:r>
      <w:r w:rsidRPr="0078356C">
        <w:rPr>
          <w:rFonts w:ascii="IRBadr" w:eastAsia="Arial Unicode MS" w:hAnsi="IRBadr" w:cs="IRBadr"/>
          <w:sz w:val="28"/>
          <w:szCs w:val="28"/>
          <w:rtl/>
        </w:rPr>
        <w:t>؟ این حکم تخصیصی که آمد که حد را تأخیر بیندازید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یعنی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کسی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سؤال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می‌کند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که این حکم مختص به باب زنا یا ابواب خاصی است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؟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جوابش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می‌دهند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نه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یحد دارد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هر حدی را شامل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</w:rPr>
        <w:t>، اختصاص به باب زنا ندارد. این عام است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.</w:t>
      </w:r>
    </w:p>
    <w:p w:rsidR="008678D8" w:rsidRPr="0078356C" w:rsidRDefault="00184C6A" w:rsidP="009D7612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lastRenderedPageBreak/>
        <w:t>بحث چهارم این است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 که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آیا این حکم اختصاص به حد جلد دارد یا حدودی مثل قتل و رجم را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می‌گیرد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؟ </w:t>
      </w:r>
      <w:r w:rsidRPr="0078356C">
        <w:rPr>
          <w:rFonts w:ascii="IRBadr" w:eastAsia="Arial Unicode MS" w:hAnsi="IRBadr" w:cs="IRBadr"/>
          <w:sz w:val="28"/>
          <w:szCs w:val="28"/>
          <w:rtl/>
        </w:rPr>
        <w:t>آنجایی که قتل و رجم است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آن هم تأخیر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می‌افتد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 و باید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در وقت معتدلی اجرا بشود یا نه در وقت غیرمعتدل هم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اجرا کرد آن را؟</w:t>
      </w:r>
    </w:p>
    <w:p w:rsidR="008678D8" w:rsidRPr="0078356C" w:rsidRDefault="008678D8" w:rsidP="009D7612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</w:rPr>
      </w:pPr>
      <w:bookmarkStart w:id="12" w:name="_Toc425551829"/>
      <w:r w:rsidRPr="0078356C">
        <w:rPr>
          <w:rFonts w:ascii="IRBadr" w:eastAsia="Arial Unicode MS" w:hAnsi="IRBadr" w:cs="IRBadr"/>
          <w:color w:val="auto"/>
          <w:sz w:val="28"/>
          <w:szCs w:val="28"/>
          <w:rtl/>
        </w:rPr>
        <w:t>آراء در این زمینه</w:t>
      </w:r>
      <w:bookmarkEnd w:id="12"/>
    </w:p>
    <w:p w:rsidR="008678D8" w:rsidRPr="0078356C" w:rsidRDefault="00184C6A" w:rsidP="009D7612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در اینجا غالباً </w:t>
      </w:r>
      <w:r w:rsidR="0078356C">
        <w:rPr>
          <w:rFonts w:ascii="IRBadr" w:eastAsia="Arial Unicode MS" w:hAnsi="IRBadr" w:cs="IRBadr"/>
          <w:sz w:val="28"/>
          <w:szCs w:val="28"/>
          <w:rtl/>
        </w:rPr>
        <w:t>می‌گویند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این حکم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مختص به جلد است. علتش این است که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 اصل در حدود عدم تأخیر است در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جایی که باید آن را اجرا کرد و اصل هم اطلاق دارد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هر زمانی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آن را اجرا کرد، فرق ندارد، صبح باشد، ظهر باشد، هوا سرد باشد، گرم باشد، هر چه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می‌خواهد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باشد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فرقی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نمی‌کند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. مخصصی آمد گفت در تابستان </w:t>
      </w:r>
      <w:r w:rsidR="0078356C">
        <w:rPr>
          <w:rFonts w:ascii="IRBadr" w:eastAsia="Arial Unicode MS" w:hAnsi="IRBadr" w:cs="IRBadr"/>
          <w:sz w:val="28"/>
          <w:szCs w:val="28"/>
          <w:rtl/>
        </w:rPr>
        <w:t>این‌طور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باشد در زمستان </w:t>
      </w:r>
      <w:r w:rsidR="0078356C">
        <w:rPr>
          <w:rFonts w:ascii="IRBadr" w:eastAsia="Arial Unicode MS" w:hAnsi="IRBadr" w:cs="IRBadr"/>
          <w:sz w:val="28"/>
          <w:szCs w:val="28"/>
          <w:rtl/>
        </w:rPr>
        <w:t>آن‌جور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باشد. محدوده این مخصص را ما باید در نظر بگیریم. محدوده این مخصص هر سه روایت در مورد جلد است. و روایت اول دارد رجل یضرب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تعبیر ضرب دارد که جلد است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حضرت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فرمود </w:t>
      </w:r>
      <w:r w:rsidR="0078356C">
        <w:rPr>
          <w:rFonts w:ascii="IRBadr" w:eastAsia="Arial Unicode MS" w:hAnsi="IRBadr" w:cs="IRBadr"/>
          <w:sz w:val="28"/>
          <w:szCs w:val="28"/>
          <w:rtl/>
        </w:rPr>
        <w:t>سبحان‌الله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...</w:t>
      </w:r>
    </w:p>
    <w:p w:rsidR="008678D8" w:rsidRPr="0078356C" w:rsidRDefault="008678D8" w:rsidP="009D7612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</w:rPr>
      </w:pPr>
      <w:bookmarkStart w:id="13" w:name="_Toc425551830"/>
      <w:r w:rsidRPr="0078356C">
        <w:rPr>
          <w:rFonts w:ascii="IRBadr" w:eastAsia="Arial Unicode MS" w:hAnsi="IRBadr" w:cs="IRBadr"/>
          <w:color w:val="auto"/>
          <w:sz w:val="32"/>
          <w:szCs w:val="32"/>
          <w:rtl/>
        </w:rPr>
        <w:t>دفع حد با احتمال توبه</w:t>
      </w:r>
      <w:bookmarkEnd w:id="13"/>
    </w:p>
    <w:p w:rsidR="008678D8" w:rsidRPr="0078356C" w:rsidRDefault="00184C6A" w:rsidP="009D7612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t>در روایت دوم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باز هم یضرب دارد. در آن دو روایت تصریح به ضرب است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در روایت سوم تصریح به ضرب نیست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 ولی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ظهور در این دارد که او را شلاقش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می‌زنند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نه اینکه او را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می‌کشند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و رجمش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می‌کنند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. این سه روایت ظهور دارد در جلد و بنابراین در رجم و قتل و سایر حدود به مطلقات و عام عمل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می‌کنیم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. که مطلقات عام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می‌گوید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هر وقتی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می‌شود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اجرا کرد و تأخیر هم ندارد. تا اینجا روشن است و تقریباً هم مشهور </w:t>
      </w:r>
      <w:r w:rsidR="0078356C">
        <w:rPr>
          <w:rFonts w:ascii="IRBadr" w:eastAsia="Arial Unicode MS" w:hAnsi="IRBadr" w:cs="IRBadr"/>
          <w:sz w:val="28"/>
          <w:szCs w:val="28"/>
          <w:rtl/>
        </w:rPr>
        <w:t>می‌گویند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مقصود جلد است و رجم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و ...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نیست.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از </w:t>
      </w:r>
      <w:r w:rsidRPr="0078356C">
        <w:rPr>
          <w:rFonts w:ascii="IRBadr" w:eastAsia="Arial Unicode MS" w:hAnsi="IRBadr" w:cs="IRBadr"/>
          <w:sz w:val="28"/>
          <w:szCs w:val="28"/>
          <w:rtl/>
        </w:rPr>
        <w:t>مرحوم شهید و بعضی از بزرگان نقل شده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این در کلام آقای گلپایگانی نقل شده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مستقیم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مراجعه نکردم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در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جواهر هم نقل شده است. بعضی احتمال دادند که نه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رجم و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این‌ها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تأخیر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می‌افتد</w:t>
      </w:r>
      <w:r w:rsidRPr="0078356C">
        <w:rPr>
          <w:rFonts w:ascii="IRBadr" w:eastAsia="Arial Unicode MS" w:hAnsi="IRBadr" w:cs="IRBadr"/>
          <w:sz w:val="28"/>
          <w:szCs w:val="28"/>
          <w:rtl/>
        </w:rPr>
        <w:t>. منتها دلیلی که برای آن آوردند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این است که شاید توبه بکند. تأخیر بیندازند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و طوری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بشود از او دفع کرد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چون در بعضی جاها اگر با اقرار ثابت بشود و توبه کند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حد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جاری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نمی‌شود</w:t>
      </w:r>
      <w:r w:rsidRPr="0078356C">
        <w:rPr>
          <w:rFonts w:ascii="IRBadr" w:eastAsia="Arial Unicode MS" w:hAnsi="IRBadr" w:cs="IRBadr"/>
          <w:sz w:val="28"/>
          <w:szCs w:val="28"/>
          <w:rtl/>
        </w:rPr>
        <w:t>.</w:t>
      </w:r>
    </w:p>
    <w:p w:rsidR="008678D8" w:rsidRPr="0078356C" w:rsidRDefault="008678D8" w:rsidP="009D7612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</w:rPr>
      </w:pPr>
      <w:bookmarkStart w:id="14" w:name="_Toc425551831"/>
      <w:r w:rsidRPr="0078356C">
        <w:rPr>
          <w:rFonts w:ascii="IRBadr" w:eastAsia="Arial Unicode MS" w:hAnsi="IRBadr" w:cs="IRBadr"/>
          <w:color w:val="auto"/>
          <w:sz w:val="28"/>
          <w:szCs w:val="28"/>
          <w:rtl/>
        </w:rPr>
        <w:t>مناقشه در استدلال فوق</w:t>
      </w:r>
      <w:bookmarkEnd w:id="14"/>
    </w:p>
    <w:p w:rsidR="000C7AC0" w:rsidRPr="0078356C" w:rsidRDefault="00184C6A" w:rsidP="009D7612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این استدلال هم درست نیست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و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یک اجتهاد فی مقابل نص است. حد وقتی ثابت شد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شرعاً نباید تأخیر انداخت. اینکه م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ا در رجم به دلیل اینکه شاید </w:t>
      </w:r>
      <w:r w:rsidR="0078356C">
        <w:rPr>
          <w:rFonts w:ascii="IRBadr" w:eastAsia="Arial Unicode MS" w:hAnsi="IRBadr" w:cs="IRBadr"/>
          <w:sz w:val="28"/>
          <w:szCs w:val="28"/>
          <w:rtl/>
        </w:rPr>
        <w:t>این‌طور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بشود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به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Pr="0078356C">
        <w:rPr>
          <w:rFonts w:ascii="IRBadr" w:eastAsia="Arial Unicode MS" w:hAnsi="IRBadr" w:cs="IRBadr"/>
          <w:sz w:val="28"/>
          <w:szCs w:val="28"/>
          <w:rtl/>
        </w:rPr>
        <w:t>تأخیر بیندازیم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،</w:t>
      </w:r>
      <w:r w:rsidR="00AE652A" w:rsidRPr="0078356C">
        <w:rPr>
          <w:rFonts w:ascii="IRBadr" w:eastAsia="Arial Unicode MS" w:hAnsi="IRBadr" w:cs="IRBadr"/>
          <w:sz w:val="28"/>
          <w:szCs w:val="28"/>
          <w:rtl/>
        </w:rPr>
        <w:t xml:space="preserve"> این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دلیل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می‌خواهد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و ما دلیلی بر آن نداریم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.</w:t>
      </w:r>
      <w:r w:rsidRPr="0078356C">
        <w:rPr>
          <w:rFonts w:ascii="IRBadr" w:eastAsia="Arial Unicode MS" w:hAnsi="IRBadr" w:cs="IRBadr"/>
          <w:sz w:val="28"/>
          <w:szCs w:val="28"/>
          <w:rtl/>
        </w:rPr>
        <w:t xml:space="preserve"> و حق این است که این حکم اختصاص دارد به جلد و شامل رجم و </w:t>
      </w:r>
      <w:r w:rsidR="00856344" w:rsidRPr="0078356C">
        <w:rPr>
          <w:rFonts w:ascii="IRBadr" w:eastAsia="Arial Unicode MS" w:hAnsi="IRBadr" w:cs="IRBadr"/>
          <w:sz w:val="28"/>
          <w:szCs w:val="28"/>
          <w:rtl/>
        </w:rPr>
        <w:t xml:space="preserve">قتل و </w:t>
      </w:r>
      <w:r w:rsidR="008678D8" w:rsidRPr="0078356C">
        <w:rPr>
          <w:rFonts w:ascii="IRBadr" w:eastAsia="Arial Unicode MS" w:hAnsi="IRBadr" w:cs="IRBadr"/>
          <w:sz w:val="28"/>
          <w:szCs w:val="28"/>
          <w:rtl/>
        </w:rPr>
        <w:t>...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نمی‌شود</w:t>
      </w:r>
      <w:r w:rsidR="00856344" w:rsidRPr="0078356C">
        <w:rPr>
          <w:rFonts w:ascii="IRBadr" w:eastAsia="Arial Unicode MS" w:hAnsi="IRBadr" w:cs="IRBadr"/>
          <w:sz w:val="28"/>
          <w:szCs w:val="28"/>
          <w:rtl/>
        </w:rPr>
        <w:t>.</w:t>
      </w:r>
      <w:r w:rsidR="00A021D4" w:rsidRPr="0078356C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="00856344" w:rsidRPr="0078356C">
        <w:rPr>
          <w:rFonts w:ascii="IRBadr" w:eastAsia="Arial Unicode MS" w:hAnsi="IRBadr" w:cs="IRBadr"/>
          <w:sz w:val="28"/>
          <w:szCs w:val="28"/>
          <w:rtl/>
        </w:rPr>
        <w:t xml:space="preserve">در قطع ید ممکن است بگوییم القای خصوصیت </w:t>
      </w:r>
      <w:r w:rsidR="00A34D9E" w:rsidRPr="0078356C">
        <w:rPr>
          <w:rFonts w:ascii="IRBadr" w:eastAsia="Arial Unicode MS" w:hAnsi="IRBadr" w:cs="IRBadr"/>
          <w:sz w:val="28"/>
          <w:szCs w:val="28"/>
          <w:rtl/>
        </w:rPr>
        <w:t>می‌شود</w:t>
      </w:r>
      <w:r w:rsidR="00A021D4" w:rsidRPr="0078356C">
        <w:rPr>
          <w:rFonts w:ascii="IRBadr" w:eastAsia="Arial Unicode MS" w:hAnsi="IRBadr" w:cs="IRBadr"/>
          <w:sz w:val="28"/>
          <w:szCs w:val="28"/>
          <w:rtl/>
        </w:rPr>
        <w:t xml:space="preserve"> و</w:t>
      </w:r>
      <w:r w:rsidR="00856344" w:rsidRPr="0078356C">
        <w:rPr>
          <w:rFonts w:ascii="IRBadr" w:eastAsia="Arial Unicode MS" w:hAnsi="IRBadr" w:cs="IRBadr"/>
          <w:sz w:val="28"/>
          <w:szCs w:val="28"/>
          <w:rtl/>
        </w:rPr>
        <w:t xml:space="preserve"> این بعید نیست.</w:t>
      </w:r>
    </w:p>
    <w:p w:rsidR="008678D8" w:rsidRPr="0078356C" w:rsidRDefault="008678D8" w:rsidP="009D7612">
      <w:pPr>
        <w:pStyle w:val="aa"/>
        <w:bidi/>
        <w:jc w:val="both"/>
        <w:rPr>
          <w:rFonts w:ascii="IRBadr" w:hAnsi="IRBadr" w:cs="IRBadr"/>
          <w:sz w:val="28"/>
          <w:szCs w:val="28"/>
        </w:rPr>
      </w:pPr>
    </w:p>
    <w:sectPr w:rsidR="008678D8" w:rsidRPr="0078356C" w:rsidSect="00390A5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2C" w:rsidRDefault="0093052C" w:rsidP="00B20B33">
      <w:pPr>
        <w:spacing w:after="0" w:line="240" w:lineRule="auto"/>
      </w:pPr>
      <w:r>
        <w:separator/>
      </w:r>
    </w:p>
  </w:endnote>
  <w:endnote w:type="continuationSeparator" w:id="0">
    <w:p w:rsidR="0093052C" w:rsidRDefault="0093052C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2C" w:rsidRDefault="0093052C" w:rsidP="009D7612">
      <w:pPr>
        <w:bidi/>
        <w:spacing w:after="0" w:line="240" w:lineRule="auto"/>
      </w:pPr>
      <w:r>
        <w:separator/>
      </w:r>
    </w:p>
  </w:footnote>
  <w:footnote w:type="continuationSeparator" w:id="0">
    <w:p w:rsidR="0093052C" w:rsidRDefault="0093052C" w:rsidP="00B20B33">
      <w:pPr>
        <w:spacing w:after="0" w:line="240" w:lineRule="auto"/>
      </w:pPr>
      <w:r>
        <w:continuationSeparator/>
      </w:r>
    </w:p>
  </w:footnote>
  <w:footnote w:id="1">
    <w:p w:rsidR="00B243B3" w:rsidRDefault="00B243B3" w:rsidP="009D7612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B243B3">
        <w:rPr>
          <w:rFonts w:ascii="Noor_Titr" w:hAnsi="Noor_Titr" w:cs="B Lotus" w:hint="cs"/>
          <w:color w:val="000000" w:themeColor="text1"/>
          <w:rtl/>
        </w:rPr>
        <w:t>ال</w:t>
      </w:r>
      <w:r w:rsidR="00AE652A">
        <w:rPr>
          <w:rFonts w:ascii="Noor_Titr" w:hAnsi="Noor_Titr" w:cs="B Lotus" w:hint="cs"/>
          <w:color w:val="000000" w:themeColor="text1"/>
          <w:rtl/>
        </w:rPr>
        <w:t>ک</w:t>
      </w:r>
      <w:r w:rsidRPr="00B243B3">
        <w:rPr>
          <w:rFonts w:ascii="Noor_Titr" w:hAnsi="Noor_Titr" w:cs="B Lotus" w:hint="cs"/>
          <w:color w:val="000000" w:themeColor="text1"/>
          <w:rtl/>
        </w:rPr>
        <w:t>اف</w:t>
      </w:r>
      <w:r w:rsidR="00AE652A">
        <w:rPr>
          <w:rFonts w:ascii="Noor_Titr" w:hAnsi="Noor_Titr" w:cs="B Lotus" w:hint="cs"/>
          <w:color w:val="000000" w:themeColor="text1"/>
          <w:rtl/>
        </w:rPr>
        <w:t>ی</w:t>
      </w:r>
      <w:r w:rsidRPr="00B243B3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AE652A">
        <w:rPr>
          <w:rFonts w:ascii="Noor_Titr" w:hAnsi="Noor_Titr" w:cs="B Lotus" w:hint="cs"/>
          <w:color w:val="000000" w:themeColor="text1"/>
          <w:rtl/>
        </w:rPr>
        <w:t>ی</w:t>
      </w:r>
      <w:r w:rsidRPr="00B243B3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AE652A">
        <w:rPr>
          <w:rFonts w:ascii="Noor_Titr" w:hAnsi="Noor_Titr" w:cs="B Lotus"/>
          <w:color w:val="000000" w:themeColor="text1"/>
          <w:rtl/>
        </w:rPr>
        <w:t>ج 7</w:t>
      </w:r>
      <w:r w:rsidRPr="00B243B3">
        <w:rPr>
          <w:rFonts w:ascii="Noor_Titr" w:hAnsi="Noor_Titr" w:cs="B Lotus" w:hint="cs"/>
          <w:color w:val="000000" w:themeColor="text1"/>
          <w:rtl/>
        </w:rPr>
        <w:t>، ص: 217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54" w:rsidRPr="00390A54" w:rsidRDefault="00B5465C" w:rsidP="009D7612">
    <w:pPr>
      <w:pStyle w:val="a3"/>
      <w:bidi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42EB0" wp14:editId="10BFEC7C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6F5740" id="Line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si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"/>
          </w:pict>
        </mc:Fallback>
      </mc:AlternateContent>
    </w:r>
    <w:bookmarkStart w:id="15" w:name="OLE_LINK1"/>
    <w:bookmarkStart w:id="16" w:name="OLE_LINK2"/>
    <w:r w:rsidR="00390A54">
      <w:rPr>
        <w:noProof/>
        <w:lang w:bidi="fa-IR"/>
      </w:rPr>
      <w:drawing>
        <wp:inline distT="0" distB="0" distL="0" distR="0" wp14:anchorId="2DDFFCA8" wp14:editId="04EC87EF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AE652A">
      <w:rPr>
        <w:rFonts w:cs="IranNastaliq"/>
        <w:rtl/>
      </w:rPr>
      <w:t xml:space="preserve"> </w:t>
    </w:r>
    <w:r w:rsidR="00390A54" w:rsidRPr="001C79A9">
      <w:rPr>
        <w:rFonts w:cs="IranNastaliq"/>
        <w:sz w:val="40"/>
        <w:szCs w:val="40"/>
        <w:rtl/>
      </w:rPr>
      <w:t>شماره ثبت</w:t>
    </w:r>
    <w:r w:rsidR="00390A54" w:rsidRPr="001C79A9">
      <w:rPr>
        <w:sz w:val="40"/>
        <w:szCs w:val="40"/>
        <w:rtl/>
      </w:rPr>
      <w:t>:</w:t>
    </w:r>
    <w:r w:rsidR="00390A54" w:rsidRPr="001C79A9">
      <w:rPr>
        <w:rFonts w:hint="cs"/>
        <w:sz w:val="40"/>
        <w:szCs w:val="40"/>
        <w:rtl/>
      </w:rPr>
      <w:t xml:space="preserve"> </w:t>
    </w:r>
    <w:r w:rsidR="009D7612">
      <w:rPr>
        <w:rFonts w:cs="2  Badr" w:hint="cs"/>
        <w:sz w:val="40"/>
        <w:szCs w:val="40"/>
        <w:rtl/>
        <w:lang w:bidi="fa-IR"/>
      </w:rPr>
      <w:t>741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33"/>
    <w:rsid w:val="00024238"/>
    <w:rsid w:val="00027C96"/>
    <w:rsid w:val="00061DDB"/>
    <w:rsid w:val="00080C78"/>
    <w:rsid w:val="00093436"/>
    <w:rsid w:val="000C7707"/>
    <w:rsid w:val="000C7AC0"/>
    <w:rsid w:val="000D7CA9"/>
    <w:rsid w:val="00114323"/>
    <w:rsid w:val="0013532B"/>
    <w:rsid w:val="00157D98"/>
    <w:rsid w:val="00165770"/>
    <w:rsid w:val="00180970"/>
    <w:rsid w:val="00184C6A"/>
    <w:rsid w:val="0027673A"/>
    <w:rsid w:val="002A657A"/>
    <w:rsid w:val="00390A54"/>
    <w:rsid w:val="003B5719"/>
    <w:rsid w:val="003D6FD4"/>
    <w:rsid w:val="004371CD"/>
    <w:rsid w:val="00491755"/>
    <w:rsid w:val="004A6470"/>
    <w:rsid w:val="00526612"/>
    <w:rsid w:val="005540C8"/>
    <w:rsid w:val="005F48DC"/>
    <w:rsid w:val="00723488"/>
    <w:rsid w:val="007339F8"/>
    <w:rsid w:val="0078356C"/>
    <w:rsid w:val="0079530D"/>
    <w:rsid w:val="00856344"/>
    <w:rsid w:val="008678D8"/>
    <w:rsid w:val="008C1209"/>
    <w:rsid w:val="008D3216"/>
    <w:rsid w:val="0093052C"/>
    <w:rsid w:val="00952C9A"/>
    <w:rsid w:val="009A5E11"/>
    <w:rsid w:val="009D7612"/>
    <w:rsid w:val="009F589C"/>
    <w:rsid w:val="009F7E4A"/>
    <w:rsid w:val="00A021D4"/>
    <w:rsid w:val="00A34D9E"/>
    <w:rsid w:val="00A70AE3"/>
    <w:rsid w:val="00A7495D"/>
    <w:rsid w:val="00AA48C4"/>
    <w:rsid w:val="00AD5C36"/>
    <w:rsid w:val="00AE652A"/>
    <w:rsid w:val="00B20B33"/>
    <w:rsid w:val="00B243B3"/>
    <w:rsid w:val="00B27F5D"/>
    <w:rsid w:val="00B36156"/>
    <w:rsid w:val="00B5465C"/>
    <w:rsid w:val="00BA28C4"/>
    <w:rsid w:val="00BB1193"/>
    <w:rsid w:val="00BE6DFC"/>
    <w:rsid w:val="00C64C4B"/>
    <w:rsid w:val="00CE1B92"/>
    <w:rsid w:val="00CF6DCC"/>
    <w:rsid w:val="00D42796"/>
    <w:rsid w:val="00D93AF9"/>
    <w:rsid w:val="00DD520D"/>
    <w:rsid w:val="00E17D38"/>
    <w:rsid w:val="00E903E2"/>
    <w:rsid w:val="00EB2838"/>
    <w:rsid w:val="00EF597B"/>
    <w:rsid w:val="00F1173B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9D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390A5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2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B243B3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B243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43B3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9D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9D7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9D7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9D76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76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7612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9D7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9D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390A5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2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B243B3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B243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43B3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9D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9D7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9D7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9D76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76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7612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9D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F4F5-E125-4A37-BEA3-08873931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14</cp:revision>
  <dcterms:created xsi:type="dcterms:W3CDTF">2015-08-18T20:00:00Z</dcterms:created>
  <dcterms:modified xsi:type="dcterms:W3CDTF">2015-07-27T14:37:00Z</dcterms:modified>
</cp:coreProperties>
</file>