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D455C4" w:rsidRDefault="00B20B33" w:rsidP="00B20B33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D455C4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D455C4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F944ED" w:rsidRPr="00D455C4" w:rsidRDefault="00F944ED" w:rsidP="00F944ED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D455C4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F944ED" w:rsidRPr="00D455C4" w:rsidRDefault="00F944ED" w:rsidP="00F944E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D455C4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D455C4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D455C4">
        <w:rPr>
          <w:rFonts w:ascii="IRBadr" w:hAnsi="IRBadr" w:cs="IRBadr"/>
          <w:sz w:val="28"/>
          <w:szCs w:val="28"/>
          <w:lang w:bidi="fa-IR"/>
        </w:rPr>
        <w:instrText>TOC</w:instrText>
      </w:r>
      <w:r w:rsidRPr="00D455C4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D455C4">
        <w:rPr>
          <w:rFonts w:ascii="IRBadr" w:hAnsi="IRBadr" w:cs="IRBadr"/>
          <w:sz w:val="28"/>
          <w:szCs w:val="28"/>
          <w:lang w:bidi="fa-IR"/>
        </w:rPr>
        <w:instrText>o "</w:instrText>
      </w:r>
      <w:r w:rsidRPr="00D455C4">
        <w:rPr>
          <w:rFonts w:ascii="IRBadr" w:hAnsi="IRBadr" w:cs="IRBadr"/>
          <w:sz w:val="28"/>
          <w:szCs w:val="28"/>
          <w:rtl/>
          <w:lang w:bidi="fa-IR"/>
        </w:rPr>
        <w:instrText>1-3</w:instrText>
      </w:r>
      <w:r w:rsidRPr="00D455C4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D455C4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D455C4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48285" w:history="1">
        <w:r w:rsidRPr="00D455C4">
          <w:rPr>
            <w:rStyle w:val="ae"/>
            <w:rFonts w:ascii="IRBadr" w:eastAsia="Arial Unicode MS" w:hAnsi="IRBadr" w:cs="IRBadr"/>
            <w:noProof/>
            <w:rtl/>
          </w:rPr>
          <w:t>مرور گذشته</w:t>
        </w:r>
        <w:r w:rsidRPr="00D455C4">
          <w:rPr>
            <w:rFonts w:ascii="IRBadr" w:hAnsi="IRBadr" w:cs="IRBadr"/>
            <w:noProof/>
            <w:webHidden/>
          </w:rPr>
          <w:tab/>
        </w:r>
        <w:r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Pr="00D455C4">
          <w:rPr>
            <w:rFonts w:ascii="IRBadr" w:hAnsi="IRBadr" w:cs="IRBadr"/>
            <w:noProof/>
            <w:webHidden/>
          </w:rPr>
          <w:instrText xml:space="preserve"> PAGEREF _Toc425548285 \h </w:instrText>
        </w:r>
        <w:r w:rsidRPr="00D455C4">
          <w:rPr>
            <w:rStyle w:val="ae"/>
            <w:rFonts w:ascii="IRBadr" w:hAnsi="IRBadr" w:cs="IRBadr"/>
            <w:noProof/>
            <w:rtl/>
          </w:rPr>
        </w:r>
        <w:r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Pr="00D455C4">
          <w:rPr>
            <w:rFonts w:ascii="IRBadr" w:hAnsi="IRBadr" w:cs="IRBadr"/>
            <w:noProof/>
            <w:webHidden/>
          </w:rPr>
          <w:t>2</w:t>
        </w:r>
        <w:r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286" w:history="1"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>قاعده اولیه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_Toc425548286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2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287" w:history="1"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>وجوه تسری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_Toc425548287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2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288" w:history="1"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>القای خصوصیت در این مقام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_Toc425548288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3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289" w:history="1"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>رجوع به بیانات سابق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_Toc425548289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3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290" w:history="1"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>فرض تعمیم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_Toc425548290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4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291" w:history="1">
        <w:r w:rsidR="00D455C4">
          <w:rPr>
            <w:rStyle w:val="ae"/>
            <w:rFonts w:ascii="IRBadr" w:eastAsia="Arial Unicode MS" w:hAnsi="IRBadr" w:cs="IRBadr"/>
            <w:noProof/>
            <w:rtl/>
          </w:rPr>
          <w:t>جمع‌بندی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_Toc425548291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4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292" w:history="1"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>وجه سوم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_Toc425548292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5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293" w:history="1"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>فرع هشتم: تسری حکم به تعزیرات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_Toc425548293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5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294" w:history="1"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>اتخاذ مبنا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_Toc425548294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5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295" w:history="1"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>شمول ادله خاصه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_Toc425548295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5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296" w:history="1"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>اتخاذ مبنا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_Toc425548296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5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297" w:history="1">
        <w:r w:rsidR="00D455C4">
          <w:rPr>
            <w:rStyle w:val="ae"/>
            <w:rFonts w:ascii="IRBadr" w:eastAsia="Arial Unicode MS" w:hAnsi="IRBadr" w:cs="IRBadr"/>
            <w:noProof/>
            <w:rtl/>
          </w:rPr>
          <w:t>جمع‌بندی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_Toc425548297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6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298" w:history="1"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 xml:space="preserve">تعمیم حد به </w:t>
        </w:r>
        <w:r w:rsidR="00D455C4">
          <w:rPr>
            <w:rStyle w:val="ae"/>
            <w:rFonts w:ascii="IRBadr" w:eastAsia="Arial Unicode MS" w:hAnsi="IRBadr" w:cs="IRBadr"/>
            <w:noProof/>
            <w:rtl/>
          </w:rPr>
          <w:t>مجازات</w:t>
        </w:r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 xml:space="preserve"> غیر بدنی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_Toc425548298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6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299" w:history="1"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>حد</w:t>
        </w:r>
        <w:r w:rsidR="00F944ED" w:rsidRPr="00D455C4">
          <w:rPr>
            <w:rStyle w:val="ae"/>
            <w:rFonts w:ascii="IRBadr" w:hAnsi="IRBadr" w:cs="IRBadr"/>
            <w:noProof/>
            <w:rtl/>
          </w:rPr>
          <w:t xml:space="preserve"> </w:t>
        </w:r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>در سرزمین غیر اسلامی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_Toc425548299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7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300" w:history="1"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>اجرای مطلق حد در سرزمین کفار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_Toc425548300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7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1235C2" w:rsidP="00F944ED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8301" w:history="1">
        <w:r w:rsidR="00F944ED" w:rsidRPr="00D455C4">
          <w:rPr>
            <w:rStyle w:val="ae"/>
            <w:rFonts w:ascii="IRBadr" w:eastAsia="Arial Unicode MS" w:hAnsi="IRBadr" w:cs="IRBadr"/>
            <w:noProof/>
            <w:rtl/>
          </w:rPr>
          <w:t>اقوال در این مقام</w:t>
        </w:r>
        <w:r w:rsidR="00F944ED" w:rsidRPr="00D455C4">
          <w:rPr>
            <w:rFonts w:ascii="IRBadr" w:hAnsi="IRBadr" w:cs="IRBadr"/>
            <w:noProof/>
            <w:webHidden/>
          </w:rPr>
          <w:tab/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begin"/>
        </w:r>
        <w:r w:rsidR="00F944ED" w:rsidRPr="00D455C4">
          <w:rPr>
            <w:rFonts w:ascii="IRBadr" w:hAnsi="IRBadr" w:cs="IRBadr"/>
            <w:noProof/>
            <w:webHidden/>
          </w:rPr>
          <w:instrText xml:space="preserve"> PAGEREF _Toc425548301 \h </w:instrText>
        </w:r>
        <w:r w:rsidR="00F944ED" w:rsidRPr="00D455C4">
          <w:rPr>
            <w:rStyle w:val="ae"/>
            <w:rFonts w:ascii="IRBadr" w:hAnsi="IRBadr" w:cs="IRBadr"/>
            <w:noProof/>
            <w:rtl/>
          </w:rPr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F944ED" w:rsidRPr="00D455C4">
          <w:rPr>
            <w:rFonts w:ascii="IRBadr" w:hAnsi="IRBadr" w:cs="IRBadr"/>
            <w:noProof/>
            <w:webHidden/>
          </w:rPr>
          <w:t>7</w:t>
        </w:r>
        <w:r w:rsidR="00F944ED" w:rsidRPr="00D455C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944ED" w:rsidRPr="00D455C4" w:rsidRDefault="00F944ED" w:rsidP="00F944ED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D455C4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D455C4" w:rsidRDefault="00D455C4">
      <w:pPr>
        <w:rPr>
          <w:rFonts w:ascii="IRBadr" w:eastAsia="Arial Unicode MS" w:hAnsi="IRBadr" w:cs="IRBadr"/>
          <w:b/>
          <w:bCs/>
          <w:sz w:val="36"/>
          <w:szCs w:val="36"/>
          <w:rtl/>
          <w:lang w:bidi="fa-IR"/>
        </w:rPr>
      </w:pPr>
      <w:bookmarkStart w:id="1" w:name="_Toc425548285"/>
      <w:r>
        <w:rPr>
          <w:rFonts w:ascii="IRBadr" w:eastAsia="Arial Unicode MS" w:hAnsi="IRBadr" w:cs="IRBadr"/>
          <w:sz w:val="36"/>
          <w:szCs w:val="36"/>
          <w:rtl/>
          <w:lang w:bidi="fa-IR"/>
        </w:rPr>
        <w:br w:type="page"/>
      </w:r>
    </w:p>
    <w:p w:rsidR="00FD253E" w:rsidRPr="00D455C4" w:rsidRDefault="00FD253E" w:rsidP="00F944ED">
      <w:pPr>
        <w:pStyle w:val="1"/>
        <w:bidi/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</w:pPr>
      <w:r w:rsidRPr="00D455C4"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  <w:lastRenderedPageBreak/>
        <w:t>مرور گذشته</w:t>
      </w:r>
      <w:bookmarkEnd w:id="1"/>
    </w:p>
    <w:p w:rsidR="00FD253E" w:rsidRPr="00D455C4" w:rsidRDefault="000E3831" w:rsidP="00FD253E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از مواردی که حد تأخیر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می‌افتاد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در مکان خاصی حد جاری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نمی‌شد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بود که فرمودند: لا یقام الحد فی الحرم. بعد از ذکر مستندات به فروعی پرداختیم که پنج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شش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فرع بود. فرع هفتم این بود که آیا این حکم به لا یقام الحد فی الحرم به غیر حرم از اماکن مقدسه دیگر هم سرایت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نه؟ مثل عتبات عالیات، مساجدی که از خصاصت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ویژه‌ای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برخوردار یا حتی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سؤال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شده به همه مساجد. آیا این حکم به موارد دیگر هم تسری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نه؟</w:t>
      </w:r>
    </w:p>
    <w:p w:rsidR="00FD253E" w:rsidRPr="00D455C4" w:rsidRDefault="000E3831" w:rsidP="00FD253E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عرض کردیم بعضی تمایل پیدا کردند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بله از این مورد به موارد دیگر تسری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مثل مرحوم آقای گلپایگانی و بعضی دیگر و بعضی هم در مسئله توقف کردند و فرمودند دلیلی بر هیچ طرف نیست. جواهر 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و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جناب آقای فاضل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 که احتمالاً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قائل به این هم شد و قائلینی دارد که این حکم اختصاص به حرم دارد. هر یک از این وجوه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سه‌گانه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یعنی حکم به اختصاص لا یقام الحد بحرم و عدم تسری به اماکن مقدسه دیگر وجهی دارد.</w:t>
      </w:r>
    </w:p>
    <w:p w:rsidR="00FD253E" w:rsidRPr="00D455C4" w:rsidRDefault="00FD253E" w:rsidP="00F944ED">
      <w:pPr>
        <w:pStyle w:val="1"/>
        <w:bidi/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</w:pPr>
      <w:bookmarkStart w:id="2" w:name="_Toc425548286"/>
      <w:r w:rsidRPr="00D455C4"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  <w:t>قاعده اولیه</w:t>
      </w:r>
      <w:bookmarkEnd w:id="2"/>
    </w:p>
    <w:p w:rsidR="00FD253E" w:rsidRPr="00D455C4" w:rsidRDefault="000E3831" w:rsidP="00FD253E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احتمال دوم اینکه بگوییم تسری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سایر اماکن مقدسه هم مشمول این حکم است. این هم وجهی دارد و احیاناً آن توقف که صاحب جواهر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بعضی بزرگان دارد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هم به دلیل این است که به این وجوه نتوانستند ترجیح بدهند. حد امری است واجب و به وجوب فوری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قاعده اولیه است. خروج از این قاعده دلیل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می‌خواهد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بنابراین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عمده‌ای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 است که ببینیم چه دلیلی برای تعمیم و تسری دادن حکم به عدم اقامه حد از کعبه و از حرم به سایر اماکن مقدسه است.</w:t>
      </w:r>
    </w:p>
    <w:p w:rsidR="00FD253E" w:rsidRPr="00D455C4" w:rsidRDefault="000E3831" w:rsidP="00FD253E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وجهی درست شد که دلالت بر تسری و تعمیم بکند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وجه را ملتزم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می‌شویم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. اگر وجهی پیدا نشد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علی‌القاعده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است که فوری باید حد را اجرا کرد. خروج از این قاعده دلیل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می‌خواهد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دلیل‌هایی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اینجا اقامه کرد دو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سه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وجه است، دو وجه است. برای تسری و تعمیم.</w:t>
      </w:r>
    </w:p>
    <w:p w:rsidR="00FD253E" w:rsidRPr="00D455C4" w:rsidRDefault="00FD253E" w:rsidP="00F944ED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3" w:name="_Toc425548287"/>
      <w:r w:rsidRPr="00D455C4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وجوه تسری</w:t>
      </w:r>
      <w:bookmarkEnd w:id="3"/>
    </w:p>
    <w:p w:rsidR="00FD253E" w:rsidRPr="00D455C4" w:rsidRDefault="000E3831" w:rsidP="00FD253E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وجه اول این است که القای خصوصیت بکنیم. القای خصوصیت بشود از حرم و این حکمی که در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روایات برای حرم آمده بود که لا یقام الحد فی الحرم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تعمیم بدهیم به سایر اماکن مقدسه با القای خصوصیت. این وجه اول است. روشن است که در اینجا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قائل به اولویت شد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هیچ تردیدی نیست. اولویتی در کار نیست. اگر این حکم برای اماکن مقدسه دیگر ذکر شده بود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سهولت و راحتی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حکم را از مشاهد مشرفه در نجف و کربلا یا هر جای دیگر یا مسجد کوفه و </w:t>
      </w:r>
      <w:r w:rsidR="00FD253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...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تسری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می‌دادیم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کعبه و به حرم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به‌طور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عام.</w:t>
      </w:r>
    </w:p>
    <w:p w:rsidR="00A84595" w:rsidRPr="00D455C4" w:rsidRDefault="007353CC" w:rsidP="00A84595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چون مبنای ما این شد که حرم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به‌طور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عام ملاک است. این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تسری داد. حداقل تعمیمش به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مسجدالحرام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اولویت داشت. اما بالعکس اولویت ندارد. یعنی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حکمی که برای کعبه یا حرم ذکر شده است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بگوییم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به‌طریق‌اولی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برای مشاهد مشرفه دیگر هم هست. این اولویت خیلی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قابل‌قبول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دفاع نیست. و لذا ما 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برای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اولویت وجهی قرار ندادیم. آنی که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وجه اول برای ت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سری و تعمیم قرار داد،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اولویت نیست بلکه القای خصوصیت است.</w:t>
      </w:r>
    </w:p>
    <w:p w:rsidR="00A84595" w:rsidRPr="00D455C4" w:rsidRDefault="00A84595" w:rsidP="00F944ED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4" w:name="_Toc425548288"/>
      <w:r w:rsidRPr="00D455C4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القای خصوصیت در این مقام</w:t>
      </w:r>
      <w:bookmarkEnd w:id="4"/>
    </w:p>
    <w:p w:rsidR="00A84595" w:rsidRPr="00D455C4" w:rsidRDefault="007353CC" w:rsidP="00A84595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اینکه بگوییم قطعی و اطمینانی است که در حرم است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مشاهد مشرفه هم هست. این وجه القای خصوصیت است. این القای خصوصیت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بنا بر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مبانی گذشته در یکی از فروع قبلی فرق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بررسی این وجه باید برگردیم به یکی از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بحث‌های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گذشته. در یکی از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بحث‌های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گذشته گفتیم که اختلاف است میان فقها که این حکم مخصوص خود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مسجدالحرام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یا اینکه همه حرم را که چند فرسخ است و شهر مکه و بخش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عمده‌ای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شهر مکه قدیم را در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برمی‌گرفته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دو نظر در این القای خصوصیت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مؤثر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بی‌تأثیر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نیست. اگر کسی معتقد باشد اینجا 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منظور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از حرم همان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بیت‌الله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و خصوص کعبه است،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منظور این باشد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القای خصوصیت چندان وجهی ندارد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یعنی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اطمینان پیدا کرد مسجد کوفه و حرم حضرت امیر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(ع)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حرم حضرت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اباعبدالله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(ع) و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سایر عتبات عالیات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حد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مسجدالحرام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هستند. القای خصوصیت در اینجا یک مقداری با تردید مواجه است.</w:t>
      </w:r>
    </w:p>
    <w:p w:rsidR="00A84595" w:rsidRPr="00D455C4" w:rsidRDefault="00A84595" w:rsidP="00F944ED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5" w:name="_Toc425548289"/>
      <w:r w:rsidRPr="00D455C4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رجوع به بیانات سابق</w:t>
      </w:r>
      <w:bookmarkEnd w:id="5"/>
    </w:p>
    <w:p w:rsidR="00A84595" w:rsidRPr="00D455C4" w:rsidRDefault="00D455C4" w:rsidP="00A84595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>
        <w:rPr>
          <w:rFonts w:ascii="IRBadr" w:eastAsia="Arial Unicode MS" w:hAnsi="IRBadr" w:cs="IRBadr"/>
          <w:sz w:val="28"/>
          <w:szCs w:val="28"/>
          <w:rtl/>
          <w:lang w:bidi="fa-IR"/>
        </w:rPr>
        <w:t>می‌دانید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القای خصوصیت باید اطمینان و قطع در کار باشد والا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قیاس. باید اطمینان عرفی و عقلایی در کار باشد که این با آنجا یک ملاک دارد. آن وقت اینکه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بنا بر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نظری که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حکم اختصاص به کعبه 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و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مسجدالحرام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دارد کما اینکه نظر آقای تبریزی و آقای خویی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همین‌طور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است،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بنا بر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وجه القای خصوصیت خیلی قوی نیست. برای اینکه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به‌هرحال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سطح کعبه و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مسجدالحرام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سطح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متعالی‌تری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و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حکمی که برای او ذکر کرد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اطمینان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پیدا کرد که ملاکش همان احترام کلی عتبات و اما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کن مقدسه است و از آنجا تسری داد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</w:t>
      </w:r>
      <w:r w:rsidR="007353CC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سایر 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موارد.</w:t>
      </w:r>
    </w:p>
    <w:p w:rsidR="00A84595" w:rsidRPr="00D455C4" w:rsidRDefault="007353CC" w:rsidP="00A84595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اما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بنا بر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نظر دیگر در این بحث که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می‌گفت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حکم اخت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صاص به کعبه ندارد. همه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حرم را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در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برمی‌گیرد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یعنی سرزمین وسیع که چند فرسخ است و مکه قدیم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همه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مشمول این قاعده و حکم است.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نظر را بگوییم 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مشهور فقها این را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می‌فرمودند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 ما هم با تمام قوت همین را تأیید کردیم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گفتیم قرائن و شواهد فراوانی وجود دارد که منظور از حرم در اینجا کعبه نیست. همه آن قلمرو وسیع است.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بنا بر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مبنا و بر اساس این دیدگاه دوم که حق هم همین است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وقت بعید نیست ما بتوانیم 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القای خصوصیتی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کنیم. حداقل این احتمالش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قوی‌تر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برای اینکه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مسجدالحرام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قداستی دارد.</w:t>
      </w:r>
    </w:p>
    <w:p w:rsidR="00A84595" w:rsidRPr="00D455C4" w:rsidRDefault="00A84595" w:rsidP="00F944ED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6" w:name="_Toc425548290"/>
      <w:r w:rsidRPr="00D455C4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lastRenderedPageBreak/>
        <w:t>فرض تعمیم</w:t>
      </w:r>
      <w:bookmarkEnd w:id="6"/>
    </w:p>
    <w:p w:rsidR="00A84595" w:rsidRPr="00D455C4" w:rsidRDefault="007353CC" w:rsidP="00A84595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حرم یک قداست بالاتری دارد که آن وقت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گفت مسجد کوفه و سهله و حرم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اباعبدالله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الحسین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(ع)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حرم ائمه الطاهرین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(ع)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ارزش و مقدار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کمتر از حرم نیست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بعید نیست. یعنی همان قداست و ارزشی که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بیت‌الله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الحرام دارد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گفت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دارد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ولی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قطعاً آن قداست و ارزشی که حرم یعنی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قلمرو چند فرسخی در مکه دارد،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حرم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امام حسین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(ع)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امام 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علی (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ع)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آن کمتر نیست. و مطمئن هستیم این حکم یک تعبد محض نیست حکمت و فلسفه و واقع این حکم همان بحث حرمت و احترام و امثال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ست. اگر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را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بگوییم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بعید نیست در اینجا 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القای خصوصیت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بشود. بنابراین آن دو مبنای سابق در القای خصوصیت خیلی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مؤثر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 اگر کسی مبنای اول را در فرع سوم چهارم بپذیرد که بگوید 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حکم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اختصاص دارد به عدم اقامه حد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همان محدوده خود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مسجدالحرام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بعید است که انسان بتواند اطمینانی پیدا بکند که همین حکم جاری بشود در سایر عتبات عالیات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اما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بنا بر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مبنای دوم که بگوییم همه حرم و مکه مشمول این قاعده است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وقت قریب به ذهن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می‌نماید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گفته شود حرم و عتبات عالیات دیگر هم همان وزن مکه را دارد.</w:t>
      </w:r>
    </w:p>
    <w:p w:rsidR="00A84595" w:rsidRPr="00D455C4" w:rsidRDefault="00D455C4" w:rsidP="00F944ED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r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جمع‌بندی</w:t>
      </w:r>
    </w:p>
    <w:p w:rsidR="007A092D" w:rsidRPr="00D455C4" w:rsidRDefault="007353CC" w:rsidP="007A092D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بنابراین القای خصوصیت بعید نیست. البته در اینجا حتی به این شکل اولویت هم ممکن است کسی قائل بشود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ولی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دشوار است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</w:t>
      </w:r>
      <w:r w:rsidR="00A8459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وجه اول است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این ملاحظه در کلمات آقایان نیامده است. ولی به نظر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می‌آید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آن مبنا در این القای خصوصیت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خیلی اثرگذار است و چون مبنای حق این مبنای دوم بود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بنا بر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مبنا القای خصوصیت قریب 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به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ذهن است و بعید نیست.</w:t>
      </w:r>
    </w:p>
    <w:p w:rsidR="007A092D" w:rsidRPr="00D455C4" w:rsidRDefault="000D0C2C" w:rsidP="007A092D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وجه دوم این است اگر ما این القای خصوصیت را نپذیریم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ممکن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کسی بگوید همین اماکن مقدسه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حرمت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احترامی دارد. این احترام هم از روایات استفاده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اگر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روایات هم نبود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به‌هرحال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احترام همانی است که در ارتکازات متشرعه وجود دارد. مقدمه دوم این است که از نظر عرفی کسی که پناه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می‌برد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آنجا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باید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امنیت 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و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مصون از تعرض و هر آسیبی باشد. این هم وجه دومی است که ذکر شده است. این وجه دوم هم بعید نیست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نفی کرد. منتها وجه اول را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مهم‌تر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می‌دانیم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همان‌طور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اشاره شد،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بعید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نیست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همین‌طور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باشد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عملاً وقتی 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کسی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آن روایات را ببیند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یک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احترام و حرمتی برای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احساس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. این احترام یکی از آثارش این است که افراد در آنجا از تعرض مصون بمانند.</w:t>
      </w:r>
    </w:p>
    <w:p w:rsidR="007A092D" w:rsidRPr="00D455C4" w:rsidRDefault="000D0C2C" w:rsidP="007A092D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بنابراین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درمجموع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نظر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می‌آید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 توجه به این وجه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خصوص وجه اول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حکم را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حرم و مکه تسری داد به سایر اماکن مقدسه و مشاهد مشرفه.</w:t>
      </w:r>
    </w:p>
    <w:p w:rsidR="007A092D" w:rsidRPr="00D455C4" w:rsidRDefault="007A092D" w:rsidP="00F944ED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7" w:name="_Toc425548292"/>
      <w:r w:rsidRPr="00D455C4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lastRenderedPageBreak/>
        <w:t>وجه سوم</w:t>
      </w:r>
      <w:bookmarkEnd w:id="7"/>
    </w:p>
    <w:p w:rsidR="007A092D" w:rsidRPr="00D455C4" w:rsidRDefault="007A092D" w:rsidP="007A092D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در بحث قبلی که دو وجه که ذکر کردیم، وجه سوم یادمان رفت. وجه سوم این است که اگر شبهه و تردیدی عارض بشود،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قاعده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تدرع الحدود در اینجا 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 را جاری نکن. قاعده تدرع الحدود در اینجا جاری می‌شود که چند جای دیگر هم به این قاعده تمسک کردیم. لذا در آنجا حد جاری نمی‌شود تا بیاید بیرون.</w:t>
      </w:r>
    </w:p>
    <w:p w:rsidR="007A092D" w:rsidRPr="00D455C4" w:rsidRDefault="007A092D" w:rsidP="00F944ED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8" w:name="_Toc425548293"/>
      <w:r w:rsidRPr="00D455C4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فرع هشتم:</w:t>
      </w:r>
      <w:r w:rsidR="0075787E" w:rsidRPr="00D455C4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 تسری</w:t>
      </w:r>
      <w:r w:rsidRPr="00D455C4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 حکم به تعزیرات</w:t>
      </w:r>
      <w:bookmarkEnd w:id="8"/>
    </w:p>
    <w:p w:rsidR="007A092D" w:rsidRPr="00D455C4" w:rsidRDefault="001D2655" w:rsidP="007A092D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فرع هشتم این است که این حکم در حدود روشن است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آیا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تعزیرات هم همین حکم وجود دارد یا ندارد؟ بعید نیست گفته بشود در تعزیرات هم همین حکم هست.</w:t>
      </w:r>
    </w:p>
    <w:p w:rsidR="001B3B72" w:rsidRPr="00D455C4" w:rsidRDefault="001B3B72" w:rsidP="00F944ED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9" w:name="_Toc425548294"/>
      <w:r w:rsidRPr="00D455C4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اتخاذ مبنا</w:t>
      </w:r>
      <w:bookmarkEnd w:id="9"/>
    </w:p>
    <w:p w:rsidR="001B3B72" w:rsidRPr="00D455C4" w:rsidRDefault="001D2655" w:rsidP="001B3B7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ظاهراً بایست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بگوییم 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تعزیرات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تسری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علتش این است که آیه شریفه اطلاق دارد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آمن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هم نسبت به حد است</w:t>
      </w:r>
      <w:r w:rsidR="007A092D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نسبت به تعزیر. تعزیر هم ن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وعی تعرض به طرف است و خلاف امن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ست که در آیه آمده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روایات هم آن را تأیید کرده است. پس آمن که در مورد مکه آمده است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علاوه بر حدود به تعزیرات هم تسری پیدا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شامل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این به لحاظ دلیل احترام و امنیت است که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شامل تعزیرات هم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و اما دلیل ادله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خاصه‌ای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در اینجا بود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محل بحث است.</w:t>
      </w:r>
    </w:p>
    <w:p w:rsidR="001B3B72" w:rsidRPr="00D455C4" w:rsidRDefault="001B3B72" w:rsidP="00F944ED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10" w:name="_Toc425548295"/>
      <w:r w:rsidRPr="00D455C4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شمول ادله خاصه</w:t>
      </w:r>
      <w:bookmarkEnd w:id="10"/>
    </w:p>
    <w:p w:rsidR="001B3B72" w:rsidRPr="00D455C4" w:rsidRDefault="001D2655" w:rsidP="001B3B7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اما روایات خاصه شمولش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برمی‌گردد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این نکته که منظور 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از واژه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حد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مقابل تعزیر است یا شامل تعزیر هم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؟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همان‌طور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احتمالاً یادتان باشد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ما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اوایل کتاب حدود عرض کردیم که کلمه حد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دو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اصطلاح دارد. یک اصطلاح خاص دا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 که منظور حد مقابل تعزیر است. یعنی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عقوبت‌هایی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شرعاً اندازه آن مقرر شده است. 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یک معنی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اصطلاح معنای عام است که شامل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عقوبت‌های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مقرر و غیر مقرر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یعنی تعزیرات هم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. در روایات هم کلمه حد به هر دو معنا به کار رفته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یعنی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درواقع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کلمه حد مشترک لفظی بین معنای خاص و معنای عام است و تعیین یکی از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نیاز به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قرینه‌ای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دارد و در اینجا ممکن است کسی بگوید همین که بحث حرم است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خود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قرینه‌ای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 این است که حد مطلق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عقوبت‌هاست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و لذا حد به معنای عام است. چون اصلاً مناسبت حکم و موضوع امنیت حرم را آنجا اقتضا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یک احتمال است.</w:t>
      </w:r>
    </w:p>
    <w:p w:rsidR="001B3B72" w:rsidRPr="00D455C4" w:rsidRDefault="001B3B72" w:rsidP="00F944ED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1" w:name="_Toc425548296"/>
      <w:r w:rsidRPr="00D455C4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اتخاذ مبنا</w:t>
      </w:r>
      <w:bookmarkEnd w:id="11"/>
    </w:p>
    <w:p w:rsidR="001B3B72" w:rsidRPr="00D455C4" w:rsidRDefault="001B3B72" w:rsidP="001B3B7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آن طرف هم احتمال دیگر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است که در غالب این روایات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ظهور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جنایت همان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جنایت‌هایی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 عقوبت مقرری دارد. و لذا حد شامل غیر حدود خاص یعنی تعزیرات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درهرحال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برای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دو طرفش یک قرائنی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روایات پیدا کرد. ولی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>قرینه‌ای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بیاید قطعی بکند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نیست و لذا نتیجه تابع اخص مقدمات است. مقصود آن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روایات 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حد به معنای خاص است. بیش از آن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اطمینان پیدا کرد. اما خیلی نیاز به این روایات نداریم. چون دلیل امنیت حرم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 و تعزیر را یکسان شامل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. و به خصوص اگر این نکته را در نظر بگیرید حد عقوبتی است که شارع عنایت دارد آن حد اجرا بشود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باز هم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تأخیر بینداز. پس تعزیرات که امرش دست حاکم است و این قدر شارع اصرار نداشته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تأخیر افتادن آن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هم 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منعی ندارد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نگوییم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به‌طریق‌اولی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1D26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را تأخیر انداخت، لااقل این است که دیگر فرقی ندارد.</w:t>
      </w:r>
    </w:p>
    <w:p w:rsidR="001B3B72" w:rsidRPr="00D455C4" w:rsidRDefault="00D455C4" w:rsidP="00F944ED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r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جمع‌بندی</w:t>
      </w:r>
    </w:p>
    <w:p w:rsidR="001B3B72" w:rsidRPr="00D455C4" w:rsidRDefault="001D2655" w:rsidP="001B3B7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بنابراین این حکم به تعزیرات هم تسری پیدا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اولاً به خاطر شمول دلیل امنیت حرم ثانیاً گرچه کلمه حد در روایات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نمی‌تواند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شامل تعزیر بشود این اطمینان نداریم. ظاهر هم نباشد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قدر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متیقن آن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اما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القای خصوصیت کرد یا اولویت آورد و این حکم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در تعزیرات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می‌آید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پس ظهور لفظی برای این روایات درست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نمی‌کنیم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بگوییم حد شامل تعزیر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. ولی القای خصوصیت بل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که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اولویه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اینجا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قابل ادعا است. حدی که آن قدر شارع بر آن تأکید دارد و تعیین مجازات کرده است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قابل تأخیر انداختن است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به‌طریق‌اولی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تعزیری که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محاکم است و آن قدر سخت نیست،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اصرار زیادی روی آن نیست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باید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تأخیر بیفتد.</w:t>
      </w:r>
    </w:p>
    <w:p w:rsidR="001B3B72" w:rsidRPr="00D455C4" w:rsidRDefault="001B3B72" w:rsidP="00F944ED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2" w:name="_Toc425548298"/>
      <w:r w:rsidRPr="00D455C4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 xml:space="preserve">تعمیم حد به </w:t>
      </w:r>
      <w:r w:rsidR="00D455C4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مجازات</w:t>
      </w:r>
      <w:r w:rsidRPr="00D455C4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 xml:space="preserve"> غیر بدنی</w:t>
      </w:r>
      <w:bookmarkEnd w:id="12"/>
    </w:p>
    <w:p w:rsidR="001B3B72" w:rsidRPr="00D455C4" w:rsidRDefault="00D455C4" w:rsidP="001B3B7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>
        <w:rPr>
          <w:rFonts w:ascii="IRBadr" w:eastAsia="Arial Unicode MS" w:hAnsi="IRBadr" w:cs="IRBadr"/>
          <w:sz w:val="28"/>
          <w:szCs w:val="28"/>
          <w:rtl/>
          <w:lang w:bidi="fa-IR"/>
        </w:rPr>
        <w:t>سؤالی</w:t>
      </w:r>
      <w:r w:rsidR="004A6960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وجود دارد که</w:t>
      </w:r>
      <w:r w:rsidR="004A6960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آیا عل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اوه بر اینکه این حکم شامل قصاص،</w:t>
      </w:r>
      <w:r w:rsidR="004A6960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حدود و تعزیرات بدنی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4A6960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شامل تعزیرات و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مجازات</w:t>
      </w:r>
      <w:r w:rsidR="004A6960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غیر بدنی هم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4A6960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4A6960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؟</w:t>
      </w:r>
    </w:p>
    <w:p w:rsidR="001B3B72" w:rsidRPr="00D455C4" w:rsidRDefault="004A6960" w:rsidP="001B3B7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همین دو دلیلی که الان ذکر کردیم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حبس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هم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می‌گیرد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یعنی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آنجا کسی را حبس کرد یا به زور او را بیرون 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آورد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ببریم حبسش کنیم. حبس با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عقوبت‌های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بدنی تفاوتی ندارد.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به‌طریق‌اولی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با القای خصوصیت یا با دلیل امنیت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حبس هم مشمول 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این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حکم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1B3B72" w:rsidRPr="00D455C4" w:rsidRDefault="004A6960" w:rsidP="001B3B7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نسبت به آن، اما نسبت به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جرائم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نقدی یک مقدار فرق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شاید ممکن 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باشد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کسی بگوید آن را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نمی‌گیرد</w:t>
      </w:r>
      <w:r w:rsidR="001B3B72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گرچه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ممکن است آن را هم شامل بشود.</w:t>
      </w:r>
    </w:p>
    <w:p w:rsidR="00374293" w:rsidRPr="00D455C4" w:rsidRDefault="004A6960" w:rsidP="0037429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به‌هرحال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برای آقایی که در حرم است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آنجا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نمی‌شود حکمش را صادر کرد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که مشمول این تعزیر نقدی است. ا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ما اینکه بشود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همان‌جا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او گرفت و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زور بیاورد بیرون بگیرد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خلاف امنیت حرم است و لذا بعید نیست بگوییم این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مجازات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نقدی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همین‌طور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گرفته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مگر اینکه 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بگوییم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خودش آنجاست ولی از حسابش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برمی‌دارند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. آن دیگر مشکلی ندارد. ولی اینکه پول را از خودش به زور بگیرند یا بکشند بیرون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شاید خلاف امنیت باشد.</w:t>
      </w:r>
    </w:p>
    <w:p w:rsidR="00374293" w:rsidRPr="00D455C4" w:rsidRDefault="004A6960" w:rsidP="0037429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اگر خاطرتان باشد 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فقهای ما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کتاب حدود را در تحریر تنظیم کردند که گفتند 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حدود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اقسامی دارد: اول 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حد زنا وارد شدند، تعریف و موجب حد زنا یک مقامش بود. این اولاً و بحث بعدی در مثبتات حد زنا بود. و بح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ث سوم هم در خود حدش بود که چطور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اجرا بکنیم. در حد یک بحث آمد راجع به اقسام حد زنا که قتل و رجم و جلد و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ذکر شد که پنج شش نوع بود. این مقام اول از بحث سوم بود.</w:t>
      </w:r>
    </w:p>
    <w:p w:rsidR="00374293" w:rsidRPr="00D455C4" w:rsidRDefault="00374293" w:rsidP="00F944ED">
      <w:pPr>
        <w:pStyle w:val="2"/>
        <w:bidi/>
        <w:rPr>
          <w:rFonts w:ascii="IRBadr" w:hAnsi="IRBadr" w:cs="IRBadr"/>
          <w:color w:val="auto"/>
          <w:sz w:val="32"/>
          <w:szCs w:val="32"/>
          <w:rtl/>
        </w:rPr>
      </w:pPr>
      <w:bookmarkStart w:id="13" w:name="_Toc425548299"/>
      <w:r w:rsidRPr="00D455C4">
        <w:rPr>
          <w:rFonts w:ascii="IRBadr" w:eastAsia="Arial Unicode MS" w:hAnsi="IRBadr" w:cs="IRBadr"/>
          <w:color w:val="auto"/>
          <w:sz w:val="32"/>
          <w:szCs w:val="32"/>
          <w:rtl/>
        </w:rPr>
        <w:t>حد</w:t>
      </w:r>
      <w:r w:rsidR="00520E36" w:rsidRPr="00D455C4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D455C4">
        <w:rPr>
          <w:rFonts w:ascii="IRBadr" w:eastAsia="Arial Unicode MS" w:hAnsi="IRBadr" w:cs="IRBadr"/>
          <w:color w:val="auto"/>
          <w:sz w:val="32"/>
          <w:szCs w:val="32"/>
          <w:rtl/>
        </w:rPr>
        <w:t>در سرزمین غیر اسلامی</w:t>
      </w:r>
      <w:bookmarkEnd w:id="13"/>
    </w:p>
    <w:p w:rsidR="00520E36" w:rsidRPr="00D455C4" w:rsidRDefault="004A6960" w:rsidP="00520E36">
      <w:pPr>
        <w:pStyle w:val="aa"/>
        <w:bidi/>
        <w:rPr>
          <w:rFonts w:ascii="IRBadr" w:hAnsi="IRBadr" w:cs="IRBadr"/>
          <w:sz w:val="28"/>
          <w:szCs w:val="28"/>
        </w:rPr>
      </w:pPr>
      <w:r w:rsidRPr="00D455C4">
        <w:rPr>
          <w:rFonts w:ascii="IRBadr" w:eastAsia="Arial Unicode MS" w:hAnsi="IRBadr" w:cs="IRBadr"/>
          <w:sz w:val="28"/>
          <w:szCs w:val="28"/>
          <w:rtl/>
        </w:rPr>
        <w:t>هنوز مسئله یازده تحریر تمام نشده است. تعبیری است که در روایات آ</w:t>
      </w:r>
      <w:r w:rsidR="00374293" w:rsidRPr="00D455C4">
        <w:rPr>
          <w:rFonts w:ascii="IRBadr" w:eastAsia="Arial Unicode MS" w:hAnsi="IRBadr" w:cs="IRBadr"/>
          <w:sz w:val="28"/>
          <w:szCs w:val="28"/>
          <w:rtl/>
        </w:rPr>
        <w:t>مده است و فقها به آن فتوا دادند؛</w:t>
      </w:r>
      <w:r w:rsidRPr="00D455C4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="00520E36" w:rsidRPr="00D455C4">
        <w:rPr>
          <w:rFonts w:ascii="IRBadr" w:hAnsi="IRBadr" w:cs="IRBadr"/>
          <w:sz w:val="28"/>
          <w:szCs w:val="28"/>
          <w:rtl/>
        </w:rPr>
        <w:t>«</w:t>
      </w:r>
      <w:r w:rsidR="00520E36" w:rsidRPr="00D455C4">
        <w:rPr>
          <w:rFonts w:ascii="IRBadr" w:hAnsi="IRBadr" w:cs="IRBadr"/>
          <w:b/>
          <w:bCs/>
          <w:sz w:val="28"/>
          <w:szCs w:val="28"/>
          <w:rtl/>
        </w:rPr>
        <w:t xml:space="preserve">لا </w:t>
      </w:r>
      <w:r w:rsidR="0075787E" w:rsidRPr="00D455C4">
        <w:rPr>
          <w:rFonts w:ascii="IRBadr" w:hAnsi="IRBadr" w:cs="IRBadr"/>
          <w:b/>
          <w:bCs/>
          <w:sz w:val="28"/>
          <w:szCs w:val="28"/>
          <w:rtl/>
        </w:rPr>
        <w:t>ی</w:t>
      </w:r>
      <w:r w:rsidR="00520E36" w:rsidRPr="00D455C4">
        <w:rPr>
          <w:rFonts w:ascii="IRBadr" w:hAnsi="IRBadr" w:cs="IRBadr"/>
          <w:b/>
          <w:bCs/>
          <w:sz w:val="28"/>
          <w:szCs w:val="28"/>
          <w:rtl/>
        </w:rPr>
        <w:t>قام الحدّ ف</w:t>
      </w:r>
      <w:r w:rsidR="0075787E" w:rsidRPr="00D455C4">
        <w:rPr>
          <w:rFonts w:ascii="IRBadr" w:hAnsi="IRBadr" w:cs="IRBadr"/>
          <w:b/>
          <w:bCs/>
          <w:sz w:val="28"/>
          <w:szCs w:val="28"/>
          <w:rtl/>
        </w:rPr>
        <w:t>ی</w:t>
      </w:r>
      <w:r w:rsidR="00520E36" w:rsidRPr="00D455C4">
        <w:rPr>
          <w:rFonts w:ascii="IRBadr" w:hAnsi="IRBadr" w:cs="IRBadr"/>
          <w:b/>
          <w:bCs/>
          <w:sz w:val="28"/>
          <w:szCs w:val="28"/>
          <w:rtl/>
        </w:rPr>
        <w:t xml:space="preserve"> أرض </w:t>
      </w:r>
      <w:r w:rsidR="0075787E" w:rsidRPr="00D455C4">
        <w:rPr>
          <w:rFonts w:ascii="IRBadr" w:hAnsi="IRBadr" w:cs="IRBadr"/>
          <w:b/>
          <w:bCs/>
          <w:sz w:val="28"/>
          <w:szCs w:val="28"/>
          <w:rtl/>
        </w:rPr>
        <w:t>العدوّ</w:t>
      </w:r>
      <w:r w:rsidR="00520E36" w:rsidRPr="00D455C4">
        <w:rPr>
          <w:rFonts w:ascii="IRBadr" w:hAnsi="IRBadr" w:cs="IRBadr"/>
          <w:sz w:val="28"/>
          <w:szCs w:val="28"/>
          <w:rtl/>
        </w:rPr>
        <w:t xml:space="preserve">» </w:t>
      </w:r>
      <w:r w:rsidR="00520E36" w:rsidRPr="00D455C4">
        <w:rPr>
          <w:rStyle w:val="ad"/>
          <w:rFonts w:ascii="IRBadr" w:hAnsi="IRBadr" w:cs="IRBadr"/>
          <w:sz w:val="28"/>
          <w:szCs w:val="28"/>
          <w:rtl/>
        </w:rPr>
        <w:footnoteReference w:id="1"/>
      </w:r>
    </w:p>
    <w:p w:rsidR="00374293" w:rsidRPr="00D455C4" w:rsidRDefault="004A6960" w:rsidP="00520E36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غیر محدوده اسلام و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مسلمان‌نشین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منطقه کفرنشین و کافرنشین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 جاری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در قانون اسلام حد جایی 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جاری می‌شود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که مسلمانان وجود دارند.</w:t>
      </w:r>
    </w:p>
    <w:p w:rsidR="00374293" w:rsidRPr="00D455C4" w:rsidRDefault="004A6960" w:rsidP="0037429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653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در جایی که اکثریت کفار هستند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آنجا</w:t>
      </w:r>
      <w:r w:rsidR="001653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 جاری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1653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. منتها ظاهر فقها دو قول است. بعضی ظاهرشان این است که اجرای حد در سرزمین کافرنشین کراهت دارد. و ظاهر مشهور و جمع بیشتری این است که جایز نیست. مثلاً ظاهر مسالک و بعضی دیگر این است که کراهت دارد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653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اما ظاهر بسیاری از فقهای دیگر که مشهور به شهرت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عظیمه</w:t>
      </w:r>
      <w:r w:rsidR="00D455C4">
        <w:rPr>
          <w:rFonts w:ascii="IRBadr" w:eastAsia="Arial Unicode MS" w:hAnsi="IRBadr" w:cs="IRBadr" w:hint="cs"/>
          <w:sz w:val="28"/>
          <w:szCs w:val="28"/>
          <w:rtl/>
          <w:lang w:bidi="fa-IR"/>
        </w:rPr>
        <w:t>‌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ای</w:t>
      </w:r>
      <w:r w:rsidR="001653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عدم جواز است. </w:t>
      </w:r>
      <w:r w:rsidR="001653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بین متقدمین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و معاصرین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653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فقط آقای مکارم مقدار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="001653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را </w:t>
      </w:r>
      <w:r w:rsidR="001653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تقویت کردند و بعد از</w:t>
      </w:r>
      <w:r w:rsidR="00D455C4">
        <w:rPr>
          <w:rFonts w:ascii="IRBadr" w:eastAsia="Arial Unicode MS" w:hAnsi="IRBadr" w:cs="IRBadr" w:hint="cs"/>
          <w:sz w:val="28"/>
          <w:szCs w:val="28"/>
          <w:rtl/>
          <w:lang w:bidi="fa-IR"/>
        </w:rPr>
        <w:t xml:space="preserve"> </w:t>
      </w:r>
      <w:r w:rsidR="001653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آن برگشتند. و</w:t>
      </w:r>
      <w:r w:rsidR="00D455C4">
        <w:rPr>
          <w:rFonts w:ascii="IRBadr" w:eastAsia="Arial Unicode MS" w:hAnsi="IRBadr" w:cs="IRBadr" w:hint="cs"/>
          <w:sz w:val="28"/>
          <w:szCs w:val="28"/>
          <w:rtl/>
          <w:lang w:bidi="fa-IR"/>
        </w:rPr>
        <w:t xml:space="preserve"> </w:t>
      </w:r>
      <w:r w:rsidR="00165355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الا کسی قائل به کراهت ما نداریم و اما در بین متقدمین بعضی قائل به کراهت بودند.</w:t>
      </w:r>
    </w:p>
    <w:p w:rsidR="00374293" w:rsidRPr="00D455C4" w:rsidRDefault="00FF6716" w:rsidP="00F944ED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14" w:name="_Toc425548300"/>
      <w:r w:rsidRPr="00D455C4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اجرای مطلق حد در سرزمین کفار</w:t>
      </w:r>
      <w:bookmarkEnd w:id="14"/>
    </w:p>
    <w:p w:rsidR="00FF6716" w:rsidRPr="00D455C4" w:rsidRDefault="00165355" w:rsidP="00F944ED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از جهت دیگر یک اختلافی است در</w:t>
      </w:r>
      <w:r w:rsidR="00D455C4">
        <w:rPr>
          <w:rFonts w:ascii="IRBadr" w:eastAsia="Arial Unicode MS" w:hAnsi="IRBadr" w:cs="IRBadr" w:hint="cs"/>
          <w:sz w:val="28"/>
          <w:szCs w:val="28"/>
          <w:rtl/>
          <w:lang w:bidi="fa-IR"/>
        </w:rPr>
        <w:t xml:space="preserve">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اینجا که در سرزمینی که اکثریت کفار دارد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مطلقاً جاری نمی‌شود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یا نه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ترس از این باشد که این 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فرد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منحرف بشود و برود به سمت ک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فار و دیگر از مسلمانی دست بکشد؟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ترس وجود دارد</w:t>
      </w:r>
      <w:r w:rsidR="00374293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اجرا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چون 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مسلماً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حکمت این حکم این است که اگر حد را در سرزمین کفر و اکثریت کافر نشین اجرا بشود</w:t>
      </w:r>
      <w:r w:rsidR="00FF6716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ترس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است که این بنده خدا فرار کند و از مسلمانی جدا بشود. منتها این حکمت است یا علت است؟</w:t>
      </w:r>
    </w:p>
    <w:p w:rsidR="00FF6716" w:rsidRPr="00D455C4" w:rsidRDefault="00FF6716" w:rsidP="00F944ED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5" w:name="_Toc425548301"/>
      <w:r w:rsidRPr="00D455C4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lastRenderedPageBreak/>
        <w:t>اقوال در این مقام</w:t>
      </w:r>
      <w:bookmarkEnd w:id="15"/>
    </w:p>
    <w:p w:rsidR="00FF6716" w:rsidRPr="00D455C4" w:rsidRDefault="00165355" w:rsidP="00FF6716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اینجا دو قول است</w:t>
      </w:r>
      <w:r w:rsidR="00FF6716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5787E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بعضی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حکم اختصاص دارد به جایی که ترس از التحاد بالعدو و فرار از مس</w:t>
      </w:r>
      <w:r w:rsidR="00FF6716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لمانان و جدایی از مسلمانان باشد.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بعضی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مطلقاً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</w:t>
      </w:r>
      <w:r w:rsidR="00FF6716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ولو اینکه این ترس هم وجود نداشته باشد. در بین معاصرین هم دو قول است. مثلاً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به‌عنوان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نمونه آقای خویی، آقای تبریزی و آقای فاضل </w:t>
      </w:r>
      <w:r w:rsidR="00267E99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قائل‌اند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قول اول، یعنی اختصاص به جایی که ترس از ملحق شدن به عدو باشد. و در نقطه مقابل آن قول دوم است که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نه</w:t>
      </w:r>
      <w:r w:rsidR="00FF6716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حکم مطلق است</w:t>
      </w:r>
      <w:r w:rsidR="00FF6716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چه ترس از این باشد چه نباشد.</w:t>
      </w:r>
      <w:r w:rsidR="00FF6716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در بین اهل سنت هم</w:t>
      </w:r>
      <w:r w:rsidR="00FF6716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اصل این مسئله </w:t>
      </w:r>
      <w:r w:rsidR="00D455C4">
        <w:rPr>
          <w:rFonts w:ascii="IRBadr" w:eastAsia="Arial Unicode MS" w:hAnsi="IRBadr" w:cs="IRBadr"/>
          <w:sz w:val="28"/>
          <w:szCs w:val="28"/>
          <w:rtl/>
          <w:lang w:bidi="fa-IR"/>
        </w:rPr>
        <w:t>موردقبول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</w:t>
      </w:r>
      <w:r w:rsidR="00FF6716"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D455C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ولو در جزئیات آن اختلاف است.</w:t>
      </w:r>
    </w:p>
    <w:p w:rsidR="00B20B33" w:rsidRPr="00D455C4" w:rsidRDefault="00B20B33" w:rsidP="00FF6716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</w:p>
    <w:sectPr w:rsidR="00B20B33" w:rsidRPr="00D455C4" w:rsidSect="0080795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C2" w:rsidRDefault="001235C2" w:rsidP="00B20B33">
      <w:pPr>
        <w:spacing w:after="0" w:line="240" w:lineRule="auto"/>
      </w:pPr>
      <w:r>
        <w:separator/>
      </w:r>
    </w:p>
  </w:endnote>
  <w:endnote w:type="continuationSeparator" w:id="0">
    <w:p w:rsidR="001235C2" w:rsidRDefault="001235C2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or_Lotus">
    <w:altName w:val="Nesf"/>
    <w:charset w:val="00"/>
    <w:family w:val="auto"/>
    <w:pitch w:val="variable"/>
    <w:sig w:usb0="00000000" w:usb1="80002000" w:usb2="00000008" w:usb3="00000000" w:csb0="00000043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C2" w:rsidRDefault="001235C2" w:rsidP="00F944ED">
      <w:pPr>
        <w:bidi/>
        <w:spacing w:after="0" w:line="240" w:lineRule="auto"/>
      </w:pPr>
      <w:r>
        <w:separator/>
      </w:r>
    </w:p>
  </w:footnote>
  <w:footnote w:type="continuationSeparator" w:id="0">
    <w:p w:rsidR="001235C2" w:rsidRDefault="001235C2" w:rsidP="00B20B33">
      <w:pPr>
        <w:spacing w:after="0" w:line="240" w:lineRule="auto"/>
      </w:pPr>
      <w:r>
        <w:continuationSeparator/>
      </w:r>
    </w:p>
  </w:footnote>
  <w:footnote w:id="1">
    <w:p w:rsidR="00520E36" w:rsidRDefault="00520E36" w:rsidP="00F944ED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 w:rsidRPr="00520E36">
        <w:rPr>
          <w:rFonts w:ascii="Noor_Lotus" w:hAnsi="Noor_Lotus" w:cs="B Lotus" w:hint="cs"/>
          <w:color w:val="000000" w:themeColor="text1"/>
          <w:rtl/>
        </w:rPr>
        <w:t>شرائع الإسلام، ج 4، ص 143.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50" w:rsidRDefault="001235C2" w:rsidP="00807950">
    <w:pPr>
      <w:pStyle w:val="a3"/>
      <w:bidi/>
      <w:rPr>
        <w:lang w:bidi="fa-IR"/>
      </w:rPr>
    </w:pPr>
    <w:r>
      <w:rPr>
        <w:noProof/>
      </w:rPr>
      <w:pict>
        <v:line id="_x0000_s2049" style="position:absolute;left:0;text-align:left;flip:x;z-index:251659264" from="0,63.35pt" to="486pt,63.35pt">
          <w10:wrap anchorx="page"/>
        </v:line>
      </w:pict>
    </w:r>
    <w:bookmarkStart w:id="16" w:name="OLE_LINK1"/>
    <w:bookmarkStart w:id="17" w:name="OLE_LINK2"/>
    <w:r w:rsidR="00807950">
      <w:rPr>
        <w:noProof/>
        <w:lang w:bidi="fa-IR"/>
      </w:rPr>
      <w:drawing>
        <wp:inline distT="0" distB="0" distL="0" distR="0" wp14:anchorId="69234E67" wp14:editId="0A83B55D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75787E">
      <w:rPr>
        <w:rFonts w:cs="IranNastaliq"/>
        <w:rtl/>
      </w:rPr>
      <w:t xml:space="preserve"> </w:t>
    </w:r>
    <w:r w:rsidR="00807950" w:rsidRPr="001C79A9">
      <w:rPr>
        <w:rFonts w:cs="IranNastaliq"/>
        <w:sz w:val="40"/>
        <w:szCs w:val="40"/>
        <w:rtl/>
      </w:rPr>
      <w:t>شماره ثبت</w:t>
    </w:r>
    <w:r w:rsidR="00807950" w:rsidRPr="001C79A9">
      <w:rPr>
        <w:sz w:val="40"/>
        <w:szCs w:val="40"/>
        <w:rtl/>
      </w:rPr>
      <w:t>:</w:t>
    </w:r>
    <w:r w:rsidR="00807950" w:rsidRPr="001C79A9">
      <w:rPr>
        <w:rFonts w:hint="cs"/>
        <w:sz w:val="40"/>
        <w:szCs w:val="40"/>
        <w:rtl/>
      </w:rPr>
      <w:t xml:space="preserve"> </w:t>
    </w:r>
    <w:r w:rsidR="00807950">
      <w:rPr>
        <w:rFonts w:cs="2  Badr" w:hint="cs"/>
        <w:sz w:val="40"/>
        <w:szCs w:val="40"/>
        <w:rtl/>
        <w:lang w:bidi="fa-IR"/>
      </w:rPr>
      <w:t>948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61DDB"/>
    <w:rsid w:val="0007566B"/>
    <w:rsid w:val="00093436"/>
    <w:rsid w:val="000C7707"/>
    <w:rsid w:val="000D0C2C"/>
    <w:rsid w:val="000E3831"/>
    <w:rsid w:val="00114323"/>
    <w:rsid w:val="001235C2"/>
    <w:rsid w:val="0013532B"/>
    <w:rsid w:val="001570EC"/>
    <w:rsid w:val="00157D98"/>
    <w:rsid w:val="00163A72"/>
    <w:rsid w:val="00165355"/>
    <w:rsid w:val="001B3B72"/>
    <w:rsid w:val="001D2655"/>
    <w:rsid w:val="00267E99"/>
    <w:rsid w:val="002C53C1"/>
    <w:rsid w:val="00374293"/>
    <w:rsid w:val="004A6960"/>
    <w:rsid w:val="00520E36"/>
    <w:rsid w:val="005540C8"/>
    <w:rsid w:val="005F48DC"/>
    <w:rsid w:val="007339F8"/>
    <w:rsid w:val="007353CC"/>
    <w:rsid w:val="0075787E"/>
    <w:rsid w:val="007A092D"/>
    <w:rsid w:val="00807950"/>
    <w:rsid w:val="00862B6D"/>
    <w:rsid w:val="008937A9"/>
    <w:rsid w:val="008C1209"/>
    <w:rsid w:val="008D3216"/>
    <w:rsid w:val="00952C9A"/>
    <w:rsid w:val="0097490A"/>
    <w:rsid w:val="009A5E11"/>
    <w:rsid w:val="00A13A46"/>
    <w:rsid w:val="00A7495D"/>
    <w:rsid w:val="00A84595"/>
    <w:rsid w:val="00AA5D88"/>
    <w:rsid w:val="00B20B33"/>
    <w:rsid w:val="00B36156"/>
    <w:rsid w:val="00BA28C4"/>
    <w:rsid w:val="00BB1193"/>
    <w:rsid w:val="00BD27EC"/>
    <w:rsid w:val="00CB45E4"/>
    <w:rsid w:val="00CE1B92"/>
    <w:rsid w:val="00CF6DCC"/>
    <w:rsid w:val="00D07321"/>
    <w:rsid w:val="00D455C4"/>
    <w:rsid w:val="00DD520D"/>
    <w:rsid w:val="00F1173B"/>
    <w:rsid w:val="00F944ED"/>
    <w:rsid w:val="00FB0456"/>
    <w:rsid w:val="00FD253E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F94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4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80795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2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b">
    <w:name w:val="footnote text"/>
    <w:basedOn w:val="a"/>
    <w:link w:val="ac"/>
    <w:uiPriority w:val="99"/>
    <w:semiHidden/>
    <w:unhideWhenUsed/>
    <w:rsid w:val="00520E36"/>
    <w:pPr>
      <w:spacing w:after="0" w:line="240" w:lineRule="auto"/>
    </w:pPr>
    <w:rPr>
      <w:sz w:val="20"/>
      <w:szCs w:val="20"/>
    </w:rPr>
  </w:style>
  <w:style w:type="character" w:customStyle="1" w:styleId="ac">
    <w:name w:val="متن پاورقی نویسه"/>
    <w:basedOn w:val="a0"/>
    <w:link w:val="ab"/>
    <w:uiPriority w:val="99"/>
    <w:semiHidden/>
    <w:rsid w:val="00520E3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0E36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F94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F94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F944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F944E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44E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44ED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F94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D8F2-3CE4-4134-A804-D6AF3AE0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Ali-110</cp:lastModifiedBy>
  <cp:revision>13</cp:revision>
  <dcterms:created xsi:type="dcterms:W3CDTF">2012-12-17T07:39:00Z</dcterms:created>
  <dcterms:modified xsi:type="dcterms:W3CDTF">2015-07-28T08:06:00Z</dcterms:modified>
</cp:coreProperties>
</file>