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C45C4A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C45C4A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9E3B38" w:rsidRPr="00C45C4A" w:rsidRDefault="009E3B38" w:rsidP="009E3B38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9E3B38" w:rsidRPr="00C45C4A" w:rsidRDefault="009E3B38" w:rsidP="009E3B3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C45C4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C45C4A">
        <w:rPr>
          <w:rFonts w:ascii="IRBadr" w:hAnsi="IRBadr" w:cs="IRBadr"/>
          <w:sz w:val="28"/>
          <w:szCs w:val="28"/>
          <w:lang w:bidi="fa-IR"/>
        </w:rPr>
        <w:instrText>TOC</w:instrText>
      </w:r>
      <w:r w:rsidRPr="00C45C4A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C45C4A">
        <w:rPr>
          <w:rFonts w:ascii="IRBadr" w:hAnsi="IRBadr" w:cs="IRBadr"/>
          <w:sz w:val="28"/>
          <w:szCs w:val="28"/>
          <w:lang w:bidi="fa-IR"/>
        </w:rPr>
        <w:instrText>o "</w:instrText>
      </w:r>
      <w:r w:rsidRPr="00C45C4A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C45C4A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C45C4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C45C4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2873" w:history="1">
        <w:r w:rsidRPr="00C45C4A">
          <w:rPr>
            <w:rStyle w:val="ad"/>
            <w:rFonts w:ascii="IRBadr" w:hAnsi="IRBadr" w:cs="IRBadr"/>
            <w:b/>
            <w:bCs/>
            <w:noProof/>
            <w:rtl/>
          </w:rPr>
          <w:t>اجتماع حدود</w:t>
        </w:r>
        <w:r w:rsidRPr="00C45C4A">
          <w:rPr>
            <w:rFonts w:ascii="IRBadr" w:hAnsi="IRBadr" w:cs="IRBadr"/>
            <w:noProof/>
            <w:webHidden/>
          </w:rPr>
          <w:tab/>
        </w:r>
        <w:r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Pr="00C45C4A">
          <w:rPr>
            <w:rFonts w:ascii="IRBadr" w:hAnsi="IRBadr" w:cs="IRBadr"/>
            <w:noProof/>
            <w:webHidden/>
          </w:rPr>
          <w:instrText xml:space="preserve"> PAGEREF _Toc425552873 \h </w:instrText>
        </w:r>
        <w:r w:rsidRPr="00C45C4A">
          <w:rPr>
            <w:rStyle w:val="ad"/>
            <w:rFonts w:ascii="IRBadr" w:hAnsi="IRBadr" w:cs="IRBadr"/>
            <w:noProof/>
            <w:rtl/>
          </w:rPr>
        </w:r>
        <w:r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Pr="00C45C4A">
          <w:rPr>
            <w:rFonts w:ascii="IRBadr" w:hAnsi="IRBadr" w:cs="IRBadr"/>
            <w:noProof/>
            <w:webHidden/>
          </w:rPr>
          <w:t>2</w:t>
        </w:r>
        <w:r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74" w:history="1">
        <w:r w:rsidR="009E3B38" w:rsidRPr="00C45C4A">
          <w:rPr>
            <w:rStyle w:val="ad"/>
            <w:rFonts w:ascii="IRBadr" w:hAnsi="IRBadr" w:cs="IRBadr"/>
            <w:b/>
            <w:bCs/>
            <w:noProof/>
            <w:rtl/>
          </w:rPr>
          <w:t>حدود متفق و مختلف الماهیة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_Toc425552874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2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75" w:history="1">
        <w:r w:rsidR="009E3B38" w:rsidRPr="00C45C4A">
          <w:rPr>
            <w:rStyle w:val="ad"/>
            <w:rFonts w:ascii="IRBadr" w:hAnsi="IRBadr" w:cs="IRBadr"/>
            <w:b/>
            <w:bCs/>
            <w:noProof/>
            <w:rtl/>
          </w:rPr>
          <w:t>انواع متحد الماهیة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_Toc425552875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2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76" w:history="1">
        <w:r w:rsidR="009E3B38" w:rsidRPr="00C45C4A">
          <w:rPr>
            <w:rStyle w:val="ad"/>
            <w:rFonts w:ascii="IRBadr" w:hAnsi="IRBadr" w:cs="IRBadr"/>
            <w:b/>
            <w:bCs/>
            <w:noProof/>
            <w:rtl/>
          </w:rPr>
          <w:t xml:space="preserve">حدود </w:t>
        </w:r>
        <w:r w:rsidR="00C45C4A">
          <w:rPr>
            <w:rStyle w:val="ad"/>
            <w:rFonts w:ascii="IRBadr" w:hAnsi="IRBadr" w:cs="IRBadr"/>
            <w:b/>
            <w:bCs/>
            <w:noProof/>
            <w:rtl/>
          </w:rPr>
          <w:t>سلب‌کننده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_Toc425552876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2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77" w:history="1">
        <w:r w:rsidR="00C45C4A">
          <w:rPr>
            <w:rStyle w:val="ad"/>
            <w:rFonts w:ascii="IRBadr" w:hAnsi="IRBadr" w:cs="IRBadr"/>
            <w:b/>
            <w:bCs/>
            <w:noProof/>
            <w:rtl/>
          </w:rPr>
          <w:t>مسئله</w:t>
        </w:r>
        <w:r w:rsidR="009E3B38" w:rsidRPr="00C45C4A">
          <w:rPr>
            <w:rStyle w:val="ad"/>
            <w:rFonts w:ascii="IRBadr" w:hAnsi="IRBadr" w:cs="IRBadr"/>
            <w:b/>
            <w:bCs/>
            <w:noProof/>
            <w:rtl/>
          </w:rPr>
          <w:t xml:space="preserve"> در نزد عامه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_Toc425552877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3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78" w:history="1">
        <w:r w:rsidR="009E3B38" w:rsidRPr="00C45C4A">
          <w:rPr>
            <w:rStyle w:val="ad"/>
            <w:rFonts w:ascii="IRBadr" w:hAnsi="IRBadr" w:cs="IRBadr"/>
            <w:b/>
            <w:bCs/>
            <w:noProof/>
            <w:rtl/>
          </w:rPr>
          <w:t>اجمالی از مستندات بحث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_Toc425552878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3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79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مروری بر فلسفه حدود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_Toc425552879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3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0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مقتضای قواعد اولیه در این مقام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_Toc425552880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4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1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احتما</w:t>
        </w:r>
        <w:r w:rsidR="009E3B38" w:rsidRPr="00C45C4A">
          <w:rPr>
            <w:rStyle w:val="ad"/>
            <w:rFonts w:ascii="IRBadr" w:hAnsi="IRBadr" w:cs="IRBadr"/>
            <w:b/>
            <w:bCs/>
            <w:noProof/>
            <w:rtl/>
          </w:rPr>
          <w:t>ل</w:t>
        </w:r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 xml:space="preserve">ات در </w:t>
        </w:r>
        <w:r w:rsid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مسئله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_Toc425552881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4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2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احتمال دوم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_Toc425552882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4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3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احتمالات دیگر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_Toc425552883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5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4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اقتضای قواعد اولیه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_Toc425552884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5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5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تعجیز نفس از امتثال تکلیف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_Toc425552885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5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6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به بیانی دیگر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_Toc425552886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6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7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مبنای عامه در این مقام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_Toc425552887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6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8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بحث اخلاقی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_Toc425552888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6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3C24C4" w:rsidP="009E3B38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2889" w:history="1">
        <w:r w:rsidR="009E3B38" w:rsidRPr="00C45C4A">
          <w:rPr>
            <w:rStyle w:val="ad"/>
            <w:rFonts w:ascii="IRBadr" w:eastAsia="Arial Unicode MS" w:hAnsi="IRBadr" w:cs="IRBadr"/>
            <w:b/>
            <w:bCs/>
            <w:noProof/>
            <w:rtl/>
          </w:rPr>
          <w:t>منشأ مصیبت‌های بشر</w:t>
        </w:r>
        <w:r w:rsidR="009E3B38" w:rsidRPr="00C45C4A">
          <w:rPr>
            <w:rFonts w:ascii="IRBadr" w:hAnsi="IRBadr" w:cs="IRBadr"/>
            <w:noProof/>
            <w:webHidden/>
          </w:rPr>
          <w:tab/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begin"/>
        </w:r>
        <w:r w:rsidR="009E3B38" w:rsidRPr="00C45C4A">
          <w:rPr>
            <w:rFonts w:ascii="IRBadr" w:hAnsi="IRBadr" w:cs="IRBadr"/>
            <w:noProof/>
            <w:webHidden/>
          </w:rPr>
          <w:instrText xml:space="preserve"> PAGEREF _Toc425552889 \h </w:instrText>
        </w:r>
        <w:r w:rsidR="009E3B38" w:rsidRPr="00C45C4A">
          <w:rPr>
            <w:rStyle w:val="ad"/>
            <w:rFonts w:ascii="IRBadr" w:hAnsi="IRBadr" w:cs="IRBadr"/>
            <w:noProof/>
            <w:rtl/>
          </w:rPr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separate"/>
        </w:r>
        <w:r w:rsidR="009E3B38" w:rsidRPr="00C45C4A">
          <w:rPr>
            <w:rFonts w:ascii="IRBadr" w:hAnsi="IRBadr" w:cs="IRBadr"/>
            <w:noProof/>
            <w:webHidden/>
          </w:rPr>
          <w:t>7</w:t>
        </w:r>
        <w:r w:rsidR="009E3B38" w:rsidRPr="00C45C4A">
          <w:rPr>
            <w:rStyle w:val="ad"/>
            <w:rFonts w:ascii="IRBadr" w:hAnsi="IRBadr" w:cs="IRBadr"/>
            <w:noProof/>
            <w:rtl/>
          </w:rPr>
          <w:fldChar w:fldCharType="end"/>
        </w:r>
      </w:hyperlink>
    </w:p>
    <w:p w:rsidR="009E3B38" w:rsidRPr="00C45C4A" w:rsidRDefault="009E3B38" w:rsidP="009E3B38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90A38" w:rsidRPr="00C45C4A" w:rsidRDefault="00990A38" w:rsidP="00990A38">
      <w:pPr>
        <w:pStyle w:val="1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" w:name="_Toc425552873"/>
      <w:r w:rsidRPr="00C45C4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lastRenderedPageBreak/>
        <w:t>اجتماع حدود</w:t>
      </w:r>
      <w:bookmarkEnd w:id="1"/>
    </w:p>
    <w:p w:rsidR="00990A38" w:rsidRPr="00C45C4A" w:rsidRDefault="002704AF" w:rsidP="00990A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t>بحث در مقام دوم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کیفیت اقامه حد بود. اگر بر کسی چند نوع حد واجب شد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تقدیم‌وتأخیری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میان این هست یا نیست؟ در اینجا عرض کردیم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که بایستی به آن توجه داشت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که اجتماع چند حد یا استحقاق چند حد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دو نوع است که حدود متفق الماهیه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یا اینکه مختلفه الماهیه است.</w:t>
      </w:r>
    </w:p>
    <w:p w:rsidR="00990A38" w:rsidRPr="00C45C4A" w:rsidRDefault="002704AF" w:rsidP="009E3B38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r w:rsidRPr="00C45C4A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 xml:space="preserve"> </w:t>
      </w:r>
      <w:bookmarkStart w:id="2" w:name="_Toc425552874"/>
      <w:r w:rsidR="00990A38" w:rsidRPr="00C45C4A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حدود متفق و مختلف الماهیة</w:t>
      </w:r>
      <w:bookmarkEnd w:id="2"/>
    </w:p>
    <w:p w:rsidR="00990A38" w:rsidRPr="00C45C4A" w:rsidRDefault="00C45C4A" w:rsidP="00990A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حدود متفق</w:t>
      </w:r>
      <w:r>
        <w:rPr>
          <w:rFonts w:ascii="IRBadr" w:hAnsi="IRBadr" w:cs="IRBadr" w:hint="cs"/>
          <w:sz w:val="28"/>
          <w:szCs w:val="28"/>
          <w:rtl/>
          <w:lang w:bidi="fa-IR"/>
        </w:rPr>
        <w:t>ة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الماهیه معنایش این است که چند عملی انجام داده است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که همه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یک مجازات از نوع واحد دارد. مثلاً هشتاد ضربه شلاق دارد. که نوع و کیفیت حد واحد است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>منتها اسباب متعدده موجب ثبوت و استحقاق آن شده است. این یک نوع است. نوع دیگر از اجتماع و استحقاق چند حد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این است که حدودی که اجتماع پیدا کرده است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>مختلفه الماهیه است. قتل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رجم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یا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و اموری که با هم نوعاً تفاوت دارد. </w:t>
      </w: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دیروز هم </w:t>
      </w:r>
      <w:r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 به آن شده است،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بحث ما در اینجا در همین قسم ثانی است. زیرا که قسم اول آنجایی که حدود مجتمع فی ماهیه باشد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در باب آن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در بحث‌های سابق صحبت شد 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>
        <w:rPr>
          <w:rFonts w:ascii="IRBadr" w:hAnsi="IRBadr" w:cs="IRBadr"/>
          <w:sz w:val="28"/>
          <w:szCs w:val="28"/>
          <w:rtl/>
          <w:lang w:bidi="fa-IR"/>
        </w:rPr>
        <w:t>همان‌جا</w:t>
      </w:r>
      <w:r w:rsidR="002704AF" w:rsidRPr="00C45C4A">
        <w:rPr>
          <w:rFonts w:ascii="IRBadr" w:hAnsi="IRBadr" w:cs="IRBadr"/>
          <w:sz w:val="28"/>
          <w:szCs w:val="28"/>
          <w:rtl/>
          <w:lang w:bidi="fa-IR"/>
        </w:rPr>
        <w:t xml:space="preserve"> گفتیم که خود مجتمع فی ماهیه هم دو قسم است.</w:t>
      </w:r>
    </w:p>
    <w:p w:rsidR="00990A38" w:rsidRPr="00C45C4A" w:rsidRDefault="00990A38" w:rsidP="009E3B38">
      <w:pPr>
        <w:pStyle w:val="2"/>
        <w:bidi/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3" w:name="_Toc425552875"/>
      <w:r w:rsidRPr="00C45C4A">
        <w:rPr>
          <w:rFonts w:ascii="IRBadr" w:hAnsi="IRBadr" w:cs="IRBadr"/>
          <w:b/>
          <w:bCs/>
          <w:color w:val="auto"/>
          <w:sz w:val="32"/>
          <w:szCs w:val="32"/>
          <w:rtl/>
          <w:lang w:bidi="fa-IR"/>
        </w:rPr>
        <w:t>انواع متحد الماهیة</w:t>
      </w:r>
      <w:bookmarkEnd w:id="3"/>
    </w:p>
    <w:p w:rsidR="00990A38" w:rsidRPr="00C45C4A" w:rsidRDefault="002704AF" w:rsidP="00990A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برای اینکه سبب واحد تکرر پیدا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چند بار شرب خمر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که سبب واحد موجب حدود متعدده را آورده است. گاهی نه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اسبابش مختلف است. مثلاً زنای غیر محصن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و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شرب خمر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و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قتل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دارد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ماهیت‌های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متفاوته دارد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.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این قسم اول که خودش دو صورت داشت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خارج از محل بحث فعلی ماست. آنجایی که حدود متعدده جمع بشود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ولی این حدود مشترکه الماهیه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متفقه الماهیه باشد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این از محل بحث فعلی ما خارج است.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این را سابق بحث کردیم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که اگر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سبب ظاهر تکرر پیدا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یا اسباب متعدده حد واحدی داشته باشند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این همان بحث تداخل اسباب و مسببات است. و در مباحث پیشین در باب آن صحبت کردیم. آنچه در اینجا در این مسئله اول مقام دوم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بحث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hAnsi="IRBadr" w:cs="IRBadr"/>
          <w:sz w:val="28"/>
          <w:szCs w:val="28"/>
          <w:rtl/>
          <w:lang w:bidi="fa-IR"/>
        </w:rPr>
        <w:t xml:space="preserve"> اجتماع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حدود مختلفه الماهیه است. این نکته مقدماتی که لازم بود به آن اشاره بکنیم. بعد گفتیم اینجا در دو مقام بایستی بحث کرد.</w:t>
      </w:r>
    </w:p>
    <w:p w:rsidR="00990A38" w:rsidRPr="00C45C4A" w:rsidRDefault="00990A38" w:rsidP="009E3B38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4" w:name="_Toc425552876"/>
      <w:r w:rsidRPr="00C45C4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حدود </w:t>
      </w:r>
      <w:r w:rsidR="00C45C4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سلب‌کننده</w:t>
      </w:r>
      <w:bookmarkEnd w:id="4"/>
    </w:p>
    <w:p w:rsidR="00F875CA" w:rsidRPr="00C45C4A" w:rsidRDefault="002704AF" w:rsidP="00990A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یکی آنجایی که حدود مختلفه الماهیه که بعضی از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اگر جلوتر بیاید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زمینه بقیه را سلب و نفی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. مثل اجتماع قتل با حدود دیگر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که قتل را اگر جلو بیاندازد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زمینه بقیه را نفی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. این یک مقام است.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یک مقام هم در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مواردی است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که تقدیم یکی موجب تفویت بقیه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. در هر دو مقام بحث است که آیا اینجا تقدیم و تأخری شرعاً لازم است یا نه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؟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شرعاً چن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ین تقدیم و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تأخری نیست. این هم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به آن اشاره شد. نکته دیگری 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>هم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اینجا اشاره کنم و آن این است که اینکه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>قتل اگر مقدم داشته باشد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زمینه سایر حدود مرتفع و منتفی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>این ارتفاع عقلی نیست. برای اینکه ممکن است کسی کشته بشود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>ولی بعد شلاق هم به او بز</w:t>
      </w:r>
      <w:r w:rsidR="00990A38" w:rsidRPr="00C45C4A">
        <w:rPr>
          <w:rFonts w:ascii="IRBadr" w:hAnsi="IRBadr" w:cs="IRBadr"/>
          <w:sz w:val="28"/>
          <w:szCs w:val="28"/>
          <w:rtl/>
          <w:lang w:bidi="fa-IR"/>
        </w:rPr>
        <w:t xml:space="preserve">نند. این عقلاً مانعی ندارد،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نیست که زمینه آن رفع و نهی بشود. ولی از لحاظ عقلایی و شرعی دیگر زمینه آن منتفی است. چون قطعاً دیگر شلاق زدن به مرده مطلوب شرع نیست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>و ارزشی هم ندارد.</w:t>
      </w:r>
    </w:p>
    <w:p w:rsidR="00F875CA" w:rsidRPr="00C45C4A" w:rsidRDefault="00C45C4A" w:rsidP="00F875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 xml:space="preserve">شارب خمر را جلد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کن یا زانی و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زانیه و سارق و سارقه را قطع ید کن،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این ا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ز مرده منصرف است و انصراف دارد به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انسان زنده.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پس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>تقدیم قتل موجب عدم مصداق برای سایر موارد است. چ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راکه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گاهی است که کاری را انجام بدهد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زمینه تکلیف دیگری را عقلاً مرتفع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>. ولی گاهی هست نه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hAnsi="IRBadr" w:cs="IRBadr"/>
          <w:sz w:val="28"/>
          <w:szCs w:val="28"/>
          <w:rtl/>
          <w:lang w:bidi="fa-IR"/>
        </w:rPr>
        <w:t xml:space="preserve"> عقلاً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 xml:space="preserve"> مرتفع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5185E" w:rsidRPr="00C45C4A">
        <w:rPr>
          <w:rFonts w:ascii="IRBadr" w:hAnsi="IRBadr" w:cs="IRBadr"/>
          <w:sz w:val="28"/>
          <w:szCs w:val="28"/>
          <w:rtl/>
          <w:lang w:bidi="fa-IR"/>
        </w:rPr>
        <w:t>ولی ادله از آن منصرف است.</w:t>
      </w:r>
    </w:p>
    <w:p w:rsidR="00F875CA" w:rsidRPr="00C45C4A" w:rsidRDefault="00C45C4A" w:rsidP="009E3B38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5" w:name="_Toc425552877"/>
      <w:r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مسئله</w:t>
      </w:r>
      <w:r w:rsidR="00F875CA" w:rsidRPr="00C45C4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 در نزد عامه</w:t>
      </w:r>
      <w:bookmarkEnd w:id="5"/>
    </w:p>
    <w:p w:rsidR="00F875CA" w:rsidRPr="00C45C4A" w:rsidRDefault="0045185E" w:rsidP="00F875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t>آنچه دیروز گفتیم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این بود که در این مرحل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ه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به لحاظ قول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دو قول وجود دارد. قول عامه که در مذاهب اربعه جلد پنجم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صفحه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نودوهفت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ضمن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دیگر به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اشاره شده است که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قتل مقدم داشته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و سایر حدود مرتفع و منتفی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. قول غالب عامه این است. غیر از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حنبلی‌ها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سایر فرق قائل به این هستند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و قول دوم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قول خاصه است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875CA" w:rsidRPr="00C45C4A" w:rsidRDefault="00F875CA" w:rsidP="009E3B38">
      <w:pPr>
        <w:pStyle w:val="3"/>
        <w:bidi/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6" w:name="_Toc425552878"/>
      <w:r w:rsidRPr="00C45C4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 xml:space="preserve">اجمالی </w:t>
      </w:r>
      <w:r w:rsidRPr="00C45C4A">
        <w:rPr>
          <w:rStyle w:val="10"/>
          <w:rFonts w:ascii="IRBadr" w:hAnsi="IRBadr" w:cs="IRBadr"/>
          <w:b/>
          <w:bCs/>
          <w:color w:val="auto"/>
          <w:sz w:val="28"/>
          <w:szCs w:val="28"/>
          <w:rtl/>
        </w:rPr>
        <w:t>ا</w:t>
      </w:r>
      <w:r w:rsidRPr="00C45C4A">
        <w:rPr>
          <w:rFonts w:ascii="IRBadr" w:hAnsi="IRBadr" w:cs="IRBadr"/>
          <w:b/>
          <w:bCs/>
          <w:color w:val="auto"/>
          <w:sz w:val="28"/>
          <w:szCs w:val="28"/>
          <w:rtl/>
          <w:lang w:bidi="fa-IR"/>
        </w:rPr>
        <w:t>ز مستندات بحث</w:t>
      </w:r>
      <w:bookmarkEnd w:id="6"/>
    </w:p>
    <w:p w:rsidR="00F875CA" w:rsidRPr="00C45C4A" w:rsidRDefault="0045185E" w:rsidP="00F875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گفتیم که در اینجا عامه اختلاف دارند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میان فرقشان اختلافی وجود دارد. اما میان خاصه اختلافی وجود ندارد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و امامیه به صورت اجماعی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اتفاق دارند بر اینکه سایر حدود مقدم بر قتل است. دلیل این هم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هفت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hAnsi="IRBadr" w:cs="IRBadr"/>
          <w:sz w:val="28"/>
          <w:szCs w:val="28"/>
          <w:rtl/>
          <w:lang w:bidi="fa-IR"/>
        </w:rPr>
        <w:t xml:space="preserve"> هشت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روایتی بود که در باب هفده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ابواب مقدمات حدود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دیروز ملاحظه کردید و به 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پاره‌ای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 xml:space="preserve"> از نکات هم در آنجا اشاره کردیم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که بین روایات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ی بود که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چند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 xml:space="preserve">مورد از </w:t>
      </w:r>
      <w:r w:rsidR="00A42C6A" w:rsidRPr="00C45C4A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کاملاً معتبر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و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دلالتش هم </w:t>
      </w:r>
      <w:r w:rsidR="00A42C6A" w:rsidRPr="00C45C4A"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واضح بود. لذا به استناد آن روایات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قضیه در این حد روشن و واضح است. اما بعد از اینکه این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 را دیروز انجام دادیم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>وارد یک سر</w:t>
      </w:r>
      <w:r w:rsidR="00C45C4A">
        <w:rPr>
          <w:rFonts w:ascii="IRBadr" w:hAnsi="IRBadr" w:cs="IRBadr"/>
          <w:sz w:val="28"/>
          <w:szCs w:val="28"/>
          <w:rtl/>
          <w:lang w:bidi="fa-IR"/>
        </w:rPr>
        <w:t>ی امور تکمیلی و فروع یا تکمله</w:t>
      </w:r>
      <w:r w:rsidR="00C45C4A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هایی </w:t>
      </w:r>
      <w:r w:rsidR="00CE52DF" w:rsidRPr="00C45C4A">
        <w:rPr>
          <w:rFonts w:ascii="IRBadr" w:hAnsi="IRBadr" w:cs="IRBadr"/>
          <w:sz w:val="28"/>
          <w:szCs w:val="28"/>
          <w:rtl/>
          <w:lang w:bidi="fa-IR"/>
        </w:rPr>
        <w:t>می‌شویم</w:t>
      </w:r>
      <w:r w:rsidR="00EB3D09" w:rsidRPr="00C45C4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hAnsi="IRBadr" w:cs="IRBadr"/>
          <w:sz w:val="28"/>
          <w:szCs w:val="28"/>
          <w:rtl/>
          <w:lang w:bidi="fa-IR"/>
        </w:rPr>
        <w:t xml:space="preserve">تا اینکه </w:t>
      </w:r>
      <w:r w:rsidR="00F875CA" w:rsidRPr="00C45C4A">
        <w:rPr>
          <w:rFonts w:ascii="IRBadr" w:hAnsi="IRBadr" w:cs="IRBadr"/>
          <w:sz w:val="28"/>
          <w:szCs w:val="28"/>
          <w:rtl/>
          <w:lang w:bidi="fa-IR"/>
        </w:rPr>
        <w:t>این بحث همه جوانبش روشن بشود.</w:t>
      </w:r>
    </w:p>
    <w:p w:rsidR="00872493" w:rsidRPr="00C45C4A" w:rsidRDefault="00872493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7" w:name="_Toc425552879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مروری بر فلسفه حدود</w:t>
      </w:r>
      <w:bookmarkEnd w:id="7"/>
    </w:p>
    <w:p w:rsidR="00872493" w:rsidRPr="00C45C4A" w:rsidRDefault="0045185E" w:rsidP="0087249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عرض کردیم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مجموعه روایات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مختلفه‌ای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باب حدود و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مجازات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اسلامی آمده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مجازات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فلسفه‌های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متعددی دارد. از جمله به چهار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پنج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فلسفه اشاره کردیم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الان هم اشاره کوتاهی خواهم کرد. یک فلسفه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مجازات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فلسفه آثار روحی و روانی به لحاظ تزکیه نفس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 شخص در این دنیا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اثر دوم آثار اخروی و خاصه از عقاب یا نفی عقاب از آن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فرد است،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چون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گناه بزرگی انجام داده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طبق روایات با اجرای حد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عذاب اخروی از او برداشته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در یک جایی دارد بعد از اینکه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رجم شد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گفتند عقابی هم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حضرت فرمود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این از لطف خدا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بعید است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بنابراین اولاً آثار روحی و روانی به لحاظ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اخلاقی در خود فرد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 و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ثانیاً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آثار اخروی و در جهت نفی عقاب اخروی دارد. ثالثاً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بازداری خود شخص از گناه است. خود شخص از گناه بازداشته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 رابعاً بازداشتن جامعه و دیگران از خطا و گناه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 پنجم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آثار دیگری که در نظام خلقت دارد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اینکه باران بیاید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عذاب از امت دفع بشود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872493" w:rsidRPr="00C45C4A" w:rsidRDefault="00872493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8" w:name="_Toc425552880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مقتضای قواعد اولیه در این مقام</w:t>
      </w:r>
      <w:bookmarkEnd w:id="8"/>
    </w:p>
    <w:p w:rsidR="00872493" w:rsidRPr="00C45C4A" w:rsidRDefault="005339E4" w:rsidP="0087249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 ملاحظه روایات به چند مبحث در ذیل اینجا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می‌پردازیم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اولین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مسئله اینکه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مقتضای قواعد اولیه در اینجا چیست؟ یعنی اگر ما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بودیم و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روایتی در اینجا نداشتیم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می‌گفتیم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 ممکن است کسی بگوید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که روایت داریم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وقتی روایات به صورت صحیح و واضح تکلیف ما را مشخص کردند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این که بگوییم قاعده اولیه چیست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ارزشی دارد؟ جواب این دو نکته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یکی ارزش علمی قضیه است که نوعی ممارست به این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مبانی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بفهمد و دوم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همین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که ببینیم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قواعد چه اقتضا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تفسیر این روایات و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ریزه‌کاری‌های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روایات تغییراتی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ایجاد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BE2C05" w:rsidRPr="00C45C4A" w:rsidRDefault="00D526F8" w:rsidP="00BE2C0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ابتدائاً خوب است به این اشاره کنیم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که احتمالات در این مبحث چند مورد است؟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اقوال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نمی‌گوییم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اقوال همان دو </w:t>
      </w:r>
      <w:r w:rsidR="0087249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موردی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بود که قبلاً عرض شد. 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قو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 در اینجا دو 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مورد 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ست. یکی قولی که غالب عامه به آن معتقدند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قتل مقدم است. یک قول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قاطبه خاصه به آن اعتقاد دارند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غیر قتل بر قتل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در اجرا و ایقاع حد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مقدم است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دو قول بیشتر 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وجود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ندارد. ولی به لحاظ محتملات داستان و دامنه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احتمال‌هایی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ممکن است کسی قائل بشود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اوسع از اقوال است. احتمالات در اینجا حداقل چهار احتمال وجود دارد.</w:t>
      </w:r>
    </w:p>
    <w:p w:rsidR="00BE2C05" w:rsidRPr="00C45C4A" w:rsidRDefault="00BE2C05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9" w:name="_Toc425552881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احتما</w:t>
      </w:r>
      <w:r w:rsidRPr="00C45C4A">
        <w:rPr>
          <w:rStyle w:val="30"/>
          <w:rFonts w:ascii="IRBadr" w:hAnsi="IRBadr" w:cs="IRBadr"/>
          <w:b/>
          <w:bCs/>
          <w:color w:val="auto"/>
          <w:sz w:val="28"/>
          <w:szCs w:val="28"/>
          <w:rtl/>
        </w:rPr>
        <w:t>ل</w:t>
      </w:r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 xml:space="preserve">ات در </w:t>
      </w:r>
      <w:r w:rsid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مسئله</w:t>
      </w:r>
      <w:bookmarkEnd w:id="9"/>
    </w:p>
    <w:p w:rsidR="00BE2C05" w:rsidRPr="00C45C4A" w:rsidRDefault="00D526F8" w:rsidP="00BE2C0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احتمال اول این است که بگوی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یم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تقدیم‌وتأخیر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هر دو جایز است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حاکم و قاضی در اجرای این حدود از مختلف الماهیه مخیر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میان آنکه اول قتل را اجرا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کند و زمینه بقیه حدود منتفی بشود. او بالعکس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بیاید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مقدم بدارد و در پا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یان قتل را اجرا کند یا رجم را اجرا ک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ند. این یک احتمال است که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تخییر است. هر یک از این دو راه </w:t>
      </w:r>
      <w:r w:rsidR="00BE2C0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می‌تواند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برگزیند و شرعاً هر دو جایز است.</w:t>
      </w:r>
    </w:p>
    <w:p w:rsidR="00BE2C05" w:rsidRPr="00C45C4A" w:rsidRDefault="00BE2C05" w:rsidP="00BE2C0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p w:rsidR="00BE2C05" w:rsidRPr="00C45C4A" w:rsidRDefault="00BE2C05" w:rsidP="009E3B38">
      <w:pPr>
        <w:pStyle w:val="2"/>
        <w:bidi/>
        <w:rPr>
          <w:rFonts w:ascii="IRBadr" w:eastAsia="Arial Unicode MS" w:hAnsi="IRBadr" w:cs="IRBadr"/>
          <w:b/>
          <w:bCs/>
          <w:color w:val="auto"/>
          <w:sz w:val="32"/>
          <w:szCs w:val="32"/>
          <w:rtl/>
          <w:lang w:bidi="fa-IR"/>
        </w:rPr>
      </w:pPr>
      <w:bookmarkStart w:id="10" w:name="_Toc425552882"/>
      <w:r w:rsidRPr="00C45C4A">
        <w:rPr>
          <w:rFonts w:ascii="IRBadr" w:eastAsia="Arial Unicode MS" w:hAnsi="IRBadr" w:cs="IRBadr"/>
          <w:b/>
          <w:bCs/>
          <w:color w:val="auto"/>
          <w:sz w:val="32"/>
          <w:szCs w:val="32"/>
          <w:rtl/>
          <w:lang w:bidi="fa-IR"/>
        </w:rPr>
        <w:t>احتمال دوم</w:t>
      </w:r>
      <w:bookmarkEnd w:id="10"/>
    </w:p>
    <w:p w:rsidR="003549E2" w:rsidRPr="00C45C4A" w:rsidRDefault="003549E2" w:rsidP="003549E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احتمال دوم این است که کسی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المتقدم زماناً یقدم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آنچه از لحاظ زمانی زودتر واقع شده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را ما مقدم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می‌داریم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 اگر اول آن عامل قتل بود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حدود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حدود دیگر رفع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 اگر اول سرقت بود و بعد زنای محصن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اول قطع ید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می‌شود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بعد قتل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ترتیب اجرای حدود احتمال دوم این است. ترتیب زمانی اجرای حدود متعدد تابع ترتیب وقوع آن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جرائم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</w:t>
      </w:r>
    </w:p>
    <w:p w:rsidR="003549E2" w:rsidRPr="00C45C4A" w:rsidRDefault="003549E2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1" w:name="_Toc425552883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احتمالات دیگر</w:t>
      </w:r>
      <w:bookmarkEnd w:id="11"/>
    </w:p>
    <w:p w:rsidR="003549E2" w:rsidRPr="00C45C4A" w:rsidRDefault="00D526F8" w:rsidP="003549E2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احتمال سوم همان قول </w:t>
      </w:r>
      <w:r w:rsidR="003549E2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است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که قتل مقدم باشد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قول عامه است. احتمال چهارم هم همان قول خاصه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که نه</w:t>
      </w:r>
      <w:r w:rsidR="003549E2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سایر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حدود بر قتل مقدم بشود.</w:t>
      </w:r>
      <w:r w:rsidR="003549E2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این سه و چهار علاوه بر این احتمال اول و دوم اینجا وجود دارد.</w:t>
      </w:r>
    </w:p>
    <w:p w:rsidR="00115085" w:rsidRPr="00C45C4A" w:rsidRDefault="00115085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2" w:name="_Toc425552884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اقتضای قواعد اولیه</w:t>
      </w:r>
      <w:bookmarkEnd w:id="12"/>
    </w:p>
    <w:p w:rsidR="00115085" w:rsidRPr="00C45C4A" w:rsidRDefault="003549E2" w:rsidP="0011508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باید دید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مقتضای قواعد اولیه در اینجا چیست؟ معمولاً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تعبیر در کلمات متقدمین اشاراتی شده است. آقای خوانساری و آقای گلپایگانی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اشاره‌ای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 نکته کردند که مقتضای قواعد اولیه این است که همه حدود اجرا بشود. و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اجراشدن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حدود به این است که غیر قتل بر قتل مقدم بشود. این چیزی است که در کلمات فقهای ما آمده است.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همین بیانی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روایات آمده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مقتضای قواعد اولیه است. و علتش این است که با هر یک از این حدود و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جرائم عقابی بر او مقرر شد و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شرعاً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مستحق مجازاتی شد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طرفی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قاضی و حاکم مکلف شد به اجرای این حدود. این تر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تیب را باید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به‌طور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کامل عمل کرد و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شیوه‌ای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برگزید که همه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تکالیف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اجرا بشود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عقلاً درست نیست که کاری </w:t>
      </w:r>
      <w:r w:rsidR="00D526F8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کند که زمینه بعضی از تکالیف مرتفع بشود.</w:t>
      </w:r>
    </w:p>
    <w:p w:rsidR="00115085" w:rsidRPr="00C45C4A" w:rsidRDefault="00D526F8" w:rsidP="0011508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استدلالی است که آورده شده که مقتضای قواعد همان احتمال چهارم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که قول خاصه است. مقتضای ق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واعد تقدیم سایر حدود بر قتل است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اینکه جایز نیست قتل را مقدم بدارد.</w:t>
      </w:r>
    </w:p>
    <w:p w:rsidR="00115085" w:rsidRPr="00C45C4A" w:rsidRDefault="00D526F8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 xml:space="preserve"> </w:t>
      </w:r>
      <w:bookmarkStart w:id="13" w:name="_Toc425552885"/>
      <w:r w:rsidR="00115085"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تعجیز نفس از امتثال تکلیف</w:t>
      </w:r>
      <w:bookmarkEnd w:id="13"/>
    </w:p>
    <w:p w:rsidR="00115085" w:rsidRPr="00C45C4A" w:rsidRDefault="00D526F8" w:rsidP="0011508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عنوانی است که گاهی در اصول آمده است. تعجیز </w:t>
      </w:r>
      <w:r w:rsidR="00873F7B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النفس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از</w:t>
      </w:r>
      <w:r w:rsidR="00873F7B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امتثال تکالیف التکلیف درست است؟ اینکه انسان خودش را عاجز کند برای امتثال یک تکلیفی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73F7B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قدرت را از خودش سلب کند. جوابی که به این داده شده است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873F7B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بله مستطیع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73F7B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اموالش را آتش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می‌زند</w:t>
      </w:r>
      <w:r w:rsidR="00873F7B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نتواند برود حج.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</w:t>
      </w:r>
      <w:r w:rsidR="00873F7B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تعجیز است.</w:t>
      </w:r>
    </w:p>
    <w:p w:rsidR="00115085" w:rsidRPr="00C45C4A" w:rsidRDefault="00873F7B" w:rsidP="00115085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مانعی ندارد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تقریباً اتفاقی است. مگر جاهای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خاصی </w:t>
      </w:r>
      <w:r w:rsidR="00115085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دلیل خاصی باشد. مثل ماه مبارک رمضان تا قبل از بیست و یکم یا بیست و سوم کراهت دارد. آن دلیل خاص دارد.</w:t>
      </w:r>
    </w:p>
    <w:p w:rsidR="00957BE3" w:rsidRPr="00C45C4A" w:rsidRDefault="00625C0C" w:rsidP="00957BE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اینکه بیاید شخص اول قتل جاری 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کند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قسم دوم است.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تقدیم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قتل در اینجا تعجیز از امتثال سایر حدود و از نوع تعجیز بعد از ثبوت تکلیف است. فرض این است که این شخص گناه کرد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به خاطر هر یک از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استحقاق عقابی دارد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فرض این 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است که حاکم موظف شده به اجرای 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 اگر حاکم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 قتل را مقدم بدارد، زمینه سایر تکالیف </w:t>
      </w:r>
      <w:r w:rsidR="00957BE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را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بین برده است. لذا مجاز نیست، حق ندارد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مقدم بدارد. بلکه باید سا</w:t>
      </w:r>
      <w:r w:rsidR="00957BE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یر حدود را مقدم بدارد، طوری که 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قادر بر امتثال همه تکالیف باشد.</w:t>
      </w:r>
    </w:p>
    <w:p w:rsidR="00957BE3" w:rsidRPr="00C45C4A" w:rsidRDefault="00957BE3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4" w:name="_Toc425552886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به بیانی دیگر</w:t>
      </w:r>
      <w:bookmarkEnd w:id="14"/>
    </w:p>
    <w:p w:rsidR="00957BE3" w:rsidRPr="00C45C4A" w:rsidRDefault="00EB3D09" w:rsidP="00957BE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تعبیر دیگر اگر انسان دارای چند تکلیف است و یکی از آن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شیوه‌ها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موجب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957BE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امتثال بعضی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غ</w:t>
      </w:r>
      <w:r w:rsidR="00C45C4A">
        <w:rPr>
          <w:rFonts w:ascii="IRBadr" w:eastAsia="Arial Unicode MS" w:hAnsi="IRBadr" w:cs="IRBadr" w:hint="cs"/>
          <w:sz w:val="28"/>
          <w:szCs w:val="28"/>
          <w:rtl/>
          <w:lang w:bidi="fa-IR"/>
        </w:rPr>
        <w:t>ی</w:t>
      </w:r>
      <w:r w:rsidR="00C45C4A">
        <w:rPr>
          <w:rFonts w:ascii="IRBadr" w:eastAsia="Arial Unicode MS" w:hAnsi="IRBadr" w:cs="IRBadr" w:hint="eastAsia"/>
          <w:sz w:val="28"/>
          <w:szCs w:val="28"/>
          <w:rtl/>
          <w:lang w:bidi="fa-IR"/>
        </w:rPr>
        <w:t>رمقدور</w:t>
      </w:r>
      <w:r w:rsidR="00957BE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شود،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عقلاً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درست نیست. باید بین آن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راه‌ها</w:t>
      </w:r>
      <w:r w:rsidR="00957BE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 راهی را انتخاب کند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همه تکالیف را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می‌تواند</w:t>
      </w:r>
      <w:r w:rsidR="00957BE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جمع بکند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957BE3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تا با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حداکثر ممکن بشود تکالیف را عمل کرد. این حکم عقل است.</w:t>
      </w:r>
    </w:p>
    <w:p w:rsidR="00957BE3" w:rsidRPr="00C45C4A" w:rsidRDefault="00957BE3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5" w:name="_Toc425552887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مبنای عامه در این مقام</w:t>
      </w:r>
      <w:bookmarkEnd w:id="15"/>
    </w:p>
    <w:p w:rsidR="00B20B33" w:rsidRPr="00C45C4A" w:rsidRDefault="00957BE3" w:rsidP="00957BE3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اگر این قواعد و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روایات هم نبود، قاعده مطابق با همین چیزی است که شیعه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می‌فرماید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در نقطه مقابل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مذاهب اربعه، جلد پنجم، صفحه نود و هشتم را ملاحظه کنید. آنجا دو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سه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فرقه‌ای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مذاهب عامه که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قائل‌اند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اینکه قتل مقدم داشته باشد،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استدلال کردند به این نکته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اصلاً آدمی که بناست کش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ته 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شود، تکلیف به سایر حدود نسبت به او برداشته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آن درست است. اگر واقعاً ما دلیلی پیدا کنیم که همه حدود،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در جایی است که قتل نباشد،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در خود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قید باشد، آن وقت اینجا درست است. منتها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قید ما دلیلی نداریم.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ادله‌ای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حدود را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مطلق است، و انصرافی هم ندارد. و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البته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از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روی است</w:t>
      </w:r>
      <w:r w:rsidR="00EB3D0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ح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سانات خودشان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57BE3" w:rsidRPr="00C45C4A" w:rsidRDefault="00957BE3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6" w:name="_Toc425552888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بحث اخلاقی</w:t>
      </w:r>
      <w:bookmarkEnd w:id="16"/>
    </w:p>
    <w:p w:rsidR="008C3AE9" w:rsidRPr="00C45C4A" w:rsidRDefault="00EB3D09" w:rsidP="008C3AE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یکی دو جمله را راجع به این آیه شریفه بخوانیم.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همان‌طور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آیه شریفه 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«</w:t>
      </w:r>
      <w:r w:rsidRPr="00C45C4A">
        <w:rPr>
          <w:rFonts w:ascii="IRBadr" w:eastAsia="Arial Unicode MS" w:hAnsi="IRBadr" w:cs="IRBadr"/>
          <w:b/>
          <w:bCs/>
          <w:sz w:val="28"/>
          <w:szCs w:val="28"/>
          <w:rtl/>
          <w:lang w:bidi="fa-IR"/>
        </w:rPr>
        <w:t xml:space="preserve">ان الانسان لیطغی ان </w:t>
      </w:r>
      <w:r w:rsidR="00957BE3" w:rsidRPr="00C45C4A">
        <w:rPr>
          <w:rFonts w:ascii="IRBadr" w:eastAsia="Arial Unicode MS" w:hAnsi="IRBadr" w:cs="IRBadr"/>
          <w:b/>
          <w:bCs/>
          <w:sz w:val="28"/>
          <w:szCs w:val="28"/>
          <w:rtl/>
          <w:lang w:bidi="fa-IR"/>
        </w:rPr>
        <w:t>رآه استغنی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»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56EE7" w:rsidRPr="00C45C4A">
        <w:rPr>
          <w:rStyle w:val="ac"/>
          <w:rFonts w:ascii="IRBadr" w:eastAsia="Arial Unicode MS" w:hAnsi="IRBadr" w:cs="IRBadr"/>
          <w:sz w:val="28"/>
          <w:szCs w:val="28"/>
          <w:rtl/>
          <w:lang w:bidi="fa-IR"/>
        </w:rPr>
        <w:footnoteReference w:id="1"/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ملاحظه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فرموده‌اید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این آیه اشاره به یک حقیقت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روان‌شناختی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بسیار مهمی دارد که از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پایه‌های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مسائل اخلاقی و روحی انسان ا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ست. و آن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نکته این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طغیان، عجب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غرور 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تخلفات انسان 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امور مختلف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معمولاً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برمی‌گردد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 چون این طغی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ان مفهوم عامی است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ریشه خیلی از معاصی و گناهان دیگر است.</w:t>
      </w:r>
    </w:p>
    <w:p w:rsidR="008C3AE9" w:rsidRPr="00C45C4A" w:rsidRDefault="00EB3D09" w:rsidP="008C3AE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این طبیعت نعم الهی است. کسی که مالی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مقامی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علمی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سلامتی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یا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آرامشی دارد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هر یک از این نعم الهی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می‌تواند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یک آسیب روحی در انسان ایجاد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کند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سرآغاز خیلی از گناهان و انحرافات و معاصی ماست. این نکته، نکته شناختی 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معرفتی ماست. حقیقت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مسئله این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این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نعمت‌ها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وصل به جای دیگر است. ولی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همین‌که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غافل شدیم از این استحسان، آن وقت در دریای طغیان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می‌افتیم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8C3AE9" w:rsidRPr="00C45C4A" w:rsidRDefault="008C3AE9" w:rsidP="008C3AE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p w:rsidR="008C3AE9" w:rsidRPr="00C45C4A" w:rsidRDefault="00EB3D09" w:rsidP="008C3AE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حقیقت </w:t>
      </w:r>
      <w:r w:rsidR="00C45C4A">
        <w:rPr>
          <w:rFonts w:ascii="IRBadr" w:eastAsia="Arial Unicode MS" w:hAnsi="IRBadr" w:cs="IRBadr"/>
          <w:sz w:val="28"/>
          <w:szCs w:val="28"/>
          <w:rtl/>
          <w:lang w:bidi="fa-IR"/>
        </w:rPr>
        <w:t>مسئله این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چه اصل وجود ما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نعمی که خدا به ما داده است،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چیزی جز ربط الی الله نیست. این حقیقت گاهی مورد غفلت قرار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غالباً در 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معمول آدم‌ها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مورد غفلت قرار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8C3AE9" w:rsidRPr="00C45C4A" w:rsidRDefault="008C3AE9" w:rsidP="009E3B38">
      <w:pPr>
        <w:pStyle w:val="3"/>
        <w:bidi/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</w:pPr>
      <w:bookmarkStart w:id="17" w:name="_Toc425552889"/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 xml:space="preserve">منشأ </w:t>
      </w:r>
      <w:r w:rsidR="00A42C6A"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>مصیبت‌های</w:t>
      </w:r>
      <w:r w:rsidRPr="00C45C4A">
        <w:rPr>
          <w:rFonts w:ascii="IRBadr" w:eastAsia="Arial Unicode MS" w:hAnsi="IRBadr" w:cs="IRBadr"/>
          <w:b/>
          <w:bCs/>
          <w:color w:val="auto"/>
          <w:sz w:val="28"/>
          <w:szCs w:val="28"/>
          <w:rtl/>
          <w:lang w:bidi="fa-IR"/>
        </w:rPr>
        <w:t xml:space="preserve"> بشر</w:t>
      </w:r>
      <w:bookmarkEnd w:id="17"/>
    </w:p>
    <w:p w:rsidR="008C3AE9" w:rsidRPr="00C45C4A" w:rsidRDefault="00EB3D09" w:rsidP="008C3AE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همه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مصیبت‌های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بشر </w:t>
      </w:r>
      <w:r w:rsidR="00CD2B71">
        <w:rPr>
          <w:rFonts w:ascii="IRBadr" w:eastAsia="Arial Unicode MS" w:hAnsi="IRBadr" w:cs="IRBadr"/>
          <w:sz w:val="28"/>
          <w:szCs w:val="28"/>
          <w:rtl/>
          <w:lang w:bidi="fa-IR"/>
        </w:rPr>
        <w:t>ازاینجا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شروع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حقیقت اتصال و پیوستگی این نعم با منبع قدرت </w:t>
      </w:r>
      <w:r w:rsidR="00CD2B71">
        <w:rPr>
          <w:rFonts w:ascii="IRBadr" w:eastAsia="Arial Unicode MS" w:hAnsi="IRBadr" w:cs="IRBadr"/>
          <w:sz w:val="28"/>
          <w:szCs w:val="28"/>
          <w:rtl/>
          <w:lang w:bidi="fa-IR"/>
        </w:rPr>
        <w:t>لایزال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الهی مورد غفلت قرار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اگر این مورد غفلت قرار گرفت، تصویر او از این نعمت عوض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B3D09" w:rsidRPr="00C45C4A" w:rsidRDefault="00EB3D09" w:rsidP="008C3AE9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این سه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A42C6A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چهار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نکته اصولی در مباحث اخلاقی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ندیدن یا غفلت از </w:t>
      </w:r>
      <w:r w:rsidR="00CD2B71">
        <w:rPr>
          <w:rFonts w:ascii="IRBadr" w:eastAsia="Arial Unicode MS" w:hAnsi="IRBadr" w:cs="IRBadr"/>
          <w:sz w:val="28"/>
          <w:szCs w:val="28"/>
          <w:rtl/>
          <w:lang w:bidi="fa-IR"/>
        </w:rPr>
        <w:t>ویژگی‌های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نعم که زوال و فنا باشد، ندیدن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قوت‌های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دیگران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ندیدن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ضعف‌های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خود،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E52DF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عواملی است که </w:t>
      </w:r>
      <w:r w:rsidR="008C3AE9"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انسان را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طغیان </w:t>
      </w:r>
      <w:r w:rsidR="00CD2B71">
        <w:rPr>
          <w:rFonts w:ascii="IRBadr" w:eastAsia="Arial Unicode MS" w:hAnsi="IRBadr" w:cs="IRBadr"/>
          <w:sz w:val="28"/>
          <w:szCs w:val="28"/>
          <w:rtl/>
          <w:lang w:bidi="fa-IR"/>
        </w:rPr>
        <w:t>وا‌می‌دارد</w:t>
      </w:r>
      <w:r w:rsidRPr="00C45C4A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sectPr w:rsidR="00EB3D09" w:rsidRPr="00C45C4A" w:rsidSect="00D840F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C4" w:rsidRDefault="003C24C4" w:rsidP="00B20B33">
      <w:pPr>
        <w:spacing w:after="0" w:line="240" w:lineRule="auto"/>
      </w:pPr>
      <w:r>
        <w:separator/>
      </w:r>
    </w:p>
  </w:endnote>
  <w:endnote w:type="continuationSeparator" w:id="0">
    <w:p w:rsidR="003C24C4" w:rsidRDefault="003C24C4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C4" w:rsidRDefault="003C24C4" w:rsidP="009E3B38">
      <w:pPr>
        <w:bidi/>
        <w:spacing w:after="0" w:line="240" w:lineRule="auto"/>
      </w:pPr>
      <w:r>
        <w:separator/>
      </w:r>
    </w:p>
  </w:footnote>
  <w:footnote w:type="continuationSeparator" w:id="0">
    <w:p w:rsidR="003C24C4" w:rsidRDefault="003C24C4" w:rsidP="00B20B33">
      <w:pPr>
        <w:spacing w:after="0" w:line="240" w:lineRule="auto"/>
      </w:pPr>
      <w:r>
        <w:continuationSeparator/>
      </w:r>
    </w:p>
  </w:footnote>
  <w:footnote w:id="1">
    <w:p w:rsidR="00056EE7" w:rsidRDefault="00056EE7" w:rsidP="00A72A4F">
      <w:pPr>
        <w:pStyle w:val="aa"/>
        <w:bidi/>
        <w:rPr>
          <w:rtl/>
          <w:lang w:bidi="fa-IR"/>
        </w:rPr>
      </w:pPr>
      <w:r>
        <w:rPr>
          <w:rStyle w:val="ac"/>
        </w:rPr>
        <w:footnoteRef/>
      </w:r>
      <w:r>
        <w:t xml:space="preserve"> </w:t>
      </w:r>
      <w:r w:rsidR="00A72A4F">
        <w:rPr>
          <w:rFonts w:hint="cs"/>
          <w:rtl/>
          <w:lang w:bidi="fa-IR"/>
        </w:rPr>
        <w:t>6،7/ علق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FB" w:rsidRPr="00D840FB" w:rsidRDefault="003C24C4" w:rsidP="00D840FB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8" w:name="OLE_LINK1"/>
    <w:bookmarkStart w:id="19" w:name="OLE_LINK2"/>
    <w:r w:rsidR="00D840FB">
      <w:rPr>
        <w:noProof/>
        <w:lang w:bidi="fa-IR"/>
      </w:rPr>
      <w:drawing>
        <wp:inline distT="0" distB="0" distL="0" distR="0" wp14:anchorId="696BCFE4" wp14:editId="681359F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A42C6A">
      <w:rPr>
        <w:rFonts w:ascii="IranNastaliq" w:hAnsi="IranNastaliq" w:cs="IranNastaliq"/>
        <w:sz w:val="40"/>
        <w:szCs w:val="40"/>
        <w:rtl/>
      </w:rPr>
      <w:t xml:space="preserve"> </w:t>
    </w:r>
    <w:r w:rsidR="00D840FB" w:rsidRPr="00B17B69">
      <w:rPr>
        <w:rFonts w:ascii="IranNastaliq" w:hAnsi="IranNastaliq" w:cs="IranNastaliq"/>
        <w:sz w:val="40"/>
        <w:szCs w:val="40"/>
        <w:rtl/>
      </w:rPr>
      <w:t>شماره ثبت:</w:t>
    </w:r>
    <w:r w:rsidR="00D840FB">
      <w:rPr>
        <w:rFonts w:ascii="IranNastaliq" w:hAnsi="IranNastaliq" w:cs="IranNastaliq"/>
        <w:sz w:val="40"/>
        <w:szCs w:val="40"/>
      </w:rPr>
      <w:t>754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14093"/>
    <w:rsid w:val="00027C96"/>
    <w:rsid w:val="00056EE7"/>
    <w:rsid w:val="00061DDB"/>
    <w:rsid w:val="00093436"/>
    <w:rsid w:val="000C7707"/>
    <w:rsid w:val="00114323"/>
    <w:rsid w:val="00115085"/>
    <w:rsid w:val="0013532B"/>
    <w:rsid w:val="00157D98"/>
    <w:rsid w:val="001D10CF"/>
    <w:rsid w:val="00263F93"/>
    <w:rsid w:val="002704AF"/>
    <w:rsid w:val="003549E2"/>
    <w:rsid w:val="003C24C4"/>
    <w:rsid w:val="0045185E"/>
    <w:rsid w:val="00452DFF"/>
    <w:rsid w:val="004D43E4"/>
    <w:rsid w:val="0051782B"/>
    <w:rsid w:val="005339E4"/>
    <w:rsid w:val="005540C8"/>
    <w:rsid w:val="005F48DC"/>
    <w:rsid w:val="00625C0C"/>
    <w:rsid w:val="006F64B9"/>
    <w:rsid w:val="007339F8"/>
    <w:rsid w:val="007B76FE"/>
    <w:rsid w:val="00872493"/>
    <w:rsid w:val="00873F7B"/>
    <w:rsid w:val="008C1209"/>
    <w:rsid w:val="008C3AE9"/>
    <w:rsid w:val="008D3216"/>
    <w:rsid w:val="008D7293"/>
    <w:rsid w:val="00951236"/>
    <w:rsid w:val="00952C9A"/>
    <w:rsid w:val="00957BE3"/>
    <w:rsid w:val="00990A38"/>
    <w:rsid w:val="009A5E11"/>
    <w:rsid w:val="009E3B38"/>
    <w:rsid w:val="009E7B0D"/>
    <w:rsid w:val="009F7903"/>
    <w:rsid w:val="00A27393"/>
    <w:rsid w:val="00A42C6A"/>
    <w:rsid w:val="00A72A4F"/>
    <w:rsid w:val="00A7495D"/>
    <w:rsid w:val="00B20B33"/>
    <w:rsid w:val="00B36156"/>
    <w:rsid w:val="00B7755D"/>
    <w:rsid w:val="00BA28C4"/>
    <w:rsid w:val="00BB1193"/>
    <w:rsid w:val="00BE2C05"/>
    <w:rsid w:val="00BF4915"/>
    <w:rsid w:val="00C45C4A"/>
    <w:rsid w:val="00CD2B71"/>
    <w:rsid w:val="00CE1B92"/>
    <w:rsid w:val="00CE52DF"/>
    <w:rsid w:val="00CF6DCC"/>
    <w:rsid w:val="00D526F8"/>
    <w:rsid w:val="00D840FB"/>
    <w:rsid w:val="00DD520D"/>
    <w:rsid w:val="00EB3D09"/>
    <w:rsid w:val="00F1173B"/>
    <w:rsid w:val="00F84EFB"/>
    <w:rsid w:val="00F875CA"/>
    <w:rsid w:val="00FB0456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990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2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2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D840FB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990A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056EE7"/>
    <w:pPr>
      <w:spacing w:after="0" w:line="240" w:lineRule="auto"/>
    </w:pPr>
    <w:rPr>
      <w:sz w:val="20"/>
      <w:szCs w:val="20"/>
    </w:rPr>
  </w:style>
  <w:style w:type="character" w:customStyle="1" w:styleId="ab">
    <w:name w:val="متن پاورقی نویسه"/>
    <w:basedOn w:val="a0"/>
    <w:link w:val="aa"/>
    <w:uiPriority w:val="99"/>
    <w:semiHidden/>
    <w:rsid w:val="00056EE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6EE7"/>
    <w:rPr>
      <w:vertAlign w:val="superscript"/>
    </w:rPr>
  </w:style>
  <w:style w:type="character" w:customStyle="1" w:styleId="20">
    <w:name w:val="عنوان 2 نویسه"/>
    <w:basedOn w:val="a0"/>
    <w:link w:val="2"/>
    <w:uiPriority w:val="9"/>
    <w:rsid w:val="00A42C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A42C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A42C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E3B3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E3B3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E3B38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9E3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B501-CF33-4141-92B7-637F09B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21</cp:revision>
  <dcterms:created xsi:type="dcterms:W3CDTF">2013-01-08T10:16:00Z</dcterms:created>
  <dcterms:modified xsi:type="dcterms:W3CDTF">2015-07-28T12:27:00Z</dcterms:modified>
</cp:coreProperties>
</file>