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E2753E" w:rsidRDefault="00B20B33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E2753E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092ED4" w:rsidRPr="00E2753E" w:rsidRDefault="00092ED4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092ED4" w:rsidRPr="00E2753E" w:rsidRDefault="00092ED4" w:rsidP="00092ED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E2753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E2753E">
        <w:rPr>
          <w:rFonts w:ascii="IRBadr" w:hAnsi="IRBadr" w:cs="IRBadr"/>
          <w:sz w:val="28"/>
          <w:szCs w:val="28"/>
          <w:lang w:bidi="fa-IR"/>
        </w:rPr>
        <w:instrText>TOC</w:instrText>
      </w:r>
      <w:r w:rsidRPr="00E2753E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E2753E">
        <w:rPr>
          <w:rFonts w:ascii="IRBadr" w:hAnsi="IRBadr" w:cs="IRBadr"/>
          <w:sz w:val="28"/>
          <w:szCs w:val="28"/>
          <w:lang w:bidi="fa-IR"/>
        </w:rPr>
        <w:instrText>o "</w:instrText>
      </w:r>
      <w:r w:rsidRPr="00E2753E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E2753E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E2753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E2753E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3711" w:history="1">
        <w:r w:rsidRPr="00E2753E">
          <w:rPr>
            <w:rStyle w:val="aa"/>
            <w:rFonts w:ascii="IRBadr" w:hAnsi="IRBadr" w:cs="IRBadr"/>
            <w:b/>
            <w:bCs/>
            <w:noProof/>
            <w:rtl/>
          </w:rPr>
          <w:t>مرور بحث گذشته</w:t>
        </w:r>
        <w:r w:rsidRPr="00E2753E">
          <w:rPr>
            <w:rFonts w:ascii="IRBadr" w:hAnsi="IRBadr" w:cs="IRBadr"/>
            <w:noProof/>
            <w:webHidden/>
          </w:rPr>
          <w:tab/>
        </w:r>
        <w:r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Pr="00E2753E">
          <w:rPr>
            <w:rFonts w:ascii="IRBadr" w:hAnsi="IRBadr" w:cs="IRBadr"/>
            <w:noProof/>
            <w:webHidden/>
          </w:rPr>
          <w:instrText xml:space="preserve"> PAGEREF _Toc425553711 \h </w:instrText>
        </w:r>
        <w:r w:rsidRPr="00E2753E">
          <w:rPr>
            <w:rStyle w:val="aa"/>
            <w:rFonts w:ascii="IRBadr" w:hAnsi="IRBadr" w:cs="IRBadr"/>
            <w:noProof/>
            <w:rtl/>
          </w:rPr>
        </w:r>
        <w:r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Pr="00E2753E">
          <w:rPr>
            <w:rFonts w:ascii="IRBadr" w:hAnsi="IRBadr" w:cs="IRBadr"/>
            <w:noProof/>
            <w:webHidden/>
            <w:rtl/>
          </w:rPr>
          <w:t>2</w:t>
        </w:r>
        <w:r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12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اشکال عدم تیسر فرار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_Toc425553712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2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13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حمل بر اختیار حاکم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_Toc425553713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2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14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تقسیمات احکام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_Toc425553714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2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15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اختیارات حاکم و فقیه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_Toc425553715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3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16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وجود حکومت و حکم ولایی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_Toc425553716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3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17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 xml:space="preserve">احتمالات در </w:t>
        </w:r>
        <w:r w:rsidR="00E2753E">
          <w:rPr>
            <w:rStyle w:val="aa"/>
            <w:rFonts w:ascii="IRBadr" w:hAnsi="IRBadr" w:cs="IRBadr"/>
            <w:b/>
            <w:bCs/>
            <w:noProof/>
            <w:rtl/>
          </w:rPr>
          <w:t>لا ضرر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_Toc425553717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4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18" w:history="1">
        <w:r w:rsidR="00E2753E">
          <w:rPr>
            <w:rStyle w:val="aa"/>
            <w:rFonts w:ascii="IRBadr" w:hAnsi="IRBadr" w:cs="IRBadr"/>
            <w:b/>
            <w:bCs/>
            <w:noProof/>
            <w:rtl/>
          </w:rPr>
          <w:t>به‌عبارتی‌دیگر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_Toc425553718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4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19" w:history="1">
        <w:r w:rsidR="00E2753E">
          <w:rPr>
            <w:rStyle w:val="aa"/>
            <w:rFonts w:ascii="IRBadr" w:hAnsi="IRBadr" w:cs="IRBadr"/>
            <w:b/>
            <w:bCs/>
            <w:noProof/>
            <w:rtl/>
          </w:rPr>
          <w:t>جمع‌بندی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_Toc425553719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4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20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پاسخ حمل صاحب مسالک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_Toc425553720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4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21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اشکال پنجم: عدم موضوعیت دفن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_Toc425553721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5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22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تصویری دیگر از این اشکال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_Toc425553722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5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23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پاسخ از این وجه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_Toc425553723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5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24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لزوم حفر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_Toc425553724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6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582AA8" w:rsidP="00092ED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3725" w:history="1">
        <w:r w:rsidR="00092ED4" w:rsidRPr="00E2753E">
          <w:rPr>
            <w:rStyle w:val="aa"/>
            <w:rFonts w:ascii="IRBadr" w:hAnsi="IRBadr" w:cs="IRBadr"/>
            <w:b/>
            <w:bCs/>
            <w:noProof/>
            <w:rtl/>
          </w:rPr>
          <w:t>حد دفن</w:t>
        </w:r>
        <w:r w:rsidR="00092ED4" w:rsidRPr="00E2753E">
          <w:rPr>
            <w:rFonts w:ascii="IRBadr" w:hAnsi="IRBadr" w:cs="IRBadr"/>
            <w:noProof/>
            <w:webHidden/>
          </w:rPr>
          <w:tab/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begin"/>
        </w:r>
        <w:r w:rsidR="00092ED4" w:rsidRPr="00E2753E">
          <w:rPr>
            <w:rFonts w:ascii="IRBadr" w:hAnsi="IRBadr" w:cs="IRBadr"/>
            <w:noProof/>
            <w:webHidden/>
          </w:rPr>
          <w:instrText xml:space="preserve"> PAGEREF _Toc425553725 \h </w:instrText>
        </w:r>
        <w:r w:rsidR="00092ED4" w:rsidRPr="00E2753E">
          <w:rPr>
            <w:rStyle w:val="aa"/>
            <w:rFonts w:ascii="IRBadr" w:hAnsi="IRBadr" w:cs="IRBadr"/>
            <w:noProof/>
            <w:rtl/>
          </w:rPr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092ED4" w:rsidRPr="00E2753E">
          <w:rPr>
            <w:rFonts w:ascii="IRBadr" w:hAnsi="IRBadr" w:cs="IRBadr"/>
            <w:noProof/>
            <w:webHidden/>
            <w:rtl/>
          </w:rPr>
          <w:t>6</w:t>
        </w:r>
        <w:r w:rsidR="00092ED4" w:rsidRPr="00E2753E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092ED4" w:rsidRPr="00E2753E" w:rsidRDefault="00092ED4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92ED4" w:rsidRPr="00E2753E" w:rsidRDefault="00092ED4">
      <w:pPr>
        <w:rPr>
          <w:rFonts w:ascii="IRBadr" w:eastAsiaTheme="majorEastAsia" w:hAnsi="IRBadr" w:cs="IRBadr"/>
          <w:b/>
          <w:bCs/>
          <w:sz w:val="36"/>
          <w:szCs w:val="36"/>
          <w:rtl/>
          <w:lang w:bidi="fa-IR"/>
        </w:rPr>
      </w:pPr>
      <w:bookmarkStart w:id="1" w:name="_Toc425553711"/>
      <w:r w:rsidRPr="00E2753E">
        <w:rPr>
          <w:rFonts w:ascii="IRBadr" w:hAnsi="IRBadr" w:cs="IRBadr"/>
          <w:b/>
          <w:bCs/>
          <w:sz w:val="36"/>
          <w:szCs w:val="36"/>
          <w:rtl/>
          <w:lang w:bidi="fa-IR"/>
        </w:rPr>
        <w:br w:type="page"/>
      </w:r>
    </w:p>
    <w:p w:rsidR="007F6209" w:rsidRPr="00E2753E" w:rsidRDefault="007F6209" w:rsidP="00092ED4">
      <w:pPr>
        <w:pStyle w:val="1"/>
        <w:bidi/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</w:pPr>
      <w:r w:rsidRPr="00E2753E"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  <w:lastRenderedPageBreak/>
        <w:t>مرور بحث گذشته</w:t>
      </w:r>
      <w:bookmarkEnd w:id="1"/>
    </w:p>
    <w:p w:rsidR="007F6209" w:rsidRPr="00E2753E" w:rsidRDefault="00E35D81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بحث 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در لزوم دفن بود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و اینکه 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رجم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 xml:space="preserve"> آیا لازم است که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مرجوم یا مرجومه 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دفن و بعد سنگسار شود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یا اینکه به ان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حاء و اشکال دیگر هم مانعی ندارد؟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در اینجا به دو طایفه از روایات اشاره کردیم و گفتیم روایاتی که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ضرورت دفن را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 xml:space="preserve"> نفی می‌کند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روایات معتبری نیست. یکی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دو روایت از عامه و خاصه هست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ولی همه سنداً ضعیف است.</w:t>
      </w:r>
    </w:p>
    <w:p w:rsidR="007F6209" w:rsidRPr="00E2753E" w:rsidRDefault="007F6209" w:rsidP="00092ED4">
      <w:pPr>
        <w:pStyle w:val="1"/>
        <w:bidi/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</w:pPr>
      <w:bookmarkStart w:id="2" w:name="_Toc425553712"/>
      <w:r w:rsidRPr="00E2753E"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  <w:t>اشکال عدم تیسر فرار</w:t>
      </w:r>
      <w:bookmarkEnd w:id="2"/>
    </w:p>
    <w:p w:rsidR="007F6209" w:rsidRPr="00E2753E" w:rsidRDefault="00E35D81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اشکالاتی که به دلالت روایت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را بررسی کردیم. در اینجا اشکال دیگری که نقل شده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بعداً ملاحظه خواهید کرد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در بعضی موارد فرار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فرد زانی را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برنمی‌گردانند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. اگر فرار کرد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آزاد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. اشکال چهارم این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آنچه در روایات فرار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این است که باید فرض فرار معقول باشد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و این حتی با دفن معقول است. پس اگر کسی بگوید که فرض فرار یعنی دفن نکردن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چون با دفن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 xml:space="preserve"> نمی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‌شود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فرار 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کرد،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 xml:space="preserve"> پاسخ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 xml:space="preserve">می‌دهیم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نه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معنایش این نیست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ملازم نیست با عدم فرار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حتی با دفن هم امکان فرار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منتها 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مقداری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سخت‌تر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است. این اشکال هم اشکال چهارمی است که به روایات دفن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متوجه کرد.</w:t>
      </w:r>
    </w:p>
    <w:p w:rsidR="007F6209" w:rsidRPr="00E2753E" w:rsidRDefault="007F6209" w:rsidP="00092ED4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3" w:name="_Toc425553713"/>
      <w:r w:rsidRPr="00E2753E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حمل بر اختیار حاکم</w:t>
      </w:r>
      <w:bookmarkEnd w:id="3"/>
    </w:p>
    <w:p w:rsidR="007F6209" w:rsidRPr="00E2753E" w:rsidRDefault="00E35D81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نکته پنجمی این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که مرحوم صاحب مسالک فرمودند: با توجه به اختلاف روایات در کیفیت دفن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 xml:space="preserve"> و ...،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 را روایات را حمل 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 xml:space="preserve">بر اختیار حاکم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این در جاهای دیگر هم مصداق دارد. حمل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بر اینکه این دفن جزء اختیارات حاکم است. جزء اختیارات حکومت است. جزء ولایت است و به اصطلاح این احکام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احکام ولایی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نه احکام الهی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.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 هم احتمالی است که مرحوم صاحب مسالک داده است.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 روایات حمل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بر حکم ولایی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F6209" w:rsidRPr="00E2753E">
        <w:rPr>
          <w:rFonts w:ascii="IRBadr" w:hAnsi="IRBadr" w:cs="IRBadr"/>
          <w:sz w:val="28"/>
          <w:szCs w:val="28"/>
          <w:rtl/>
          <w:lang w:bidi="fa-IR"/>
        </w:rPr>
        <w:t>دون ا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لهی.</w:t>
      </w:r>
    </w:p>
    <w:p w:rsidR="002C5832" w:rsidRPr="00E2753E" w:rsidRDefault="002C5832" w:rsidP="00092ED4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4" w:name="_Toc425553714"/>
      <w:r w:rsidRPr="00E2753E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تقسیمات احکام</w:t>
      </w:r>
      <w:bookmarkEnd w:id="4"/>
    </w:p>
    <w:p w:rsidR="002C5832" w:rsidRPr="00E2753E" w:rsidRDefault="002C5832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احکام را 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D81" w:rsidRPr="00E2753E">
        <w:rPr>
          <w:rFonts w:ascii="IRBadr" w:hAnsi="IRBadr" w:cs="IRBadr"/>
          <w:sz w:val="28"/>
          <w:szCs w:val="28"/>
          <w:rtl/>
          <w:lang w:bidi="fa-IR"/>
        </w:rPr>
        <w:t xml:space="preserve">تقسیم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کرد به </w:t>
      </w:r>
      <w:r w:rsidR="00E35D81" w:rsidRPr="00E2753E">
        <w:rPr>
          <w:rFonts w:ascii="IRBadr" w:hAnsi="IRBadr" w:cs="IRBadr"/>
          <w:sz w:val="28"/>
          <w:szCs w:val="28"/>
          <w:rtl/>
          <w:lang w:bidi="fa-IR"/>
        </w:rPr>
        <w:t>حکم الهی و ولایی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D81" w:rsidRPr="00E2753E">
        <w:rPr>
          <w:rFonts w:ascii="IRBadr" w:hAnsi="IRBadr" w:cs="IRBadr"/>
          <w:sz w:val="28"/>
          <w:szCs w:val="28"/>
          <w:rtl/>
          <w:lang w:bidi="fa-IR"/>
        </w:rPr>
        <w:t>و حکم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اولی و ثانوی. هر دو</w:t>
      </w:r>
      <w:r w:rsidR="00E35D81" w:rsidRPr="00E2753E">
        <w:rPr>
          <w:rFonts w:ascii="IRBadr" w:hAnsi="IRBadr" w:cs="IRBadr"/>
          <w:sz w:val="28"/>
          <w:szCs w:val="28"/>
          <w:rtl/>
          <w:lang w:bidi="fa-IR"/>
        </w:rPr>
        <w:t xml:space="preserve"> مهم است. تقسیم حکم به الهی و ولایی روشن است. با توجه به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می‌دانید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35D81" w:rsidRPr="00E2753E">
        <w:rPr>
          <w:rFonts w:ascii="IRBadr" w:hAnsi="IRBadr" w:cs="IRBadr"/>
          <w:sz w:val="28"/>
          <w:szCs w:val="28"/>
          <w:rtl/>
          <w:lang w:bidi="fa-IR"/>
        </w:rPr>
        <w:t>حکم الهی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="00E35D81" w:rsidRPr="00E2753E">
        <w:rPr>
          <w:rFonts w:ascii="IRBadr" w:hAnsi="IRBadr" w:cs="IRBadr"/>
          <w:sz w:val="28"/>
          <w:szCs w:val="28"/>
          <w:rtl/>
          <w:lang w:bidi="fa-IR"/>
        </w:rPr>
        <w:t xml:space="preserve"> حکمی است که با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="00E35D81" w:rsidRPr="00E2753E">
        <w:rPr>
          <w:rFonts w:ascii="IRBadr" w:hAnsi="IRBadr" w:cs="IRBadr"/>
          <w:sz w:val="28"/>
          <w:szCs w:val="28"/>
          <w:rtl/>
          <w:lang w:bidi="fa-IR"/>
        </w:rPr>
        <w:t xml:space="preserve"> از اراده حاکم و حکومت و مصالح متغیر و متحول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حکم ثابت شریعت است</w:t>
      </w:r>
      <w:r w:rsidR="00E35D81"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حلال 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>محمد (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ص)</w:t>
      </w:r>
      <w:r w:rsidR="00E35D81" w:rsidRPr="00E2753E">
        <w:rPr>
          <w:rFonts w:ascii="IRBadr" w:hAnsi="IRBadr" w:cs="IRBadr"/>
          <w:sz w:val="28"/>
          <w:szCs w:val="28"/>
          <w:rtl/>
          <w:lang w:bidi="fa-IR"/>
        </w:rPr>
        <w:t xml:space="preserve"> حلال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است تا روز قیامت..</w:t>
      </w:r>
    </w:p>
    <w:p w:rsidR="002C5832" w:rsidRPr="00E2753E" w:rsidRDefault="00E35D81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با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قطع‌نظر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از خصوصیاتی که دست حاکم و حکومت 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>است،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احکام ولایی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حکم‌هایی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که حاکم در محدوده اختیاراتش آن را جعل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. البته 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محدوده اختیارات حاکم اختلاف است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همه هست. یعنی 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 xml:space="preserve">در فقه ما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احدی نیست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که حکم ولایی 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 xml:space="preserve">یا به اصطلاح حکم حکومتی را نفی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کند.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نیست و تقریباً مورد وفاق همه است. 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حاکم و حکومت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 xml:space="preserve">دو نوع دستور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بدهد. یک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 xml:space="preserve">ی این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است که عناوین ثانویه را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 xml:space="preserve"> تشخیص می‌دهد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. در احکام اجتماعی که تشخیص آن فردی نیست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باید حکومت تشخیص بدهد. آنجا حکم ولایی نیست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تشخیص در تطبیق عنوان ثانوی است بر مصادیق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منتها در اختیارات حکومت است.</w:t>
      </w:r>
    </w:p>
    <w:p w:rsidR="00566A24" w:rsidRPr="00E2753E" w:rsidRDefault="00566A24" w:rsidP="00092ED4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5" w:name="_Toc425553715"/>
      <w:r w:rsidRPr="00E2753E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اختیارات حاکم و فقیه</w:t>
      </w:r>
      <w:bookmarkEnd w:id="5"/>
    </w:p>
    <w:p w:rsidR="002C5832" w:rsidRPr="00E2753E" w:rsidRDefault="00805CAE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>این یک نوع فرع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که تعیین مصادیق احکام اولی و ثانوی و احکام اجتماعی غیر فرعی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 xml:space="preserve"> وظیفه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حاکم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که</w:t>
      </w:r>
      <w:r w:rsidR="002C5832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حکم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و حکم او البته تابع مصلحتی است که تشخیص داده است.</w:t>
      </w:r>
    </w:p>
    <w:p w:rsidR="00566A24" w:rsidRPr="00E2753E" w:rsidRDefault="002C5832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>او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در حوزه مباحات خیلی راحت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چیزی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>که مباح است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کم‌وزیاد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کند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و در غیر مباحات هم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>. مثل قوانین راهنمایی رانندگی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جزء اختیارات حکومت است. آن وقت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احکام ولایی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احکامی است که در قلمرو و محدوده اختیارات حاکم به صورت موقت جعل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>. این حکم ولایی است. منتها این احکام ولایی چقدر اعتبار دارد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>ثوابش چطور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>عقابش چطور است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؟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و خیلی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سؤالات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راجع</w:t>
      </w:r>
      <w:r w:rsidR="00566A24" w:rsidRPr="00E2753E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آن است که کمابیش در این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سال‌های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اخیر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566A24" w:rsidRPr="00E2753E">
        <w:rPr>
          <w:rFonts w:ascii="IRBadr" w:hAnsi="IRBadr" w:cs="IRBadr"/>
          <w:sz w:val="28"/>
          <w:szCs w:val="28"/>
          <w:rtl/>
          <w:lang w:bidi="fa-IR"/>
        </w:rPr>
        <w:t xml:space="preserve">ی 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>راجع به آن شد</w:t>
      </w:r>
      <w:r w:rsidR="00566A24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ولی هنوز هم جای خیلی بحث دارد. حکم ولایی</w:t>
      </w:r>
      <w:r w:rsidR="00566A24" w:rsidRPr="00E2753E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همه قبول دارند. و لذا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ولایت‌فقیه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به معنای آن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آن که بالاخره فقیه و حاکم اختیار دارد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تقریباً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="00566A24" w:rsidRPr="00E2753E">
        <w:rPr>
          <w:rFonts w:ascii="IRBadr" w:hAnsi="IRBadr" w:cs="IRBadr"/>
          <w:sz w:val="28"/>
          <w:szCs w:val="28"/>
          <w:rtl/>
          <w:lang w:bidi="fa-IR"/>
        </w:rPr>
        <w:t xml:space="preserve"> آن را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 xml:space="preserve"> نفی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805CAE" w:rsidRPr="00E2753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50F71" w:rsidRPr="00E2753E" w:rsidRDefault="00C50F71" w:rsidP="00092ED4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6" w:name="_Toc425553716"/>
      <w:r w:rsidRPr="00E2753E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وجود حکومت و حکم ولایی</w:t>
      </w:r>
      <w:bookmarkEnd w:id="6"/>
    </w:p>
    <w:p w:rsidR="00C50F71" w:rsidRPr="00E2753E" w:rsidRDefault="00805CAE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 xml:space="preserve">ممکن است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امامی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 xml:space="preserve">حکم ولایی را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قرار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 xml:space="preserve">دهد که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قرن‌ها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 xml:space="preserve"> باقی باشد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>ولی بالاخره باید حکم ولایی آثارش هم متفاوت باشد. چنین احتمالی را تقویت کردیم که نصبی که برای قاضی یا از امام صادق علیه صلوات الله و سلامه علیه شده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>نصب الهی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>حکم الهی است</w:t>
      </w:r>
      <w:r w:rsidR="00C50F71" w:rsidRPr="00E2753E">
        <w:rPr>
          <w:rFonts w:ascii="IRBadr" w:hAnsi="IRBadr" w:cs="IRBadr"/>
          <w:sz w:val="28"/>
          <w:szCs w:val="28"/>
          <w:rtl/>
        </w:rPr>
        <w:t xml:space="preserve">،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>ولی محدود به زمانی است که حکومت نباشد. وقتی که حکومت نباشد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>به صورت عام یک نصبی قرار داده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>که شیعیان در هر جایی هستند به قاضی خودشان مراجعه کنند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>.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>پس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 xml:space="preserve"> ظرفش عدم وجود حکومت است و لذا زمانی که حکومت باشد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>اصلاً هر روای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>تی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گفته قاضی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با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>این شرط باشد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 xml:space="preserve">منصرف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می‌دان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>یم و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 xml:space="preserve"> مثل زمان حکومت نیست. لذا در زمان حکومت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>قاضی چه شرایطی باید داشته باشد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54226" w:rsidRPr="00E2753E">
        <w:rPr>
          <w:rFonts w:ascii="IRBadr" w:hAnsi="IRBadr" w:cs="IRBadr"/>
          <w:sz w:val="28"/>
          <w:szCs w:val="28"/>
          <w:rtl/>
          <w:lang w:bidi="fa-IR"/>
        </w:rPr>
        <w:t>این تابع این است که حاکم تشخیص بدهد.</w:t>
      </w:r>
    </w:p>
    <w:p w:rsidR="00C50F71" w:rsidRPr="00E2753E" w:rsidRDefault="00954226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قاضی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باید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وثوق داشته باشد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یعنی دروغ نگوید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خیانت نکند.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>پس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وقتی حکومت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ربطی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به اینجا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>نداشته و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انصراف دارد.</w:t>
      </w:r>
    </w:p>
    <w:p w:rsidR="00C50F71" w:rsidRPr="00E2753E" w:rsidRDefault="00954226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و لذا در فرض حکومت تابع تشیخ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. زن بودن و چی و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هیچ‌کدامش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تابع تشخیص حکومت است. مرتد هم بشود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این‌جور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گفتیم</w:t>
      </w:r>
      <w:r w:rsidR="00092ED4" w:rsidRPr="00E2753E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یعنی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حکومت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دو قید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>باشد؛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یکی اینکه حاکمان چه کسانی باشند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و یکی اینکه قوانین چه باشد، هر دو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مؤثر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C50F71" w:rsidRPr="00E2753E" w:rsidRDefault="00C50F71" w:rsidP="00092ED4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7" w:name="_Toc425553717"/>
      <w:r w:rsidRPr="00E2753E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احتمالات در </w:t>
      </w:r>
      <w:r w:rsidR="00E2753E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لا ضرر</w:t>
      </w:r>
      <w:bookmarkEnd w:id="7"/>
    </w:p>
    <w:p w:rsidR="00D04E8F" w:rsidRPr="00E2753E" w:rsidRDefault="00954226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>فرض کن در لا ضرر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چهار احتمال و قول بوده که در مکاسب و جاهای دیگر ملاحظه کردید. امام فرمودند این لا ضرر از احکام سلطانیه است. یعنی حکم ولایی است که پیغم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بر 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>اکرم (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>ص)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فرمود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>؛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0F71" w:rsidRPr="00E2753E">
        <w:rPr>
          <w:rFonts w:ascii="IRBadr" w:hAnsi="IRBadr" w:cs="IRBadr"/>
          <w:sz w:val="28"/>
          <w:szCs w:val="28"/>
          <w:rtl/>
          <w:lang w:bidi="fa-IR"/>
        </w:rPr>
        <w:t xml:space="preserve">حالا که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این‌طوری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درختش را بکن</w:t>
      </w:r>
      <w:r w:rsidR="00D04E8F"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بیانداز بیرون. این حکم ولایی است. یا در روایات زیادی آمده که گاهی هم اشکال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امام جواد یا بعضی ائمه طاهرین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 (ع) خمس را تحلیل کردند و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گفتند لازم نیست خمس بگیری.</w:t>
      </w:r>
    </w:p>
    <w:p w:rsidR="00D04E8F" w:rsidRPr="00E2753E" w:rsidRDefault="00E2753E" w:rsidP="00092ED4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به‌عبارتی‌دیگر</w:t>
      </w:r>
    </w:p>
    <w:p w:rsidR="00D04E8F" w:rsidRPr="00E2753E" w:rsidRDefault="008C727D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>یعنی در یک زمانی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شرایطی وجود داشته که حضرت تحلیل کرده در آن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 زمان. نه اینکه تحلیل الهی باشد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همه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زمان‌ها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ما خمس را برداشتیم.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مصادیقی بود که خواستم بگویم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کمابیش در کلمات،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محل بحث هم قرار گرفته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. آنچه مهم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این است که وقتی امام چیزی را بیان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ممکن است که از حیث تبلیغ حکم الهی باشد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ممکن است از حیث اعمال ولایت باشد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یعنی از موضع ولایی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 کار را بکنید یا نکنید. که اگر موضع ولایی باشد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 به نحو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همیشگی ثابت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نباشد. البته ممکن است 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ائمه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احکام ولایی مستمر هم جعل کنند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ولی خلاف است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لذا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قابل‌تغییر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D04E8F" w:rsidRPr="00E2753E" w:rsidRDefault="00E2753E" w:rsidP="00092ED4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جمع‌بندی</w:t>
      </w:r>
    </w:p>
    <w:p w:rsidR="00D04E8F" w:rsidRPr="00E2753E" w:rsidRDefault="00D04E8F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>پس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اصل این است که امام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وقتی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چیزی را بیان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مبلغان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الله و احکام اولیه و الهیه بیان 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. کما اینکه در تقسیم حکم اولی و ثانوی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اینجا هم</w:t>
      </w:r>
      <w:r w:rsidRPr="00E2753E">
        <w:rPr>
          <w:rFonts w:ascii="IRBadr" w:hAnsi="IRBadr" w:cs="IRBadr"/>
          <w:sz w:val="28"/>
          <w:szCs w:val="28"/>
          <w:rtl/>
        </w:rPr>
        <w:t xml:space="preserve">،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همین است. اصل این است که روایات احکام اولی را ذکر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. اینکه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روایت را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حمل کنیم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بر حکم ثانوی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کنیم</w:t>
      </w:r>
      <w:r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این خلاف است. کما اینکه اصل در مولوی و ارشادی</w:t>
      </w:r>
      <w:r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مولویت است. این سه</w:t>
      </w:r>
      <w:r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چهار تفسیر است که در احکام و روایات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خیلی مهم است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. مولویت و ارشادیت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الهیت و ولاییت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اولیت و ثانویت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.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خروج از این اقسام یا آن اقسام مقابل قرائن متقنی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04E8F" w:rsidRPr="00E2753E" w:rsidRDefault="00D04E8F" w:rsidP="00092ED4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8" w:name="_Toc425553720"/>
      <w:r w:rsidRPr="00E2753E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پاسخ حمل صاحب مسالک</w:t>
      </w:r>
      <w:bookmarkEnd w:id="8"/>
    </w:p>
    <w:p w:rsidR="00D04E8F" w:rsidRPr="00E2753E" w:rsidRDefault="008C727D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پنجمین اشکالی که در باب دفن بود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این بود که مرحوم صاحب مسالک فرمودند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با توجه به اختلافات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که در روایات هست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که بعد هم ملاحظه خواهید کرد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ما این احتمال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می‌دهیم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این‌ها را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حمل 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بر اینکه حکم ولایی بوده است. یعنی تابع تشخیص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حکومت است. 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>اینکه در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جایی فرموده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این‌قدر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آنجا فرموده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این‌قدر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این از باب اعمال ولایتش بوده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نه از باب الهیت. این نکته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دو جواب دارد.</w:t>
      </w:r>
    </w:p>
    <w:p w:rsidR="00D04E8F" w:rsidRPr="00E2753E" w:rsidRDefault="008C727D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اولاً 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>گفتیم که اصل در احکام الهیت است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. و ثانیاً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شما آوردید</w:t>
      </w:r>
      <w:r w:rsidR="00D04E8F" w:rsidRPr="00E2753E">
        <w:rPr>
          <w:rFonts w:ascii="IRBadr" w:hAnsi="IRBadr" w:cs="IRBadr"/>
          <w:sz w:val="28"/>
          <w:szCs w:val="28"/>
          <w:rtl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خواهیم گفت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 اختلاف خیلی زیاد نیست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در روایات معتبر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قابل‌حل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>و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حداکثرش دلالت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بر اینکه اندازه 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 ولایی است،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اما اصل دفن را ولایی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. اختلاف در اندازه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ولی در اصل دفن عمده روایات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دفن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. و لذا چون اصل الهیت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ما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اینجا قرینه متقنی نداریم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بر اینکه حمل بر ولاییت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کنیم. این هم اشکال دیگری که اصل همان الهیت است.</w:t>
      </w:r>
    </w:p>
    <w:p w:rsidR="00D04E8F" w:rsidRPr="00E2753E" w:rsidRDefault="005E4320" w:rsidP="00092ED4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9" w:name="_Toc425553721"/>
      <w:r w:rsidRPr="00E2753E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اشکال پنجم:</w:t>
      </w:r>
      <w:r w:rsidR="00405896" w:rsidRPr="00E2753E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 xml:space="preserve"> عدم</w:t>
      </w:r>
      <w:r w:rsidRPr="00E2753E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 xml:space="preserve"> موضوعیت دفن</w:t>
      </w:r>
      <w:bookmarkEnd w:id="9"/>
    </w:p>
    <w:p w:rsidR="005E4320" w:rsidRPr="00E2753E" w:rsidRDefault="008C727D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اشکال پنجمی که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از بعضی کلمات استفاده کرد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از جمله آقای مکارم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این است که م</w:t>
      </w:r>
      <w:r w:rsidR="00D04E8F" w:rsidRPr="00E2753E">
        <w:rPr>
          <w:rFonts w:ascii="IRBadr" w:hAnsi="IRBadr" w:cs="IRBadr"/>
          <w:sz w:val="28"/>
          <w:szCs w:val="28"/>
          <w:rtl/>
          <w:lang w:bidi="fa-IR"/>
        </w:rPr>
        <w:t xml:space="preserve">ا به ارتکازات عقلایی که مراجعه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کنیم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می‌فهمیم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دفن خصوصیتی ندارد. آنی که مهم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>این است که این شخص رجم بشود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و بعضی از مفاسدی که وجود دارد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مترتب نشود. مفاسدی که ممکن است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 xml:space="preserve">اینجا تصور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شود</w:t>
      </w:r>
      <w:r w:rsidR="005E4320"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یکی این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که فرد را 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 xml:space="preserve">رها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کنند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به هر سو برود و 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 xml:space="preserve">به او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سنگ 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>بخورد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و این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هرج‌ومرج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بشود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به دیگران هم سنگ بخورد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آسیب ببین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>ن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د. یا اینکه اگر زن است</w:t>
      </w:r>
      <w:r w:rsidR="005E4320" w:rsidRPr="00E2753E">
        <w:rPr>
          <w:rFonts w:ascii="IRBadr" w:hAnsi="IRBadr" w:cs="IRBadr"/>
          <w:sz w:val="28"/>
          <w:szCs w:val="28"/>
          <w:rtl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مثلاً کشف حجاب بشود.</w:t>
      </w:r>
    </w:p>
    <w:p w:rsidR="005E4320" w:rsidRPr="00E2753E" w:rsidRDefault="008C727D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بنابراین تحرز از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 xml:space="preserve"> باید ط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وری باشد که در این مفاسد واقع نشود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درست هم هست. کیفیت حد رجم را ب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>اید ط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وری تنظیم کنند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که معاصی و مفاسد دیگر بر آن مترتب نشود. این حرف درستی است. آن وقت ما با ارتکازات خودمان این را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می‌فهمیم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>و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از نظر عقلایی مطمئن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می‌شویم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که دفن خصوصیتی ندارد. فقط این مفاسد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جلویش را بگیرد. و لذا اگر یک راه دیگری وجود داشت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که این مفاسد نبود</w:t>
      </w:r>
      <w:r w:rsidR="005E4320"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ولی رجم به صورت آرام انجام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همان اشکالی ندارد.</w:t>
      </w:r>
    </w:p>
    <w:p w:rsidR="005E4320" w:rsidRPr="00E2753E" w:rsidRDefault="005E4320" w:rsidP="00092ED4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0" w:name="_Toc425553722"/>
      <w:r w:rsidRPr="00E2753E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تصویری دیگر از این اشکال</w:t>
      </w:r>
      <w:bookmarkEnd w:id="10"/>
    </w:p>
    <w:p w:rsidR="005E4320" w:rsidRPr="00E2753E" w:rsidRDefault="00E2753E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ششمین اشکال</w:t>
      </w:r>
      <w:r w:rsidR="005E4320"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>این است که ما نباید تحفظ و جم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ود بر این لفظ و واژه 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>داشته باشیم و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بگوییم خود دفن خصوصیت دارد. آنی که مهم است</w:t>
      </w:r>
      <w:r w:rsidR="005E4320"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 xml:space="preserve">این است که آن مفاسدی که موقع 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دفن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C727D" w:rsidRPr="00E2753E">
        <w:rPr>
          <w:rFonts w:ascii="IRBadr" w:hAnsi="IRBadr" w:cs="IRBadr"/>
          <w:sz w:val="28"/>
          <w:szCs w:val="28"/>
          <w:rtl/>
          <w:lang w:bidi="fa-IR"/>
        </w:rPr>
        <w:t xml:space="preserve"> وجود نداشته باشد. </w:t>
      </w:r>
      <w:r w:rsidR="00046657" w:rsidRPr="00E2753E">
        <w:rPr>
          <w:rFonts w:ascii="IRBadr" w:hAnsi="IRBadr" w:cs="IRBadr"/>
          <w:sz w:val="28"/>
          <w:szCs w:val="28"/>
          <w:rtl/>
          <w:lang w:bidi="fa-IR"/>
        </w:rPr>
        <w:t>این مفاسد باید بر آن مترتب نشود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46657" w:rsidRPr="00E2753E">
        <w:rPr>
          <w:rFonts w:ascii="IRBadr" w:hAnsi="IRBadr" w:cs="IRBadr"/>
          <w:sz w:val="28"/>
          <w:szCs w:val="28"/>
          <w:rtl/>
          <w:lang w:bidi="fa-IR"/>
        </w:rPr>
        <w:t>والا مانعی ند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>ارد. این هم نوعی تنقیح مناط است</w:t>
      </w:r>
      <w:r w:rsidR="00046657"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ویژگی دفن عنایتی روی آن نیست. روح این همین است که یک طریقی باشد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46657" w:rsidRPr="00E2753E">
        <w:rPr>
          <w:rFonts w:ascii="IRBadr" w:hAnsi="IRBadr" w:cs="IRBadr"/>
          <w:sz w:val="28"/>
          <w:szCs w:val="28"/>
          <w:rtl/>
          <w:lang w:bidi="fa-IR"/>
        </w:rPr>
        <w:t>که مفاسد جانبی بر آن مترتب نشود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46657" w:rsidRPr="00E2753E">
        <w:rPr>
          <w:rFonts w:ascii="IRBadr" w:hAnsi="IRBadr" w:cs="IRBadr"/>
          <w:sz w:val="28"/>
          <w:szCs w:val="28"/>
          <w:rtl/>
          <w:lang w:bidi="fa-IR"/>
        </w:rPr>
        <w:t>که این هم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 xml:space="preserve"> امری</w:t>
      </w:r>
      <w:r w:rsidR="00046657" w:rsidRPr="00E2753E">
        <w:rPr>
          <w:rFonts w:ascii="IRBadr" w:hAnsi="IRBadr" w:cs="IRBadr"/>
          <w:sz w:val="28"/>
          <w:szCs w:val="28"/>
          <w:rtl/>
          <w:lang w:bidi="fa-IR"/>
        </w:rPr>
        <w:t xml:space="preserve"> عقلی و شرعی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46657" w:rsidRPr="00E2753E">
        <w:rPr>
          <w:rFonts w:ascii="IRBadr" w:hAnsi="IRBadr" w:cs="IRBadr"/>
          <w:sz w:val="28"/>
          <w:szCs w:val="28"/>
          <w:rtl/>
          <w:lang w:bidi="fa-IR"/>
        </w:rPr>
        <w:t xml:space="preserve">که روایات هم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نمی‌گفت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46657" w:rsidRPr="00E2753E">
        <w:rPr>
          <w:rFonts w:ascii="IRBadr" w:hAnsi="IRBadr" w:cs="IRBadr"/>
          <w:sz w:val="28"/>
          <w:szCs w:val="28"/>
          <w:rtl/>
          <w:lang w:bidi="fa-IR"/>
        </w:rPr>
        <w:t xml:space="preserve">ما این را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می‌فهمیدیم</w:t>
      </w:r>
      <w:r w:rsidR="00046657" w:rsidRPr="00E2753E">
        <w:rPr>
          <w:rFonts w:ascii="IRBadr" w:hAnsi="IRBadr" w:cs="IRBadr"/>
          <w:sz w:val="28"/>
          <w:szCs w:val="28"/>
          <w:rtl/>
          <w:lang w:bidi="fa-IR"/>
        </w:rPr>
        <w:t xml:space="preserve">. این هم همان را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046657" w:rsidRPr="00E2753E">
        <w:rPr>
          <w:rFonts w:ascii="IRBadr" w:hAnsi="IRBadr" w:cs="IRBadr"/>
          <w:sz w:val="28"/>
          <w:szCs w:val="28"/>
          <w:rtl/>
          <w:lang w:bidi="fa-IR"/>
        </w:rPr>
        <w:t xml:space="preserve"> بگوید. این هم اشکال ششم است.</w:t>
      </w:r>
    </w:p>
    <w:p w:rsidR="005E4320" w:rsidRPr="00E2753E" w:rsidRDefault="005E4320" w:rsidP="00092ED4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1" w:name="_Toc425553723"/>
      <w:r w:rsidRPr="00E2753E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lastRenderedPageBreak/>
        <w:t>پاسخ از این وجه</w:t>
      </w:r>
      <w:bookmarkEnd w:id="11"/>
    </w:p>
    <w:p w:rsidR="00E26E84" w:rsidRPr="00E2753E" w:rsidRDefault="00046657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 هم جواب دارد. البته اصل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اینجا این است که عناوین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عناوین موضوعیت دارد. این را قبلاً مکرر گفتیم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که در عناوینی که در روایات آمده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دو احتمال وجود دارد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یکی ای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>نکه بگوییم عنوان موضوعیت دارد بم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ا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هوهو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یکی اینکه بگوییم عنوان مشیر به چیز دیگری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E4320" w:rsidRPr="00E2753E">
        <w:rPr>
          <w:rFonts w:ascii="IRBadr" w:hAnsi="IRBadr" w:cs="IRBadr"/>
          <w:sz w:val="28"/>
          <w:szCs w:val="28"/>
          <w:rtl/>
          <w:lang w:bidi="fa-IR"/>
        </w:rPr>
        <w:t>خودش موضوعیت ندارد،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اصل یک چیز دیگری است. این عنوان دخالت در موضوع ندارد. این را بگوییم عنوان مشیر بشود. اینجا هم گفتیم که اصل در الفاظ و مفاهیمی که در روایات وارد شده است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موضوعیت خود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با همان تعریفی که خودشان دارند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هست و اینکه ما بیاییم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جدا بکنیم آن را از ویژگی خودش از موض</w:t>
      </w:r>
      <w:r w:rsidR="00E26E84" w:rsidRPr="00E2753E">
        <w:rPr>
          <w:rFonts w:ascii="IRBadr" w:hAnsi="IRBadr" w:cs="IRBadr"/>
          <w:sz w:val="28"/>
          <w:szCs w:val="28"/>
          <w:rtl/>
          <w:lang w:bidi="fa-IR"/>
        </w:rPr>
        <w:t>وعیت و بگوییم این موضوعیت ندارد،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 خلاف اصل است. مثل مواد قانونی است. مواد قانونی که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قانون‌گذار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تعیین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همه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موضوعیت دارد.</w:t>
      </w:r>
      <w:r w:rsidR="00E26E84"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اینکه ما موضوعیت را از یک دلیل و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عنوانی برداریم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بگوییم نه</w:t>
      </w:r>
      <w:r w:rsidR="00E26E84"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اصل چیز دیگری است</w:t>
      </w:r>
      <w:r w:rsidR="00E26E84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خلاف اصل است.</w:t>
      </w:r>
    </w:p>
    <w:p w:rsidR="00E26E84" w:rsidRPr="00E2753E" w:rsidRDefault="00E26E84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>پس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ممکن است واقعاً از نظر روانی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>روحی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>اجتماعی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مواردی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در این کیفیت رجم باشد.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سنگ به بخشی از بدن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قسمت‌های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دیگر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نمی‌خورد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 هم خودش شاید موضوعیتی دارد. بنابراین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>محصور کرد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اصل موضوعیت خود عنوان دفن است. و ثانیاً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مطمئن بود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>که فلسفه دفن همان دو</w:t>
      </w:r>
      <w:r w:rsidRPr="00E2753E">
        <w:rPr>
          <w:rFonts w:ascii="IRBadr" w:hAnsi="IRBadr" w:cs="IRBadr"/>
          <w:sz w:val="28"/>
          <w:szCs w:val="28"/>
          <w:rtl/>
        </w:rPr>
        <w:t xml:space="preserve">،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سه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 که شما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می‌گویید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و بعد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می‌بینید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این فلسفه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راه‌های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دیگر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احراز کرد.</w:t>
      </w:r>
    </w:p>
    <w:p w:rsidR="00E26E84" w:rsidRPr="00E2753E" w:rsidRDefault="00E26E84" w:rsidP="00092ED4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2" w:name="_Toc425553724"/>
      <w:r w:rsidRPr="00E2753E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لزوم حفر</w:t>
      </w:r>
      <w:bookmarkEnd w:id="12"/>
    </w:p>
    <w:p w:rsidR="00B67D9C" w:rsidRPr="00E2753E" w:rsidRDefault="00E2753E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مطرح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67D9C"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این است که </w:t>
      </w:r>
      <w:r w:rsidR="00E26E84" w:rsidRPr="00E2753E">
        <w:rPr>
          <w:rFonts w:ascii="IRBadr" w:hAnsi="IRBadr" w:cs="IRBadr"/>
          <w:sz w:val="28"/>
          <w:szCs w:val="28"/>
          <w:rtl/>
          <w:lang w:bidi="fa-IR"/>
        </w:rPr>
        <w:t xml:space="preserve">آیا حفر لازم است یا اینکه اگر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>جایی بگذارند و اطراف آن خاک جمع کنند یا سنگی بچینند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E26E84" w:rsidRPr="00E2753E">
        <w:rPr>
          <w:rFonts w:ascii="IRBadr" w:hAnsi="IRBadr" w:cs="IRBadr"/>
          <w:sz w:val="28"/>
          <w:szCs w:val="28"/>
          <w:rtl/>
          <w:lang w:bidi="fa-IR"/>
        </w:rPr>
        <w:t>این هم کافی است؟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>وابسته به همان مفهوم دفن است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دفن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چگونه معنا کنیم. ما به گمانمان این است که حفر خودش همراه با دفن است. اما از کلام آقای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مؤمن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در اینجا </w:t>
      </w:r>
      <w:r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ایشان نوشتند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>
        <w:rPr>
          <w:rFonts w:ascii="IRBadr" w:hAnsi="IRBadr" w:cs="IRBadr"/>
          <w:sz w:val="28"/>
          <w:szCs w:val="28"/>
          <w:rtl/>
          <w:lang w:bidi="fa-IR"/>
        </w:rPr>
        <w:t>برمی‌آید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 xml:space="preserve"> که ایشان دفن را اعم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>. منتها در روایات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D1548" w:rsidRPr="00E2753E">
        <w:rPr>
          <w:rFonts w:ascii="IRBadr" w:hAnsi="IRBadr" w:cs="IRBadr"/>
          <w:sz w:val="28"/>
          <w:szCs w:val="28"/>
          <w:rtl/>
          <w:lang w:bidi="fa-IR"/>
        </w:rPr>
        <w:t>اینجا انصراف به آن حفر دارد.</w:t>
      </w:r>
    </w:p>
    <w:p w:rsidR="00B67D9C" w:rsidRPr="00E2753E" w:rsidRDefault="00A33592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>اگر مفهومش این نباشد</w:t>
      </w:r>
      <w:r w:rsidR="00F25AC7" w:rsidRPr="00E2753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انصرافی که ایشان ادعا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درست است. مجموعه روایات که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می‌بینیم</w:t>
      </w:r>
      <w:r w:rsidR="00B67D9C" w:rsidRPr="00E2753E">
        <w:rPr>
          <w:rFonts w:ascii="IRBadr" w:hAnsi="IRBadr" w:cs="IRBadr"/>
          <w:sz w:val="28"/>
          <w:szCs w:val="28"/>
          <w:rtl/>
        </w:rPr>
        <w:t>،</w:t>
      </w:r>
      <w:r w:rsidR="00405896" w:rsidRPr="00E2753E">
        <w:rPr>
          <w:rFonts w:ascii="IRBadr" w:hAnsi="IRBadr" w:cs="IRBadr"/>
          <w:sz w:val="28"/>
          <w:szCs w:val="28"/>
          <w:rtl/>
        </w:rPr>
        <w:t xml:space="preserve"> 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 xml:space="preserve">ذهن را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منصرف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به آنجا که حفر هم بشود.</w:t>
      </w:r>
    </w:p>
    <w:p w:rsidR="00B67D9C" w:rsidRPr="00E2753E" w:rsidRDefault="00B67D9C" w:rsidP="00092ED4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3" w:name="_Toc425553725"/>
      <w:r w:rsidRPr="00E2753E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حد دفن</w:t>
      </w:r>
      <w:bookmarkEnd w:id="13"/>
    </w:p>
    <w:p w:rsidR="00B67D9C" w:rsidRPr="00E2753E" w:rsidRDefault="00F25AC7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بحث سوم این است که 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>حد دفن چقدر است؟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>آیا تا حد پا، تا وسط کمر، بالاتر یا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753E">
        <w:rPr>
          <w:rFonts w:ascii="IRBadr" w:hAnsi="IRBadr" w:cs="IRBadr"/>
          <w:sz w:val="28"/>
          <w:szCs w:val="28"/>
          <w:rtl/>
          <w:lang w:bidi="fa-IR"/>
        </w:rPr>
        <w:t>پایین‌تر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 xml:space="preserve"> است؟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در همین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کتاب‌ها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مکارم هست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روایت دارد که سنگ به همه بدنش اصابت کند و بعد گفتند، اینکه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سنگ به همه بدنش اصابت بکند با دفن س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>ازگار نیست. آن هم جوابش این است که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این روایت هم فکر کنم معتبر نیست. اولاً روایت معتبر نیست، ثانیاً 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معتبر باشد، تقیید خورده است. آن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به همه بدنش اصابت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، ولی روایاتی که </w:t>
      </w:r>
      <w:r w:rsidR="00EB1661" w:rsidRPr="00E2753E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 xml:space="preserve"> دفن بکنی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>د</w:t>
      </w:r>
      <w:r w:rsidR="00B67D9C" w:rsidRPr="00E2753E">
        <w:rPr>
          <w:rFonts w:ascii="IRBadr" w:hAnsi="IRBadr" w:cs="IRBadr"/>
          <w:sz w:val="28"/>
          <w:szCs w:val="28"/>
          <w:rtl/>
        </w:rPr>
        <w:t xml:space="preserve">،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از آن شمول</w:t>
      </w:r>
      <w:r w:rsidR="00405896" w:rsidRPr="00E2753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بیرون</w:t>
      </w:r>
      <w:r w:rsidR="00B67D9C" w:rsidRPr="00E2753E">
        <w:rPr>
          <w:rFonts w:ascii="IRBadr" w:hAnsi="IRBadr" w:cs="IRBadr"/>
          <w:sz w:val="28"/>
          <w:szCs w:val="28"/>
          <w:rtl/>
          <w:lang w:bidi="fa-IR"/>
        </w:rPr>
        <w:t xml:space="preserve"> می‌آید</w:t>
      </w:r>
      <w:r w:rsidRPr="00E2753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67D9C" w:rsidRPr="00E2753E" w:rsidRDefault="00B67D9C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20B33" w:rsidRPr="00E2753E" w:rsidRDefault="00B20B33" w:rsidP="00092ED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B20B33" w:rsidRPr="00E2753E" w:rsidSect="00AF5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A8" w:rsidRDefault="00582AA8" w:rsidP="00B20B33">
      <w:pPr>
        <w:spacing w:after="0" w:line="240" w:lineRule="auto"/>
      </w:pPr>
      <w:r>
        <w:separator/>
      </w:r>
    </w:p>
  </w:endnote>
  <w:endnote w:type="continuationSeparator" w:id="0">
    <w:p w:rsidR="00582AA8" w:rsidRDefault="00582AA8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96" w:rsidRDefault="004058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96" w:rsidRDefault="004058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96" w:rsidRDefault="004058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A8" w:rsidRDefault="00582AA8" w:rsidP="00B20B33">
      <w:pPr>
        <w:spacing w:after="0" w:line="240" w:lineRule="auto"/>
      </w:pPr>
      <w:r>
        <w:separator/>
      </w:r>
    </w:p>
  </w:footnote>
  <w:footnote w:type="continuationSeparator" w:id="0">
    <w:p w:rsidR="00582AA8" w:rsidRDefault="00582AA8" w:rsidP="00B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96" w:rsidRDefault="004058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CC" w:rsidRPr="00AF58CC" w:rsidRDefault="00582AA8" w:rsidP="00AF58CC">
    <w:pPr>
      <w:tabs>
        <w:tab w:val="left" w:pos="1256"/>
        <w:tab w:val="left" w:pos="5696"/>
        <w:tab w:val="right" w:pos="9071"/>
      </w:tabs>
      <w:bidi/>
      <w:rPr>
        <w:b/>
        <w:bCs/>
        <w:sz w:val="32"/>
        <w:lang w:bidi="fa-IR"/>
      </w:rPr>
    </w:pPr>
    <w:r>
      <w:rPr>
        <w:noProof/>
      </w:rPr>
      <w:pict>
        <v:line id="Line 6" o:spid="_x0000_s2049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4" w:name="OLE_LINK1"/>
    <w:bookmarkStart w:id="15" w:name="OLE_LINK2"/>
    <w:r w:rsidR="00AF58CC">
      <w:rPr>
        <w:noProof/>
        <w:lang w:bidi="fa-IR"/>
      </w:rPr>
      <w:drawing>
        <wp:inline distT="0" distB="0" distL="0" distR="0" wp14:anchorId="3E749B95" wp14:editId="1A81727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405896">
      <w:rPr>
        <w:rFonts w:ascii="IranNastaliq" w:hAnsi="IranNastaliq" w:cs="IranNastaliq"/>
        <w:sz w:val="40"/>
        <w:szCs w:val="40"/>
        <w:rtl/>
      </w:rPr>
      <w:t xml:space="preserve"> </w:t>
    </w:r>
    <w:r w:rsidR="00AF58CC" w:rsidRPr="00975C57">
      <w:rPr>
        <w:rFonts w:ascii="IranNastaliq" w:hAnsi="IranNastaliq" w:cs="IranNastaliq"/>
        <w:sz w:val="40"/>
        <w:szCs w:val="40"/>
        <w:rtl/>
      </w:rPr>
      <w:t xml:space="preserve">شماره ثبت: </w:t>
    </w:r>
    <w:r w:rsidR="00AF58CC">
      <w:rPr>
        <w:rFonts w:ascii="IranNastaliq" w:hAnsi="IranNastaliq" w:cs="IranNastaliq" w:hint="cs"/>
        <w:sz w:val="40"/>
        <w:szCs w:val="40"/>
        <w:rtl/>
      </w:rPr>
      <w:t>760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96" w:rsidRDefault="004058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46657"/>
    <w:rsid w:val="00061DDB"/>
    <w:rsid w:val="00092ED4"/>
    <w:rsid w:val="00093436"/>
    <w:rsid w:val="000C7707"/>
    <w:rsid w:val="000D1548"/>
    <w:rsid w:val="00100548"/>
    <w:rsid w:val="00114323"/>
    <w:rsid w:val="0013532B"/>
    <w:rsid w:val="00157D98"/>
    <w:rsid w:val="001B1A77"/>
    <w:rsid w:val="002C5832"/>
    <w:rsid w:val="002F0D6F"/>
    <w:rsid w:val="003A0EBE"/>
    <w:rsid w:val="003E3EF1"/>
    <w:rsid w:val="00405896"/>
    <w:rsid w:val="004064ED"/>
    <w:rsid w:val="00487C01"/>
    <w:rsid w:val="004E0C46"/>
    <w:rsid w:val="005356FB"/>
    <w:rsid w:val="005540C8"/>
    <w:rsid w:val="00566A24"/>
    <w:rsid w:val="00582AA8"/>
    <w:rsid w:val="005E4320"/>
    <w:rsid w:val="005F48DC"/>
    <w:rsid w:val="007339F8"/>
    <w:rsid w:val="007F6209"/>
    <w:rsid w:val="00805CAE"/>
    <w:rsid w:val="008C1209"/>
    <w:rsid w:val="008C727D"/>
    <w:rsid w:val="008D3216"/>
    <w:rsid w:val="009304BD"/>
    <w:rsid w:val="00942601"/>
    <w:rsid w:val="00952C9A"/>
    <w:rsid w:val="00954226"/>
    <w:rsid w:val="009966AE"/>
    <w:rsid w:val="009A5E11"/>
    <w:rsid w:val="00A33592"/>
    <w:rsid w:val="00A7495D"/>
    <w:rsid w:val="00AF58CC"/>
    <w:rsid w:val="00B002C5"/>
    <w:rsid w:val="00B20B33"/>
    <w:rsid w:val="00B36156"/>
    <w:rsid w:val="00B67D9C"/>
    <w:rsid w:val="00BA28C4"/>
    <w:rsid w:val="00BB1193"/>
    <w:rsid w:val="00C50F71"/>
    <w:rsid w:val="00C95C88"/>
    <w:rsid w:val="00CD11B6"/>
    <w:rsid w:val="00CD6F47"/>
    <w:rsid w:val="00CE1B92"/>
    <w:rsid w:val="00CF6DCC"/>
    <w:rsid w:val="00D04E8F"/>
    <w:rsid w:val="00D8034D"/>
    <w:rsid w:val="00DD520D"/>
    <w:rsid w:val="00E26E84"/>
    <w:rsid w:val="00E2753E"/>
    <w:rsid w:val="00E35D81"/>
    <w:rsid w:val="00E87F3D"/>
    <w:rsid w:val="00EB1661"/>
    <w:rsid w:val="00F1173B"/>
    <w:rsid w:val="00F25AC7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D80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0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0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AF58CC"/>
    <w:rPr>
      <w:rFonts w:ascii="Tahoma" w:hAnsi="Tahoma" w:cs="Tahoma"/>
      <w:sz w:val="16"/>
      <w:szCs w:val="16"/>
    </w:rPr>
  </w:style>
  <w:style w:type="character" w:customStyle="1" w:styleId="10">
    <w:name w:val="عنوان 1 نویسه"/>
    <w:basedOn w:val="a0"/>
    <w:link w:val="1"/>
    <w:uiPriority w:val="9"/>
    <w:rsid w:val="00D803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D803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D803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D803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92ED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92ED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92ED4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09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4035-047C-48CE-89B5-CC36B28C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25</cp:revision>
  <dcterms:created xsi:type="dcterms:W3CDTF">2013-01-13T00:51:00Z</dcterms:created>
  <dcterms:modified xsi:type="dcterms:W3CDTF">2015-07-30T12:51:00Z</dcterms:modified>
</cp:coreProperties>
</file>