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D443D" w:rsidRPr="001E66C4" w:rsidTr="00FD5246">
        <w:tc>
          <w:tcPr>
            <w:tcW w:w="4788" w:type="dxa"/>
          </w:tcPr>
          <w:p w:rsidR="008D443D" w:rsidRPr="001E66C4" w:rsidRDefault="008D443D" w:rsidP="008D443D">
            <w:pPr>
              <w:bidi/>
              <w:jc w:val="both"/>
              <w:rPr>
                <w:rFonts w:ascii="IRBadr" w:hAnsi="IRBadr" w:cs="IRBadr"/>
                <w:sz w:val="28"/>
                <w:szCs w:val="28"/>
                <w:rtl/>
                <w:lang w:bidi="fa-IR"/>
              </w:rPr>
            </w:pPr>
            <w:bookmarkStart w:id="0" w:name="_GoBack" w:colFirst="0" w:colLast="0"/>
          </w:p>
        </w:tc>
        <w:tc>
          <w:tcPr>
            <w:tcW w:w="4788" w:type="dxa"/>
          </w:tcPr>
          <w:p w:rsidR="008D443D" w:rsidRPr="001E66C4" w:rsidRDefault="008D443D" w:rsidP="008D443D">
            <w:pPr>
              <w:bidi/>
              <w:jc w:val="both"/>
              <w:rPr>
                <w:rFonts w:ascii="IRBadr" w:hAnsi="IRBadr" w:cs="IRBadr"/>
                <w:sz w:val="28"/>
                <w:szCs w:val="28"/>
                <w:rtl/>
                <w:lang w:bidi="fa-IR"/>
              </w:rPr>
            </w:pPr>
          </w:p>
        </w:tc>
      </w:tr>
    </w:tbl>
    <w:bookmarkEnd w:id="0"/>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بسم الله الرحمن الرحیم</w:t>
      </w:r>
    </w:p>
    <w:p w:rsidR="00E84A86" w:rsidRPr="001E66C4" w:rsidRDefault="00E84A86" w:rsidP="00E84A86">
      <w:pPr>
        <w:bidi/>
        <w:jc w:val="both"/>
        <w:rPr>
          <w:rFonts w:ascii="IRBadr" w:hAnsi="IRBadr" w:cs="IRBadr"/>
          <w:sz w:val="28"/>
          <w:szCs w:val="28"/>
          <w:rtl/>
          <w:lang w:bidi="fa-IR"/>
        </w:rPr>
      </w:pPr>
      <w:r w:rsidRPr="001E66C4">
        <w:rPr>
          <w:rFonts w:ascii="IRBadr" w:hAnsi="IRBadr" w:cs="IRBadr"/>
          <w:sz w:val="28"/>
          <w:szCs w:val="28"/>
          <w:rtl/>
          <w:lang w:bidi="fa-IR"/>
        </w:rPr>
        <w:t>فهرست مطالب:</w:t>
      </w:r>
    </w:p>
    <w:p w:rsidR="00E84A86" w:rsidRPr="001E66C4" w:rsidRDefault="00E84A86" w:rsidP="00E84A86">
      <w:pPr>
        <w:pStyle w:val="TOC1"/>
        <w:tabs>
          <w:tab w:val="right" w:leader="dot" w:pos="9350"/>
        </w:tabs>
        <w:rPr>
          <w:rFonts w:ascii="IRBadr" w:hAnsi="IRBadr" w:cs="IRBadr"/>
          <w:noProof/>
          <w:szCs w:val="22"/>
        </w:rPr>
      </w:pPr>
      <w:r w:rsidRPr="001E66C4">
        <w:rPr>
          <w:rFonts w:ascii="IRBadr" w:hAnsi="IRBadr" w:cs="IRBadr"/>
          <w:sz w:val="28"/>
          <w:rtl/>
        </w:rPr>
        <w:fldChar w:fldCharType="begin"/>
      </w:r>
      <w:r w:rsidRPr="001E66C4">
        <w:rPr>
          <w:rFonts w:ascii="IRBadr" w:hAnsi="IRBadr" w:cs="IRBadr"/>
          <w:sz w:val="28"/>
          <w:rtl/>
        </w:rPr>
        <w:instrText xml:space="preserve"> </w:instrText>
      </w:r>
      <w:r w:rsidRPr="001E66C4">
        <w:rPr>
          <w:rFonts w:ascii="IRBadr" w:hAnsi="IRBadr" w:cs="IRBadr"/>
          <w:sz w:val="28"/>
        </w:rPr>
        <w:instrText>TOC</w:instrText>
      </w:r>
      <w:r w:rsidRPr="001E66C4">
        <w:rPr>
          <w:rFonts w:ascii="IRBadr" w:hAnsi="IRBadr" w:cs="IRBadr"/>
          <w:sz w:val="28"/>
          <w:rtl/>
        </w:rPr>
        <w:instrText xml:space="preserve"> \</w:instrText>
      </w:r>
      <w:r w:rsidRPr="001E66C4">
        <w:rPr>
          <w:rFonts w:ascii="IRBadr" w:hAnsi="IRBadr" w:cs="IRBadr"/>
          <w:sz w:val="28"/>
        </w:rPr>
        <w:instrText>o "</w:instrText>
      </w:r>
      <w:r w:rsidRPr="001E66C4">
        <w:rPr>
          <w:rFonts w:ascii="IRBadr" w:hAnsi="IRBadr" w:cs="IRBadr"/>
          <w:sz w:val="28"/>
          <w:rtl/>
        </w:rPr>
        <w:instrText>1-4</w:instrText>
      </w:r>
      <w:r w:rsidRPr="001E66C4">
        <w:rPr>
          <w:rFonts w:ascii="IRBadr" w:hAnsi="IRBadr" w:cs="IRBadr"/>
          <w:sz w:val="28"/>
        </w:rPr>
        <w:instrText>" \h \z \u</w:instrText>
      </w:r>
      <w:r w:rsidRPr="001E66C4">
        <w:rPr>
          <w:rFonts w:ascii="IRBadr" w:hAnsi="IRBadr" w:cs="IRBadr"/>
          <w:sz w:val="28"/>
          <w:rtl/>
        </w:rPr>
        <w:instrText xml:space="preserve"> </w:instrText>
      </w:r>
      <w:r w:rsidRPr="001E66C4">
        <w:rPr>
          <w:rFonts w:ascii="IRBadr" w:hAnsi="IRBadr" w:cs="IRBadr"/>
          <w:sz w:val="28"/>
          <w:rtl/>
        </w:rPr>
        <w:fldChar w:fldCharType="separate"/>
      </w:r>
      <w:hyperlink w:anchor="_Toc426025867" w:history="1">
        <w:r w:rsidRPr="001E66C4">
          <w:rPr>
            <w:rStyle w:val="Hyperlink"/>
            <w:rFonts w:ascii="IRBadr" w:hAnsi="IRBadr" w:cs="IRBadr"/>
            <w:noProof/>
            <w:rtl/>
          </w:rPr>
          <w:t>مرور بحث سابق</w:t>
        </w:r>
        <w:r w:rsidRPr="001E66C4">
          <w:rPr>
            <w:rFonts w:ascii="IRBadr" w:hAnsi="IRBadr" w:cs="IRBadr"/>
            <w:noProof/>
            <w:webHidden/>
          </w:rPr>
          <w:tab/>
        </w:r>
        <w:r w:rsidRPr="001E66C4">
          <w:rPr>
            <w:rStyle w:val="Hyperlink"/>
            <w:rFonts w:ascii="IRBadr" w:hAnsi="IRBadr" w:cs="IRBadr"/>
            <w:noProof/>
            <w:rtl/>
          </w:rPr>
          <w:fldChar w:fldCharType="begin"/>
        </w:r>
        <w:r w:rsidRPr="001E66C4">
          <w:rPr>
            <w:rFonts w:ascii="IRBadr" w:hAnsi="IRBadr" w:cs="IRBadr"/>
            <w:noProof/>
            <w:webHidden/>
          </w:rPr>
          <w:instrText xml:space="preserve"> PAGEREF _Toc426025867 \h </w:instrText>
        </w:r>
        <w:r w:rsidRPr="001E66C4">
          <w:rPr>
            <w:rStyle w:val="Hyperlink"/>
            <w:rFonts w:ascii="IRBadr" w:hAnsi="IRBadr" w:cs="IRBadr"/>
            <w:noProof/>
            <w:rtl/>
          </w:rPr>
        </w:r>
        <w:r w:rsidRPr="001E66C4">
          <w:rPr>
            <w:rStyle w:val="Hyperlink"/>
            <w:rFonts w:ascii="IRBadr" w:hAnsi="IRBadr" w:cs="IRBadr"/>
            <w:noProof/>
            <w:rtl/>
          </w:rPr>
          <w:fldChar w:fldCharType="separate"/>
        </w:r>
        <w:r w:rsidRPr="001E66C4">
          <w:rPr>
            <w:rFonts w:ascii="IRBadr" w:hAnsi="IRBadr" w:cs="IRBadr"/>
            <w:noProof/>
            <w:webHidden/>
          </w:rPr>
          <w:t>1</w:t>
        </w:r>
        <w:r w:rsidRPr="001E66C4">
          <w:rPr>
            <w:rStyle w:val="Hyperlink"/>
            <w:rFonts w:ascii="IRBadr" w:hAnsi="IRBadr" w:cs="IRBadr"/>
            <w:noProof/>
            <w:rtl/>
          </w:rPr>
          <w:fldChar w:fldCharType="end"/>
        </w:r>
      </w:hyperlink>
    </w:p>
    <w:p w:rsidR="00E84A86" w:rsidRPr="001E66C4" w:rsidRDefault="005D5CF4" w:rsidP="00E84A86">
      <w:pPr>
        <w:pStyle w:val="TOC1"/>
        <w:tabs>
          <w:tab w:val="right" w:leader="dot" w:pos="9350"/>
        </w:tabs>
        <w:rPr>
          <w:rFonts w:ascii="IRBadr" w:hAnsi="IRBadr" w:cs="IRBadr"/>
          <w:noProof/>
          <w:szCs w:val="22"/>
        </w:rPr>
      </w:pPr>
      <w:hyperlink w:anchor="_Toc426025868" w:history="1">
        <w:r w:rsidR="00E84A86" w:rsidRPr="001E66C4">
          <w:rPr>
            <w:rStyle w:val="Hyperlink"/>
            <w:rFonts w:ascii="IRBadr" w:hAnsi="IRBadr" w:cs="IRBadr"/>
            <w:noProof/>
            <w:rtl/>
          </w:rPr>
          <w:t>مروری بر وجوه قول مشهور</w:t>
        </w:r>
        <w:r w:rsidR="00E84A86" w:rsidRPr="001E66C4">
          <w:rPr>
            <w:rFonts w:ascii="IRBadr" w:hAnsi="IRBadr" w:cs="IRBadr"/>
            <w:noProof/>
            <w:webHidden/>
          </w:rPr>
          <w:tab/>
        </w:r>
        <w:r w:rsidR="00E84A86" w:rsidRPr="001E66C4">
          <w:rPr>
            <w:rStyle w:val="Hyperlink"/>
            <w:rFonts w:ascii="IRBadr" w:hAnsi="IRBadr" w:cs="IRBadr"/>
            <w:noProof/>
            <w:rtl/>
          </w:rPr>
          <w:fldChar w:fldCharType="begin"/>
        </w:r>
        <w:r w:rsidR="00E84A86" w:rsidRPr="001E66C4">
          <w:rPr>
            <w:rFonts w:ascii="IRBadr" w:hAnsi="IRBadr" w:cs="IRBadr"/>
            <w:noProof/>
            <w:webHidden/>
          </w:rPr>
          <w:instrText xml:space="preserve"> PAGEREF _Toc426025868 \h </w:instrText>
        </w:r>
        <w:r w:rsidR="00E84A86" w:rsidRPr="001E66C4">
          <w:rPr>
            <w:rStyle w:val="Hyperlink"/>
            <w:rFonts w:ascii="IRBadr" w:hAnsi="IRBadr" w:cs="IRBadr"/>
            <w:noProof/>
            <w:rtl/>
          </w:rPr>
        </w:r>
        <w:r w:rsidR="00E84A86" w:rsidRPr="001E66C4">
          <w:rPr>
            <w:rStyle w:val="Hyperlink"/>
            <w:rFonts w:ascii="IRBadr" w:hAnsi="IRBadr" w:cs="IRBadr"/>
            <w:noProof/>
            <w:rtl/>
          </w:rPr>
          <w:fldChar w:fldCharType="separate"/>
        </w:r>
        <w:r w:rsidR="00E84A86" w:rsidRPr="001E66C4">
          <w:rPr>
            <w:rFonts w:ascii="IRBadr" w:hAnsi="IRBadr" w:cs="IRBadr"/>
            <w:noProof/>
            <w:webHidden/>
          </w:rPr>
          <w:t>2</w:t>
        </w:r>
        <w:r w:rsidR="00E84A86" w:rsidRPr="001E66C4">
          <w:rPr>
            <w:rStyle w:val="Hyperlink"/>
            <w:rFonts w:ascii="IRBadr" w:hAnsi="IRBadr" w:cs="IRBadr"/>
            <w:noProof/>
            <w:rtl/>
          </w:rPr>
          <w:fldChar w:fldCharType="end"/>
        </w:r>
      </w:hyperlink>
    </w:p>
    <w:p w:rsidR="00E84A86" w:rsidRPr="001E66C4" w:rsidRDefault="005D5CF4" w:rsidP="00E84A86">
      <w:pPr>
        <w:pStyle w:val="TOC1"/>
        <w:tabs>
          <w:tab w:val="right" w:leader="dot" w:pos="9350"/>
        </w:tabs>
        <w:rPr>
          <w:rFonts w:ascii="IRBadr" w:hAnsi="IRBadr" w:cs="IRBadr"/>
          <w:noProof/>
          <w:szCs w:val="22"/>
        </w:rPr>
      </w:pPr>
      <w:hyperlink w:anchor="_Toc426025869" w:history="1">
        <w:r w:rsidR="00E84A86" w:rsidRPr="001E66C4">
          <w:rPr>
            <w:rStyle w:val="Hyperlink"/>
            <w:rFonts w:ascii="IRBadr" w:hAnsi="IRBadr" w:cs="IRBadr"/>
            <w:noProof/>
            <w:rtl/>
          </w:rPr>
          <w:t>وجه سوم</w:t>
        </w:r>
        <w:r w:rsidR="00E84A86" w:rsidRPr="001E66C4">
          <w:rPr>
            <w:rFonts w:ascii="IRBadr" w:hAnsi="IRBadr" w:cs="IRBadr"/>
            <w:noProof/>
            <w:webHidden/>
          </w:rPr>
          <w:tab/>
        </w:r>
        <w:r w:rsidR="00E84A86" w:rsidRPr="001E66C4">
          <w:rPr>
            <w:rStyle w:val="Hyperlink"/>
            <w:rFonts w:ascii="IRBadr" w:hAnsi="IRBadr" w:cs="IRBadr"/>
            <w:noProof/>
            <w:rtl/>
          </w:rPr>
          <w:fldChar w:fldCharType="begin"/>
        </w:r>
        <w:r w:rsidR="00E84A86" w:rsidRPr="001E66C4">
          <w:rPr>
            <w:rFonts w:ascii="IRBadr" w:hAnsi="IRBadr" w:cs="IRBadr"/>
            <w:noProof/>
            <w:webHidden/>
          </w:rPr>
          <w:instrText xml:space="preserve"> PAGEREF _Toc426025869 \h </w:instrText>
        </w:r>
        <w:r w:rsidR="00E84A86" w:rsidRPr="001E66C4">
          <w:rPr>
            <w:rStyle w:val="Hyperlink"/>
            <w:rFonts w:ascii="IRBadr" w:hAnsi="IRBadr" w:cs="IRBadr"/>
            <w:noProof/>
            <w:rtl/>
          </w:rPr>
        </w:r>
        <w:r w:rsidR="00E84A86" w:rsidRPr="001E66C4">
          <w:rPr>
            <w:rStyle w:val="Hyperlink"/>
            <w:rFonts w:ascii="IRBadr" w:hAnsi="IRBadr" w:cs="IRBadr"/>
            <w:noProof/>
            <w:rtl/>
          </w:rPr>
          <w:fldChar w:fldCharType="separate"/>
        </w:r>
        <w:r w:rsidR="00E84A86" w:rsidRPr="001E66C4">
          <w:rPr>
            <w:rFonts w:ascii="IRBadr" w:hAnsi="IRBadr" w:cs="IRBadr"/>
            <w:noProof/>
            <w:webHidden/>
          </w:rPr>
          <w:t>2</w:t>
        </w:r>
        <w:r w:rsidR="00E84A86" w:rsidRPr="001E66C4">
          <w:rPr>
            <w:rStyle w:val="Hyperlink"/>
            <w:rFonts w:ascii="IRBadr" w:hAnsi="IRBadr" w:cs="IRBadr"/>
            <w:noProof/>
            <w:rtl/>
          </w:rPr>
          <w:fldChar w:fldCharType="end"/>
        </w:r>
      </w:hyperlink>
    </w:p>
    <w:p w:rsidR="00E84A86" w:rsidRPr="001E66C4" w:rsidRDefault="005D5CF4" w:rsidP="00E84A86">
      <w:pPr>
        <w:pStyle w:val="TOC2"/>
        <w:tabs>
          <w:tab w:val="right" w:leader="dot" w:pos="9350"/>
        </w:tabs>
        <w:rPr>
          <w:rFonts w:ascii="IRBadr" w:hAnsi="IRBadr" w:cs="IRBadr"/>
          <w:noProof/>
          <w:szCs w:val="22"/>
        </w:rPr>
      </w:pPr>
      <w:hyperlink w:anchor="_Toc426025870" w:history="1">
        <w:r w:rsidR="00E84A86" w:rsidRPr="001E66C4">
          <w:rPr>
            <w:rStyle w:val="Hyperlink"/>
            <w:rFonts w:ascii="IRBadr" w:hAnsi="IRBadr" w:cs="IRBadr"/>
            <w:noProof/>
            <w:rtl/>
          </w:rPr>
          <w:t>انواع رجوع از اقرار</w:t>
        </w:r>
        <w:r w:rsidR="00E84A86" w:rsidRPr="001E66C4">
          <w:rPr>
            <w:rFonts w:ascii="IRBadr" w:hAnsi="IRBadr" w:cs="IRBadr"/>
            <w:noProof/>
            <w:webHidden/>
          </w:rPr>
          <w:tab/>
        </w:r>
        <w:r w:rsidR="00E84A86" w:rsidRPr="001E66C4">
          <w:rPr>
            <w:rStyle w:val="Hyperlink"/>
            <w:rFonts w:ascii="IRBadr" w:hAnsi="IRBadr" w:cs="IRBadr"/>
            <w:noProof/>
            <w:rtl/>
          </w:rPr>
          <w:fldChar w:fldCharType="begin"/>
        </w:r>
        <w:r w:rsidR="00E84A86" w:rsidRPr="001E66C4">
          <w:rPr>
            <w:rFonts w:ascii="IRBadr" w:hAnsi="IRBadr" w:cs="IRBadr"/>
            <w:noProof/>
            <w:webHidden/>
          </w:rPr>
          <w:instrText xml:space="preserve"> PAGEREF _Toc426025870 \h </w:instrText>
        </w:r>
        <w:r w:rsidR="00E84A86" w:rsidRPr="001E66C4">
          <w:rPr>
            <w:rStyle w:val="Hyperlink"/>
            <w:rFonts w:ascii="IRBadr" w:hAnsi="IRBadr" w:cs="IRBadr"/>
            <w:noProof/>
            <w:rtl/>
          </w:rPr>
        </w:r>
        <w:r w:rsidR="00E84A86" w:rsidRPr="001E66C4">
          <w:rPr>
            <w:rStyle w:val="Hyperlink"/>
            <w:rFonts w:ascii="IRBadr" w:hAnsi="IRBadr" w:cs="IRBadr"/>
            <w:noProof/>
            <w:rtl/>
          </w:rPr>
          <w:fldChar w:fldCharType="separate"/>
        </w:r>
        <w:r w:rsidR="00E84A86" w:rsidRPr="001E66C4">
          <w:rPr>
            <w:rFonts w:ascii="IRBadr" w:hAnsi="IRBadr" w:cs="IRBadr"/>
            <w:noProof/>
            <w:webHidden/>
          </w:rPr>
          <w:t>2</w:t>
        </w:r>
        <w:r w:rsidR="00E84A86" w:rsidRPr="001E66C4">
          <w:rPr>
            <w:rStyle w:val="Hyperlink"/>
            <w:rFonts w:ascii="IRBadr" w:hAnsi="IRBadr" w:cs="IRBadr"/>
            <w:noProof/>
            <w:rtl/>
          </w:rPr>
          <w:fldChar w:fldCharType="end"/>
        </w:r>
      </w:hyperlink>
    </w:p>
    <w:p w:rsidR="00E84A86" w:rsidRPr="001E66C4" w:rsidRDefault="005D5CF4" w:rsidP="00E84A86">
      <w:pPr>
        <w:pStyle w:val="TOC2"/>
        <w:tabs>
          <w:tab w:val="right" w:leader="dot" w:pos="9350"/>
        </w:tabs>
        <w:rPr>
          <w:rFonts w:ascii="IRBadr" w:hAnsi="IRBadr" w:cs="IRBadr"/>
          <w:noProof/>
          <w:szCs w:val="22"/>
        </w:rPr>
      </w:pPr>
      <w:hyperlink w:anchor="_Toc426025871" w:history="1">
        <w:r w:rsidR="00E84A86" w:rsidRPr="001E66C4">
          <w:rPr>
            <w:rStyle w:val="Hyperlink"/>
            <w:rFonts w:ascii="IRBadr" w:hAnsi="IRBadr" w:cs="IRBadr"/>
            <w:noProof/>
            <w:rtl/>
          </w:rPr>
          <w:t>مبرزات قولی و فعلی</w:t>
        </w:r>
        <w:r w:rsidR="00E84A86" w:rsidRPr="001E66C4">
          <w:rPr>
            <w:rFonts w:ascii="IRBadr" w:hAnsi="IRBadr" w:cs="IRBadr"/>
            <w:noProof/>
            <w:webHidden/>
          </w:rPr>
          <w:tab/>
        </w:r>
        <w:r w:rsidR="00E84A86" w:rsidRPr="001E66C4">
          <w:rPr>
            <w:rStyle w:val="Hyperlink"/>
            <w:rFonts w:ascii="IRBadr" w:hAnsi="IRBadr" w:cs="IRBadr"/>
            <w:noProof/>
            <w:rtl/>
          </w:rPr>
          <w:fldChar w:fldCharType="begin"/>
        </w:r>
        <w:r w:rsidR="00E84A86" w:rsidRPr="001E66C4">
          <w:rPr>
            <w:rFonts w:ascii="IRBadr" w:hAnsi="IRBadr" w:cs="IRBadr"/>
            <w:noProof/>
            <w:webHidden/>
          </w:rPr>
          <w:instrText xml:space="preserve"> PAGEREF _Toc426025871 \h </w:instrText>
        </w:r>
        <w:r w:rsidR="00E84A86" w:rsidRPr="001E66C4">
          <w:rPr>
            <w:rStyle w:val="Hyperlink"/>
            <w:rFonts w:ascii="IRBadr" w:hAnsi="IRBadr" w:cs="IRBadr"/>
            <w:noProof/>
            <w:rtl/>
          </w:rPr>
        </w:r>
        <w:r w:rsidR="00E84A86" w:rsidRPr="001E66C4">
          <w:rPr>
            <w:rStyle w:val="Hyperlink"/>
            <w:rFonts w:ascii="IRBadr" w:hAnsi="IRBadr" w:cs="IRBadr"/>
            <w:noProof/>
            <w:rtl/>
          </w:rPr>
          <w:fldChar w:fldCharType="separate"/>
        </w:r>
        <w:r w:rsidR="00E84A86" w:rsidRPr="001E66C4">
          <w:rPr>
            <w:rFonts w:ascii="IRBadr" w:hAnsi="IRBadr" w:cs="IRBadr"/>
            <w:noProof/>
            <w:webHidden/>
          </w:rPr>
          <w:t>2</w:t>
        </w:r>
        <w:r w:rsidR="00E84A86" w:rsidRPr="001E66C4">
          <w:rPr>
            <w:rStyle w:val="Hyperlink"/>
            <w:rFonts w:ascii="IRBadr" w:hAnsi="IRBadr" w:cs="IRBadr"/>
            <w:noProof/>
            <w:rtl/>
          </w:rPr>
          <w:fldChar w:fldCharType="end"/>
        </w:r>
      </w:hyperlink>
    </w:p>
    <w:p w:rsidR="00E84A86" w:rsidRPr="001E66C4" w:rsidRDefault="005D5CF4" w:rsidP="00E84A86">
      <w:pPr>
        <w:pStyle w:val="TOC2"/>
        <w:tabs>
          <w:tab w:val="right" w:leader="dot" w:pos="9350"/>
        </w:tabs>
        <w:rPr>
          <w:rFonts w:ascii="IRBadr" w:hAnsi="IRBadr" w:cs="IRBadr"/>
          <w:noProof/>
          <w:szCs w:val="22"/>
        </w:rPr>
      </w:pPr>
      <w:hyperlink w:anchor="_Toc426025872" w:history="1">
        <w:r w:rsidR="00E84A86" w:rsidRPr="001E66C4">
          <w:rPr>
            <w:rStyle w:val="Hyperlink"/>
            <w:rFonts w:ascii="IRBadr" w:hAnsi="IRBadr" w:cs="IRBadr"/>
            <w:noProof/>
            <w:rtl/>
          </w:rPr>
          <w:t>تطبیق بحث</w:t>
        </w:r>
        <w:r w:rsidR="00E84A86" w:rsidRPr="001E66C4">
          <w:rPr>
            <w:rFonts w:ascii="IRBadr" w:hAnsi="IRBadr" w:cs="IRBadr"/>
            <w:noProof/>
            <w:webHidden/>
          </w:rPr>
          <w:tab/>
        </w:r>
        <w:r w:rsidR="00E84A86" w:rsidRPr="001E66C4">
          <w:rPr>
            <w:rStyle w:val="Hyperlink"/>
            <w:rFonts w:ascii="IRBadr" w:hAnsi="IRBadr" w:cs="IRBadr"/>
            <w:noProof/>
            <w:rtl/>
          </w:rPr>
          <w:fldChar w:fldCharType="begin"/>
        </w:r>
        <w:r w:rsidR="00E84A86" w:rsidRPr="001E66C4">
          <w:rPr>
            <w:rFonts w:ascii="IRBadr" w:hAnsi="IRBadr" w:cs="IRBadr"/>
            <w:noProof/>
            <w:webHidden/>
          </w:rPr>
          <w:instrText xml:space="preserve"> PAGEREF _Toc426025872 \h </w:instrText>
        </w:r>
        <w:r w:rsidR="00E84A86" w:rsidRPr="001E66C4">
          <w:rPr>
            <w:rStyle w:val="Hyperlink"/>
            <w:rFonts w:ascii="IRBadr" w:hAnsi="IRBadr" w:cs="IRBadr"/>
            <w:noProof/>
            <w:rtl/>
          </w:rPr>
        </w:r>
        <w:r w:rsidR="00E84A86" w:rsidRPr="001E66C4">
          <w:rPr>
            <w:rStyle w:val="Hyperlink"/>
            <w:rFonts w:ascii="IRBadr" w:hAnsi="IRBadr" w:cs="IRBadr"/>
            <w:noProof/>
            <w:rtl/>
          </w:rPr>
          <w:fldChar w:fldCharType="separate"/>
        </w:r>
        <w:r w:rsidR="00E84A86" w:rsidRPr="001E66C4">
          <w:rPr>
            <w:rFonts w:ascii="IRBadr" w:hAnsi="IRBadr" w:cs="IRBadr"/>
            <w:noProof/>
            <w:webHidden/>
          </w:rPr>
          <w:t>3</w:t>
        </w:r>
        <w:r w:rsidR="00E84A86" w:rsidRPr="001E66C4">
          <w:rPr>
            <w:rStyle w:val="Hyperlink"/>
            <w:rFonts w:ascii="IRBadr" w:hAnsi="IRBadr" w:cs="IRBadr"/>
            <w:noProof/>
            <w:rtl/>
          </w:rPr>
          <w:fldChar w:fldCharType="end"/>
        </w:r>
      </w:hyperlink>
    </w:p>
    <w:p w:rsidR="00E84A86" w:rsidRPr="001E66C4" w:rsidRDefault="005D5CF4" w:rsidP="00E84A86">
      <w:pPr>
        <w:pStyle w:val="TOC2"/>
        <w:tabs>
          <w:tab w:val="right" w:leader="dot" w:pos="9350"/>
        </w:tabs>
        <w:rPr>
          <w:rFonts w:ascii="IRBadr" w:hAnsi="IRBadr" w:cs="IRBadr"/>
          <w:noProof/>
          <w:szCs w:val="22"/>
        </w:rPr>
      </w:pPr>
      <w:hyperlink w:anchor="_Toc426025873" w:history="1">
        <w:r w:rsidR="00E84A86" w:rsidRPr="001E66C4">
          <w:rPr>
            <w:rStyle w:val="Hyperlink"/>
            <w:rFonts w:ascii="IRBadr" w:hAnsi="IRBadr" w:cs="IRBadr"/>
            <w:noProof/>
            <w:rtl/>
          </w:rPr>
          <w:t>مناقشه در اطلاقات این مقام</w:t>
        </w:r>
        <w:r w:rsidR="00E84A86" w:rsidRPr="001E66C4">
          <w:rPr>
            <w:rFonts w:ascii="IRBadr" w:hAnsi="IRBadr" w:cs="IRBadr"/>
            <w:noProof/>
            <w:webHidden/>
          </w:rPr>
          <w:tab/>
        </w:r>
        <w:r w:rsidR="00E84A86" w:rsidRPr="001E66C4">
          <w:rPr>
            <w:rStyle w:val="Hyperlink"/>
            <w:rFonts w:ascii="IRBadr" w:hAnsi="IRBadr" w:cs="IRBadr"/>
            <w:noProof/>
            <w:rtl/>
          </w:rPr>
          <w:fldChar w:fldCharType="begin"/>
        </w:r>
        <w:r w:rsidR="00E84A86" w:rsidRPr="001E66C4">
          <w:rPr>
            <w:rFonts w:ascii="IRBadr" w:hAnsi="IRBadr" w:cs="IRBadr"/>
            <w:noProof/>
            <w:webHidden/>
          </w:rPr>
          <w:instrText xml:space="preserve"> PAGEREF _Toc426025873 \h </w:instrText>
        </w:r>
        <w:r w:rsidR="00E84A86" w:rsidRPr="001E66C4">
          <w:rPr>
            <w:rStyle w:val="Hyperlink"/>
            <w:rFonts w:ascii="IRBadr" w:hAnsi="IRBadr" w:cs="IRBadr"/>
            <w:noProof/>
            <w:rtl/>
          </w:rPr>
        </w:r>
        <w:r w:rsidR="00E84A86" w:rsidRPr="001E66C4">
          <w:rPr>
            <w:rStyle w:val="Hyperlink"/>
            <w:rFonts w:ascii="IRBadr" w:hAnsi="IRBadr" w:cs="IRBadr"/>
            <w:noProof/>
            <w:rtl/>
          </w:rPr>
          <w:fldChar w:fldCharType="separate"/>
        </w:r>
        <w:r w:rsidR="00E84A86" w:rsidRPr="001E66C4">
          <w:rPr>
            <w:rFonts w:ascii="IRBadr" w:hAnsi="IRBadr" w:cs="IRBadr"/>
            <w:noProof/>
            <w:webHidden/>
          </w:rPr>
          <w:t>4</w:t>
        </w:r>
        <w:r w:rsidR="00E84A86" w:rsidRPr="001E66C4">
          <w:rPr>
            <w:rStyle w:val="Hyperlink"/>
            <w:rFonts w:ascii="IRBadr" w:hAnsi="IRBadr" w:cs="IRBadr"/>
            <w:noProof/>
            <w:rtl/>
          </w:rPr>
          <w:fldChar w:fldCharType="end"/>
        </w:r>
      </w:hyperlink>
    </w:p>
    <w:p w:rsidR="00E84A86" w:rsidRPr="001E66C4" w:rsidRDefault="005D5CF4" w:rsidP="00E84A86">
      <w:pPr>
        <w:pStyle w:val="TOC2"/>
        <w:tabs>
          <w:tab w:val="right" w:leader="dot" w:pos="9350"/>
        </w:tabs>
        <w:rPr>
          <w:rFonts w:ascii="IRBadr" w:hAnsi="IRBadr" w:cs="IRBadr"/>
          <w:noProof/>
          <w:szCs w:val="22"/>
        </w:rPr>
      </w:pPr>
      <w:hyperlink w:anchor="_Toc426025874" w:history="1">
        <w:r w:rsidR="00E84A86" w:rsidRPr="001E66C4">
          <w:rPr>
            <w:rStyle w:val="Hyperlink"/>
            <w:rFonts w:ascii="IRBadr" w:hAnsi="IRBadr" w:cs="IRBadr"/>
            <w:noProof/>
            <w:rtl/>
          </w:rPr>
          <w:t>مناقشه دوم</w:t>
        </w:r>
        <w:r w:rsidR="00E84A86" w:rsidRPr="001E66C4">
          <w:rPr>
            <w:rFonts w:ascii="IRBadr" w:hAnsi="IRBadr" w:cs="IRBadr"/>
            <w:noProof/>
            <w:webHidden/>
          </w:rPr>
          <w:tab/>
        </w:r>
        <w:r w:rsidR="00E84A86" w:rsidRPr="001E66C4">
          <w:rPr>
            <w:rStyle w:val="Hyperlink"/>
            <w:rFonts w:ascii="IRBadr" w:hAnsi="IRBadr" w:cs="IRBadr"/>
            <w:noProof/>
            <w:rtl/>
          </w:rPr>
          <w:fldChar w:fldCharType="begin"/>
        </w:r>
        <w:r w:rsidR="00E84A86" w:rsidRPr="001E66C4">
          <w:rPr>
            <w:rFonts w:ascii="IRBadr" w:hAnsi="IRBadr" w:cs="IRBadr"/>
            <w:noProof/>
            <w:webHidden/>
          </w:rPr>
          <w:instrText xml:space="preserve"> PAGEREF _Toc426025874 \h </w:instrText>
        </w:r>
        <w:r w:rsidR="00E84A86" w:rsidRPr="001E66C4">
          <w:rPr>
            <w:rStyle w:val="Hyperlink"/>
            <w:rFonts w:ascii="IRBadr" w:hAnsi="IRBadr" w:cs="IRBadr"/>
            <w:noProof/>
            <w:rtl/>
          </w:rPr>
        </w:r>
        <w:r w:rsidR="00E84A86" w:rsidRPr="001E66C4">
          <w:rPr>
            <w:rStyle w:val="Hyperlink"/>
            <w:rFonts w:ascii="IRBadr" w:hAnsi="IRBadr" w:cs="IRBadr"/>
            <w:noProof/>
            <w:rtl/>
          </w:rPr>
          <w:fldChar w:fldCharType="separate"/>
        </w:r>
        <w:r w:rsidR="00E84A86" w:rsidRPr="001E66C4">
          <w:rPr>
            <w:rFonts w:ascii="IRBadr" w:hAnsi="IRBadr" w:cs="IRBadr"/>
            <w:noProof/>
            <w:webHidden/>
          </w:rPr>
          <w:t>4</w:t>
        </w:r>
        <w:r w:rsidR="00E84A86" w:rsidRPr="001E66C4">
          <w:rPr>
            <w:rStyle w:val="Hyperlink"/>
            <w:rFonts w:ascii="IRBadr" w:hAnsi="IRBadr" w:cs="IRBadr"/>
            <w:noProof/>
            <w:rtl/>
          </w:rPr>
          <w:fldChar w:fldCharType="end"/>
        </w:r>
      </w:hyperlink>
    </w:p>
    <w:p w:rsidR="00E84A86" w:rsidRPr="001E66C4" w:rsidRDefault="005D5CF4" w:rsidP="00E84A86">
      <w:pPr>
        <w:pStyle w:val="TOC2"/>
        <w:tabs>
          <w:tab w:val="right" w:leader="dot" w:pos="9350"/>
        </w:tabs>
        <w:rPr>
          <w:rFonts w:ascii="IRBadr" w:hAnsi="IRBadr" w:cs="IRBadr"/>
          <w:noProof/>
          <w:szCs w:val="22"/>
        </w:rPr>
      </w:pPr>
      <w:hyperlink w:anchor="_Toc426025875" w:history="1">
        <w:r w:rsidR="00E84A86" w:rsidRPr="001E66C4">
          <w:rPr>
            <w:rStyle w:val="Hyperlink"/>
            <w:rFonts w:ascii="IRBadr" w:hAnsi="IRBadr" w:cs="IRBadr"/>
            <w:noProof/>
            <w:rtl/>
          </w:rPr>
          <w:t>اتخاذ مبنا</w:t>
        </w:r>
        <w:r w:rsidR="00E84A86" w:rsidRPr="001E66C4">
          <w:rPr>
            <w:rFonts w:ascii="IRBadr" w:hAnsi="IRBadr" w:cs="IRBadr"/>
            <w:noProof/>
            <w:webHidden/>
          </w:rPr>
          <w:tab/>
        </w:r>
        <w:r w:rsidR="00E84A86" w:rsidRPr="001E66C4">
          <w:rPr>
            <w:rStyle w:val="Hyperlink"/>
            <w:rFonts w:ascii="IRBadr" w:hAnsi="IRBadr" w:cs="IRBadr"/>
            <w:noProof/>
            <w:rtl/>
          </w:rPr>
          <w:fldChar w:fldCharType="begin"/>
        </w:r>
        <w:r w:rsidR="00E84A86" w:rsidRPr="001E66C4">
          <w:rPr>
            <w:rFonts w:ascii="IRBadr" w:hAnsi="IRBadr" w:cs="IRBadr"/>
            <w:noProof/>
            <w:webHidden/>
          </w:rPr>
          <w:instrText xml:space="preserve"> PAGEREF _Toc426025875 \h </w:instrText>
        </w:r>
        <w:r w:rsidR="00E84A86" w:rsidRPr="001E66C4">
          <w:rPr>
            <w:rStyle w:val="Hyperlink"/>
            <w:rFonts w:ascii="IRBadr" w:hAnsi="IRBadr" w:cs="IRBadr"/>
            <w:noProof/>
            <w:rtl/>
          </w:rPr>
        </w:r>
        <w:r w:rsidR="00E84A86" w:rsidRPr="001E66C4">
          <w:rPr>
            <w:rStyle w:val="Hyperlink"/>
            <w:rFonts w:ascii="IRBadr" w:hAnsi="IRBadr" w:cs="IRBadr"/>
            <w:noProof/>
            <w:rtl/>
          </w:rPr>
          <w:fldChar w:fldCharType="separate"/>
        </w:r>
        <w:r w:rsidR="00E84A86" w:rsidRPr="001E66C4">
          <w:rPr>
            <w:rFonts w:ascii="IRBadr" w:hAnsi="IRBadr" w:cs="IRBadr"/>
            <w:noProof/>
            <w:webHidden/>
          </w:rPr>
          <w:t>4</w:t>
        </w:r>
        <w:r w:rsidR="00E84A86" w:rsidRPr="001E66C4">
          <w:rPr>
            <w:rStyle w:val="Hyperlink"/>
            <w:rFonts w:ascii="IRBadr" w:hAnsi="IRBadr" w:cs="IRBadr"/>
            <w:noProof/>
            <w:rtl/>
          </w:rPr>
          <w:fldChar w:fldCharType="end"/>
        </w:r>
      </w:hyperlink>
    </w:p>
    <w:p w:rsidR="00E84A86" w:rsidRPr="001E66C4" w:rsidRDefault="005D5CF4" w:rsidP="00E84A86">
      <w:pPr>
        <w:pStyle w:val="TOC2"/>
        <w:tabs>
          <w:tab w:val="right" w:leader="dot" w:pos="9350"/>
        </w:tabs>
        <w:rPr>
          <w:rFonts w:ascii="IRBadr" w:hAnsi="IRBadr" w:cs="IRBadr"/>
          <w:noProof/>
          <w:szCs w:val="22"/>
        </w:rPr>
      </w:pPr>
      <w:hyperlink w:anchor="_Toc426025876" w:history="1">
        <w:r w:rsidR="00E84A86" w:rsidRPr="001E66C4">
          <w:rPr>
            <w:rStyle w:val="Hyperlink"/>
            <w:rFonts w:ascii="IRBadr" w:hAnsi="IRBadr" w:cs="IRBadr"/>
            <w:noProof/>
            <w:rtl/>
          </w:rPr>
          <w:t>مناقشه سوم</w:t>
        </w:r>
        <w:r w:rsidR="00E84A86" w:rsidRPr="001E66C4">
          <w:rPr>
            <w:rFonts w:ascii="IRBadr" w:hAnsi="IRBadr" w:cs="IRBadr"/>
            <w:noProof/>
            <w:webHidden/>
          </w:rPr>
          <w:tab/>
        </w:r>
        <w:r w:rsidR="00E84A86" w:rsidRPr="001E66C4">
          <w:rPr>
            <w:rStyle w:val="Hyperlink"/>
            <w:rFonts w:ascii="IRBadr" w:hAnsi="IRBadr" w:cs="IRBadr"/>
            <w:noProof/>
            <w:rtl/>
          </w:rPr>
          <w:fldChar w:fldCharType="begin"/>
        </w:r>
        <w:r w:rsidR="00E84A86" w:rsidRPr="001E66C4">
          <w:rPr>
            <w:rFonts w:ascii="IRBadr" w:hAnsi="IRBadr" w:cs="IRBadr"/>
            <w:noProof/>
            <w:webHidden/>
          </w:rPr>
          <w:instrText xml:space="preserve"> PAGEREF _Toc426025876 \h </w:instrText>
        </w:r>
        <w:r w:rsidR="00E84A86" w:rsidRPr="001E66C4">
          <w:rPr>
            <w:rStyle w:val="Hyperlink"/>
            <w:rFonts w:ascii="IRBadr" w:hAnsi="IRBadr" w:cs="IRBadr"/>
            <w:noProof/>
            <w:rtl/>
          </w:rPr>
        </w:r>
        <w:r w:rsidR="00E84A86" w:rsidRPr="001E66C4">
          <w:rPr>
            <w:rStyle w:val="Hyperlink"/>
            <w:rFonts w:ascii="IRBadr" w:hAnsi="IRBadr" w:cs="IRBadr"/>
            <w:noProof/>
            <w:rtl/>
          </w:rPr>
          <w:fldChar w:fldCharType="separate"/>
        </w:r>
        <w:r w:rsidR="00E84A86" w:rsidRPr="001E66C4">
          <w:rPr>
            <w:rFonts w:ascii="IRBadr" w:hAnsi="IRBadr" w:cs="IRBadr"/>
            <w:noProof/>
            <w:webHidden/>
          </w:rPr>
          <w:t>5</w:t>
        </w:r>
        <w:r w:rsidR="00E84A86" w:rsidRPr="001E66C4">
          <w:rPr>
            <w:rStyle w:val="Hyperlink"/>
            <w:rFonts w:ascii="IRBadr" w:hAnsi="IRBadr" w:cs="IRBadr"/>
            <w:noProof/>
            <w:rtl/>
          </w:rPr>
          <w:fldChar w:fldCharType="end"/>
        </w:r>
      </w:hyperlink>
    </w:p>
    <w:p w:rsidR="00E84A86" w:rsidRPr="001E66C4" w:rsidRDefault="005D5CF4" w:rsidP="00E84A86">
      <w:pPr>
        <w:pStyle w:val="TOC2"/>
        <w:tabs>
          <w:tab w:val="right" w:leader="dot" w:pos="9350"/>
        </w:tabs>
        <w:rPr>
          <w:rFonts w:ascii="IRBadr" w:hAnsi="IRBadr" w:cs="IRBadr"/>
          <w:noProof/>
          <w:szCs w:val="22"/>
        </w:rPr>
      </w:pPr>
      <w:hyperlink w:anchor="_Toc426025877" w:history="1">
        <w:r w:rsidR="00E84A86" w:rsidRPr="001E66C4">
          <w:rPr>
            <w:rStyle w:val="Hyperlink"/>
            <w:rFonts w:ascii="IRBadr" w:hAnsi="IRBadr" w:cs="IRBadr"/>
            <w:noProof/>
            <w:rtl/>
          </w:rPr>
          <w:t>دلیل چهارم</w:t>
        </w:r>
        <w:r w:rsidR="00E84A86" w:rsidRPr="001E66C4">
          <w:rPr>
            <w:rFonts w:ascii="IRBadr" w:hAnsi="IRBadr" w:cs="IRBadr"/>
            <w:noProof/>
            <w:webHidden/>
          </w:rPr>
          <w:tab/>
        </w:r>
        <w:r w:rsidR="00E84A86" w:rsidRPr="001E66C4">
          <w:rPr>
            <w:rStyle w:val="Hyperlink"/>
            <w:rFonts w:ascii="IRBadr" w:hAnsi="IRBadr" w:cs="IRBadr"/>
            <w:noProof/>
            <w:rtl/>
          </w:rPr>
          <w:fldChar w:fldCharType="begin"/>
        </w:r>
        <w:r w:rsidR="00E84A86" w:rsidRPr="001E66C4">
          <w:rPr>
            <w:rFonts w:ascii="IRBadr" w:hAnsi="IRBadr" w:cs="IRBadr"/>
            <w:noProof/>
            <w:webHidden/>
          </w:rPr>
          <w:instrText xml:space="preserve"> PAGEREF _Toc426025877 \h </w:instrText>
        </w:r>
        <w:r w:rsidR="00E84A86" w:rsidRPr="001E66C4">
          <w:rPr>
            <w:rStyle w:val="Hyperlink"/>
            <w:rFonts w:ascii="IRBadr" w:hAnsi="IRBadr" w:cs="IRBadr"/>
            <w:noProof/>
            <w:rtl/>
          </w:rPr>
        </w:r>
        <w:r w:rsidR="00E84A86" w:rsidRPr="001E66C4">
          <w:rPr>
            <w:rStyle w:val="Hyperlink"/>
            <w:rFonts w:ascii="IRBadr" w:hAnsi="IRBadr" w:cs="IRBadr"/>
            <w:noProof/>
            <w:rtl/>
          </w:rPr>
          <w:fldChar w:fldCharType="separate"/>
        </w:r>
        <w:r w:rsidR="00E84A86" w:rsidRPr="001E66C4">
          <w:rPr>
            <w:rFonts w:ascii="IRBadr" w:hAnsi="IRBadr" w:cs="IRBadr"/>
            <w:noProof/>
            <w:webHidden/>
          </w:rPr>
          <w:t>5</w:t>
        </w:r>
        <w:r w:rsidR="00E84A86" w:rsidRPr="001E66C4">
          <w:rPr>
            <w:rStyle w:val="Hyperlink"/>
            <w:rFonts w:ascii="IRBadr" w:hAnsi="IRBadr" w:cs="IRBadr"/>
            <w:noProof/>
            <w:rtl/>
          </w:rPr>
          <w:fldChar w:fldCharType="end"/>
        </w:r>
      </w:hyperlink>
    </w:p>
    <w:p w:rsidR="00E84A86" w:rsidRPr="001E66C4" w:rsidRDefault="005D5CF4" w:rsidP="00E84A86">
      <w:pPr>
        <w:pStyle w:val="TOC2"/>
        <w:tabs>
          <w:tab w:val="right" w:leader="dot" w:pos="9350"/>
        </w:tabs>
        <w:rPr>
          <w:rFonts w:ascii="IRBadr" w:hAnsi="IRBadr" w:cs="IRBadr"/>
          <w:noProof/>
          <w:szCs w:val="22"/>
        </w:rPr>
      </w:pPr>
      <w:hyperlink w:anchor="_Toc426025878" w:history="1">
        <w:r w:rsidR="00E84A86" w:rsidRPr="001E66C4">
          <w:rPr>
            <w:rStyle w:val="Hyperlink"/>
            <w:rFonts w:ascii="IRBadr" w:hAnsi="IRBadr" w:cs="IRBadr"/>
            <w:noProof/>
            <w:rtl/>
          </w:rPr>
          <w:t>اتخاذ مبنا</w:t>
        </w:r>
        <w:r w:rsidR="00E84A86" w:rsidRPr="001E66C4">
          <w:rPr>
            <w:rFonts w:ascii="IRBadr" w:hAnsi="IRBadr" w:cs="IRBadr"/>
            <w:noProof/>
            <w:webHidden/>
          </w:rPr>
          <w:tab/>
        </w:r>
        <w:r w:rsidR="00E84A86" w:rsidRPr="001E66C4">
          <w:rPr>
            <w:rStyle w:val="Hyperlink"/>
            <w:rFonts w:ascii="IRBadr" w:hAnsi="IRBadr" w:cs="IRBadr"/>
            <w:noProof/>
            <w:rtl/>
          </w:rPr>
          <w:fldChar w:fldCharType="begin"/>
        </w:r>
        <w:r w:rsidR="00E84A86" w:rsidRPr="001E66C4">
          <w:rPr>
            <w:rFonts w:ascii="IRBadr" w:hAnsi="IRBadr" w:cs="IRBadr"/>
            <w:noProof/>
            <w:webHidden/>
          </w:rPr>
          <w:instrText xml:space="preserve"> PAGEREF _Toc426025878 \h </w:instrText>
        </w:r>
        <w:r w:rsidR="00E84A86" w:rsidRPr="001E66C4">
          <w:rPr>
            <w:rStyle w:val="Hyperlink"/>
            <w:rFonts w:ascii="IRBadr" w:hAnsi="IRBadr" w:cs="IRBadr"/>
            <w:noProof/>
            <w:rtl/>
          </w:rPr>
        </w:r>
        <w:r w:rsidR="00E84A86" w:rsidRPr="001E66C4">
          <w:rPr>
            <w:rStyle w:val="Hyperlink"/>
            <w:rFonts w:ascii="IRBadr" w:hAnsi="IRBadr" w:cs="IRBadr"/>
            <w:noProof/>
            <w:rtl/>
          </w:rPr>
          <w:fldChar w:fldCharType="separate"/>
        </w:r>
        <w:r w:rsidR="00E84A86" w:rsidRPr="001E66C4">
          <w:rPr>
            <w:rFonts w:ascii="IRBadr" w:hAnsi="IRBadr" w:cs="IRBadr"/>
            <w:noProof/>
            <w:webHidden/>
          </w:rPr>
          <w:t>6</w:t>
        </w:r>
        <w:r w:rsidR="00E84A86" w:rsidRPr="001E66C4">
          <w:rPr>
            <w:rStyle w:val="Hyperlink"/>
            <w:rFonts w:ascii="IRBadr" w:hAnsi="IRBadr" w:cs="IRBadr"/>
            <w:noProof/>
            <w:rtl/>
          </w:rPr>
          <w:fldChar w:fldCharType="end"/>
        </w:r>
      </w:hyperlink>
    </w:p>
    <w:p w:rsidR="00E84A86" w:rsidRPr="001E66C4" w:rsidRDefault="005D5CF4" w:rsidP="00E84A86">
      <w:pPr>
        <w:pStyle w:val="TOC2"/>
        <w:tabs>
          <w:tab w:val="right" w:leader="dot" w:pos="9350"/>
        </w:tabs>
        <w:rPr>
          <w:rFonts w:ascii="IRBadr" w:hAnsi="IRBadr" w:cs="IRBadr"/>
          <w:noProof/>
          <w:szCs w:val="22"/>
        </w:rPr>
      </w:pPr>
      <w:hyperlink w:anchor="_Toc426025879" w:history="1">
        <w:r w:rsidR="00E84A86" w:rsidRPr="001E66C4">
          <w:rPr>
            <w:rStyle w:val="Hyperlink"/>
            <w:rFonts w:ascii="IRBadr" w:hAnsi="IRBadr" w:cs="IRBadr"/>
            <w:noProof/>
            <w:rtl/>
          </w:rPr>
          <w:t>عدم جریان این حکم در سایر حدود</w:t>
        </w:r>
        <w:r w:rsidR="00E84A86" w:rsidRPr="001E66C4">
          <w:rPr>
            <w:rFonts w:ascii="IRBadr" w:hAnsi="IRBadr" w:cs="IRBadr"/>
            <w:noProof/>
            <w:webHidden/>
          </w:rPr>
          <w:tab/>
        </w:r>
        <w:r w:rsidR="00E84A86" w:rsidRPr="001E66C4">
          <w:rPr>
            <w:rStyle w:val="Hyperlink"/>
            <w:rFonts w:ascii="IRBadr" w:hAnsi="IRBadr" w:cs="IRBadr"/>
            <w:noProof/>
            <w:rtl/>
          </w:rPr>
          <w:fldChar w:fldCharType="begin"/>
        </w:r>
        <w:r w:rsidR="00E84A86" w:rsidRPr="001E66C4">
          <w:rPr>
            <w:rFonts w:ascii="IRBadr" w:hAnsi="IRBadr" w:cs="IRBadr"/>
            <w:noProof/>
            <w:webHidden/>
          </w:rPr>
          <w:instrText xml:space="preserve"> PAGEREF _Toc426025879 \h </w:instrText>
        </w:r>
        <w:r w:rsidR="00E84A86" w:rsidRPr="001E66C4">
          <w:rPr>
            <w:rStyle w:val="Hyperlink"/>
            <w:rFonts w:ascii="IRBadr" w:hAnsi="IRBadr" w:cs="IRBadr"/>
            <w:noProof/>
            <w:rtl/>
          </w:rPr>
        </w:r>
        <w:r w:rsidR="00E84A86" w:rsidRPr="001E66C4">
          <w:rPr>
            <w:rStyle w:val="Hyperlink"/>
            <w:rFonts w:ascii="IRBadr" w:hAnsi="IRBadr" w:cs="IRBadr"/>
            <w:noProof/>
            <w:rtl/>
          </w:rPr>
          <w:fldChar w:fldCharType="separate"/>
        </w:r>
        <w:r w:rsidR="00E84A86" w:rsidRPr="001E66C4">
          <w:rPr>
            <w:rFonts w:ascii="IRBadr" w:hAnsi="IRBadr" w:cs="IRBadr"/>
            <w:noProof/>
            <w:webHidden/>
          </w:rPr>
          <w:t>6</w:t>
        </w:r>
        <w:r w:rsidR="00E84A86" w:rsidRPr="001E66C4">
          <w:rPr>
            <w:rStyle w:val="Hyperlink"/>
            <w:rFonts w:ascii="IRBadr" w:hAnsi="IRBadr" w:cs="IRBadr"/>
            <w:noProof/>
            <w:rtl/>
          </w:rPr>
          <w:fldChar w:fldCharType="end"/>
        </w:r>
      </w:hyperlink>
    </w:p>
    <w:p w:rsidR="00E84A86" w:rsidRPr="001E66C4" w:rsidRDefault="005D5CF4" w:rsidP="00E84A86">
      <w:pPr>
        <w:pStyle w:val="TOC2"/>
        <w:tabs>
          <w:tab w:val="right" w:leader="dot" w:pos="9350"/>
        </w:tabs>
        <w:rPr>
          <w:rFonts w:ascii="IRBadr" w:hAnsi="IRBadr" w:cs="IRBadr"/>
          <w:noProof/>
          <w:szCs w:val="22"/>
        </w:rPr>
      </w:pPr>
      <w:hyperlink w:anchor="_Toc426025880" w:history="1">
        <w:r w:rsidR="00E84A86" w:rsidRPr="001E66C4">
          <w:rPr>
            <w:rStyle w:val="Hyperlink"/>
            <w:rFonts w:ascii="IRBadr" w:hAnsi="IRBadr" w:cs="IRBadr"/>
            <w:noProof/>
            <w:rtl/>
          </w:rPr>
          <w:t>بررسی سندی روایت</w:t>
        </w:r>
        <w:r w:rsidR="00E84A86" w:rsidRPr="001E66C4">
          <w:rPr>
            <w:rFonts w:ascii="IRBadr" w:hAnsi="IRBadr" w:cs="IRBadr"/>
            <w:noProof/>
            <w:webHidden/>
          </w:rPr>
          <w:tab/>
        </w:r>
        <w:r w:rsidR="00E84A86" w:rsidRPr="001E66C4">
          <w:rPr>
            <w:rStyle w:val="Hyperlink"/>
            <w:rFonts w:ascii="IRBadr" w:hAnsi="IRBadr" w:cs="IRBadr"/>
            <w:noProof/>
            <w:rtl/>
          </w:rPr>
          <w:fldChar w:fldCharType="begin"/>
        </w:r>
        <w:r w:rsidR="00E84A86" w:rsidRPr="001E66C4">
          <w:rPr>
            <w:rFonts w:ascii="IRBadr" w:hAnsi="IRBadr" w:cs="IRBadr"/>
            <w:noProof/>
            <w:webHidden/>
          </w:rPr>
          <w:instrText xml:space="preserve"> PAGEREF _Toc426025880 \h </w:instrText>
        </w:r>
        <w:r w:rsidR="00E84A86" w:rsidRPr="001E66C4">
          <w:rPr>
            <w:rStyle w:val="Hyperlink"/>
            <w:rFonts w:ascii="IRBadr" w:hAnsi="IRBadr" w:cs="IRBadr"/>
            <w:noProof/>
            <w:rtl/>
          </w:rPr>
        </w:r>
        <w:r w:rsidR="00E84A86" w:rsidRPr="001E66C4">
          <w:rPr>
            <w:rStyle w:val="Hyperlink"/>
            <w:rFonts w:ascii="IRBadr" w:hAnsi="IRBadr" w:cs="IRBadr"/>
            <w:noProof/>
            <w:rtl/>
          </w:rPr>
          <w:fldChar w:fldCharType="separate"/>
        </w:r>
        <w:r w:rsidR="00E84A86" w:rsidRPr="001E66C4">
          <w:rPr>
            <w:rFonts w:ascii="IRBadr" w:hAnsi="IRBadr" w:cs="IRBadr"/>
            <w:noProof/>
            <w:webHidden/>
          </w:rPr>
          <w:t>6</w:t>
        </w:r>
        <w:r w:rsidR="00E84A86" w:rsidRPr="001E66C4">
          <w:rPr>
            <w:rStyle w:val="Hyperlink"/>
            <w:rFonts w:ascii="IRBadr" w:hAnsi="IRBadr" w:cs="IRBadr"/>
            <w:noProof/>
            <w:rtl/>
          </w:rPr>
          <w:fldChar w:fldCharType="end"/>
        </w:r>
      </w:hyperlink>
    </w:p>
    <w:p w:rsidR="00E84A86" w:rsidRPr="001E66C4" w:rsidRDefault="005D5CF4" w:rsidP="00E84A86">
      <w:pPr>
        <w:pStyle w:val="TOC2"/>
        <w:tabs>
          <w:tab w:val="right" w:leader="dot" w:pos="9350"/>
        </w:tabs>
        <w:rPr>
          <w:rFonts w:ascii="IRBadr" w:hAnsi="IRBadr" w:cs="IRBadr"/>
          <w:noProof/>
          <w:szCs w:val="22"/>
        </w:rPr>
      </w:pPr>
      <w:hyperlink w:anchor="_Toc426025881" w:history="1">
        <w:r w:rsidR="00E84A86" w:rsidRPr="001E66C4">
          <w:rPr>
            <w:rStyle w:val="Hyperlink"/>
            <w:rFonts w:ascii="IRBadr" w:hAnsi="IRBadr" w:cs="IRBadr"/>
            <w:noProof/>
            <w:rtl/>
          </w:rPr>
          <w:t>نکات متخذ از روایت فوق</w:t>
        </w:r>
        <w:r w:rsidR="00E84A86" w:rsidRPr="001E66C4">
          <w:rPr>
            <w:rFonts w:ascii="IRBadr" w:hAnsi="IRBadr" w:cs="IRBadr"/>
            <w:noProof/>
            <w:webHidden/>
          </w:rPr>
          <w:tab/>
        </w:r>
        <w:r w:rsidR="00E84A86" w:rsidRPr="001E66C4">
          <w:rPr>
            <w:rStyle w:val="Hyperlink"/>
            <w:rFonts w:ascii="IRBadr" w:hAnsi="IRBadr" w:cs="IRBadr"/>
            <w:noProof/>
            <w:rtl/>
          </w:rPr>
          <w:fldChar w:fldCharType="begin"/>
        </w:r>
        <w:r w:rsidR="00E84A86" w:rsidRPr="001E66C4">
          <w:rPr>
            <w:rFonts w:ascii="IRBadr" w:hAnsi="IRBadr" w:cs="IRBadr"/>
            <w:noProof/>
            <w:webHidden/>
          </w:rPr>
          <w:instrText xml:space="preserve"> PAGEREF _Toc426025881 \h </w:instrText>
        </w:r>
        <w:r w:rsidR="00E84A86" w:rsidRPr="001E66C4">
          <w:rPr>
            <w:rStyle w:val="Hyperlink"/>
            <w:rFonts w:ascii="IRBadr" w:hAnsi="IRBadr" w:cs="IRBadr"/>
            <w:noProof/>
            <w:rtl/>
          </w:rPr>
        </w:r>
        <w:r w:rsidR="00E84A86" w:rsidRPr="001E66C4">
          <w:rPr>
            <w:rStyle w:val="Hyperlink"/>
            <w:rFonts w:ascii="IRBadr" w:hAnsi="IRBadr" w:cs="IRBadr"/>
            <w:noProof/>
            <w:rtl/>
          </w:rPr>
          <w:fldChar w:fldCharType="separate"/>
        </w:r>
        <w:r w:rsidR="00E84A86" w:rsidRPr="001E66C4">
          <w:rPr>
            <w:rFonts w:ascii="IRBadr" w:hAnsi="IRBadr" w:cs="IRBadr"/>
            <w:noProof/>
            <w:webHidden/>
          </w:rPr>
          <w:t>7</w:t>
        </w:r>
        <w:r w:rsidR="00E84A86" w:rsidRPr="001E66C4">
          <w:rPr>
            <w:rStyle w:val="Hyperlink"/>
            <w:rFonts w:ascii="IRBadr" w:hAnsi="IRBadr" w:cs="IRBadr"/>
            <w:noProof/>
            <w:rtl/>
          </w:rPr>
          <w:fldChar w:fldCharType="end"/>
        </w:r>
      </w:hyperlink>
    </w:p>
    <w:p w:rsidR="00E84A86" w:rsidRPr="001E66C4" w:rsidRDefault="005D5CF4" w:rsidP="00E84A86">
      <w:pPr>
        <w:pStyle w:val="TOC3"/>
        <w:tabs>
          <w:tab w:val="right" w:leader="dot" w:pos="9350"/>
        </w:tabs>
        <w:rPr>
          <w:rFonts w:ascii="IRBadr" w:eastAsiaTheme="minorEastAsia" w:hAnsi="IRBadr" w:cs="IRBadr"/>
          <w:noProof/>
          <w:szCs w:val="22"/>
        </w:rPr>
      </w:pPr>
      <w:hyperlink w:anchor="_Toc426025882" w:history="1">
        <w:r w:rsidR="00E84A86" w:rsidRPr="001E66C4">
          <w:rPr>
            <w:rStyle w:val="Hyperlink"/>
            <w:rFonts w:ascii="IRBadr" w:hAnsi="IRBadr" w:cs="IRBadr"/>
            <w:noProof/>
            <w:rtl/>
          </w:rPr>
          <w:t>تزاحم عناوین</w:t>
        </w:r>
        <w:r w:rsidR="00E84A86" w:rsidRPr="001E66C4">
          <w:rPr>
            <w:rFonts w:ascii="IRBadr" w:hAnsi="IRBadr" w:cs="IRBadr"/>
            <w:noProof/>
            <w:webHidden/>
          </w:rPr>
          <w:tab/>
        </w:r>
        <w:r w:rsidR="00E84A86" w:rsidRPr="001E66C4">
          <w:rPr>
            <w:rStyle w:val="Hyperlink"/>
            <w:rFonts w:ascii="IRBadr" w:hAnsi="IRBadr" w:cs="IRBadr"/>
            <w:noProof/>
            <w:rtl/>
          </w:rPr>
          <w:fldChar w:fldCharType="begin"/>
        </w:r>
        <w:r w:rsidR="00E84A86" w:rsidRPr="001E66C4">
          <w:rPr>
            <w:rFonts w:ascii="IRBadr" w:hAnsi="IRBadr" w:cs="IRBadr"/>
            <w:noProof/>
            <w:webHidden/>
          </w:rPr>
          <w:instrText xml:space="preserve"> PAGEREF _Toc426025882 \h </w:instrText>
        </w:r>
        <w:r w:rsidR="00E84A86" w:rsidRPr="001E66C4">
          <w:rPr>
            <w:rStyle w:val="Hyperlink"/>
            <w:rFonts w:ascii="IRBadr" w:hAnsi="IRBadr" w:cs="IRBadr"/>
            <w:noProof/>
            <w:rtl/>
          </w:rPr>
        </w:r>
        <w:r w:rsidR="00E84A86" w:rsidRPr="001E66C4">
          <w:rPr>
            <w:rStyle w:val="Hyperlink"/>
            <w:rFonts w:ascii="IRBadr" w:hAnsi="IRBadr" w:cs="IRBadr"/>
            <w:noProof/>
            <w:rtl/>
          </w:rPr>
          <w:fldChar w:fldCharType="separate"/>
        </w:r>
        <w:r w:rsidR="00E84A86" w:rsidRPr="001E66C4">
          <w:rPr>
            <w:rFonts w:ascii="IRBadr" w:hAnsi="IRBadr" w:cs="IRBadr"/>
            <w:noProof/>
            <w:webHidden/>
          </w:rPr>
          <w:t>7</w:t>
        </w:r>
        <w:r w:rsidR="00E84A86" w:rsidRPr="001E66C4">
          <w:rPr>
            <w:rStyle w:val="Hyperlink"/>
            <w:rFonts w:ascii="IRBadr" w:hAnsi="IRBadr" w:cs="IRBadr"/>
            <w:noProof/>
            <w:rtl/>
          </w:rPr>
          <w:fldChar w:fldCharType="end"/>
        </w:r>
      </w:hyperlink>
    </w:p>
    <w:p w:rsidR="00E84A86" w:rsidRPr="001E66C4" w:rsidRDefault="00E84A86" w:rsidP="00E84A86">
      <w:pPr>
        <w:bidi/>
        <w:jc w:val="both"/>
        <w:rPr>
          <w:rFonts w:ascii="IRBadr" w:hAnsi="IRBadr" w:cs="IRBadr"/>
          <w:sz w:val="28"/>
          <w:szCs w:val="28"/>
          <w:rtl/>
          <w:lang w:bidi="fa-IR"/>
        </w:rPr>
      </w:pPr>
      <w:r w:rsidRPr="001E66C4">
        <w:rPr>
          <w:rFonts w:ascii="IRBadr" w:hAnsi="IRBadr" w:cs="IRBadr"/>
          <w:sz w:val="28"/>
          <w:szCs w:val="28"/>
          <w:rtl/>
          <w:lang w:bidi="fa-IR"/>
        </w:rPr>
        <w:fldChar w:fldCharType="end"/>
      </w:r>
    </w:p>
    <w:p w:rsidR="001E66C4" w:rsidRPr="001E66C4" w:rsidRDefault="001E66C4">
      <w:pPr>
        <w:spacing w:after="0" w:line="240" w:lineRule="auto"/>
        <w:rPr>
          <w:rFonts w:ascii="IRBadr" w:eastAsia="2  Lotus" w:hAnsi="IRBadr" w:cs="IRBadr"/>
          <w:bCs/>
          <w:sz w:val="28"/>
          <w:szCs w:val="44"/>
          <w:rtl/>
          <w:lang w:bidi="fa-IR"/>
        </w:rPr>
      </w:pPr>
      <w:bookmarkStart w:id="1" w:name="_Toc426025867"/>
      <w:r w:rsidRPr="001E66C4">
        <w:rPr>
          <w:rFonts w:ascii="IRBadr" w:hAnsi="IRBadr" w:cs="IRBadr"/>
          <w:rtl/>
        </w:rPr>
        <w:br w:type="page"/>
      </w:r>
    </w:p>
    <w:p w:rsidR="008D443D" w:rsidRPr="001E66C4" w:rsidRDefault="008D443D" w:rsidP="008D443D">
      <w:pPr>
        <w:pStyle w:val="Heading1"/>
        <w:rPr>
          <w:rFonts w:ascii="IRBadr" w:hAnsi="IRBadr" w:cs="IRBadr"/>
          <w:rtl/>
        </w:rPr>
      </w:pPr>
      <w:r w:rsidRPr="001E66C4">
        <w:rPr>
          <w:rFonts w:ascii="IRBadr" w:hAnsi="IRBadr" w:cs="IRBadr"/>
          <w:rtl/>
        </w:rPr>
        <w:lastRenderedPageBreak/>
        <w:t>مرور بحث سابق</w:t>
      </w:r>
      <w:bookmarkEnd w:id="1"/>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 xml:space="preserve">بحث در فرار از رجم بود که عرض کردیم چون سقوط حد برخلاف قاعده است. باید برای سقوط حد دلیلی پیدا کرد و به همین مناسبت ما به روایات و جمع میان آن‌ها پرداختیم و عرض کردیم که جمع میان روایات قول سوم را اقتضا می‌کند، این یک قسمتی از مباحث بود. دیروز پرداختیم به </w:t>
      </w:r>
      <w:r w:rsidR="001E66C4">
        <w:rPr>
          <w:rFonts w:ascii="IRBadr" w:hAnsi="IRBadr" w:cs="IRBadr"/>
          <w:sz w:val="28"/>
          <w:szCs w:val="28"/>
          <w:rtl/>
          <w:lang w:bidi="fa-IR"/>
        </w:rPr>
        <w:t>این‌که</w:t>
      </w:r>
      <w:r w:rsidRPr="001E66C4">
        <w:rPr>
          <w:rFonts w:ascii="IRBadr" w:hAnsi="IRBadr" w:cs="IRBadr"/>
          <w:sz w:val="28"/>
          <w:szCs w:val="28"/>
          <w:rtl/>
          <w:lang w:bidi="fa-IR"/>
        </w:rPr>
        <w:t xml:space="preserve"> ببینیم قول دوم که قول مشهور است، چه اقتضایی دارد؟ چه دلیلی برای آن اقامه شده است؟</w:t>
      </w:r>
    </w:p>
    <w:p w:rsidR="008D443D" w:rsidRPr="001E66C4" w:rsidRDefault="008D443D" w:rsidP="008D443D">
      <w:pPr>
        <w:pStyle w:val="Heading1"/>
        <w:rPr>
          <w:rFonts w:ascii="IRBadr" w:hAnsi="IRBadr" w:cs="IRBadr"/>
          <w:rtl/>
        </w:rPr>
      </w:pPr>
      <w:bookmarkStart w:id="2" w:name="_Toc426025868"/>
      <w:r w:rsidRPr="001E66C4">
        <w:rPr>
          <w:rFonts w:ascii="IRBadr" w:hAnsi="IRBadr" w:cs="IRBadr"/>
          <w:rtl/>
        </w:rPr>
        <w:t>مروری بر وجوه قول مشهور</w:t>
      </w:r>
      <w:bookmarkEnd w:id="2"/>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 xml:space="preserve">عرض کردیم که سه، چهار وجه می‌شود برای قول مشهور ذکر کرد. یک وجه این بود؛ روایتی که دلالت بر آن قول سوم می‌کند که روایت حسین بن خالد باشد، سنداً کسی به آن اشکال کند. یک وجه هم این بود که در دلالتش به ترتیبی که دیروز توضیح دادیم کسی اشکال کند و بگوید ظهور تعلیل در اطلاق، مقدم بر آن جمله شرطیه و قید بعد اصابه است. ظهور تعلیل را بر آن مقدم بدارد. یا سند روایت دال بر تفصیل در باب اقرار را محل خدشه قرار می‌دهیم، یا در دلالت آن بر تفصیل بین الاصابه و عدم الاصابه خدشه می‌کنیم و </w:t>
      </w:r>
      <w:r w:rsidR="001E66C4">
        <w:rPr>
          <w:rFonts w:ascii="IRBadr" w:hAnsi="IRBadr" w:cs="IRBadr"/>
          <w:sz w:val="28"/>
          <w:szCs w:val="28"/>
          <w:rtl/>
          <w:lang w:bidi="fa-IR"/>
        </w:rPr>
        <w:t>می‌گوییم</w:t>
      </w:r>
      <w:r w:rsidRPr="001E66C4">
        <w:rPr>
          <w:rFonts w:ascii="IRBadr" w:hAnsi="IRBadr" w:cs="IRBadr"/>
          <w:sz w:val="28"/>
          <w:szCs w:val="28"/>
          <w:rtl/>
          <w:lang w:bidi="fa-IR"/>
        </w:rPr>
        <w:t xml:space="preserve"> ظهور تعلیل این را تعمیم می‌دهد و آن تفصیل را </w:t>
      </w:r>
      <w:r w:rsidR="001E66C4">
        <w:rPr>
          <w:rFonts w:ascii="IRBadr" w:hAnsi="IRBadr" w:cs="IRBadr"/>
          <w:sz w:val="28"/>
          <w:szCs w:val="28"/>
          <w:rtl/>
          <w:lang w:bidi="fa-IR"/>
        </w:rPr>
        <w:t>برمی‌دارد</w:t>
      </w:r>
      <w:r w:rsidRPr="001E66C4">
        <w:rPr>
          <w:rFonts w:ascii="IRBadr" w:hAnsi="IRBadr" w:cs="IRBadr"/>
          <w:sz w:val="28"/>
          <w:szCs w:val="28"/>
          <w:rtl/>
          <w:lang w:bidi="fa-IR"/>
        </w:rPr>
        <w:t xml:space="preserve"> و از ظهور می‌اندازد. این هم وجه دوم بود که دیروز ذکر کردیم. به </w:t>
      </w:r>
      <w:r w:rsidR="001E66C4">
        <w:rPr>
          <w:rFonts w:ascii="IRBadr" w:hAnsi="IRBadr" w:cs="IRBadr"/>
          <w:sz w:val="28"/>
          <w:szCs w:val="28"/>
          <w:rtl/>
          <w:lang w:bidi="fa-IR"/>
        </w:rPr>
        <w:t>هرکدام</w:t>
      </w:r>
      <w:r w:rsidRPr="001E66C4">
        <w:rPr>
          <w:rFonts w:ascii="IRBadr" w:hAnsi="IRBadr" w:cs="IRBadr"/>
          <w:sz w:val="28"/>
          <w:szCs w:val="28"/>
          <w:rtl/>
          <w:lang w:bidi="fa-IR"/>
        </w:rPr>
        <w:t xml:space="preserve"> </w:t>
      </w:r>
      <w:r w:rsidR="001E66C4">
        <w:rPr>
          <w:rFonts w:ascii="IRBadr" w:hAnsi="IRBadr" w:cs="IRBadr"/>
          <w:sz w:val="28"/>
          <w:szCs w:val="28"/>
          <w:rtl/>
          <w:lang w:bidi="fa-IR"/>
        </w:rPr>
        <w:t>برحسب</w:t>
      </w:r>
      <w:r w:rsidRPr="001E66C4">
        <w:rPr>
          <w:rFonts w:ascii="IRBadr" w:hAnsi="IRBadr" w:cs="IRBadr"/>
          <w:sz w:val="28"/>
          <w:szCs w:val="28"/>
          <w:rtl/>
          <w:lang w:bidi="fa-IR"/>
        </w:rPr>
        <w:t xml:space="preserve"> قواعد پاسخ دادیم.</w:t>
      </w:r>
    </w:p>
    <w:p w:rsidR="008D443D" w:rsidRPr="001E66C4" w:rsidRDefault="008D443D" w:rsidP="008D443D">
      <w:pPr>
        <w:pStyle w:val="Heading1"/>
        <w:rPr>
          <w:rFonts w:ascii="IRBadr" w:hAnsi="IRBadr" w:cs="IRBadr"/>
          <w:rtl/>
        </w:rPr>
      </w:pPr>
      <w:r w:rsidRPr="001E66C4">
        <w:rPr>
          <w:rFonts w:ascii="IRBadr" w:hAnsi="IRBadr" w:cs="IRBadr"/>
          <w:rtl/>
        </w:rPr>
        <w:t xml:space="preserve"> </w:t>
      </w:r>
      <w:bookmarkStart w:id="3" w:name="_Toc426025869"/>
      <w:r w:rsidRPr="001E66C4">
        <w:rPr>
          <w:rFonts w:ascii="IRBadr" w:hAnsi="IRBadr" w:cs="IRBadr"/>
          <w:rtl/>
        </w:rPr>
        <w:t>وجه سوم</w:t>
      </w:r>
      <w:bookmarkEnd w:id="3"/>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 xml:space="preserve">وجه سوم این است که کسی بگوید اینجا به باب اقرار </w:t>
      </w:r>
      <w:r w:rsidR="00157670">
        <w:rPr>
          <w:rFonts w:ascii="IRBadr" w:hAnsi="IRBadr" w:cs="IRBadr"/>
          <w:sz w:val="28"/>
          <w:szCs w:val="28"/>
          <w:rtl/>
          <w:lang w:bidi="fa-IR"/>
        </w:rPr>
        <w:t>برمی‌گردد</w:t>
      </w:r>
      <w:r w:rsidRPr="001E66C4">
        <w:rPr>
          <w:rFonts w:ascii="IRBadr" w:hAnsi="IRBadr" w:cs="IRBadr"/>
          <w:sz w:val="28"/>
          <w:szCs w:val="28"/>
          <w:rtl/>
          <w:lang w:bidi="fa-IR"/>
        </w:rPr>
        <w:t xml:space="preserve"> و </w:t>
      </w:r>
      <w:r w:rsidR="00157670">
        <w:rPr>
          <w:rFonts w:ascii="IRBadr" w:hAnsi="IRBadr" w:cs="IRBadr"/>
          <w:sz w:val="28"/>
          <w:szCs w:val="28"/>
          <w:rtl/>
          <w:lang w:bidi="fa-IR"/>
        </w:rPr>
        <w:t>درواقع</w:t>
      </w:r>
      <w:r w:rsidRPr="001E66C4">
        <w:rPr>
          <w:rFonts w:ascii="IRBadr" w:hAnsi="IRBadr" w:cs="IRBadr"/>
          <w:sz w:val="28"/>
          <w:szCs w:val="28"/>
          <w:rtl/>
          <w:lang w:bidi="fa-IR"/>
        </w:rPr>
        <w:t xml:space="preserve"> فرار شخص از رجم در باب اقرار است. یا انکار بعد الاقرار است. شخصی آمده عند الحاکم اعتراف کرده، اقرار کرده است و به استناد همین اقرار مستحق رجم شده است. الان فرار می‌کند، مثل این است که در قول از اقرار رجوع کرده و مستند این حکم قضایی را باطل می‌کند، فلذا </w:t>
      </w:r>
      <w:r w:rsidR="00157670">
        <w:rPr>
          <w:rFonts w:ascii="IRBadr" w:hAnsi="IRBadr" w:cs="IRBadr"/>
          <w:sz w:val="28"/>
          <w:szCs w:val="28"/>
          <w:rtl/>
          <w:lang w:bidi="fa-IR"/>
        </w:rPr>
        <w:t>این‌طور</w:t>
      </w:r>
      <w:r w:rsidRPr="001E66C4">
        <w:rPr>
          <w:rFonts w:ascii="IRBadr" w:hAnsi="IRBadr" w:cs="IRBadr"/>
          <w:sz w:val="28"/>
          <w:szCs w:val="28"/>
          <w:rtl/>
          <w:lang w:bidi="fa-IR"/>
        </w:rPr>
        <w:t xml:space="preserve"> نیست که بگوییم از او حد ساقط شد، بلکه لم یثبت علیه الحد مستندش از میان رفت.</w:t>
      </w:r>
    </w:p>
    <w:p w:rsidR="008D443D" w:rsidRPr="001E66C4" w:rsidRDefault="008D443D" w:rsidP="008D443D">
      <w:pPr>
        <w:pStyle w:val="Heading2"/>
        <w:rPr>
          <w:rFonts w:ascii="IRBadr" w:hAnsi="IRBadr" w:cs="IRBadr"/>
          <w:rtl/>
        </w:rPr>
      </w:pPr>
      <w:bookmarkStart w:id="4" w:name="_Toc426025870"/>
      <w:r w:rsidRPr="001E66C4">
        <w:rPr>
          <w:rFonts w:ascii="IRBadr" w:hAnsi="IRBadr" w:cs="IRBadr"/>
          <w:rtl/>
        </w:rPr>
        <w:t>انواع رجوع از اقرار</w:t>
      </w:r>
      <w:bookmarkEnd w:id="4"/>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 xml:space="preserve">و توضیح بیشتر این مسئله این است که رجوعان الاقرار به دو صورت است؛ رجوع عن الاقرار اما قولاً او فعلاً، اما به قول است، اما به فعل است. و لازم نیست در امور انشائی همیشه مبرز آن قول باشد، ممکن است مبرز یک امر انشائی، فعل باشد. </w:t>
      </w:r>
      <w:r w:rsidR="00157670">
        <w:rPr>
          <w:rFonts w:ascii="IRBadr" w:hAnsi="IRBadr" w:cs="IRBadr"/>
          <w:sz w:val="28"/>
          <w:szCs w:val="28"/>
          <w:rtl/>
          <w:lang w:bidi="fa-IR"/>
        </w:rPr>
        <w:t>همان‌طور</w:t>
      </w:r>
      <w:r w:rsidRPr="001E66C4">
        <w:rPr>
          <w:rFonts w:ascii="IRBadr" w:hAnsi="IRBadr" w:cs="IRBadr"/>
          <w:sz w:val="28"/>
          <w:szCs w:val="28"/>
          <w:rtl/>
          <w:lang w:bidi="fa-IR"/>
        </w:rPr>
        <w:t xml:space="preserve"> که در معاملات گفته شده است. وقتی </w:t>
      </w:r>
      <w:r w:rsidR="00157670">
        <w:rPr>
          <w:rFonts w:ascii="IRBadr" w:hAnsi="IRBadr" w:cs="IRBadr"/>
          <w:sz w:val="28"/>
          <w:szCs w:val="28"/>
          <w:rtl/>
          <w:lang w:bidi="fa-IR"/>
        </w:rPr>
        <w:t>می‌گویند</w:t>
      </w:r>
      <w:r w:rsidRPr="001E66C4">
        <w:rPr>
          <w:rFonts w:ascii="IRBadr" w:hAnsi="IRBadr" w:cs="IRBadr"/>
          <w:sz w:val="28"/>
          <w:szCs w:val="28"/>
          <w:rtl/>
          <w:lang w:bidi="fa-IR"/>
        </w:rPr>
        <w:t xml:space="preserve"> معاطات درست است، برای اینکه این مبنا است که معامله، بیع یا اجاره یک عقد و </w:t>
      </w:r>
      <w:r w:rsidRPr="001E66C4">
        <w:rPr>
          <w:rFonts w:ascii="IRBadr" w:hAnsi="IRBadr" w:cs="IRBadr"/>
          <w:sz w:val="28"/>
          <w:szCs w:val="28"/>
          <w:rtl/>
          <w:lang w:bidi="fa-IR"/>
        </w:rPr>
        <w:lastRenderedPageBreak/>
        <w:t>انشاء است. منتها انشاء مبرزهای متفاوتی می‌تواند داشته باشد. گاهی مبرز انشاء گفتار آن شخص عاقد است، گاهی نه، فعل او در مقام انشاء است.</w:t>
      </w:r>
    </w:p>
    <w:p w:rsidR="008D443D" w:rsidRPr="001E66C4" w:rsidRDefault="008D443D" w:rsidP="008D443D">
      <w:pPr>
        <w:pStyle w:val="Heading2"/>
        <w:rPr>
          <w:rFonts w:ascii="IRBadr" w:hAnsi="IRBadr" w:cs="IRBadr"/>
          <w:rtl/>
        </w:rPr>
      </w:pPr>
      <w:bookmarkStart w:id="5" w:name="_Toc426025871"/>
      <w:r w:rsidRPr="001E66C4">
        <w:rPr>
          <w:rFonts w:ascii="IRBadr" w:hAnsi="IRBadr" w:cs="IRBadr"/>
          <w:rtl/>
        </w:rPr>
        <w:t>مبرزات قولی و فعلی</w:t>
      </w:r>
      <w:bookmarkEnd w:id="5"/>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 xml:space="preserve">البته توجه دارید، گفته شده که مجرد فعل معاطات نیست، باید قصد معاملی همراهش باشد. و این معنایش این است؛ فعلی که در مقام معامله است، با قصد معامله همراه است. امور انشائی به این است که قصد داشته باشد و آن را ابراز کند. اما اینکه مقید باشد بالمبرز القولی، دلیل خاص می‌خواهد. والا فرد عرفاً هر امر انشائی را می‌تواند با فعل ابراز کند، منتها در باب نکاح معمولاً یا </w:t>
      </w:r>
      <w:r w:rsidR="00157670">
        <w:rPr>
          <w:rFonts w:ascii="IRBadr" w:hAnsi="IRBadr" w:cs="IRBadr"/>
          <w:sz w:val="28"/>
          <w:szCs w:val="28"/>
          <w:rtl/>
          <w:lang w:bidi="fa-IR"/>
        </w:rPr>
        <w:t>می‌گویند</w:t>
      </w:r>
      <w:r w:rsidRPr="001E66C4">
        <w:rPr>
          <w:rFonts w:ascii="IRBadr" w:hAnsi="IRBadr" w:cs="IRBadr"/>
          <w:sz w:val="28"/>
          <w:szCs w:val="28"/>
          <w:rtl/>
          <w:lang w:bidi="fa-IR"/>
        </w:rPr>
        <w:t xml:space="preserve"> نه، یا احتیاط می‌کنند، چراکه یک وجه خاص دارد. ولی </w:t>
      </w:r>
      <w:r w:rsidR="00157670">
        <w:rPr>
          <w:rFonts w:ascii="IRBadr" w:hAnsi="IRBadr" w:cs="IRBadr"/>
          <w:sz w:val="28"/>
          <w:szCs w:val="28"/>
          <w:rtl/>
          <w:lang w:bidi="fa-IR"/>
        </w:rPr>
        <w:t>علی‌القاعده</w:t>
      </w:r>
      <w:r w:rsidRPr="001E66C4">
        <w:rPr>
          <w:rFonts w:ascii="IRBadr" w:hAnsi="IRBadr" w:cs="IRBadr"/>
          <w:sz w:val="28"/>
          <w:szCs w:val="28"/>
          <w:rtl/>
          <w:lang w:bidi="fa-IR"/>
        </w:rPr>
        <w:t xml:space="preserve"> امور انشائی را با فعل هم می‌توان ابراز کرد، </w:t>
      </w:r>
      <w:r w:rsidR="00157670">
        <w:rPr>
          <w:rFonts w:ascii="IRBadr" w:hAnsi="IRBadr" w:cs="IRBadr"/>
          <w:sz w:val="28"/>
          <w:szCs w:val="28"/>
          <w:rtl/>
          <w:lang w:bidi="fa-IR"/>
        </w:rPr>
        <w:t>همچنان که</w:t>
      </w:r>
      <w:r w:rsidRPr="001E66C4">
        <w:rPr>
          <w:rFonts w:ascii="IRBadr" w:hAnsi="IRBadr" w:cs="IRBadr"/>
          <w:sz w:val="28"/>
          <w:szCs w:val="28"/>
          <w:rtl/>
          <w:lang w:bidi="fa-IR"/>
        </w:rPr>
        <w:t xml:space="preserve"> با قول هم می‌شود ابراز کرد. پس در اینجا اقرار و انکار، اقرار و رجوع عن الاقرار، هر دو امور انشائی است. در انشاء اخبار هم </w:t>
      </w:r>
      <w:r w:rsidR="00157670">
        <w:rPr>
          <w:rFonts w:ascii="IRBadr" w:hAnsi="IRBadr" w:cs="IRBadr"/>
          <w:sz w:val="28"/>
          <w:szCs w:val="28"/>
          <w:rtl/>
          <w:lang w:bidi="fa-IR"/>
        </w:rPr>
        <w:t>همین‌طور</w:t>
      </w:r>
      <w:r w:rsidRPr="001E66C4">
        <w:rPr>
          <w:rFonts w:ascii="IRBadr" w:hAnsi="IRBadr" w:cs="IRBadr"/>
          <w:sz w:val="28"/>
          <w:szCs w:val="28"/>
          <w:rtl/>
          <w:lang w:bidi="fa-IR"/>
        </w:rPr>
        <w:t xml:space="preserve"> است، وقتی می‌خواهد خبر بدهد، لازم نیست حتماً با قول خبر بدهد، بلکه ممکن است با اشاره خبر بدهد.</w:t>
      </w:r>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 xml:space="preserve">این یک بحث کلی است در جای خودش، من تنها </w:t>
      </w:r>
      <w:r w:rsidR="00157670">
        <w:rPr>
          <w:rFonts w:ascii="IRBadr" w:hAnsi="IRBadr" w:cs="IRBadr"/>
          <w:sz w:val="28"/>
          <w:szCs w:val="28"/>
          <w:rtl/>
          <w:lang w:bidi="fa-IR"/>
        </w:rPr>
        <w:t>اشاره‌ای</w:t>
      </w:r>
      <w:r w:rsidRPr="001E66C4">
        <w:rPr>
          <w:rFonts w:ascii="IRBadr" w:hAnsi="IRBadr" w:cs="IRBadr"/>
          <w:sz w:val="28"/>
          <w:szCs w:val="28"/>
          <w:rtl/>
          <w:lang w:bidi="fa-IR"/>
        </w:rPr>
        <w:t xml:space="preserve"> به این قضیه کردم که اخبار و انشاء و ایقاع و عقد، هر دو، سه مقوله قوامش به این است که قصد آن، در کار باشد، و مبرزی آن قصد را نشان دهد. این قوام چه اخبار چه انشاء چه عقد چه ایقاع، بالقصد و المبرز است. سواء کان مبرز قولی او فعلی باشد، الا اینکه دلیل خاصی باشد که بگوید یک جا مبرز قولی لازم است، کما اینکه در نکاح بعضی </w:t>
      </w:r>
      <w:r w:rsidR="00157670">
        <w:rPr>
          <w:rFonts w:ascii="IRBadr" w:hAnsi="IRBadr" w:cs="IRBadr"/>
          <w:sz w:val="28"/>
          <w:szCs w:val="28"/>
          <w:rtl/>
          <w:lang w:bidi="fa-IR"/>
        </w:rPr>
        <w:t>می‌گویند</w:t>
      </w:r>
      <w:r w:rsidRPr="001E66C4">
        <w:rPr>
          <w:rFonts w:ascii="IRBadr" w:hAnsi="IRBadr" w:cs="IRBadr"/>
          <w:sz w:val="28"/>
          <w:szCs w:val="28"/>
          <w:rtl/>
          <w:lang w:bidi="fa-IR"/>
        </w:rPr>
        <w:t xml:space="preserve"> دلیل خاص هست، که مبرز باید قول باشد و از ادله استفاده می‌کنند. بعضی هم از ادله استفاده نمی‌کنند، ولی چون امر، امر مهمی است، احتیاط می‌کنند، کما اینکه حضرت امام در معاطات نکاحی در مقام استدلال نظرشان آنجا کفایت معاطات است، منتها در مقام فتوا احتیاط واجب کردند که باید مبرز قولی باشد.</w:t>
      </w:r>
    </w:p>
    <w:p w:rsidR="008D443D" w:rsidRPr="001E66C4" w:rsidRDefault="008D443D" w:rsidP="008D443D">
      <w:pPr>
        <w:pStyle w:val="Heading2"/>
        <w:rPr>
          <w:rFonts w:ascii="IRBadr" w:hAnsi="IRBadr" w:cs="IRBadr"/>
          <w:rtl/>
        </w:rPr>
      </w:pPr>
      <w:bookmarkStart w:id="6" w:name="_Toc426025872"/>
      <w:r w:rsidRPr="001E66C4">
        <w:rPr>
          <w:rFonts w:ascii="IRBadr" w:hAnsi="IRBadr" w:cs="IRBadr"/>
          <w:rtl/>
        </w:rPr>
        <w:t>تطبیق بحث</w:t>
      </w:r>
      <w:bookmarkEnd w:id="6"/>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 xml:space="preserve">در اینجا هم شخص، به هر شکلی بوده اقرار کرده است. وقتی می‌خواهد از اقرار قول برگردد، انکار بعد الاقرار قصد و مبرزی می‌خواهد. مبرزش گاهی قول است، انشاء می‌کند و می‌گوید من اشتباه کردم، اقرارم درست نبود یا </w:t>
      </w:r>
      <w:r w:rsidR="001E66C4">
        <w:rPr>
          <w:rFonts w:ascii="IRBadr" w:hAnsi="IRBadr" w:cs="IRBadr"/>
          <w:sz w:val="28"/>
          <w:szCs w:val="28"/>
          <w:rtl/>
          <w:lang w:bidi="fa-IR"/>
        </w:rPr>
        <w:t>این‌که</w:t>
      </w:r>
      <w:r w:rsidRPr="001E66C4">
        <w:rPr>
          <w:rFonts w:ascii="IRBadr" w:hAnsi="IRBadr" w:cs="IRBadr"/>
          <w:sz w:val="28"/>
          <w:szCs w:val="28"/>
          <w:rtl/>
          <w:lang w:bidi="fa-IR"/>
        </w:rPr>
        <w:t xml:space="preserve"> کاری انجام می‌دهد که معلوم است رجوع عن الاقرار است. </w:t>
      </w:r>
      <w:r w:rsidR="00157670">
        <w:rPr>
          <w:rFonts w:ascii="IRBadr" w:hAnsi="IRBadr" w:cs="IRBadr"/>
          <w:sz w:val="28"/>
          <w:szCs w:val="28"/>
          <w:rtl/>
          <w:lang w:bidi="fa-IR"/>
        </w:rPr>
        <w:t>برمی‌گردیم</w:t>
      </w:r>
      <w:r w:rsidRPr="001E66C4">
        <w:rPr>
          <w:rFonts w:ascii="IRBadr" w:hAnsi="IRBadr" w:cs="IRBadr"/>
          <w:sz w:val="28"/>
          <w:szCs w:val="28"/>
          <w:rtl/>
          <w:lang w:bidi="fa-IR"/>
        </w:rPr>
        <w:t xml:space="preserve"> به اینجا، گفته شده است که فرار محکوم به رجم از صحنه رجم، رجوع فعلی و عملیان الاقرار است. عملاً و فعلاً از اقرار رجوع می‌کند نه با قول و شفاهاً، بلکه با عمل خودش این رجوع را ابراز می‌کند، انشاء می‌کند و این رجوع می‌شود </w:t>
      </w:r>
      <w:r w:rsidR="00157670">
        <w:rPr>
          <w:rFonts w:ascii="IRBadr" w:hAnsi="IRBadr" w:cs="IRBadr"/>
          <w:sz w:val="28"/>
          <w:szCs w:val="28"/>
          <w:rtl/>
          <w:lang w:bidi="fa-IR"/>
        </w:rPr>
        <w:t>رجوع</w:t>
      </w:r>
      <w:r w:rsidRPr="001E66C4">
        <w:rPr>
          <w:rFonts w:ascii="IRBadr" w:hAnsi="IRBadr" w:cs="IRBadr"/>
          <w:sz w:val="28"/>
          <w:szCs w:val="28"/>
          <w:rtl/>
          <w:lang w:bidi="fa-IR"/>
        </w:rPr>
        <w:t xml:space="preserve"> عن الاقرار و انکار بعد الاقرار، پس مستند قضایی از میان می‌رود و </w:t>
      </w:r>
      <w:r w:rsidR="00157670">
        <w:rPr>
          <w:rFonts w:ascii="IRBadr" w:hAnsi="IRBadr" w:cs="IRBadr"/>
          <w:sz w:val="28"/>
          <w:szCs w:val="28"/>
          <w:rtl/>
          <w:lang w:bidi="fa-IR"/>
        </w:rPr>
        <w:t>این‌طور</w:t>
      </w:r>
      <w:r w:rsidRPr="001E66C4">
        <w:rPr>
          <w:rFonts w:ascii="IRBadr" w:hAnsi="IRBadr" w:cs="IRBadr"/>
          <w:sz w:val="28"/>
          <w:szCs w:val="28"/>
          <w:rtl/>
          <w:lang w:bidi="fa-IR"/>
        </w:rPr>
        <w:t xml:space="preserve"> نیست که تخفیفی برای او داده شده باشند که بگوییم بخشیده شد، نه، دیگر مستندی قضایی ندارد.</w:t>
      </w:r>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lastRenderedPageBreak/>
        <w:t xml:space="preserve"> این وجه سوم برای قول مشهور است. مطلقاً باید بگوییم این شخص دیگر مستحق رجم نیست. اگر رجوع باشد، آن وقت این دلیل سوم که مفادش اطلاق در قبال این است که در صورت اقرار نباید او را برگرداند به صحنه رجم، برای آنکه رجوع عن الاقرار است که بالفعل ابراز شده، لا بالقول، این از دو جهت محل مناقشه قرار می‌گیرد.</w:t>
      </w:r>
    </w:p>
    <w:p w:rsidR="008D443D" w:rsidRPr="001E66C4" w:rsidRDefault="008D443D" w:rsidP="008D443D">
      <w:pPr>
        <w:pStyle w:val="Heading2"/>
        <w:rPr>
          <w:rFonts w:ascii="IRBadr" w:hAnsi="IRBadr" w:cs="IRBadr"/>
          <w:rtl/>
        </w:rPr>
      </w:pPr>
      <w:bookmarkStart w:id="7" w:name="_Toc426025873"/>
      <w:r w:rsidRPr="001E66C4">
        <w:rPr>
          <w:rFonts w:ascii="IRBadr" w:hAnsi="IRBadr" w:cs="IRBadr"/>
          <w:rtl/>
        </w:rPr>
        <w:t>مناقشه در اطلاقات این مقام</w:t>
      </w:r>
      <w:bookmarkEnd w:id="7"/>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 xml:space="preserve"> یک جهت اول این است که آن قاعده </w:t>
      </w:r>
      <w:r w:rsidR="00157670">
        <w:rPr>
          <w:rFonts w:ascii="IRBadr" w:hAnsi="IRBadr" w:cs="IRBadr"/>
          <w:sz w:val="28"/>
          <w:szCs w:val="28"/>
          <w:rtl/>
          <w:lang w:bidi="fa-IR"/>
        </w:rPr>
        <w:t>کلی‌ای</w:t>
      </w:r>
      <w:r w:rsidRPr="001E66C4">
        <w:rPr>
          <w:rFonts w:ascii="IRBadr" w:hAnsi="IRBadr" w:cs="IRBadr"/>
          <w:sz w:val="28"/>
          <w:szCs w:val="28"/>
          <w:rtl/>
          <w:lang w:bidi="fa-IR"/>
        </w:rPr>
        <w:t xml:space="preserve"> که در دلیل به آن اشاره شد، آن را قبول داریم که عموم اخبار و انشاء قصد و مبرز می‌خواهد، و مبرز هم بایستی قول باشد یا فعل، فعل هم مبرز باشد، کافی است. برای </w:t>
      </w:r>
      <w:r w:rsidR="001E66C4">
        <w:rPr>
          <w:rFonts w:ascii="IRBadr" w:hAnsi="IRBadr" w:cs="IRBadr"/>
          <w:sz w:val="28"/>
          <w:szCs w:val="28"/>
          <w:rtl/>
          <w:lang w:bidi="fa-IR"/>
        </w:rPr>
        <w:t>این‌که</w:t>
      </w:r>
      <w:r w:rsidRPr="001E66C4">
        <w:rPr>
          <w:rFonts w:ascii="IRBadr" w:hAnsi="IRBadr" w:cs="IRBadr"/>
          <w:sz w:val="28"/>
          <w:szCs w:val="28"/>
          <w:rtl/>
          <w:lang w:bidi="fa-IR"/>
        </w:rPr>
        <w:t xml:space="preserve"> بحث جامع‌تر شود، </w:t>
      </w:r>
      <w:r w:rsidR="00157670">
        <w:rPr>
          <w:rFonts w:ascii="IRBadr" w:hAnsi="IRBadr" w:cs="IRBadr"/>
          <w:sz w:val="28"/>
          <w:szCs w:val="28"/>
          <w:rtl/>
          <w:lang w:bidi="fa-IR"/>
        </w:rPr>
        <w:t>این‌طور</w:t>
      </w:r>
      <w:r w:rsidRPr="001E66C4">
        <w:rPr>
          <w:rFonts w:ascii="IRBadr" w:hAnsi="IRBadr" w:cs="IRBadr"/>
          <w:sz w:val="28"/>
          <w:szCs w:val="28"/>
          <w:rtl/>
          <w:lang w:bidi="fa-IR"/>
        </w:rPr>
        <w:t xml:space="preserve"> عرض می‌کنیم.</w:t>
      </w:r>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در این دلیل می‌شود سه مناقشه کرد. یک مناقشه این است که کسی بگوید رجوع عن الاقرار باید بالقول باشد. یک امر انشائی است که باید بالقول باشد، بالفعل کافی نیست که البته این مناقشه درست نیست. برای اینکه گفتیم اصل در اخبار و انشاء این است که قصد باشد و عرفاً هم بگوید مبرزی در اینجا هست و این مبرز تقید به قول ندارد، ممکن است فعل باشد. مگر در جای خاصی که دلیل داشته باشیم یا جرأت نکنیم بگوییم اینجا مبرز فعلی کافی است، مثل باب نکاح، این مناقشه اول که قابل جواب است.</w:t>
      </w:r>
    </w:p>
    <w:p w:rsidR="008D443D" w:rsidRPr="001E66C4" w:rsidRDefault="008D443D" w:rsidP="008D443D">
      <w:pPr>
        <w:pStyle w:val="Heading2"/>
        <w:rPr>
          <w:rFonts w:ascii="IRBadr" w:hAnsi="IRBadr" w:cs="IRBadr"/>
          <w:rtl/>
        </w:rPr>
      </w:pPr>
      <w:bookmarkStart w:id="8" w:name="_Toc426025874"/>
      <w:r w:rsidRPr="001E66C4">
        <w:rPr>
          <w:rFonts w:ascii="IRBadr" w:hAnsi="IRBadr" w:cs="IRBadr"/>
          <w:rtl/>
        </w:rPr>
        <w:t>مناقشه دوم</w:t>
      </w:r>
      <w:bookmarkEnd w:id="8"/>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مناقشه دوم اشکال به مبرز است. انشائات و اخبارات اموری قصدی است که باید مبرزی داشته باشند، مبرز آن باید یک مبرز عرفی باشد و عرفاً باید این دلالت را داشته باشد. مبرز باید ظهور عرفی در این مفاد و مضمون داشته باشد و در مناقشه دوم در مورد ظهور این فعل در رجوع عن اقرار و انکار بعد الاقرار محل اشکال و مناقشه قرار می‌گیرد و گفته می‌شود نه، این فرار شخص به تنهایی دلالت بر این نمی‌کند که این شخص از اقرارش برگشته است.</w:t>
      </w:r>
    </w:p>
    <w:p w:rsidR="008D443D" w:rsidRPr="001E66C4" w:rsidRDefault="008D443D" w:rsidP="008D443D">
      <w:pPr>
        <w:pStyle w:val="Heading2"/>
        <w:rPr>
          <w:rFonts w:ascii="IRBadr" w:hAnsi="IRBadr" w:cs="IRBadr"/>
          <w:rtl/>
        </w:rPr>
      </w:pPr>
      <w:bookmarkStart w:id="9" w:name="_Toc426025875"/>
      <w:r w:rsidRPr="001E66C4">
        <w:rPr>
          <w:rFonts w:ascii="IRBadr" w:hAnsi="IRBadr" w:cs="IRBadr"/>
          <w:rtl/>
        </w:rPr>
        <w:t>اتخاذ مبنا</w:t>
      </w:r>
      <w:bookmarkEnd w:id="9"/>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 xml:space="preserve">واقعاً </w:t>
      </w:r>
      <w:r w:rsidR="00157670">
        <w:rPr>
          <w:rFonts w:ascii="IRBadr" w:hAnsi="IRBadr" w:cs="IRBadr"/>
          <w:sz w:val="28"/>
          <w:szCs w:val="28"/>
          <w:rtl/>
          <w:lang w:bidi="fa-IR"/>
        </w:rPr>
        <w:t>همین‌طور</w:t>
      </w:r>
      <w:r w:rsidRPr="001E66C4">
        <w:rPr>
          <w:rFonts w:ascii="IRBadr" w:hAnsi="IRBadr" w:cs="IRBadr"/>
          <w:sz w:val="28"/>
          <w:szCs w:val="28"/>
          <w:rtl/>
          <w:lang w:bidi="fa-IR"/>
        </w:rPr>
        <w:t xml:space="preserve"> است، ممکن است از اقرارش برنگشته باشد، بالاخره سختی صحنه سنگسار طوری است که او فرار می‌کند. نه اینکه از اقرارش </w:t>
      </w:r>
      <w:r w:rsidR="00157670">
        <w:rPr>
          <w:rFonts w:ascii="IRBadr" w:hAnsi="IRBadr" w:cs="IRBadr"/>
          <w:sz w:val="28"/>
          <w:szCs w:val="28"/>
          <w:rtl/>
          <w:lang w:bidi="fa-IR"/>
        </w:rPr>
        <w:t>برمی‌گردد</w:t>
      </w:r>
      <w:r w:rsidRPr="001E66C4">
        <w:rPr>
          <w:rFonts w:ascii="IRBadr" w:hAnsi="IRBadr" w:cs="IRBadr"/>
          <w:sz w:val="28"/>
          <w:szCs w:val="28"/>
          <w:rtl/>
          <w:lang w:bidi="fa-IR"/>
        </w:rPr>
        <w:t xml:space="preserve">. اما اگر از خودش سؤال کنی می‌گوید نه، من نتوانستم تحمل کنم لذا فرار کردم. پس </w:t>
      </w:r>
      <w:r w:rsidR="00157670">
        <w:rPr>
          <w:rFonts w:ascii="IRBadr" w:hAnsi="IRBadr" w:cs="IRBadr"/>
          <w:sz w:val="28"/>
          <w:szCs w:val="28"/>
          <w:rtl/>
          <w:lang w:bidi="fa-IR"/>
        </w:rPr>
        <w:t>این‌طور</w:t>
      </w:r>
      <w:r w:rsidRPr="001E66C4">
        <w:rPr>
          <w:rFonts w:ascii="IRBadr" w:hAnsi="IRBadr" w:cs="IRBadr"/>
          <w:sz w:val="28"/>
          <w:szCs w:val="28"/>
          <w:rtl/>
          <w:lang w:bidi="fa-IR"/>
        </w:rPr>
        <w:t xml:space="preserve"> نیست که </w:t>
      </w:r>
      <w:r w:rsidR="00157670">
        <w:rPr>
          <w:rFonts w:ascii="IRBadr" w:hAnsi="IRBadr" w:cs="IRBadr"/>
          <w:sz w:val="28"/>
          <w:szCs w:val="28"/>
          <w:rtl/>
          <w:lang w:bidi="fa-IR"/>
        </w:rPr>
        <w:t>به‌طورکلی</w:t>
      </w:r>
      <w:r w:rsidRPr="001E66C4">
        <w:rPr>
          <w:rFonts w:ascii="IRBadr" w:hAnsi="IRBadr" w:cs="IRBadr"/>
          <w:sz w:val="28"/>
          <w:szCs w:val="28"/>
          <w:rtl/>
          <w:lang w:bidi="fa-IR"/>
        </w:rPr>
        <w:t xml:space="preserve"> فرار شخص از آن صحنه به معنای رجوع عن اقرار قبلی باشد. نمی‌گوییم مطلقاً، حداقل این است که </w:t>
      </w:r>
      <w:r w:rsidR="00157670">
        <w:rPr>
          <w:rFonts w:ascii="IRBadr" w:hAnsi="IRBadr" w:cs="IRBadr"/>
          <w:sz w:val="28"/>
          <w:szCs w:val="28"/>
          <w:rtl/>
          <w:lang w:bidi="fa-IR"/>
        </w:rPr>
        <w:t>همه‌جا</w:t>
      </w:r>
      <w:r w:rsidRPr="001E66C4">
        <w:rPr>
          <w:rFonts w:ascii="IRBadr" w:hAnsi="IRBadr" w:cs="IRBadr"/>
          <w:sz w:val="28"/>
          <w:szCs w:val="28"/>
          <w:rtl/>
          <w:lang w:bidi="fa-IR"/>
        </w:rPr>
        <w:t xml:space="preserve"> </w:t>
      </w:r>
      <w:r w:rsidR="00157670">
        <w:rPr>
          <w:rFonts w:ascii="IRBadr" w:hAnsi="IRBadr" w:cs="IRBadr"/>
          <w:sz w:val="28"/>
          <w:szCs w:val="28"/>
          <w:rtl/>
          <w:lang w:bidi="fa-IR"/>
        </w:rPr>
        <w:t>این‌طور</w:t>
      </w:r>
      <w:r w:rsidRPr="001E66C4">
        <w:rPr>
          <w:rFonts w:ascii="IRBadr" w:hAnsi="IRBadr" w:cs="IRBadr"/>
          <w:sz w:val="28"/>
          <w:szCs w:val="28"/>
          <w:rtl/>
          <w:lang w:bidi="fa-IR"/>
        </w:rPr>
        <w:t xml:space="preserve"> نیست که فرار شخص از صحنه رجم معنای رجوعان الاقرار باشد. دلالت مطلق بر این ندارد. بلکه ممکن است گاهی در شرایطی همراه با قرائنی بشود که دلالت عرفی بر رجوع از اقرار کند. ولی </w:t>
      </w:r>
      <w:r w:rsidR="00157670">
        <w:rPr>
          <w:rFonts w:ascii="IRBadr" w:hAnsi="IRBadr" w:cs="IRBadr"/>
          <w:sz w:val="28"/>
          <w:szCs w:val="28"/>
          <w:rtl/>
          <w:lang w:bidi="fa-IR"/>
        </w:rPr>
        <w:t>این‌طور</w:t>
      </w:r>
      <w:r w:rsidRPr="001E66C4">
        <w:rPr>
          <w:rFonts w:ascii="IRBadr" w:hAnsi="IRBadr" w:cs="IRBadr"/>
          <w:sz w:val="28"/>
          <w:szCs w:val="28"/>
          <w:rtl/>
          <w:lang w:bidi="fa-IR"/>
        </w:rPr>
        <w:t xml:space="preserve"> نیست که همیشه این فرار دلالت بر رجوع کند. این هم </w:t>
      </w:r>
      <w:r w:rsidRPr="001E66C4">
        <w:rPr>
          <w:rFonts w:ascii="IRBadr" w:hAnsi="IRBadr" w:cs="IRBadr"/>
          <w:sz w:val="28"/>
          <w:szCs w:val="28"/>
          <w:rtl/>
          <w:lang w:bidi="fa-IR"/>
        </w:rPr>
        <w:lastRenderedPageBreak/>
        <w:t xml:space="preserve">مناقشه دومی است که اینجا آورده شده است و این مناقشه درست است. ممکن است واقعاً همراه باشد با یک قرائن و علائمی که ظهور عرفی پیدا می‌کند در رجوع عن الاقرار، ولی مطلق نیست. یعنی قطعاً </w:t>
      </w:r>
      <w:r w:rsidR="00157670">
        <w:rPr>
          <w:rFonts w:ascii="IRBadr" w:hAnsi="IRBadr" w:cs="IRBadr"/>
          <w:sz w:val="28"/>
          <w:szCs w:val="28"/>
          <w:rtl/>
          <w:lang w:bidi="fa-IR"/>
        </w:rPr>
        <w:t>این‌طور</w:t>
      </w:r>
      <w:r w:rsidRPr="001E66C4">
        <w:rPr>
          <w:rFonts w:ascii="IRBadr" w:hAnsi="IRBadr" w:cs="IRBadr"/>
          <w:sz w:val="28"/>
          <w:szCs w:val="28"/>
          <w:rtl/>
          <w:lang w:bidi="fa-IR"/>
        </w:rPr>
        <w:t xml:space="preserve"> نیست که صرف فرار به تنهایی دلالت بر رجوع بکند. بله ممکن است گاهی با یک علائم و شواهد دیگر همراه بشود که دلالتی کند. بنابراین این مناقشه دوم، مناقشه درستی است که صاحب جواهر و بزرگان دیگر هم دارند.</w:t>
      </w:r>
    </w:p>
    <w:p w:rsidR="008D443D" w:rsidRPr="001E66C4" w:rsidRDefault="008D443D" w:rsidP="008D443D">
      <w:pPr>
        <w:pStyle w:val="Heading2"/>
        <w:rPr>
          <w:rFonts w:ascii="IRBadr" w:hAnsi="IRBadr" w:cs="IRBadr"/>
          <w:rtl/>
        </w:rPr>
      </w:pPr>
      <w:bookmarkStart w:id="10" w:name="_Toc426025876"/>
      <w:r w:rsidRPr="001E66C4">
        <w:rPr>
          <w:rFonts w:ascii="IRBadr" w:hAnsi="IRBadr" w:cs="IRBadr"/>
          <w:rtl/>
        </w:rPr>
        <w:t>مناقشه سوم</w:t>
      </w:r>
      <w:bookmarkEnd w:id="10"/>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 xml:space="preserve"> مناقشه سومی که به این دلیل ممکن است وارد بشود این است که ما بایستی ببینیم رجوع عن الاقرار و انکار بعد الاقرار در باب قضا تا کجا و در چه موقعیتی مسموع و مقبول است؟ </w:t>
      </w:r>
      <w:r w:rsidR="00157670">
        <w:rPr>
          <w:rFonts w:ascii="IRBadr" w:hAnsi="IRBadr" w:cs="IRBadr"/>
          <w:sz w:val="28"/>
          <w:szCs w:val="28"/>
          <w:rtl/>
          <w:lang w:bidi="fa-IR"/>
        </w:rPr>
        <w:t>علی‌القاعده</w:t>
      </w:r>
      <w:r w:rsidRPr="001E66C4">
        <w:rPr>
          <w:rFonts w:ascii="IRBadr" w:hAnsi="IRBadr" w:cs="IRBadr"/>
          <w:sz w:val="28"/>
          <w:szCs w:val="28"/>
          <w:rtl/>
          <w:lang w:bidi="fa-IR"/>
        </w:rPr>
        <w:t xml:space="preserve"> رجوع عن الاقرار و انکار بعد الاقرار در امر قضایی برای وقتی است که هنوز حکمی صادر نشده است.</w:t>
      </w:r>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ولی بعد از صدور حکم، این محل کلام است در اینکه انکار مسموع باشد یا نباشد و بعد از اینکه حکم صادر شد و به خصوص اینکه حکم در صحنه اجرا آمده، سنگسار شروع شده، اگر کسی برگردد، معلوم نیست که مسموع باشد. این اشکالی دیگر و البته مبنایی است و باید در مبنا بحث کرد. ولی حداقل قولی که در این زمینه هست، این بوده که دیگر در اینجا مسموع نیست. این هم مناقشه سوم است. آن مناقشه اول وارد نیست، چون مبرز انشائات و اخبارات علاوه بر فعل می‌تواند قول باشد. اما مناقشه دوم حتماً وارد است و مناقشه سوم هم بعید نیست وارد باشد. این هم دلیل سومی که روشن شد. پس برای قول مشهور دلیل اول و دوم را دیروز عرض کردیم و این دلیل سوم بود که محل مناقشه بود.</w:t>
      </w:r>
    </w:p>
    <w:p w:rsidR="008D443D" w:rsidRPr="001E66C4" w:rsidRDefault="008D443D" w:rsidP="008D443D">
      <w:pPr>
        <w:pStyle w:val="Heading2"/>
        <w:rPr>
          <w:rFonts w:ascii="IRBadr" w:hAnsi="IRBadr" w:cs="IRBadr"/>
          <w:rtl/>
        </w:rPr>
      </w:pPr>
      <w:bookmarkStart w:id="11" w:name="_Toc426025877"/>
      <w:r w:rsidRPr="001E66C4">
        <w:rPr>
          <w:rFonts w:ascii="IRBadr" w:hAnsi="IRBadr" w:cs="IRBadr"/>
          <w:rtl/>
        </w:rPr>
        <w:t>دلیل چهارم</w:t>
      </w:r>
      <w:bookmarkEnd w:id="11"/>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 xml:space="preserve"> دلیل چهارمی که برای قول مشهور می‌شود آورد، قاعده تدرع الحدود است. با این توضیح و تقریری که عرض می‌کنم. ممکن است </w:t>
      </w:r>
      <w:r w:rsidR="00157670">
        <w:rPr>
          <w:rFonts w:ascii="IRBadr" w:hAnsi="IRBadr" w:cs="IRBadr"/>
          <w:sz w:val="28"/>
          <w:szCs w:val="28"/>
          <w:rtl/>
          <w:lang w:bidi="fa-IR"/>
        </w:rPr>
        <w:t>این‌طور</w:t>
      </w:r>
      <w:r w:rsidRPr="001E66C4">
        <w:rPr>
          <w:rFonts w:ascii="IRBadr" w:hAnsi="IRBadr" w:cs="IRBadr"/>
          <w:sz w:val="28"/>
          <w:szCs w:val="28"/>
          <w:rtl/>
          <w:lang w:bidi="fa-IR"/>
        </w:rPr>
        <w:t xml:space="preserve"> استدلال شود که گرچه روایت حسین بن خالد </w:t>
      </w:r>
      <w:r w:rsidR="00157670">
        <w:rPr>
          <w:rFonts w:ascii="IRBadr" w:hAnsi="IRBadr" w:cs="IRBadr"/>
          <w:sz w:val="28"/>
          <w:szCs w:val="28"/>
          <w:rtl/>
          <w:lang w:bidi="fa-IR"/>
        </w:rPr>
        <w:t>درمجموع</w:t>
      </w:r>
      <w:r w:rsidRPr="001E66C4">
        <w:rPr>
          <w:rFonts w:ascii="IRBadr" w:hAnsi="IRBadr" w:cs="IRBadr"/>
          <w:sz w:val="28"/>
          <w:szCs w:val="28"/>
          <w:rtl/>
          <w:lang w:bidi="fa-IR"/>
        </w:rPr>
        <w:t xml:space="preserve"> با توضیحات و توجیهاتی دلالت بر قول سوم می‌کند و دلالت می‌کند که اگر کسی فرار کرد، ولی قبل از اصابه باشد، </w:t>
      </w:r>
      <w:r w:rsidR="00157670">
        <w:rPr>
          <w:rFonts w:ascii="IRBadr" w:hAnsi="IRBadr" w:cs="IRBadr"/>
          <w:sz w:val="28"/>
          <w:szCs w:val="28"/>
          <w:rtl/>
          <w:lang w:bidi="fa-IR"/>
        </w:rPr>
        <w:t>برمی‌گردانند</w:t>
      </w:r>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 xml:space="preserve">روایت حسین بن خالد </w:t>
      </w:r>
      <w:r w:rsidR="00157670">
        <w:rPr>
          <w:rFonts w:ascii="IRBadr" w:hAnsi="IRBadr" w:cs="IRBadr"/>
          <w:sz w:val="28"/>
          <w:szCs w:val="28"/>
          <w:rtl/>
          <w:lang w:bidi="fa-IR"/>
        </w:rPr>
        <w:t>همان‌طور</w:t>
      </w:r>
      <w:r w:rsidRPr="001E66C4">
        <w:rPr>
          <w:rFonts w:ascii="IRBadr" w:hAnsi="IRBadr" w:cs="IRBadr"/>
          <w:sz w:val="28"/>
          <w:szCs w:val="28"/>
          <w:rtl/>
          <w:lang w:bidi="fa-IR"/>
        </w:rPr>
        <w:t xml:space="preserve"> که دیروز ملاحظه کردید، سر یک دو راهی است که دلالت می‌کند بر اینکه فرار اگر همراه با اصابه و بعد الاصابه شد، یسقط الحد، اما اگر قبلش شد لا یسقط. </w:t>
      </w:r>
      <w:r w:rsidR="00157670">
        <w:rPr>
          <w:rFonts w:ascii="IRBadr" w:hAnsi="IRBadr" w:cs="IRBadr"/>
          <w:sz w:val="28"/>
          <w:szCs w:val="28"/>
          <w:rtl/>
          <w:lang w:bidi="fa-IR"/>
        </w:rPr>
        <w:t>این‌گونه</w:t>
      </w:r>
      <w:r w:rsidRPr="001E66C4">
        <w:rPr>
          <w:rFonts w:ascii="IRBadr" w:hAnsi="IRBadr" w:cs="IRBadr"/>
          <w:sz w:val="28"/>
          <w:szCs w:val="28"/>
          <w:rtl/>
          <w:lang w:bidi="fa-IR"/>
        </w:rPr>
        <w:t xml:space="preserve"> دلالت می‌کند یا اینکه دلالت می‌کند بر اینکه نه، فرار مطلقاً موجب سقوط است. بین این دو </w:t>
      </w:r>
      <w:r w:rsidR="00157670">
        <w:rPr>
          <w:rFonts w:ascii="IRBadr" w:hAnsi="IRBadr" w:cs="IRBadr"/>
          <w:sz w:val="28"/>
          <w:szCs w:val="28"/>
          <w:rtl/>
          <w:lang w:bidi="fa-IR"/>
        </w:rPr>
        <w:t>همان‌طور</w:t>
      </w:r>
      <w:r w:rsidRPr="001E66C4">
        <w:rPr>
          <w:rFonts w:ascii="IRBadr" w:hAnsi="IRBadr" w:cs="IRBadr"/>
          <w:sz w:val="28"/>
          <w:szCs w:val="28"/>
          <w:rtl/>
          <w:lang w:bidi="fa-IR"/>
        </w:rPr>
        <w:t xml:space="preserve"> که دیروز عرض کردیم، یک ظهور لغزانی دارد. دو وجه </w:t>
      </w:r>
      <w:r w:rsidR="001E66C4">
        <w:rPr>
          <w:rFonts w:ascii="IRBadr" w:hAnsi="IRBadr" w:cs="IRBadr"/>
          <w:sz w:val="28"/>
          <w:szCs w:val="28"/>
          <w:rtl/>
          <w:lang w:bidi="fa-IR"/>
        </w:rPr>
        <w:t>هرکدام</w:t>
      </w:r>
      <w:r w:rsidRPr="001E66C4">
        <w:rPr>
          <w:rFonts w:ascii="IRBadr" w:hAnsi="IRBadr" w:cs="IRBadr"/>
          <w:sz w:val="28"/>
          <w:szCs w:val="28"/>
          <w:rtl/>
          <w:lang w:bidi="fa-IR"/>
        </w:rPr>
        <w:t xml:space="preserve"> برایشان وجه وجیهی وجود داشت که علتش هم اصولاً دلالت صدر و دلالت تعلیل در ذیل بود. صدر دلالت بر تفصیل بین دو حالت فرار در باب اقرار می‌کرد؛ اصابه و بعد الاصابه، ذیل دلالت بر اطلاق می‌کرد که مطلقاً اسقاط می‌شود و </w:t>
      </w:r>
      <w:r w:rsidR="00157670">
        <w:rPr>
          <w:rFonts w:ascii="IRBadr" w:hAnsi="IRBadr" w:cs="IRBadr"/>
          <w:sz w:val="28"/>
          <w:szCs w:val="28"/>
          <w:rtl/>
          <w:lang w:bidi="fa-IR"/>
        </w:rPr>
        <w:t>برنمی‌گردانند</w:t>
      </w:r>
      <w:r w:rsidRPr="001E66C4">
        <w:rPr>
          <w:rFonts w:ascii="IRBadr" w:hAnsi="IRBadr" w:cs="IRBadr"/>
          <w:sz w:val="28"/>
          <w:szCs w:val="28"/>
          <w:rtl/>
          <w:lang w:bidi="fa-IR"/>
        </w:rPr>
        <w:t>.</w:t>
      </w:r>
    </w:p>
    <w:p w:rsidR="008D443D" w:rsidRPr="001E66C4" w:rsidRDefault="008D443D" w:rsidP="008D443D">
      <w:pPr>
        <w:pStyle w:val="Heading2"/>
        <w:rPr>
          <w:rFonts w:ascii="IRBadr" w:hAnsi="IRBadr" w:cs="IRBadr"/>
          <w:rtl/>
        </w:rPr>
      </w:pPr>
      <w:bookmarkStart w:id="12" w:name="_Toc426025878"/>
      <w:r w:rsidRPr="001E66C4">
        <w:rPr>
          <w:rFonts w:ascii="IRBadr" w:hAnsi="IRBadr" w:cs="IRBadr"/>
          <w:rtl/>
        </w:rPr>
        <w:lastRenderedPageBreak/>
        <w:t>اتخاذ مبنا</w:t>
      </w:r>
      <w:bookmarkEnd w:id="12"/>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 xml:space="preserve">ما البته آن احتمال اول را به ظهور تفصیلی ترجیح دادیم. اما </w:t>
      </w:r>
      <w:r w:rsidR="00157670">
        <w:rPr>
          <w:rFonts w:ascii="IRBadr" w:hAnsi="IRBadr" w:cs="IRBadr"/>
          <w:sz w:val="28"/>
          <w:szCs w:val="28"/>
          <w:rtl/>
          <w:lang w:bidi="fa-IR"/>
        </w:rPr>
        <w:t>درعین‌حال</w:t>
      </w:r>
      <w:r w:rsidRPr="001E66C4">
        <w:rPr>
          <w:rFonts w:ascii="IRBadr" w:hAnsi="IRBadr" w:cs="IRBadr"/>
          <w:sz w:val="28"/>
          <w:szCs w:val="28"/>
          <w:rtl/>
          <w:lang w:bidi="fa-IR"/>
        </w:rPr>
        <w:t xml:space="preserve"> با وجوهی آن را ترجیح دادیم که چندان نمی‌شود گفت اتقان و اطمینان بالایی داشته باشد. بنابراین باید </w:t>
      </w:r>
      <w:r w:rsidR="007E7CB9">
        <w:rPr>
          <w:rFonts w:ascii="IRBadr" w:hAnsi="IRBadr" w:cs="IRBadr"/>
          <w:sz w:val="28"/>
          <w:szCs w:val="28"/>
          <w:rtl/>
          <w:lang w:bidi="fa-IR"/>
        </w:rPr>
        <w:t>بگوییم</w:t>
      </w:r>
      <w:r w:rsidRPr="001E66C4">
        <w:rPr>
          <w:rFonts w:ascii="IRBadr" w:hAnsi="IRBadr" w:cs="IRBadr"/>
          <w:sz w:val="28"/>
          <w:szCs w:val="28"/>
          <w:rtl/>
          <w:lang w:bidi="fa-IR"/>
        </w:rPr>
        <w:t xml:space="preserve"> تدرع الحدود یکی از پیام‌های آن این است که در باب دلالت‌های حدود باید از اتقان بالاتری برخوردار باشد. لذا در نتیجه کلاممان همراه با قول مشهور می‌شویم، به خاطر همین قاعده درع که لولا قاعده درع با تفسیری که ما از آن به عمل آوردیم که نزدیک به تفسیر آقای گلپایگانی بود، قائل به قول آقای خویی می‌شدیم، ولی با توجه به این نظریه به آن قول مشهور </w:t>
      </w:r>
      <w:r w:rsidR="00157670">
        <w:rPr>
          <w:rFonts w:ascii="IRBadr" w:hAnsi="IRBadr" w:cs="IRBadr"/>
          <w:sz w:val="28"/>
          <w:szCs w:val="28"/>
          <w:rtl/>
          <w:lang w:bidi="fa-IR"/>
        </w:rPr>
        <w:t>برمی‌گردیم</w:t>
      </w:r>
      <w:r w:rsidRPr="001E66C4">
        <w:rPr>
          <w:rFonts w:ascii="IRBadr" w:hAnsi="IRBadr" w:cs="IRBadr"/>
          <w:sz w:val="28"/>
          <w:szCs w:val="28"/>
          <w:rtl/>
          <w:lang w:bidi="fa-IR"/>
        </w:rPr>
        <w:t>.</w:t>
      </w:r>
    </w:p>
    <w:p w:rsidR="008D443D" w:rsidRPr="001E66C4" w:rsidRDefault="008D443D" w:rsidP="008D443D">
      <w:pPr>
        <w:pStyle w:val="Heading2"/>
        <w:rPr>
          <w:rFonts w:ascii="IRBadr" w:hAnsi="IRBadr" w:cs="IRBadr"/>
          <w:color w:val="000000"/>
          <w:sz w:val="2"/>
          <w:szCs w:val="2"/>
          <w:rtl/>
        </w:rPr>
      </w:pPr>
      <w:bookmarkStart w:id="13" w:name="_Toc426025879"/>
      <w:r w:rsidRPr="001E66C4">
        <w:rPr>
          <w:rFonts w:ascii="IRBadr" w:hAnsi="IRBadr" w:cs="IRBadr"/>
          <w:rtl/>
        </w:rPr>
        <w:t>عدم جریان این حکم در سایر حدود</w:t>
      </w:r>
      <w:bookmarkEnd w:id="13"/>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و در غیر از رجم سایر الحدود با فرار ساقط نمی‌شود. دلیل اولش اطلاقات آیات و روایات حد است. دلیل دیگر، دلیل اجتهادی است، اگر هم به لحاظ اصل عملی باشد، شک که کنیم باز هم استصحاب می‌گوید قبلاً ثابت بوده، الان هم ثابت است. این هم دلیل اصل عملی است.</w:t>
      </w:r>
    </w:p>
    <w:p w:rsidR="008D443D" w:rsidRPr="001E66C4" w:rsidRDefault="008D443D" w:rsidP="008D443D">
      <w:pPr>
        <w:bidi/>
        <w:spacing w:before="100" w:beforeAutospacing="1" w:after="100" w:afterAutospacing="1" w:line="240" w:lineRule="auto"/>
        <w:jc w:val="both"/>
        <w:rPr>
          <w:rFonts w:ascii="IRBadr" w:eastAsia="Times New Roman" w:hAnsi="IRBadr" w:cs="IRBadr"/>
          <w:sz w:val="28"/>
          <w:szCs w:val="28"/>
          <w:rtl/>
          <w:lang w:bidi="fa-IR"/>
        </w:rPr>
      </w:pPr>
      <w:r w:rsidRPr="001E66C4">
        <w:rPr>
          <w:rFonts w:ascii="IRBadr" w:eastAsia="Times New Roman" w:hAnsi="IRBadr" w:cs="IRBadr"/>
          <w:sz w:val="28"/>
          <w:szCs w:val="28"/>
          <w:rtl/>
          <w:lang w:bidi="fa-IR"/>
        </w:rPr>
        <w:t xml:space="preserve">دلیل سوم روایت خاصه است که در ابواب حد زنا، باب </w:t>
      </w:r>
      <w:r w:rsidR="007E7CB9">
        <w:rPr>
          <w:rFonts w:ascii="IRBadr" w:eastAsia="Times New Roman" w:hAnsi="IRBadr" w:cs="IRBadr"/>
          <w:sz w:val="28"/>
          <w:szCs w:val="28"/>
          <w:rtl/>
          <w:lang w:bidi="fa-IR"/>
        </w:rPr>
        <w:t>سی‌وپنج</w:t>
      </w:r>
      <w:r w:rsidRPr="001E66C4">
        <w:rPr>
          <w:rFonts w:ascii="IRBadr" w:eastAsia="Times New Roman" w:hAnsi="IRBadr" w:cs="IRBadr"/>
          <w:sz w:val="28"/>
          <w:szCs w:val="28"/>
          <w:rtl/>
          <w:lang w:bidi="fa-IR"/>
        </w:rPr>
        <w:t xml:space="preserve">، صفحه چهارصد و هفت است، روایت این است که </w:t>
      </w:r>
      <w:r w:rsidRPr="001E66C4">
        <w:rPr>
          <w:rFonts w:ascii="IRBadr" w:eastAsia="Times New Roman" w:hAnsi="IRBadr" w:cs="IRBadr"/>
          <w:b/>
          <w:bCs/>
          <w:sz w:val="28"/>
          <w:szCs w:val="28"/>
          <w:rtl/>
          <w:lang w:bidi="fa-IR"/>
        </w:rPr>
        <w:t>محمد بن الحسن باسناده عن محمد بن علی بن محبوب عن جعفر بن محمد عن عبد الله عن محمد بن عیسی بن عبد الله عن ابیه؛ قال «</w:t>
      </w:r>
      <w:r w:rsidRPr="001E66C4">
        <w:rPr>
          <w:rFonts w:ascii="IRBadr" w:eastAsia="Times New Roman" w:hAnsi="IRBadr" w:cs="IRBadr"/>
          <w:b/>
          <w:bCs/>
          <w:color w:val="000000" w:themeColor="text1"/>
          <w:sz w:val="28"/>
          <w:szCs w:val="28"/>
          <w:rtl/>
          <w:lang w:bidi="fa-IR"/>
        </w:rPr>
        <w:t>قُلْتُ لِأَبِی عَبْدِ اللَّهِ ع الزَّانِی یجْلَدُ فَیهْرُبُ بَعْدَ أَنْ أَصَابَهُ بَعْضُ الْحَدِّ أَ یجِبُ عَلَیهِ أَنْ یخَلَّی عَنْهُ وَ لَا یرَدَّ کمَا یجِبُ لِلْمُحْصَنِ إِذَا رُجِمَ قَالَ لَا وَ لَکنْ یرَدُّ حَتَّی یضْرَبَ الْحَدَّ کامِلًا قُلْتُ فَمَا فَرْقٌ بَینَهُ وَ بَینَ الْمُحْصَنِ وَ هُوَ حَدٌّ مِنْ حُدُودِ اللَّهِ قَالَ الْمُحْصَنُ هَرَبَ مِنَ الْقَتْلِ وَ لَمْ یهْرُبْ إِلَّا إِلَی التَّوْبَةِ لِأَنَّهُ عَاینَ الْمَوْتَ بِعَینِهِ وَ هَذَا إِنَّمَا یجْلَدُ فَلَا بُدَّ مِنْ أَنْ یوَفَّی الْحَدُّ لِأَنَّهُ لَا یقْتَلُ.»</w:t>
      </w:r>
      <w:r w:rsidRPr="001E66C4">
        <w:rPr>
          <w:rFonts w:ascii="IRBadr" w:eastAsia="Times New Roman" w:hAnsi="IRBadr" w:cs="IRBadr"/>
          <w:b/>
          <w:bCs/>
          <w:color w:val="000000" w:themeColor="text1"/>
          <w:sz w:val="28"/>
          <w:szCs w:val="28"/>
          <w:vertAlign w:val="superscript"/>
          <w:rtl/>
          <w:lang w:bidi="fa-IR"/>
        </w:rPr>
        <w:footnoteReference w:id="1"/>
      </w:r>
    </w:p>
    <w:p w:rsidR="008D443D" w:rsidRPr="001E66C4" w:rsidRDefault="008D443D" w:rsidP="008D443D">
      <w:pPr>
        <w:pStyle w:val="Heading2"/>
        <w:rPr>
          <w:rFonts w:ascii="IRBadr" w:hAnsi="IRBadr" w:cs="IRBadr"/>
          <w:rtl/>
        </w:rPr>
      </w:pPr>
      <w:bookmarkStart w:id="14" w:name="_Toc426025880"/>
      <w:r w:rsidRPr="001E66C4">
        <w:rPr>
          <w:rFonts w:ascii="IRBadr" w:hAnsi="IRBadr" w:cs="IRBadr"/>
          <w:rtl/>
        </w:rPr>
        <w:t>بررسی سندی روایت</w:t>
      </w:r>
      <w:bookmarkEnd w:id="14"/>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 xml:space="preserve">این روایت از نظر سندی خوب است، جعفر بن محمد عن عبد الله، ظاهراً ثقه هستند، عن محمد بن عیسی بن عبد الله عن ابیه، این پدر محمد بن عیسی بن عبد الله است که عیسی بن عبد الله اشعری قمی باشد. ایشان حکم به توثیقش شده، علتش این است که ایشان در قم بود و اعلی روایات حدیث بود و روایت که دلالت بر توثیق او می‌کند، این است که در سفری خدمت امام صادق </w:t>
      </w:r>
      <w:r w:rsidR="007E7CB9">
        <w:rPr>
          <w:rFonts w:ascii="IRBadr" w:hAnsi="IRBadr" w:cs="IRBadr"/>
          <w:sz w:val="28"/>
          <w:szCs w:val="28"/>
          <w:rtl/>
          <w:lang w:bidi="fa-IR"/>
        </w:rPr>
        <w:t>سلام‌الله‌علیه</w:t>
      </w:r>
      <w:r w:rsidRPr="001E66C4">
        <w:rPr>
          <w:rFonts w:ascii="IRBadr" w:hAnsi="IRBadr" w:cs="IRBadr"/>
          <w:sz w:val="28"/>
          <w:szCs w:val="28"/>
          <w:rtl/>
          <w:lang w:bidi="fa-IR"/>
        </w:rPr>
        <w:t xml:space="preserve"> آمد قبل از اینکه بیاید راوی دیگری می‌گوید من حضرت را در کوچه دیدم، حضرت فرمودند کسی که از ما اهل البیت است، قرار است، پیش ما بیاید، در خانه را زد و حضرت با تکریم بردنشان در خانه و توصیه به ایشان کردند که بعد از ظهر، شش رکعت نماز بخوان که آن راوی می‌گوید، من دیگر او را ترک نکردم و راوی که این را از امام شنیده بود، مقداری تعجب کرد از این </w:t>
      </w:r>
      <w:r w:rsidRPr="001E66C4">
        <w:rPr>
          <w:rFonts w:ascii="IRBadr" w:hAnsi="IRBadr" w:cs="IRBadr"/>
          <w:sz w:val="28"/>
          <w:szCs w:val="28"/>
          <w:rtl/>
          <w:lang w:bidi="fa-IR"/>
        </w:rPr>
        <w:lastRenderedPageBreak/>
        <w:t>تعبیر منا اهل البیت در مورد عیسی بن عبد الله قمی، حضرت دید خیلی تعجب کرد. به او گفت احساس می‌کنم برای تو سخت بود شنیدن این جمله درباره عیسی بن عبد الله، می‌گوید بله برایم قال هضم نبود. و لذا این از این جهت معتبر است.</w:t>
      </w:r>
    </w:p>
    <w:p w:rsidR="008D443D" w:rsidRPr="001E66C4" w:rsidRDefault="008D443D" w:rsidP="008D443D">
      <w:pPr>
        <w:pStyle w:val="Heading2"/>
        <w:rPr>
          <w:rFonts w:ascii="IRBadr" w:hAnsi="IRBadr" w:cs="IRBadr"/>
          <w:rtl/>
        </w:rPr>
      </w:pPr>
      <w:bookmarkStart w:id="15" w:name="_Toc426025881"/>
      <w:r w:rsidRPr="001E66C4">
        <w:rPr>
          <w:rFonts w:ascii="IRBadr" w:hAnsi="IRBadr" w:cs="IRBadr"/>
          <w:rtl/>
        </w:rPr>
        <w:t>نکات متخذ از روایت فوق</w:t>
      </w:r>
      <w:bookmarkEnd w:id="15"/>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 xml:space="preserve">این روایت اگر معتبر باشد، ممکن است کسی بگوید تعلیلی در روایت است که آن تعلیل عدم رجوع به رد و آزاد گذاشتن کسی که فرار کرده به همه مواردی که قتل است را تعمیم می‌دهد، چه رجم باشد، چه موارد دیگری که قتل است. البته کسی به آن فتوا نداده است. یعنی در فتاوای مشهور است که لا یرد، فقط در زانی </w:t>
      </w:r>
      <w:r w:rsidR="007E7CB9">
        <w:rPr>
          <w:rFonts w:ascii="IRBadr" w:hAnsi="IRBadr" w:cs="IRBadr"/>
          <w:sz w:val="28"/>
          <w:szCs w:val="28"/>
          <w:rtl/>
          <w:lang w:bidi="fa-IR"/>
        </w:rPr>
        <w:t>درصورتی‌که</w:t>
      </w:r>
      <w:r w:rsidRPr="001E66C4">
        <w:rPr>
          <w:rFonts w:ascii="IRBadr" w:hAnsi="IRBadr" w:cs="IRBadr"/>
          <w:sz w:val="28"/>
          <w:szCs w:val="28"/>
          <w:rtl/>
          <w:lang w:bidi="fa-IR"/>
        </w:rPr>
        <w:t xml:space="preserve"> اقرار کرده باشد. اما در مورد سایر حدود </w:t>
      </w:r>
      <w:r w:rsidR="00157670">
        <w:rPr>
          <w:rFonts w:ascii="IRBadr" w:hAnsi="IRBadr" w:cs="IRBadr"/>
          <w:sz w:val="28"/>
          <w:szCs w:val="28"/>
          <w:rtl/>
          <w:lang w:bidi="fa-IR"/>
        </w:rPr>
        <w:t>می‌گویند</w:t>
      </w:r>
      <w:r w:rsidRPr="001E66C4">
        <w:rPr>
          <w:rFonts w:ascii="IRBadr" w:hAnsi="IRBadr" w:cs="IRBadr"/>
          <w:sz w:val="28"/>
          <w:szCs w:val="28"/>
          <w:rtl/>
          <w:lang w:bidi="fa-IR"/>
        </w:rPr>
        <w:t xml:space="preserve"> یرد لاقامه الحد، و اطلاق دارد چه قتل باشد چه قطع ید باشد و چه جلد باشد. این روایت به جلد تصریح کرده است، اما در ذیلش تعلیلی است که اگر آن تعلیل را بخواهیم بپذیریم، باید دو قاعده را بگوییم؛ غیر قتل یرد لاقامه الحد و حدی که قتل باشد، چه رجم چه سایر انواع، لا یرد.</w:t>
      </w:r>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 xml:space="preserve">ممکن است کسی به این روایت تمسک کند و بگوید در موارد قتل </w:t>
      </w:r>
      <w:r w:rsidR="007E7CB9">
        <w:rPr>
          <w:rFonts w:ascii="IRBadr" w:hAnsi="IRBadr" w:cs="IRBadr"/>
          <w:sz w:val="28"/>
          <w:szCs w:val="28"/>
          <w:rtl/>
          <w:lang w:bidi="fa-IR"/>
        </w:rPr>
        <w:t>این‌چنین</w:t>
      </w:r>
      <w:r w:rsidRPr="001E66C4">
        <w:rPr>
          <w:rFonts w:ascii="IRBadr" w:hAnsi="IRBadr" w:cs="IRBadr"/>
          <w:sz w:val="28"/>
          <w:szCs w:val="28"/>
          <w:rtl/>
          <w:lang w:bidi="fa-IR"/>
        </w:rPr>
        <w:t xml:space="preserve"> دلالت دارد. منتها این نظر مقداری دشوار است و </w:t>
      </w:r>
      <w:r w:rsidR="007E7CB9">
        <w:rPr>
          <w:rFonts w:ascii="IRBadr" w:hAnsi="IRBadr" w:cs="IRBadr"/>
          <w:sz w:val="28"/>
          <w:szCs w:val="28"/>
          <w:rtl/>
          <w:lang w:bidi="fa-IR"/>
        </w:rPr>
        <w:t>هیچ‌کس</w:t>
      </w:r>
      <w:r w:rsidRPr="001E66C4">
        <w:rPr>
          <w:rFonts w:ascii="IRBadr" w:hAnsi="IRBadr" w:cs="IRBadr"/>
          <w:sz w:val="28"/>
          <w:szCs w:val="28"/>
          <w:rtl/>
          <w:lang w:bidi="fa-IR"/>
        </w:rPr>
        <w:t xml:space="preserve"> به این فتوا نداده است که در غیر رجم هم بگوییم فرار موجب سقوط می‌شود.</w:t>
      </w:r>
    </w:p>
    <w:p w:rsidR="008D443D" w:rsidRPr="001E66C4" w:rsidRDefault="008D443D" w:rsidP="008D443D">
      <w:pPr>
        <w:pStyle w:val="Heading3"/>
        <w:rPr>
          <w:rFonts w:ascii="IRBadr" w:hAnsi="IRBadr" w:cs="IRBadr"/>
          <w:rtl/>
        </w:rPr>
      </w:pPr>
      <w:bookmarkStart w:id="16" w:name="_Toc426025882"/>
      <w:r w:rsidRPr="001E66C4">
        <w:rPr>
          <w:rFonts w:ascii="IRBadr" w:hAnsi="IRBadr" w:cs="IRBadr"/>
          <w:rtl/>
        </w:rPr>
        <w:t>تزاحم عناوین</w:t>
      </w:r>
      <w:bookmarkEnd w:id="16"/>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 xml:space="preserve">آقای مکارم در اینجا دارند که اگر در یک زمانی رجم از وجهه ناخوشایندی در دنیا برخوردار بشود و اجرای آن موجب وهم اسلام و مسلمین بشود یا موجب ورود یک ضرر عظیمی بر مسلمانان بشود، یا موجب سقوط حکومت اسلامی بشود و الان در زمان ما </w:t>
      </w:r>
      <w:r w:rsidR="00157670">
        <w:rPr>
          <w:rFonts w:ascii="IRBadr" w:hAnsi="IRBadr" w:cs="IRBadr"/>
          <w:sz w:val="28"/>
          <w:szCs w:val="28"/>
          <w:rtl/>
          <w:lang w:bidi="fa-IR"/>
        </w:rPr>
        <w:t>این‌طور</w:t>
      </w:r>
      <w:r w:rsidRPr="001E66C4">
        <w:rPr>
          <w:rFonts w:ascii="IRBadr" w:hAnsi="IRBadr" w:cs="IRBadr"/>
          <w:sz w:val="28"/>
          <w:szCs w:val="28"/>
          <w:rtl/>
          <w:lang w:bidi="fa-IR"/>
        </w:rPr>
        <w:t xml:space="preserve"> است و تا زمان حضرت </w:t>
      </w:r>
      <w:r w:rsidR="007E7CB9">
        <w:rPr>
          <w:rFonts w:ascii="IRBadr" w:hAnsi="IRBadr" w:cs="IRBadr"/>
          <w:sz w:val="28"/>
          <w:szCs w:val="28"/>
          <w:rtl/>
          <w:lang w:bidi="fa-IR"/>
        </w:rPr>
        <w:t>ولی‌عصر</w:t>
      </w:r>
      <w:r w:rsidRPr="001E66C4">
        <w:rPr>
          <w:rFonts w:ascii="IRBadr" w:hAnsi="IRBadr" w:cs="IRBadr"/>
          <w:sz w:val="28"/>
          <w:szCs w:val="28"/>
          <w:rtl/>
          <w:lang w:bidi="fa-IR"/>
        </w:rPr>
        <w:t xml:space="preserve"> ارو</w:t>
      </w:r>
      <w:r w:rsidR="007E7CB9">
        <w:rPr>
          <w:rFonts w:ascii="IRBadr" w:hAnsi="IRBadr" w:cs="IRBadr" w:hint="cs"/>
          <w:sz w:val="28"/>
          <w:szCs w:val="28"/>
          <w:rtl/>
          <w:lang w:bidi="fa-IR"/>
        </w:rPr>
        <w:t>ا</w:t>
      </w:r>
      <w:r w:rsidRPr="001E66C4">
        <w:rPr>
          <w:rFonts w:ascii="IRBadr" w:hAnsi="IRBadr" w:cs="IRBadr"/>
          <w:sz w:val="28"/>
          <w:szCs w:val="28"/>
          <w:rtl/>
          <w:lang w:bidi="fa-IR"/>
        </w:rPr>
        <w:t xml:space="preserve">حنا فداه </w:t>
      </w:r>
      <w:r w:rsidR="007E7CB9">
        <w:rPr>
          <w:rFonts w:ascii="IRBadr" w:hAnsi="IRBadr" w:cs="IRBadr"/>
          <w:sz w:val="28"/>
          <w:szCs w:val="28"/>
          <w:rtl/>
          <w:lang w:bidi="fa-IR"/>
        </w:rPr>
        <w:t>پیش‌بینی</w:t>
      </w:r>
      <w:r w:rsidRPr="001E66C4">
        <w:rPr>
          <w:rFonts w:ascii="IRBadr" w:hAnsi="IRBadr" w:cs="IRBadr"/>
          <w:sz w:val="28"/>
          <w:szCs w:val="28"/>
          <w:rtl/>
          <w:lang w:bidi="fa-IR"/>
        </w:rPr>
        <w:t xml:space="preserve"> می‌شود این حد جایی نداشته باشد، طبعاً حد متوقف می‌شود. این </w:t>
      </w:r>
      <w:r w:rsidR="00157670">
        <w:rPr>
          <w:rFonts w:ascii="IRBadr" w:hAnsi="IRBadr" w:cs="IRBadr"/>
          <w:sz w:val="28"/>
          <w:szCs w:val="28"/>
          <w:rtl/>
          <w:lang w:bidi="fa-IR"/>
        </w:rPr>
        <w:t>علی‌القاعده</w:t>
      </w:r>
      <w:r w:rsidRPr="001E66C4">
        <w:rPr>
          <w:rFonts w:ascii="IRBadr" w:hAnsi="IRBadr" w:cs="IRBadr"/>
          <w:sz w:val="28"/>
          <w:szCs w:val="28"/>
          <w:rtl/>
          <w:lang w:bidi="fa-IR"/>
        </w:rPr>
        <w:t xml:space="preserve"> است و چیز </w:t>
      </w:r>
      <w:r w:rsidR="007E7CB9">
        <w:rPr>
          <w:rFonts w:ascii="IRBadr" w:hAnsi="IRBadr" w:cs="IRBadr"/>
          <w:sz w:val="28"/>
          <w:szCs w:val="28"/>
          <w:rtl/>
          <w:lang w:bidi="fa-IR"/>
        </w:rPr>
        <w:t>تازه‌ای</w:t>
      </w:r>
      <w:r w:rsidRPr="001E66C4">
        <w:rPr>
          <w:rFonts w:ascii="IRBadr" w:hAnsi="IRBadr" w:cs="IRBadr"/>
          <w:sz w:val="28"/>
          <w:szCs w:val="28"/>
          <w:rtl/>
          <w:lang w:bidi="fa-IR"/>
        </w:rPr>
        <w:t xml:space="preserve"> نیست.</w:t>
      </w:r>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این سؤال جدی است که پاسخ به آن مشکل است و دو مبنا دارد. یکی این است که اینجا وحدت مطلوب است، تعدد مطلوب است. اینکه گفتیم حد بخورد به حد رجم آیا این یک مطلوبیت دارد به حیثی که ویژگی رجمش برداشته شد کل قضیه از بین می‌رود؟ یا اینکه نه، شارع می‌خواهد این رجم را ببیند، باید کشته شود و به شکل رجم باشد، ولی سه مطلوب است.</w:t>
      </w:r>
    </w:p>
    <w:p w:rsidR="008D443D" w:rsidRPr="001E66C4" w:rsidRDefault="008D443D" w:rsidP="008D443D">
      <w:pPr>
        <w:bidi/>
        <w:jc w:val="both"/>
        <w:rPr>
          <w:rFonts w:ascii="IRBadr" w:hAnsi="IRBadr" w:cs="IRBadr"/>
          <w:sz w:val="28"/>
          <w:szCs w:val="28"/>
          <w:rtl/>
          <w:lang w:bidi="fa-IR"/>
        </w:rPr>
      </w:pPr>
      <w:r w:rsidRPr="001E66C4">
        <w:rPr>
          <w:rFonts w:ascii="IRBadr" w:hAnsi="IRBadr" w:cs="IRBadr"/>
          <w:sz w:val="28"/>
          <w:szCs w:val="28"/>
          <w:rtl/>
          <w:lang w:bidi="fa-IR"/>
        </w:rPr>
        <w:t xml:space="preserve">به حیثی که اگر </w:t>
      </w:r>
      <w:r w:rsidR="007E7CB9">
        <w:rPr>
          <w:rFonts w:ascii="IRBadr" w:hAnsi="IRBadr" w:cs="IRBadr"/>
          <w:sz w:val="28"/>
          <w:szCs w:val="28"/>
          <w:rtl/>
          <w:lang w:bidi="fa-IR"/>
        </w:rPr>
        <w:t>یکی‌اش</w:t>
      </w:r>
      <w:r w:rsidRPr="001E66C4">
        <w:rPr>
          <w:rFonts w:ascii="IRBadr" w:hAnsi="IRBadr" w:cs="IRBadr"/>
          <w:sz w:val="28"/>
          <w:szCs w:val="28"/>
          <w:rtl/>
          <w:lang w:bidi="fa-IR"/>
        </w:rPr>
        <w:t xml:space="preserve"> نشد، بقیه‌اش می‌شود. اگر رجمش نشد، می‌گوید حداقل بکشش، حتی اگر کشته نشد، می‌گوید زجری بدهد ولو شلاق چیزی، این سؤالی است که آیا این وحدت مطلوب یا تعدد مطلوب است که </w:t>
      </w:r>
      <w:r w:rsidR="00157670">
        <w:rPr>
          <w:rFonts w:ascii="IRBadr" w:hAnsi="IRBadr" w:cs="IRBadr"/>
          <w:sz w:val="28"/>
          <w:szCs w:val="28"/>
          <w:rtl/>
          <w:lang w:bidi="fa-IR"/>
        </w:rPr>
        <w:t>علی‌القاعده</w:t>
      </w:r>
      <w:r w:rsidRPr="001E66C4">
        <w:rPr>
          <w:rFonts w:ascii="IRBadr" w:hAnsi="IRBadr" w:cs="IRBadr"/>
          <w:sz w:val="28"/>
          <w:szCs w:val="28"/>
          <w:rtl/>
          <w:lang w:bidi="fa-IR"/>
        </w:rPr>
        <w:t xml:space="preserve"> وحدت مطلوب است.</w:t>
      </w:r>
    </w:p>
    <w:p w:rsidR="008D443D" w:rsidRPr="001E66C4" w:rsidRDefault="008D443D" w:rsidP="008D443D">
      <w:pPr>
        <w:bidi/>
        <w:rPr>
          <w:rFonts w:ascii="IRBadr" w:hAnsi="IRBadr" w:cs="IRBadr"/>
          <w:rtl/>
          <w:lang w:bidi="fa-IR"/>
        </w:rPr>
      </w:pPr>
    </w:p>
    <w:p w:rsidR="00152670" w:rsidRPr="001E66C4" w:rsidRDefault="00152670" w:rsidP="00832A22">
      <w:pPr>
        <w:bidi/>
        <w:rPr>
          <w:rFonts w:ascii="IRBadr" w:hAnsi="IRBadr" w:cs="IRBadr"/>
          <w:rtl/>
          <w:lang w:bidi="fa-IR"/>
        </w:rPr>
      </w:pPr>
    </w:p>
    <w:sectPr w:rsidR="00152670" w:rsidRPr="001E66C4"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F4" w:rsidRDefault="005D5CF4" w:rsidP="000D5800">
      <w:pPr>
        <w:spacing w:after="0" w:line="240" w:lineRule="auto"/>
      </w:pPr>
      <w:r>
        <w:separator/>
      </w:r>
    </w:p>
  </w:endnote>
  <w:endnote w:type="continuationSeparator" w:id="0">
    <w:p w:rsidR="005D5CF4" w:rsidRDefault="005D5CF4"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IRZar"/>
    <w:panose1 w:val="02000506000000020002"/>
    <w:charset w:val="00"/>
    <w:family w:val="auto"/>
    <w:pitch w:val="variable"/>
    <w:sig w:usb0="00002003" w:usb1="00000000" w:usb2="00000000" w:usb3="00000000" w:csb0="00000041" w:csb1="00000000"/>
  </w:font>
  <w:font w:name="Noor_Titr">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F4" w:rsidRDefault="005D5CF4" w:rsidP="00E84A86">
      <w:pPr>
        <w:bidi/>
        <w:spacing w:after="0" w:line="240" w:lineRule="auto"/>
      </w:pPr>
      <w:r>
        <w:separator/>
      </w:r>
    </w:p>
  </w:footnote>
  <w:footnote w:type="continuationSeparator" w:id="0">
    <w:p w:rsidR="005D5CF4" w:rsidRDefault="005D5CF4" w:rsidP="000D5800">
      <w:pPr>
        <w:spacing w:after="0" w:line="240" w:lineRule="auto"/>
      </w:pPr>
      <w:r>
        <w:continuationSeparator/>
      </w:r>
    </w:p>
  </w:footnote>
  <w:footnote w:id="1">
    <w:p w:rsidR="008D443D" w:rsidRDefault="008D443D" w:rsidP="008D443D">
      <w:pPr>
        <w:pStyle w:val="FootnoteText"/>
      </w:pPr>
      <w:r>
        <w:rPr>
          <w:rStyle w:val="FootnoteReference"/>
        </w:rPr>
        <w:footnoteRef/>
      </w:r>
      <w:r>
        <w:rPr>
          <w:rtl/>
        </w:rPr>
        <w:t xml:space="preserve"> </w:t>
      </w:r>
      <w:r w:rsidRPr="00E4485C">
        <w:rPr>
          <w:rFonts w:ascii="Noor_Titr" w:hAnsi="Noor_Titr" w:cs="B Lotus" w:hint="cs"/>
          <w:color w:val="000000" w:themeColor="text1"/>
          <w:rtl/>
        </w:rPr>
        <w:t>تهذ</w:t>
      </w:r>
      <w:r>
        <w:rPr>
          <w:rFonts w:ascii="Noor_Titr" w:hAnsi="Noor_Titr" w:cs="B Lotus" w:hint="cs"/>
          <w:color w:val="000000" w:themeColor="text1"/>
          <w:rtl/>
        </w:rPr>
        <w:t>ی</w:t>
      </w:r>
      <w:r w:rsidRPr="00E4485C">
        <w:rPr>
          <w:rFonts w:ascii="Noor_Titr" w:hAnsi="Noor_Titr" w:cs="B Lotus" w:hint="cs"/>
          <w:color w:val="000000" w:themeColor="text1"/>
          <w:rtl/>
        </w:rPr>
        <w:t>ب الأح</w:t>
      </w:r>
      <w:r>
        <w:rPr>
          <w:rFonts w:ascii="Noor_Titr" w:hAnsi="Noor_Titr" w:cs="B Lotus" w:hint="cs"/>
          <w:color w:val="000000" w:themeColor="text1"/>
          <w:rtl/>
        </w:rPr>
        <w:t>ک</w:t>
      </w:r>
      <w:r w:rsidRPr="00E4485C">
        <w:rPr>
          <w:rFonts w:ascii="Noor_Titr" w:hAnsi="Noor_Titr" w:cs="B Lotus" w:hint="cs"/>
          <w:color w:val="000000" w:themeColor="text1"/>
          <w:rtl/>
        </w:rPr>
        <w:t xml:space="preserve">ام؛ </w:t>
      </w:r>
      <w:r>
        <w:rPr>
          <w:rFonts w:ascii="Noor_Titr" w:hAnsi="Noor_Titr" w:cs="B Lotus"/>
          <w:color w:val="000000" w:themeColor="text1"/>
          <w:rtl/>
        </w:rPr>
        <w:t>ج 10</w:t>
      </w:r>
      <w:r w:rsidRPr="00E4485C">
        <w:rPr>
          <w:rFonts w:ascii="Noor_Titr" w:hAnsi="Noor_Titr" w:cs="B Lotus" w:hint="cs"/>
          <w:color w:val="000000" w:themeColor="text1"/>
          <w:rtl/>
        </w:rPr>
        <w:t>، ص: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4946F0">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3972669B" wp14:editId="74D720F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18B91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7" w:name="OLE_LINK1"/>
    <w:bookmarkStart w:id="18" w:name="OLE_LINK2"/>
    <w:r>
      <w:rPr>
        <w:noProof/>
        <w:lang w:bidi="fa-IR"/>
      </w:rPr>
      <w:drawing>
        <wp:inline distT="0" distB="0" distL="0" distR="0" wp14:anchorId="7C17DF8B" wp14:editId="3AE7CC7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7"/>
    <w:bookmarkEnd w:id="18"/>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4946F0">
      <w:rPr>
        <w:rFonts w:ascii="IranNastaliq" w:hAnsi="IranNastaliq" w:cs="IranNastaliq" w:hint="cs"/>
        <w:sz w:val="40"/>
        <w:szCs w:val="40"/>
        <w:rtl/>
      </w:rPr>
      <w:t>767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228A2"/>
    <w:rsid w:val="000324F1"/>
    <w:rsid w:val="00041FE0"/>
    <w:rsid w:val="00052BA3"/>
    <w:rsid w:val="0006363E"/>
    <w:rsid w:val="00080DFF"/>
    <w:rsid w:val="00085ED5"/>
    <w:rsid w:val="000A1A51"/>
    <w:rsid w:val="000B725D"/>
    <w:rsid w:val="000D2D0D"/>
    <w:rsid w:val="000D5800"/>
    <w:rsid w:val="000F1897"/>
    <w:rsid w:val="000F7E72"/>
    <w:rsid w:val="00101E2D"/>
    <w:rsid w:val="00102CEB"/>
    <w:rsid w:val="00117955"/>
    <w:rsid w:val="00133E1D"/>
    <w:rsid w:val="0013617D"/>
    <w:rsid w:val="00136442"/>
    <w:rsid w:val="00150D4B"/>
    <w:rsid w:val="00152670"/>
    <w:rsid w:val="00157670"/>
    <w:rsid w:val="00166DD8"/>
    <w:rsid w:val="001712D6"/>
    <w:rsid w:val="001757C8"/>
    <w:rsid w:val="00177934"/>
    <w:rsid w:val="00192A6A"/>
    <w:rsid w:val="00197CDD"/>
    <w:rsid w:val="001C367D"/>
    <w:rsid w:val="001D24F8"/>
    <w:rsid w:val="001D542D"/>
    <w:rsid w:val="001E306E"/>
    <w:rsid w:val="001E3FB0"/>
    <w:rsid w:val="001E4FFF"/>
    <w:rsid w:val="001E66C4"/>
    <w:rsid w:val="001F2E3E"/>
    <w:rsid w:val="0021272B"/>
    <w:rsid w:val="00224C0A"/>
    <w:rsid w:val="002376A5"/>
    <w:rsid w:val="002417C9"/>
    <w:rsid w:val="002529C5"/>
    <w:rsid w:val="00270294"/>
    <w:rsid w:val="002914BD"/>
    <w:rsid w:val="00297263"/>
    <w:rsid w:val="002C56FD"/>
    <w:rsid w:val="002D49E4"/>
    <w:rsid w:val="002E450B"/>
    <w:rsid w:val="002E73F9"/>
    <w:rsid w:val="002F05B9"/>
    <w:rsid w:val="003111C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4675B"/>
    <w:rsid w:val="004651D2"/>
    <w:rsid w:val="00465D26"/>
    <w:rsid w:val="004679F8"/>
    <w:rsid w:val="004946F0"/>
    <w:rsid w:val="004B337F"/>
    <w:rsid w:val="004F3596"/>
    <w:rsid w:val="00572E2D"/>
    <w:rsid w:val="00592103"/>
    <w:rsid w:val="005941DD"/>
    <w:rsid w:val="005A545E"/>
    <w:rsid w:val="005A5862"/>
    <w:rsid w:val="005B0852"/>
    <w:rsid w:val="005C06AE"/>
    <w:rsid w:val="005D5CF4"/>
    <w:rsid w:val="00610C18"/>
    <w:rsid w:val="00612385"/>
    <w:rsid w:val="0061376C"/>
    <w:rsid w:val="00636EFA"/>
    <w:rsid w:val="0066229C"/>
    <w:rsid w:val="00675B32"/>
    <w:rsid w:val="0069696C"/>
    <w:rsid w:val="006A085A"/>
    <w:rsid w:val="006D3A87"/>
    <w:rsid w:val="006F01B4"/>
    <w:rsid w:val="00734D59"/>
    <w:rsid w:val="0073609B"/>
    <w:rsid w:val="00752745"/>
    <w:rsid w:val="0076665E"/>
    <w:rsid w:val="007749BC"/>
    <w:rsid w:val="00780C88"/>
    <w:rsid w:val="00780E25"/>
    <w:rsid w:val="007818F0"/>
    <w:rsid w:val="00782DBB"/>
    <w:rsid w:val="00783462"/>
    <w:rsid w:val="00787B13"/>
    <w:rsid w:val="00792FAC"/>
    <w:rsid w:val="007A5D2F"/>
    <w:rsid w:val="007B6FEB"/>
    <w:rsid w:val="007C1EF7"/>
    <w:rsid w:val="007C710E"/>
    <w:rsid w:val="007D0B88"/>
    <w:rsid w:val="007D1549"/>
    <w:rsid w:val="007E03E9"/>
    <w:rsid w:val="007E04EE"/>
    <w:rsid w:val="007E7CB9"/>
    <w:rsid w:val="007E7FA7"/>
    <w:rsid w:val="007F0721"/>
    <w:rsid w:val="007F4A90"/>
    <w:rsid w:val="00803501"/>
    <w:rsid w:val="0080799B"/>
    <w:rsid w:val="00807BE3"/>
    <w:rsid w:val="00811F02"/>
    <w:rsid w:val="00832A22"/>
    <w:rsid w:val="008407A4"/>
    <w:rsid w:val="00844860"/>
    <w:rsid w:val="00845CC4"/>
    <w:rsid w:val="008471FF"/>
    <w:rsid w:val="008644F4"/>
    <w:rsid w:val="00883733"/>
    <w:rsid w:val="008965D2"/>
    <w:rsid w:val="008A236D"/>
    <w:rsid w:val="008B565A"/>
    <w:rsid w:val="008C3414"/>
    <w:rsid w:val="008D36D5"/>
    <w:rsid w:val="008D443D"/>
    <w:rsid w:val="008E3903"/>
    <w:rsid w:val="008F63E3"/>
    <w:rsid w:val="00913C3B"/>
    <w:rsid w:val="00915509"/>
    <w:rsid w:val="00927388"/>
    <w:rsid w:val="009274FE"/>
    <w:rsid w:val="009401AC"/>
    <w:rsid w:val="009613AC"/>
    <w:rsid w:val="00973CE5"/>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DF7030"/>
    <w:rsid w:val="00E0639C"/>
    <w:rsid w:val="00E067E6"/>
    <w:rsid w:val="00E12531"/>
    <w:rsid w:val="00E143B0"/>
    <w:rsid w:val="00E55891"/>
    <w:rsid w:val="00E6283A"/>
    <w:rsid w:val="00E732A3"/>
    <w:rsid w:val="00E83A85"/>
    <w:rsid w:val="00E84A86"/>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96C72"/>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73CE5"/>
    <w:rPr>
      <w:vertAlign w:val="superscript"/>
    </w:rPr>
  </w:style>
  <w:style w:type="character" w:styleId="Hyperlink">
    <w:name w:val="Hyperlink"/>
    <w:basedOn w:val="DefaultParagraphFont"/>
    <w:uiPriority w:val="99"/>
    <w:unhideWhenUsed/>
    <w:rsid w:val="00E84A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73CE5"/>
    <w:rPr>
      <w:vertAlign w:val="superscript"/>
    </w:rPr>
  </w:style>
  <w:style w:type="character" w:styleId="Hyperlink">
    <w:name w:val="Hyperlink"/>
    <w:basedOn w:val="DefaultParagraphFont"/>
    <w:uiPriority w:val="99"/>
    <w:unhideWhenUsed/>
    <w:rsid w:val="00E84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55EFD-0C5E-407A-B338-2B310842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27</TotalTime>
  <Pages>7</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4</cp:revision>
  <dcterms:created xsi:type="dcterms:W3CDTF">2015-07-30T08:51:00Z</dcterms:created>
  <dcterms:modified xsi:type="dcterms:W3CDTF">2015-07-24T18:20:00Z</dcterms:modified>
</cp:coreProperties>
</file>