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3F" w:rsidRPr="0012351D" w:rsidRDefault="00614312" w:rsidP="00E954CF">
      <w:pPr>
        <w:bidi/>
        <w:jc w:val="both"/>
        <w:rPr>
          <w:rFonts w:ascii="IRBadr" w:hAnsi="IRBadr" w:cs="IRBadr"/>
          <w:sz w:val="28"/>
          <w:szCs w:val="28"/>
          <w:rtl/>
          <w:lang w:bidi="fa-IR"/>
        </w:rPr>
      </w:pPr>
      <w:r w:rsidRPr="0012351D">
        <w:rPr>
          <w:rFonts w:ascii="IRBadr" w:hAnsi="IRBadr" w:cs="IRBadr"/>
          <w:sz w:val="28"/>
          <w:szCs w:val="28"/>
          <w:rtl/>
          <w:lang w:bidi="fa-IR"/>
        </w:rPr>
        <w:t>بسم‌الله</w:t>
      </w:r>
      <w:r w:rsidR="00D0053F" w:rsidRPr="0012351D">
        <w:rPr>
          <w:rFonts w:ascii="IRBadr" w:hAnsi="IRBadr" w:cs="IRBadr"/>
          <w:sz w:val="28"/>
          <w:szCs w:val="28"/>
          <w:rtl/>
          <w:lang w:bidi="fa-IR"/>
        </w:rPr>
        <w:t xml:space="preserve"> الرحمن الرحیم</w:t>
      </w:r>
    </w:p>
    <w:p w:rsidR="006B1FED" w:rsidRPr="0012351D" w:rsidRDefault="006B1FED" w:rsidP="006B1FED">
      <w:pPr>
        <w:bidi/>
        <w:jc w:val="both"/>
        <w:rPr>
          <w:rFonts w:ascii="IRBadr" w:hAnsi="IRBadr" w:cs="IRBadr"/>
          <w:sz w:val="28"/>
          <w:szCs w:val="28"/>
          <w:rtl/>
          <w:lang w:bidi="fa-IR"/>
        </w:rPr>
      </w:pPr>
      <w:r w:rsidRPr="0012351D">
        <w:rPr>
          <w:rFonts w:ascii="IRBadr" w:hAnsi="IRBadr" w:cs="IRBadr"/>
          <w:sz w:val="28"/>
          <w:szCs w:val="28"/>
          <w:rtl/>
          <w:lang w:bidi="fa-IR"/>
        </w:rPr>
        <w:t>فهرست مطالب:</w:t>
      </w:r>
    </w:p>
    <w:p w:rsidR="006B1FED" w:rsidRPr="0012351D" w:rsidRDefault="006B1FED" w:rsidP="006B1FED">
      <w:pPr>
        <w:pStyle w:val="TOC1"/>
        <w:tabs>
          <w:tab w:val="right" w:leader="dot" w:pos="9350"/>
        </w:tabs>
        <w:rPr>
          <w:rFonts w:ascii="IRBadr" w:hAnsi="IRBadr" w:cs="IRBadr"/>
          <w:noProof/>
          <w:szCs w:val="22"/>
        </w:rPr>
      </w:pPr>
      <w:r w:rsidRPr="0012351D">
        <w:rPr>
          <w:rFonts w:ascii="IRBadr" w:hAnsi="IRBadr" w:cs="IRBadr"/>
          <w:sz w:val="28"/>
          <w:rtl/>
        </w:rPr>
        <w:fldChar w:fldCharType="begin"/>
      </w:r>
      <w:r w:rsidRPr="0012351D">
        <w:rPr>
          <w:rFonts w:ascii="IRBadr" w:hAnsi="IRBadr" w:cs="IRBadr"/>
          <w:sz w:val="28"/>
          <w:rtl/>
        </w:rPr>
        <w:instrText xml:space="preserve"> </w:instrText>
      </w:r>
      <w:r w:rsidRPr="0012351D">
        <w:rPr>
          <w:rFonts w:ascii="IRBadr" w:hAnsi="IRBadr" w:cs="IRBadr"/>
          <w:sz w:val="28"/>
        </w:rPr>
        <w:instrText>TOC</w:instrText>
      </w:r>
      <w:r w:rsidRPr="0012351D">
        <w:rPr>
          <w:rFonts w:ascii="IRBadr" w:hAnsi="IRBadr" w:cs="IRBadr"/>
          <w:sz w:val="28"/>
          <w:rtl/>
        </w:rPr>
        <w:instrText xml:space="preserve"> \</w:instrText>
      </w:r>
      <w:r w:rsidRPr="0012351D">
        <w:rPr>
          <w:rFonts w:ascii="IRBadr" w:hAnsi="IRBadr" w:cs="IRBadr"/>
          <w:sz w:val="28"/>
        </w:rPr>
        <w:instrText>o "</w:instrText>
      </w:r>
      <w:r w:rsidRPr="0012351D">
        <w:rPr>
          <w:rFonts w:ascii="IRBadr" w:hAnsi="IRBadr" w:cs="IRBadr"/>
          <w:sz w:val="28"/>
          <w:rtl/>
        </w:rPr>
        <w:instrText>1-4</w:instrText>
      </w:r>
      <w:r w:rsidRPr="0012351D">
        <w:rPr>
          <w:rFonts w:ascii="IRBadr" w:hAnsi="IRBadr" w:cs="IRBadr"/>
          <w:sz w:val="28"/>
        </w:rPr>
        <w:instrText>" \h \z \u</w:instrText>
      </w:r>
      <w:r w:rsidRPr="0012351D">
        <w:rPr>
          <w:rFonts w:ascii="IRBadr" w:hAnsi="IRBadr" w:cs="IRBadr"/>
          <w:sz w:val="28"/>
          <w:rtl/>
        </w:rPr>
        <w:instrText xml:space="preserve"> </w:instrText>
      </w:r>
      <w:r w:rsidRPr="0012351D">
        <w:rPr>
          <w:rFonts w:ascii="IRBadr" w:hAnsi="IRBadr" w:cs="IRBadr"/>
          <w:sz w:val="28"/>
          <w:rtl/>
        </w:rPr>
        <w:fldChar w:fldCharType="separate"/>
      </w:r>
      <w:hyperlink w:anchor="_Toc425933153" w:history="1">
        <w:r w:rsidRPr="0012351D">
          <w:rPr>
            <w:rStyle w:val="Hyperlink"/>
            <w:rFonts w:ascii="IRBadr" w:hAnsi="IRBadr" w:cs="IRBadr"/>
            <w:noProof/>
            <w:rtl/>
          </w:rPr>
          <w:t>نقش عناوین ثانویه در اعلام</w:t>
        </w:r>
        <w:r w:rsidRPr="0012351D">
          <w:rPr>
            <w:rFonts w:ascii="IRBadr" w:hAnsi="IRBadr" w:cs="IRBadr"/>
            <w:noProof/>
            <w:webHidden/>
          </w:rPr>
          <w:tab/>
        </w:r>
        <w:r w:rsidRPr="0012351D">
          <w:rPr>
            <w:rStyle w:val="Hyperlink"/>
            <w:rFonts w:ascii="IRBadr" w:hAnsi="IRBadr" w:cs="IRBadr"/>
            <w:noProof/>
            <w:rtl/>
          </w:rPr>
          <w:fldChar w:fldCharType="begin"/>
        </w:r>
        <w:r w:rsidRPr="0012351D">
          <w:rPr>
            <w:rFonts w:ascii="IRBadr" w:hAnsi="IRBadr" w:cs="IRBadr"/>
            <w:noProof/>
            <w:webHidden/>
          </w:rPr>
          <w:instrText xml:space="preserve"> PAGEREF _Toc425933153 \h </w:instrText>
        </w:r>
        <w:r w:rsidRPr="0012351D">
          <w:rPr>
            <w:rStyle w:val="Hyperlink"/>
            <w:rFonts w:ascii="IRBadr" w:hAnsi="IRBadr" w:cs="IRBadr"/>
            <w:noProof/>
            <w:rtl/>
          </w:rPr>
        </w:r>
        <w:r w:rsidRPr="0012351D">
          <w:rPr>
            <w:rStyle w:val="Hyperlink"/>
            <w:rFonts w:ascii="IRBadr" w:hAnsi="IRBadr" w:cs="IRBadr"/>
            <w:noProof/>
            <w:rtl/>
          </w:rPr>
          <w:fldChar w:fldCharType="separate"/>
        </w:r>
        <w:r w:rsidRPr="0012351D">
          <w:rPr>
            <w:rFonts w:ascii="IRBadr" w:hAnsi="IRBadr" w:cs="IRBadr"/>
            <w:noProof/>
            <w:webHidden/>
          </w:rPr>
          <w:t>1</w:t>
        </w:r>
        <w:r w:rsidRPr="0012351D">
          <w:rPr>
            <w:rStyle w:val="Hyperlink"/>
            <w:rFonts w:ascii="IRBadr" w:hAnsi="IRBadr" w:cs="IRBadr"/>
            <w:noProof/>
            <w:rtl/>
          </w:rPr>
          <w:fldChar w:fldCharType="end"/>
        </w:r>
      </w:hyperlink>
    </w:p>
    <w:p w:rsidR="006B1FED" w:rsidRPr="0012351D" w:rsidRDefault="00393669" w:rsidP="006B1FED">
      <w:pPr>
        <w:pStyle w:val="TOC1"/>
        <w:tabs>
          <w:tab w:val="right" w:leader="dot" w:pos="9350"/>
        </w:tabs>
        <w:rPr>
          <w:rFonts w:ascii="IRBadr" w:hAnsi="IRBadr" w:cs="IRBadr"/>
          <w:noProof/>
          <w:szCs w:val="22"/>
        </w:rPr>
      </w:pPr>
      <w:hyperlink w:anchor="_Toc425933154" w:history="1">
        <w:r w:rsidR="006B1FED" w:rsidRPr="0012351D">
          <w:rPr>
            <w:rStyle w:val="Hyperlink"/>
            <w:rFonts w:ascii="IRBadr" w:hAnsi="IRBadr" w:cs="IRBadr"/>
            <w:noProof/>
            <w:rtl/>
          </w:rPr>
          <w:t>حکم اولیه اعلام</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_Toc425933154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1</w:t>
        </w:r>
        <w:r w:rsidR="006B1FED" w:rsidRPr="0012351D">
          <w:rPr>
            <w:rStyle w:val="Hyperlink"/>
            <w:rFonts w:ascii="IRBadr" w:hAnsi="IRBadr" w:cs="IRBadr"/>
            <w:noProof/>
            <w:rtl/>
          </w:rPr>
          <w:fldChar w:fldCharType="end"/>
        </w:r>
      </w:hyperlink>
    </w:p>
    <w:p w:rsidR="006B1FED" w:rsidRPr="0012351D" w:rsidRDefault="00393669" w:rsidP="006B1FED">
      <w:pPr>
        <w:pStyle w:val="TOC2"/>
        <w:tabs>
          <w:tab w:val="right" w:leader="dot" w:pos="9350"/>
        </w:tabs>
        <w:rPr>
          <w:rFonts w:ascii="IRBadr" w:hAnsi="IRBadr" w:cs="IRBadr"/>
          <w:noProof/>
          <w:szCs w:val="22"/>
        </w:rPr>
      </w:pPr>
      <w:hyperlink w:anchor="_Toc425933155" w:history="1">
        <w:r w:rsidR="006B1FED" w:rsidRPr="0012351D">
          <w:rPr>
            <w:rStyle w:val="Hyperlink"/>
            <w:rFonts w:ascii="IRBadr" w:hAnsi="IRBadr" w:cs="IRBadr"/>
            <w:noProof/>
            <w:rtl/>
          </w:rPr>
          <w:t>اجرای علنی حدود</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_Toc425933155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2</w:t>
        </w:r>
        <w:r w:rsidR="006B1FED" w:rsidRPr="0012351D">
          <w:rPr>
            <w:rStyle w:val="Hyperlink"/>
            <w:rFonts w:ascii="IRBadr" w:hAnsi="IRBadr" w:cs="IRBadr"/>
            <w:noProof/>
            <w:rtl/>
          </w:rPr>
          <w:fldChar w:fldCharType="end"/>
        </w:r>
      </w:hyperlink>
    </w:p>
    <w:p w:rsidR="006B1FED" w:rsidRPr="0012351D" w:rsidRDefault="00393669" w:rsidP="006B1FED">
      <w:pPr>
        <w:pStyle w:val="TOC2"/>
        <w:tabs>
          <w:tab w:val="right" w:leader="dot" w:pos="9350"/>
        </w:tabs>
        <w:rPr>
          <w:rFonts w:ascii="IRBadr" w:hAnsi="IRBadr" w:cs="IRBadr"/>
          <w:noProof/>
          <w:szCs w:val="22"/>
        </w:rPr>
      </w:pPr>
      <w:hyperlink w:anchor="_Toc425933156" w:history="1">
        <w:r w:rsidR="006B1FED" w:rsidRPr="0012351D">
          <w:rPr>
            <w:rStyle w:val="Hyperlink"/>
            <w:rFonts w:ascii="IRBadr" w:hAnsi="IRBadr" w:cs="IRBadr"/>
            <w:noProof/>
            <w:rtl/>
          </w:rPr>
          <w:t>دلالت روایات</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_Toc425933156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2</w:t>
        </w:r>
        <w:r w:rsidR="006B1FED" w:rsidRPr="0012351D">
          <w:rPr>
            <w:rStyle w:val="Hyperlink"/>
            <w:rFonts w:ascii="IRBadr" w:hAnsi="IRBadr" w:cs="IRBadr"/>
            <w:noProof/>
            <w:rtl/>
          </w:rPr>
          <w:fldChar w:fldCharType="end"/>
        </w:r>
      </w:hyperlink>
    </w:p>
    <w:p w:rsidR="006B1FED" w:rsidRPr="0012351D" w:rsidRDefault="00393669" w:rsidP="006B1FED">
      <w:pPr>
        <w:pStyle w:val="TOC2"/>
        <w:tabs>
          <w:tab w:val="right" w:leader="dot" w:pos="9350"/>
        </w:tabs>
        <w:rPr>
          <w:rFonts w:ascii="IRBadr" w:hAnsi="IRBadr" w:cs="IRBadr"/>
          <w:noProof/>
          <w:szCs w:val="22"/>
        </w:rPr>
      </w:pPr>
      <w:hyperlink w:anchor="_Toc425933157" w:history="1">
        <w:r w:rsidR="006B1FED" w:rsidRPr="0012351D">
          <w:rPr>
            <w:rStyle w:val="Hyperlink"/>
            <w:rFonts w:ascii="IRBadr" w:hAnsi="IRBadr" w:cs="IRBadr"/>
            <w:noProof/>
            <w:rtl/>
          </w:rPr>
          <w:t>جمع بندی</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_Toc425933157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2</w:t>
        </w:r>
        <w:r w:rsidR="006B1FED" w:rsidRPr="0012351D">
          <w:rPr>
            <w:rStyle w:val="Hyperlink"/>
            <w:rFonts w:ascii="IRBadr" w:hAnsi="IRBadr" w:cs="IRBadr"/>
            <w:noProof/>
            <w:rtl/>
          </w:rPr>
          <w:fldChar w:fldCharType="end"/>
        </w:r>
      </w:hyperlink>
    </w:p>
    <w:p w:rsidR="006B1FED" w:rsidRPr="0012351D" w:rsidRDefault="00393669" w:rsidP="006B1FED">
      <w:pPr>
        <w:pStyle w:val="TOC2"/>
        <w:tabs>
          <w:tab w:val="right" w:leader="dot" w:pos="9350"/>
        </w:tabs>
        <w:rPr>
          <w:rFonts w:ascii="IRBadr" w:hAnsi="IRBadr" w:cs="IRBadr"/>
          <w:noProof/>
          <w:szCs w:val="22"/>
        </w:rPr>
      </w:pPr>
      <w:hyperlink w:anchor="_Toc425933158" w:history="1">
        <w:r w:rsidR="006B1FED" w:rsidRPr="0012351D">
          <w:rPr>
            <w:rStyle w:val="Hyperlink"/>
            <w:rFonts w:ascii="IRBadr" w:hAnsi="IRBadr" w:cs="IRBadr"/>
            <w:noProof/>
            <w:rtl/>
          </w:rPr>
          <w:t>اتخاذ مبنا</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_Toc425933158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2</w:t>
        </w:r>
        <w:r w:rsidR="006B1FED" w:rsidRPr="0012351D">
          <w:rPr>
            <w:rStyle w:val="Hyperlink"/>
            <w:rFonts w:ascii="IRBadr" w:hAnsi="IRBadr" w:cs="IRBadr"/>
            <w:noProof/>
            <w:rtl/>
          </w:rPr>
          <w:fldChar w:fldCharType="end"/>
        </w:r>
      </w:hyperlink>
    </w:p>
    <w:p w:rsidR="006B1FED" w:rsidRPr="0012351D" w:rsidRDefault="00393669" w:rsidP="006B1FED">
      <w:pPr>
        <w:pStyle w:val="TOC2"/>
        <w:tabs>
          <w:tab w:val="right" w:leader="dot" w:pos="9350"/>
        </w:tabs>
        <w:rPr>
          <w:rFonts w:ascii="IRBadr" w:hAnsi="IRBadr" w:cs="IRBadr"/>
          <w:noProof/>
          <w:szCs w:val="22"/>
        </w:rPr>
      </w:pPr>
      <w:hyperlink w:anchor="_Toc425933159" w:history="1">
        <w:r w:rsidR="006B1FED" w:rsidRPr="0012351D">
          <w:rPr>
            <w:rStyle w:val="Hyperlink"/>
            <w:rFonts w:ascii="IRBadr" w:hAnsi="IRBadr" w:cs="IRBadr"/>
            <w:noProof/>
            <w:rtl/>
          </w:rPr>
          <w:t>بررسی روایتی در این مقام</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_Toc425933159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3</w:t>
        </w:r>
        <w:r w:rsidR="006B1FED" w:rsidRPr="0012351D">
          <w:rPr>
            <w:rStyle w:val="Hyperlink"/>
            <w:rFonts w:ascii="IRBadr" w:hAnsi="IRBadr" w:cs="IRBadr"/>
            <w:noProof/>
            <w:rtl/>
          </w:rPr>
          <w:fldChar w:fldCharType="end"/>
        </w:r>
      </w:hyperlink>
    </w:p>
    <w:p w:rsidR="006B1FED" w:rsidRPr="0012351D" w:rsidRDefault="00393669" w:rsidP="006B1FED">
      <w:pPr>
        <w:pStyle w:val="TOC2"/>
        <w:tabs>
          <w:tab w:val="right" w:leader="dot" w:pos="9350"/>
        </w:tabs>
        <w:rPr>
          <w:rFonts w:ascii="IRBadr" w:hAnsi="IRBadr" w:cs="IRBadr"/>
          <w:noProof/>
          <w:szCs w:val="22"/>
        </w:rPr>
      </w:pPr>
      <w:hyperlink w:anchor="_Toc425933160" w:history="1">
        <w:r w:rsidR="006B1FED" w:rsidRPr="0012351D">
          <w:rPr>
            <w:rStyle w:val="Hyperlink"/>
            <w:rFonts w:ascii="IRBadr" w:hAnsi="IRBadr" w:cs="IRBadr"/>
            <w:noProof/>
            <w:rtl/>
          </w:rPr>
          <w:t>بررسی سندی روایت</w:t>
        </w:r>
        <w:r w:rsidR="006B1FED" w:rsidRPr="0012351D">
          <w:rPr>
            <w:rFonts w:ascii="IRBadr" w:hAnsi="IRBadr" w:cs="IRBadr"/>
            <w:noProof/>
            <w:webHidden/>
          </w:rPr>
          <w:tab/>
        </w:r>
        <w:r w:rsidR="006B1FED" w:rsidRPr="0012351D">
          <w:rPr>
            <w:rStyle w:val="Hyperlink"/>
            <w:rFonts w:ascii="IRBadr" w:hAnsi="IRBadr" w:cs="IRBadr"/>
            <w:noProof/>
            <w:rtl/>
          </w:rPr>
          <w:fldChar w:fldCharType="begin"/>
        </w:r>
        <w:r w:rsidR="006B1FED" w:rsidRPr="0012351D">
          <w:rPr>
            <w:rFonts w:ascii="IRBadr" w:hAnsi="IRBadr" w:cs="IRBadr"/>
            <w:noProof/>
            <w:webHidden/>
          </w:rPr>
          <w:instrText xml:space="preserve"> PAGEREF _Toc425933160 \h </w:instrText>
        </w:r>
        <w:r w:rsidR="006B1FED" w:rsidRPr="0012351D">
          <w:rPr>
            <w:rStyle w:val="Hyperlink"/>
            <w:rFonts w:ascii="IRBadr" w:hAnsi="IRBadr" w:cs="IRBadr"/>
            <w:noProof/>
            <w:rtl/>
          </w:rPr>
        </w:r>
        <w:r w:rsidR="006B1FED" w:rsidRPr="0012351D">
          <w:rPr>
            <w:rStyle w:val="Hyperlink"/>
            <w:rFonts w:ascii="IRBadr" w:hAnsi="IRBadr" w:cs="IRBadr"/>
            <w:noProof/>
            <w:rtl/>
          </w:rPr>
          <w:fldChar w:fldCharType="separate"/>
        </w:r>
        <w:r w:rsidR="006B1FED" w:rsidRPr="0012351D">
          <w:rPr>
            <w:rFonts w:ascii="IRBadr" w:hAnsi="IRBadr" w:cs="IRBadr"/>
            <w:noProof/>
            <w:webHidden/>
          </w:rPr>
          <w:t>3</w:t>
        </w:r>
        <w:r w:rsidR="006B1FED" w:rsidRPr="0012351D">
          <w:rPr>
            <w:rStyle w:val="Hyperlink"/>
            <w:rFonts w:ascii="IRBadr" w:hAnsi="IRBadr" w:cs="IRBadr"/>
            <w:noProof/>
            <w:rtl/>
          </w:rPr>
          <w:fldChar w:fldCharType="end"/>
        </w:r>
      </w:hyperlink>
    </w:p>
    <w:p w:rsidR="006B1FED" w:rsidRPr="0012351D" w:rsidRDefault="006B1FED" w:rsidP="006B1FED">
      <w:pPr>
        <w:bidi/>
        <w:jc w:val="both"/>
        <w:rPr>
          <w:rFonts w:ascii="IRBadr" w:hAnsi="IRBadr" w:cs="IRBadr"/>
          <w:sz w:val="28"/>
          <w:szCs w:val="28"/>
          <w:rtl/>
          <w:lang w:bidi="fa-IR"/>
        </w:rPr>
      </w:pPr>
      <w:r w:rsidRPr="0012351D">
        <w:rPr>
          <w:rFonts w:ascii="IRBadr" w:hAnsi="IRBadr" w:cs="IRBadr"/>
          <w:sz w:val="28"/>
          <w:szCs w:val="28"/>
          <w:rtl/>
          <w:lang w:bidi="fa-IR"/>
        </w:rPr>
        <w:fldChar w:fldCharType="end"/>
      </w:r>
    </w:p>
    <w:p w:rsidR="0012351D" w:rsidRDefault="0012351D">
      <w:pPr>
        <w:spacing w:after="0" w:line="240" w:lineRule="auto"/>
        <w:rPr>
          <w:rFonts w:ascii="IRBadr" w:eastAsia="2  Lotus" w:hAnsi="IRBadr" w:cs="IRBadr"/>
          <w:bCs/>
          <w:sz w:val="28"/>
          <w:szCs w:val="44"/>
          <w:rtl/>
          <w:lang w:bidi="fa-IR"/>
        </w:rPr>
      </w:pPr>
      <w:bookmarkStart w:id="0" w:name="_Toc425933153"/>
      <w:r>
        <w:rPr>
          <w:rFonts w:ascii="IRBadr" w:hAnsi="IRBadr" w:cs="IRBadr"/>
          <w:rtl/>
        </w:rPr>
        <w:br w:type="page"/>
      </w:r>
    </w:p>
    <w:p w:rsidR="00276CAF" w:rsidRPr="0012351D" w:rsidRDefault="00276CAF" w:rsidP="00E954CF">
      <w:pPr>
        <w:pStyle w:val="Heading1"/>
        <w:rPr>
          <w:rFonts w:ascii="IRBadr" w:hAnsi="IRBadr" w:cs="IRBadr"/>
          <w:rtl/>
        </w:rPr>
      </w:pPr>
      <w:r w:rsidRPr="0012351D">
        <w:rPr>
          <w:rFonts w:ascii="IRBadr" w:hAnsi="IRBadr" w:cs="IRBadr"/>
          <w:rtl/>
        </w:rPr>
        <w:lastRenderedPageBreak/>
        <w:t>نقش عناوین ثانویه در اعلام</w:t>
      </w:r>
      <w:bookmarkEnd w:id="0"/>
    </w:p>
    <w:p w:rsidR="00276CAF" w:rsidRPr="0012351D" w:rsidRDefault="00276CAF"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گاهی است که عناوین ثانویه اقتضاء </w:t>
      </w:r>
      <w:r w:rsidR="00E954CF" w:rsidRPr="0012351D">
        <w:rPr>
          <w:rFonts w:ascii="IRBadr" w:hAnsi="IRBadr" w:cs="IRBadr"/>
          <w:sz w:val="28"/>
          <w:szCs w:val="28"/>
          <w:rtl/>
          <w:lang w:bidi="fa-IR"/>
        </w:rPr>
        <w:t>می‌کند</w:t>
      </w:r>
      <w:r w:rsidRPr="0012351D">
        <w:rPr>
          <w:rFonts w:ascii="IRBadr" w:hAnsi="IRBadr" w:cs="IRBadr"/>
          <w:sz w:val="28"/>
          <w:szCs w:val="28"/>
          <w:rtl/>
          <w:lang w:bidi="fa-IR"/>
        </w:rPr>
        <w:t xml:space="preserve"> اعلام واجب باشد و گاهی </w:t>
      </w:r>
      <w:r w:rsidR="00614312" w:rsidRPr="0012351D">
        <w:rPr>
          <w:rFonts w:ascii="IRBadr" w:hAnsi="IRBadr" w:cs="IRBadr"/>
          <w:sz w:val="28"/>
          <w:szCs w:val="28"/>
          <w:rtl/>
          <w:lang w:bidi="fa-IR"/>
        </w:rPr>
        <w:t>به‌عکس</w:t>
      </w:r>
      <w:r w:rsidRPr="0012351D">
        <w:rPr>
          <w:rFonts w:ascii="IRBadr" w:hAnsi="IRBadr" w:cs="IRBadr"/>
          <w:sz w:val="28"/>
          <w:szCs w:val="28"/>
          <w:rtl/>
          <w:lang w:bidi="fa-IR"/>
        </w:rPr>
        <w:t xml:space="preserve"> ایجاب </w:t>
      </w:r>
      <w:r w:rsidR="00E954CF" w:rsidRPr="0012351D">
        <w:rPr>
          <w:rFonts w:ascii="IRBadr" w:hAnsi="IRBadr" w:cs="IRBadr"/>
          <w:sz w:val="28"/>
          <w:szCs w:val="28"/>
          <w:rtl/>
          <w:lang w:bidi="fa-IR"/>
        </w:rPr>
        <w:t>می‌نماید</w:t>
      </w:r>
      <w:r w:rsidRPr="0012351D">
        <w:rPr>
          <w:rFonts w:ascii="IRBadr" w:hAnsi="IRBadr" w:cs="IRBadr"/>
          <w:sz w:val="28"/>
          <w:szCs w:val="28"/>
          <w:rtl/>
          <w:lang w:bidi="fa-IR"/>
        </w:rPr>
        <w:t xml:space="preserve"> که اعلام در این زمان حرام باشد، همه </w:t>
      </w:r>
      <w:r w:rsidR="00E954CF" w:rsidRPr="0012351D">
        <w:rPr>
          <w:rFonts w:ascii="IRBadr" w:hAnsi="IRBadr" w:cs="IRBadr"/>
          <w:sz w:val="28"/>
          <w:szCs w:val="28"/>
          <w:rtl/>
          <w:lang w:bidi="fa-IR"/>
        </w:rPr>
        <w:t>این‌ها</w:t>
      </w:r>
      <w:r w:rsidRPr="0012351D">
        <w:rPr>
          <w:rFonts w:ascii="IRBadr" w:hAnsi="IRBadr" w:cs="IRBadr"/>
          <w:sz w:val="28"/>
          <w:szCs w:val="28"/>
          <w:rtl/>
          <w:lang w:bidi="fa-IR"/>
        </w:rPr>
        <w:t xml:space="preserve"> تابع مصالحی است که در جامعه وجود دارد که حاکم تشخیص </w:t>
      </w:r>
      <w:r w:rsidR="00E954CF" w:rsidRPr="0012351D">
        <w:rPr>
          <w:rFonts w:ascii="IRBadr" w:hAnsi="IRBadr" w:cs="IRBadr"/>
          <w:sz w:val="28"/>
          <w:szCs w:val="28"/>
          <w:rtl/>
          <w:lang w:bidi="fa-IR"/>
        </w:rPr>
        <w:t>می‌دهد</w:t>
      </w:r>
      <w:r w:rsidRPr="0012351D">
        <w:rPr>
          <w:rFonts w:ascii="IRBadr" w:hAnsi="IRBadr" w:cs="IRBadr"/>
          <w:sz w:val="28"/>
          <w:szCs w:val="28"/>
          <w:rtl/>
          <w:lang w:bidi="fa-IR"/>
        </w:rPr>
        <w:t xml:space="preserve"> الآن اعلام صورت بگیرد یا خیر.</w:t>
      </w:r>
    </w:p>
    <w:p w:rsidR="00276CAF" w:rsidRPr="0012351D" w:rsidRDefault="00276CAF" w:rsidP="00E954CF">
      <w:pPr>
        <w:bidi/>
        <w:jc w:val="both"/>
        <w:rPr>
          <w:rFonts w:ascii="IRBadr" w:hAnsi="IRBadr" w:cs="IRBadr"/>
          <w:sz w:val="28"/>
          <w:szCs w:val="28"/>
          <w:rtl/>
          <w:lang w:bidi="fa-IR"/>
        </w:rPr>
      </w:pPr>
      <w:r w:rsidRPr="0012351D">
        <w:rPr>
          <w:rFonts w:ascii="IRBadr" w:hAnsi="IRBadr" w:cs="IRBadr"/>
          <w:sz w:val="28"/>
          <w:szCs w:val="28"/>
          <w:rtl/>
          <w:lang w:bidi="fa-IR"/>
        </w:rPr>
        <w:t>چراکه گاهی است صورت گرفتن اعلام،</w:t>
      </w:r>
      <w:r w:rsidR="00E954CF" w:rsidRPr="0012351D">
        <w:rPr>
          <w:rFonts w:ascii="IRBadr" w:hAnsi="IRBadr" w:cs="IRBadr"/>
          <w:sz w:val="28"/>
          <w:szCs w:val="28"/>
          <w:rtl/>
          <w:lang w:bidi="fa-IR"/>
        </w:rPr>
        <w:t xml:space="preserve"> موجب</w:t>
      </w:r>
      <w:r w:rsidRPr="0012351D">
        <w:rPr>
          <w:rFonts w:ascii="IRBadr" w:hAnsi="IRBadr" w:cs="IRBadr"/>
          <w:sz w:val="28"/>
          <w:szCs w:val="28"/>
          <w:rtl/>
          <w:lang w:bidi="fa-IR"/>
        </w:rPr>
        <w:t xml:space="preserve"> تنبه لازم در جامعه </w:t>
      </w:r>
      <w:r w:rsidR="00E954CF" w:rsidRPr="0012351D">
        <w:rPr>
          <w:rFonts w:ascii="IRBadr" w:hAnsi="IRBadr" w:cs="IRBadr"/>
          <w:sz w:val="28"/>
          <w:szCs w:val="28"/>
          <w:rtl/>
          <w:lang w:bidi="fa-IR"/>
        </w:rPr>
        <w:t xml:space="preserve">می‌شود </w:t>
      </w:r>
      <w:r w:rsidR="0012351D">
        <w:rPr>
          <w:rFonts w:ascii="IRBadr" w:hAnsi="IRBadr" w:cs="IRBadr"/>
          <w:sz w:val="28"/>
          <w:szCs w:val="28"/>
          <w:rtl/>
          <w:lang w:bidi="fa-IR"/>
        </w:rPr>
        <w:t>و سلامت</w:t>
      </w:r>
      <w:r w:rsidRPr="0012351D">
        <w:rPr>
          <w:rFonts w:ascii="IRBadr" w:hAnsi="IRBadr" w:cs="IRBadr"/>
          <w:sz w:val="28"/>
          <w:szCs w:val="28"/>
          <w:rtl/>
          <w:lang w:bidi="fa-IR"/>
        </w:rPr>
        <w:t xml:space="preserve"> آن را تضمین </w:t>
      </w:r>
      <w:r w:rsidR="00E954CF" w:rsidRPr="0012351D">
        <w:rPr>
          <w:rFonts w:ascii="IRBadr" w:hAnsi="IRBadr" w:cs="IRBadr"/>
          <w:sz w:val="28"/>
          <w:szCs w:val="28"/>
          <w:rtl/>
          <w:lang w:bidi="fa-IR"/>
        </w:rPr>
        <w:t>می‌نماید</w:t>
      </w:r>
      <w:r w:rsidRPr="0012351D">
        <w:rPr>
          <w:rFonts w:ascii="IRBadr" w:hAnsi="IRBadr" w:cs="IRBadr"/>
          <w:sz w:val="28"/>
          <w:szCs w:val="28"/>
          <w:rtl/>
          <w:lang w:bidi="fa-IR"/>
        </w:rPr>
        <w:t>.</w:t>
      </w:r>
      <w:r w:rsidR="00E954CF" w:rsidRPr="0012351D">
        <w:rPr>
          <w:rFonts w:ascii="IRBadr" w:hAnsi="IRBadr" w:cs="IRBadr"/>
          <w:sz w:val="28"/>
          <w:szCs w:val="28"/>
          <w:rtl/>
          <w:lang w:bidi="fa-IR"/>
        </w:rPr>
        <w:t xml:space="preserve"> گاهی</w:t>
      </w:r>
      <w:r w:rsidRPr="0012351D">
        <w:rPr>
          <w:rFonts w:ascii="IRBadr" w:hAnsi="IRBadr" w:cs="IRBadr"/>
          <w:sz w:val="28"/>
          <w:szCs w:val="28"/>
          <w:rtl/>
          <w:lang w:bidi="fa-IR"/>
        </w:rPr>
        <w:t xml:space="preserve"> اوقات است که اعلام به حضور در حد مصونیت جامعه را به دنبال خواهد آورد. و در طرفی دیگر ممکن است اعلام به حضور حرام باشد چراکه موجبات تجری در جامعه را </w:t>
      </w:r>
      <w:r w:rsidR="00614312" w:rsidRPr="0012351D">
        <w:rPr>
          <w:rFonts w:ascii="IRBadr" w:hAnsi="IRBadr" w:cs="IRBadr"/>
          <w:sz w:val="28"/>
          <w:szCs w:val="28"/>
          <w:rtl/>
          <w:lang w:bidi="fa-IR"/>
        </w:rPr>
        <w:t>به وجود</w:t>
      </w:r>
      <w:r w:rsidRPr="0012351D">
        <w:rPr>
          <w:rFonts w:ascii="IRBadr" w:hAnsi="IRBadr" w:cs="IRBadr"/>
          <w:sz w:val="28"/>
          <w:szCs w:val="28"/>
          <w:rtl/>
          <w:lang w:bidi="fa-IR"/>
        </w:rPr>
        <w:t xml:space="preserve"> بیاورد.</w:t>
      </w:r>
    </w:p>
    <w:p w:rsidR="00276CAF" w:rsidRPr="0012351D" w:rsidRDefault="00276CAF" w:rsidP="00E954CF">
      <w:pPr>
        <w:pStyle w:val="Heading1"/>
        <w:rPr>
          <w:rFonts w:ascii="IRBadr" w:hAnsi="IRBadr" w:cs="IRBadr"/>
          <w:rtl/>
        </w:rPr>
      </w:pPr>
      <w:bookmarkStart w:id="1" w:name="_Toc425933154"/>
      <w:r w:rsidRPr="0012351D">
        <w:rPr>
          <w:rFonts w:ascii="IRBadr" w:hAnsi="IRBadr" w:cs="IRBadr"/>
          <w:rtl/>
        </w:rPr>
        <w:t>حکم اولیه اعلام</w:t>
      </w:r>
      <w:bookmarkEnd w:id="1"/>
    </w:p>
    <w:p w:rsidR="00276CAF" w:rsidRPr="0012351D" w:rsidRDefault="00276CAF"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حکم اولیه اعلام، اباحه است، اما گاهی این حکم به خاطر </w:t>
      </w:r>
      <w:r w:rsidR="0012351D">
        <w:rPr>
          <w:rFonts w:ascii="IRBadr" w:hAnsi="IRBadr" w:cs="IRBadr"/>
          <w:sz w:val="28"/>
          <w:szCs w:val="28"/>
          <w:rtl/>
          <w:lang w:bidi="fa-IR"/>
        </w:rPr>
        <w:t>اقتضائاتی</w:t>
      </w:r>
      <w:r w:rsidRPr="0012351D">
        <w:rPr>
          <w:rFonts w:ascii="IRBadr" w:hAnsi="IRBadr" w:cs="IRBadr"/>
          <w:sz w:val="28"/>
          <w:szCs w:val="28"/>
          <w:rtl/>
          <w:lang w:bidi="fa-IR"/>
        </w:rPr>
        <w:t xml:space="preserve"> که وجود دارد،</w:t>
      </w:r>
      <w:r w:rsidR="00E954CF" w:rsidRPr="0012351D">
        <w:rPr>
          <w:rFonts w:ascii="IRBadr" w:hAnsi="IRBadr" w:cs="IRBadr"/>
          <w:sz w:val="28"/>
          <w:szCs w:val="28"/>
          <w:rtl/>
          <w:lang w:bidi="fa-IR"/>
        </w:rPr>
        <w:t xml:space="preserve"> تغییر</w:t>
      </w:r>
      <w:r w:rsidR="00C0767F" w:rsidRPr="0012351D">
        <w:rPr>
          <w:rFonts w:ascii="IRBadr" w:hAnsi="IRBadr" w:cs="IRBadr"/>
          <w:sz w:val="28"/>
          <w:szCs w:val="28"/>
          <w:rtl/>
          <w:lang w:bidi="fa-IR"/>
        </w:rPr>
        <w:t xml:space="preserve"> </w:t>
      </w:r>
      <w:r w:rsidR="00E954CF" w:rsidRPr="0012351D">
        <w:rPr>
          <w:rFonts w:ascii="IRBadr" w:hAnsi="IRBadr" w:cs="IRBadr"/>
          <w:sz w:val="28"/>
          <w:szCs w:val="28"/>
          <w:rtl/>
          <w:lang w:bidi="fa-IR"/>
        </w:rPr>
        <w:t>می‌کند</w:t>
      </w:r>
      <w:r w:rsidR="00C0767F" w:rsidRPr="0012351D">
        <w:rPr>
          <w:rFonts w:ascii="IRBadr" w:hAnsi="IRBadr" w:cs="IRBadr"/>
          <w:sz w:val="28"/>
          <w:szCs w:val="28"/>
          <w:rtl/>
          <w:lang w:bidi="fa-IR"/>
        </w:rPr>
        <w:t xml:space="preserve"> و ممکن است تحت عنوان </w:t>
      </w:r>
      <w:r w:rsidR="00614312" w:rsidRPr="0012351D">
        <w:rPr>
          <w:rFonts w:ascii="IRBadr" w:hAnsi="IRBadr" w:cs="IRBadr"/>
          <w:sz w:val="28"/>
          <w:szCs w:val="28"/>
          <w:rtl/>
          <w:lang w:bidi="fa-IR"/>
        </w:rPr>
        <w:t>هرکدام</w:t>
      </w:r>
      <w:r w:rsidR="00C0767F" w:rsidRPr="0012351D">
        <w:rPr>
          <w:rFonts w:ascii="IRBadr" w:hAnsi="IRBadr" w:cs="IRBadr"/>
          <w:sz w:val="28"/>
          <w:szCs w:val="28"/>
          <w:rtl/>
          <w:lang w:bidi="fa-IR"/>
        </w:rPr>
        <w:t xml:space="preserve"> از عناوین </w:t>
      </w:r>
      <w:r w:rsidR="00614312" w:rsidRPr="0012351D">
        <w:rPr>
          <w:rFonts w:ascii="IRBadr" w:hAnsi="IRBadr" w:cs="IRBadr"/>
          <w:sz w:val="28"/>
          <w:szCs w:val="28"/>
          <w:rtl/>
          <w:lang w:bidi="fa-IR"/>
        </w:rPr>
        <w:t>چهارگانه</w:t>
      </w:r>
      <w:r w:rsidR="00C0767F" w:rsidRPr="0012351D">
        <w:rPr>
          <w:rFonts w:ascii="IRBadr" w:hAnsi="IRBadr" w:cs="IRBadr"/>
          <w:sz w:val="28"/>
          <w:szCs w:val="28"/>
          <w:rtl/>
          <w:lang w:bidi="fa-IR"/>
        </w:rPr>
        <w:t xml:space="preserve"> دیگر قرار بگیرد.</w:t>
      </w:r>
    </w:p>
    <w:p w:rsidR="00276CAF" w:rsidRPr="0012351D" w:rsidRDefault="00C0767F" w:rsidP="00E954CF">
      <w:pPr>
        <w:pStyle w:val="Heading2"/>
        <w:rPr>
          <w:rFonts w:ascii="IRBadr" w:hAnsi="IRBadr" w:cs="IRBadr"/>
          <w:rtl/>
        </w:rPr>
      </w:pPr>
      <w:bookmarkStart w:id="2" w:name="_Toc425933155"/>
      <w:r w:rsidRPr="0012351D">
        <w:rPr>
          <w:rFonts w:ascii="IRBadr" w:hAnsi="IRBadr" w:cs="IRBadr"/>
          <w:rtl/>
        </w:rPr>
        <w:t>اجرای علنی حدود</w:t>
      </w:r>
      <w:bookmarkEnd w:id="2"/>
    </w:p>
    <w:p w:rsidR="00C0767F" w:rsidRPr="0012351D" w:rsidRDefault="00C0767F"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یکی از مباحث </w:t>
      </w:r>
      <w:r w:rsidR="00614312" w:rsidRPr="0012351D">
        <w:rPr>
          <w:rFonts w:ascii="IRBadr" w:hAnsi="IRBadr" w:cs="IRBadr"/>
          <w:sz w:val="28"/>
          <w:szCs w:val="28"/>
          <w:rtl/>
          <w:lang w:bidi="fa-IR"/>
        </w:rPr>
        <w:t>مطرح‌شده</w:t>
      </w:r>
      <w:r w:rsidRPr="0012351D">
        <w:rPr>
          <w:rFonts w:ascii="IRBadr" w:hAnsi="IRBadr" w:cs="IRBadr"/>
          <w:sz w:val="28"/>
          <w:szCs w:val="28"/>
          <w:rtl/>
          <w:lang w:bidi="fa-IR"/>
        </w:rPr>
        <w:t>،</w:t>
      </w:r>
      <w:r w:rsidR="00E954CF" w:rsidRPr="0012351D">
        <w:rPr>
          <w:rFonts w:ascii="IRBadr" w:hAnsi="IRBadr" w:cs="IRBadr"/>
          <w:sz w:val="28"/>
          <w:szCs w:val="28"/>
          <w:rtl/>
          <w:lang w:bidi="fa-IR"/>
        </w:rPr>
        <w:t xml:space="preserve"> اعلام</w:t>
      </w:r>
      <w:r w:rsidRPr="0012351D">
        <w:rPr>
          <w:rFonts w:ascii="IRBadr" w:hAnsi="IRBadr" w:cs="IRBadr"/>
          <w:sz w:val="28"/>
          <w:szCs w:val="28"/>
          <w:rtl/>
          <w:lang w:bidi="fa-IR"/>
        </w:rPr>
        <w:t xml:space="preserve"> و دیگری اجرای علنی آن است؛</w:t>
      </w:r>
      <w:r w:rsidR="00E954CF" w:rsidRPr="0012351D">
        <w:rPr>
          <w:rFonts w:ascii="IRBadr" w:hAnsi="IRBadr" w:cs="IRBadr"/>
          <w:sz w:val="28"/>
          <w:szCs w:val="28"/>
          <w:rtl/>
          <w:lang w:bidi="fa-IR"/>
        </w:rPr>
        <w:t xml:space="preserve"> </w:t>
      </w:r>
      <w:r w:rsidR="00614312" w:rsidRPr="0012351D">
        <w:rPr>
          <w:rFonts w:ascii="IRBadr" w:hAnsi="IRBadr" w:cs="IRBadr"/>
          <w:sz w:val="28"/>
          <w:szCs w:val="28"/>
          <w:rtl/>
          <w:lang w:bidi="fa-IR"/>
        </w:rPr>
        <w:t>بدین‌صورت</w:t>
      </w:r>
      <w:r w:rsidRPr="0012351D">
        <w:rPr>
          <w:rFonts w:ascii="IRBadr" w:hAnsi="IRBadr" w:cs="IRBadr"/>
          <w:sz w:val="28"/>
          <w:szCs w:val="28"/>
          <w:rtl/>
          <w:lang w:bidi="fa-IR"/>
        </w:rPr>
        <w:t xml:space="preserve"> که آیا باید حد </w:t>
      </w:r>
      <w:r w:rsidR="00614312" w:rsidRPr="0012351D">
        <w:rPr>
          <w:rFonts w:ascii="IRBadr" w:hAnsi="IRBadr" w:cs="IRBadr"/>
          <w:sz w:val="28"/>
          <w:szCs w:val="28"/>
          <w:rtl/>
          <w:lang w:bidi="fa-IR"/>
        </w:rPr>
        <w:t>درملأعام</w:t>
      </w:r>
      <w:r w:rsidRPr="0012351D">
        <w:rPr>
          <w:rFonts w:ascii="IRBadr" w:hAnsi="IRBadr" w:cs="IRBadr"/>
          <w:sz w:val="28"/>
          <w:szCs w:val="28"/>
          <w:rtl/>
          <w:lang w:bidi="fa-IR"/>
        </w:rPr>
        <w:t xml:space="preserve"> صورت بگیرد یا در بخشی خصوصی و محدود </w:t>
      </w:r>
      <w:r w:rsidR="00E954CF" w:rsidRPr="0012351D">
        <w:rPr>
          <w:rFonts w:ascii="IRBadr" w:hAnsi="IRBadr" w:cs="IRBadr"/>
          <w:sz w:val="28"/>
          <w:szCs w:val="28"/>
          <w:rtl/>
          <w:lang w:bidi="fa-IR"/>
        </w:rPr>
        <w:t>می‌تواند</w:t>
      </w:r>
      <w:r w:rsidRPr="0012351D">
        <w:rPr>
          <w:rFonts w:ascii="IRBadr" w:hAnsi="IRBadr" w:cs="IRBadr"/>
          <w:sz w:val="28"/>
          <w:szCs w:val="28"/>
          <w:rtl/>
          <w:lang w:bidi="fa-IR"/>
        </w:rPr>
        <w:t xml:space="preserve"> اجرا گردد. </w:t>
      </w:r>
      <w:r w:rsidR="00E954CF" w:rsidRPr="0012351D">
        <w:rPr>
          <w:rFonts w:ascii="IRBadr" w:hAnsi="IRBadr" w:cs="IRBadr"/>
          <w:sz w:val="28"/>
          <w:szCs w:val="28"/>
          <w:rtl/>
          <w:lang w:bidi="fa-IR"/>
        </w:rPr>
        <w:t>بحث‌هایی</w:t>
      </w:r>
      <w:r w:rsidRPr="0012351D">
        <w:rPr>
          <w:rFonts w:ascii="IRBadr" w:hAnsi="IRBadr" w:cs="IRBadr"/>
          <w:sz w:val="28"/>
          <w:szCs w:val="28"/>
          <w:rtl/>
          <w:lang w:bidi="fa-IR"/>
        </w:rPr>
        <w:t xml:space="preserve"> که </w:t>
      </w:r>
      <w:r w:rsidR="00E954CF" w:rsidRPr="0012351D">
        <w:rPr>
          <w:rFonts w:ascii="IRBadr" w:hAnsi="IRBadr" w:cs="IRBadr"/>
          <w:sz w:val="28"/>
          <w:szCs w:val="28"/>
          <w:rtl/>
          <w:lang w:bidi="fa-IR"/>
        </w:rPr>
        <w:t>سابقاً</w:t>
      </w:r>
      <w:r w:rsidRPr="0012351D">
        <w:rPr>
          <w:rFonts w:ascii="IRBadr" w:hAnsi="IRBadr" w:cs="IRBadr"/>
          <w:sz w:val="28"/>
          <w:szCs w:val="28"/>
          <w:rtl/>
          <w:lang w:bidi="fa-IR"/>
        </w:rPr>
        <w:t xml:space="preserve"> مطرح شد،</w:t>
      </w:r>
      <w:r w:rsidR="00E954CF" w:rsidRPr="0012351D">
        <w:rPr>
          <w:rFonts w:ascii="IRBadr" w:hAnsi="IRBadr" w:cs="IRBadr"/>
          <w:sz w:val="28"/>
          <w:szCs w:val="28"/>
          <w:rtl/>
          <w:lang w:bidi="fa-IR"/>
        </w:rPr>
        <w:t xml:space="preserve"> دلالتی</w:t>
      </w:r>
      <w:r w:rsidRPr="0012351D">
        <w:rPr>
          <w:rFonts w:ascii="IRBadr" w:hAnsi="IRBadr" w:cs="IRBadr"/>
          <w:sz w:val="28"/>
          <w:szCs w:val="28"/>
          <w:rtl/>
          <w:lang w:bidi="fa-IR"/>
        </w:rPr>
        <w:t xml:space="preserve"> بر این فرع ندارد چراکه اقتضای آیه شریفه حضور </w:t>
      </w:r>
      <w:r w:rsidR="00614312" w:rsidRPr="0012351D">
        <w:rPr>
          <w:rFonts w:ascii="IRBadr" w:hAnsi="IRBadr" w:cs="IRBadr"/>
          <w:sz w:val="28"/>
          <w:szCs w:val="28"/>
          <w:rtl/>
          <w:lang w:bidi="fa-IR"/>
        </w:rPr>
        <w:t>طایفه‌ای</w:t>
      </w:r>
      <w:r w:rsidRPr="0012351D">
        <w:rPr>
          <w:rFonts w:ascii="IRBadr" w:hAnsi="IRBadr" w:cs="IRBadr"/>
          <w:sz w:val="28"/>
          <w:szCs w:val="28"/>
          <w:rtl/>
          <w:lang w:bidi="fa-IR"/>
        </w:rPr>
        <w:t xml:space="preserve"> بود که حداقل </w:t>
      </w:r>
      <w:r w:rsidR="00614312" w:rsidRPr="0012351D">
        <w:rPr>
          <w:rFonts w:ascii="IRBadr" w:hAnsi="IRBadr" w:cs="IRBadr"/>
          <w:sz w:val="28"/>
          <w:szCs w:val="28"/>
          <w:rtl/>
          <w:lang w:bidi="fa-IR"/>
        </w:rPr>
        <w:t>آن‌یک</w:t>
      </w:r>
      <w:r w:rsidRPr="0012351D">
        <w:rPr>
          <w:rFonts w:ascii="IRBadr" w:hAnsi="IRBadr" w:cs="IRBadr"/>
          <w:sz w:val="28"/>
          <w:szCs w:val="28"/>
          <w:rtl/>
          <w:lang w:bidi="fa-IR"/>
        </w:rPr>
        <w:t xml:space="preserve"> نفر بوده و با سه نفر نیز </w:t>
      </w:r>
      <w:r w:rsidR="00E954CF" w:rsidRPr="0012351D">
        <w:rPr>
          <w:rFonts w:ascii="IRBadr" w:hAnsi="IRBadr" w:cs="IRBadr"/>
          <w:sz w:val="28"/>
          <w:szCs w:val="28"/>
          <w:rtl/>
          <w:lang w:bidi="fa-IR"/>
        </w:rPr>
        <w:t>قطعاً</w:t>
      </w:r>
      <w:r w:rsidRPr="0012351D">
        <w:rPr>
          <w:rFonts w:ascii="IRBadr" w:hAnsi="IRBadr" w:cs="IRBadr"/>
          <w:sz w:val="28"/>
          <w:szCs w:val="28"/>
          <w:rtl/>
          <w:lang w:bidi="fa-IR"/>
        </w:rPr>
        <w:t xml:space="preserve"> احتیاط مراعات شده است.</w:t>
      </w:r>
    </w:p>
    <w:p w:rsidR="00C0767F" w:rsidRPr="0012351D" w:rsidRDefault="00C0767F"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پس اجرای علنی </w:t>
      </w:r>
      <w:r w:rsidR="00614312" w:rsidRPr="0012351D">
        <w:rPr>
          <w:rFonts w:ascii="IRBadr" w:hAnsi="IRBadr" w:cs="IRBadr"/>
          <w:sz w:val="28"/>
          <w:szCs w:val="28"/>
          <w:rtl/>
          <w:lang w:bidi="fa-IR"/>
        </w:rPr>
        <w:t>رابطه‌ای</w:t>
      </w:r>
      <w:r w:rsidRPr="0012351D">
        <w:rPr>
          <w:rFonts w:ascii="IRBadr" w:hAnsi="IRBadr" w:cs="IRBadr"/>
          <w:sz w:val="28"/>
          <w:szCs w:val="28"/>
          <w:rtl/>
          <w:lang w:bidi="fa-IR"/>
        </w:rPr>
        <w:t xml:space="preserve"> با تعداد افراد حاضر پیدا </w:t>
      </w:r>
      <w:r w:rsidR="00E954CF" w:rsidRPr="0012351D">
        <w:rPr>
          <w:rFonts w:ascii="IRBadr" w:hAnsi="IRBadr" w:cs="IRBadr"/>
          <w:sz w:val="28"/>
          <w:szCs w:val="28"/>
          <w:rtl/>
          <w:lang w:bidi="fa-IR"/>
        </w:rPr>
        <w:t>نمی‌کند</w:t>
      </w:r>
      <w:r w:rsidRPr="0012351D">
        <w:rPr>
          <w:rFonts w:ascii="IRBadr" w:hAnsi="IRBadr" w:cs="IRBadr"/>
          <w:sz w:val="28"/>
          <w:szCs w:val="28"/>
          <w:rtl/>
          <w:lang w:bidi="fa-IR"/>
        </w:rPr>
        <w:t>.</w:t>
      </w:r>
      <w:r w:rsidR="00E954CF" w:rsidRPr="0012351D">
        <w:rPr>
          <w:rFonts w:ascii="IRBadr" w:hAnsi="IRBadr" w:cs="IRBadr"/>
          <w:sz w:val="28"/>
          <w:szCs w:val="28"/>
          <w:rtl/>
          <w:lang w:bidi="fa-IR"/>
        </w:rPr>
        <w:t xml:space="preserve"> لذا</w:t>
      </w:r>
      <w:r w:rsidRPr="0012351D">
        <w:rPr>
          <w:rFonts w:ascii="IRBadr" w:hAnsi="IRBadr" w:cs="IRBadr"/>
          <w:sz w:val="28"/>
          <w:szCs w:val="28"/>
          <w:rtl/>
          <w:lang w:bidi="fa-IR"/>
        </w:rPr>
        <w:t xml:space="preserve"> کسی </w:t>
      </w:r>
      <w:r w:rsidR="00E954CF" w:rsidRPr="0012351D">
        <w:rPr>
          <w:rFonts w:ascii="IRBadr" w:hAnsi="IRBadr" w:cs="IRBadr"/>
          <w:sz w:val="28"/>
          <w:szCs w:val="28"/>
          <w:rtl/>
          <w:lang w:bidi="fa-IR"/>
        </w:rPr>
        <w:t>نمی‌تواند</w:t>
      </w:r>
      <w:r w:rsidRPr="0012351D">
        <w:rPr>
          <w:rFonts w:ascii="IRBadr" w:hAnsi="IRBadr" w:cs="IRBadr"/>
          <w:sz w:val="28"/>
          <w:szCs w:val="28"/>
          <w:rtl/>
          <w:lang w:bidi="fa-IR"/>
        </w:rPr>
        <w:t xml:space="preserve"> ادعا کند که «ولیشهد» در آیه شریفه، دلالت بر اجرای علنی حکم دارد.</w:t>
      </w:r>
    </w:p>
    <w:p w:rsidR="00C0767F" w:rsidRPr="0012351D" w:rsidRDefault="00C0767F" w:rsidP="00E954CF">
      <w:pPr>
        <w:pStyle w:val="Heading2"/>
        <w:rPr>
          <w:rFonts w:ascii="IRBadr" w:hAnsi="IRBadr" w:cs="IRBadr"/>
          <w:rtl/>
        </w:rPr>
      </w:pPr>
      <w:bookmarkStart w:id="3" w:name="_Toc425933156"/>
      <w:r w:rsidRPr="0012351D">
        <w:rPr>
          <w:rFonts w:ascii="IRBadr" w:hAnsi="IRBadr" w:cs="IRBadr"/>
          <w:rtl/>
        </w:rPr>
        <w:t>دلالت روایات</w:t>
      </w:r>
      <w:bookmarkEnd w:id="3"/>
    </w:p>
    <w:p w:rsidR="00C0767F" w:rsidRPr="0012351D" w:rsidRDefault="00C0767F" w:rsidP="00E954CF">
      <w:pPr>
        <w:bidi/>
        <w:jc w:val="both"/>
        <w:rPr>
          <w:rFonts w:ascii="IRBadr" w:hAnsi="IRBadr" w:cs="IRBadr"/>
          <w:sz w:val="28"/>
          <w:szCs w:val="28"/>
          <w:rtl/>
          <w:lang w:bidi="fa-IR"/>
        </w:rPr>
      </w:pPr>
      <w:r w:rsidRPr="0012351D">
        <w:rPr>
          <w:rFonts w:ascii="IRBadr" w:hAnsi="IRBadr" w:cs="IRBadr"/>
          <w:sz w:val="28"/>
          <w:szCs w:val="28"/>
          <w:rtl/>
          <w:lang w:bidi="fa-IR"/>
        </w:rPr>
        <w:t>لکن دلالت برخی روایات که بیان شد،</w:t>
      </w:r>
      <w:r w:rsidR="00E954CF" w:rsidRPr="0012351D">
        <w:rPr>
          <w:rFonts w:ascii="IRBadr" w:hAnsi="IRBadr" w:cs="IRBadr"/>
          <w:sz w:val="28"/>
          <w:szCs w:val="28"/>
          <w:rtl/>
          <w:lang w:bidi="fa-IR"/>
        </w:rPr>
        <w:t xml:space="preserve"> این</w:t>
      </w:r>
      <w:r w:rsidRPr="0012351D">
        <w:rPr>
          <w:rFonts w:ascii="IRBadr" w:hAnsi="IRBadr" w:cs="IRBadr"/>
          <w:sz w:val="28"/>
          <w:szCs w:val="28"/>
          <w:rtl/>
          <w:lang w:bidi="fa-IR"/>
        </w:rPr>
        <w:t xml:space="preserve"> بود که این حکم در </w:t>
      </w:r>
      <w:r w:rsidR="00614312" w:rsidRPr="0012351D">
        <w:rPr>
          <w:rFonts w:ascii="IRBadr" w:hAnsi="IRBadr" w:cs="IRBadr"/>
          <w:sz w:val="28"/>
          <w:szCs w:val="28"/>
          <w:rtl/>
          <w:lang w:bidi="fa-IR"/>
        </w:rPr>
        <w:t>منطقه‌ای</w:t>
      </w:r>
      <w:r w:rsidRPr="0012351D">
        <w:rPr>
          <w:rFonts w:ascii="IRBadr" w:hAnsi="IRBadr" w:cs="IRBadr"/>
          <w:sz w:val="28"/>
          <w:szCs w:val="28"/>
          <w:rtl/>
          <w:lang w:bidi="fa-IR"/>
        </w:rPr>
        <w:t xml:space="preserve"> غیر </w:t>
      </w:r>
      <w:r w:rsidR="00614312" w:rsidRPr="0012351D">
        <w:rPr>
          <w:rFonts w:ascii="IRBadr" w:hAnsi="IRBadr" w:cs="IRBadr"/>
          <w:sz w:val="28"/>
          <w:szCs w:val="28"/>
          <w:rtl/>
          <w:lang w:bidi="fa-IR"/>
        </w:rPr>
        <w:t>حفاظت‌شده</w:t>
      </w:r>
      <w:r w:rsidRPr="0012351D">
        <w:rPr>
          <w:rFonts w:ascii="IRBadr" w:hAnsi="IRBadr" w:cs="IRBadr"/>
          <w:sz w:val="28"/>
          <w:szCs w:val="28"/>
          <w:rtl/>
          <w:lang w:bidi="fa-IR"/>
        </w:rPr>
        <w:t xml:space="preserve"> و محدود </w:t>
      </w:r>
      <w:r w:rsidR="00614312" w:rsidRPr="0012351D">
        <w:rPr>
          <w:rFonts w:ascii="IRBadr" w:hAnsi="IRBadr" w:cs="IRBadr"/>
          <w:sz w:val="28"/>
          <w:szCs w:val="28"/>
          <w:rtl/>
          <w:lang w:bidi="fa-IR"/>
        </w:rPr>
        <w:t>اجراشده</w:t>
      </w:r>
      <w:r w:rsidRPr="0012351D">
        <w:rPr>
          <w:rFonts w:ascii="IRBadr" w:hAnsi="IRBadr" w:cs="IRBadr"/>
          <w:sz w:val="28"/>
          <w:szCs w:val="28"/>
          <w:rtl/>
          <w:lang w:bidi="fa-IR"/>
        </w:rPr>
        <w:t xml:space="preserve"> است.</w:t>
      </w:r>
      <w:r w:rsidR="00E954CF" w:rsidRPr="0012351D">
        <w:rPr>
          <w:rFonts w:ascii="IRBadr" w:hAnsi="IRBadr" w:cs="IRBadr"/>
          <w:sz w:val="28"/>
          <w:szCs w:val="28"/>
          <w:rtl/>
          <w:lang w:bidi="fa-IR"/>
        </w:rPr>
        <w:t xml:space="preserve"> اما</w:t>
      </w:r>
      <w:r w:rsidRPr="0012351D">
        <w:rPr>
          <w:rFonts w:ascii="IRBadr" w:hAnsi="IRBadr" w:cs="IRBadr"/>
          <w:sz w:val="28"/>
          <w:szCs w:val="28"/>
          <w:rtl/>
          <w:lang w:bidi="fa-IR"/>
        </w:rPr>
        <w:t xml:space="preserve"> آنچه در آنجا بیان شد،</w:t>
      </w:r>
      <w:r w:rsidR="00E954CF" w:rsidRPr="0012351D">
        <w:rPr>
          <w:rFonts w:ascii="IRBadr" w:hAnsi="IRBadr" w:cs="IRBadr"/>
          <w:sz w:val="28"/>
          <w:szCs w:val="28"/>
          <w:rtl/>
          <w:lang w:bidi="fa-IR"/>
        </w:rPr>
        <w:t xml:space="preserve"> مربوط</w:t>
      </w:r>
      <w:r w:rsidRPr="0012351D">
        <w:rPr>
          <w:rFonts w:ascii="IRBadr" w:hAnsi="IRBadr" w:cs="IRBadr"/>
          <w:sz w:val="28"/>
          <w:szCs w:val="28"/>
          <w:rtl/>
          <w:lang w:bidi="fa-IR"/>
        </w:rPr>
        <w:t xml:space="preserve"> به رجم بوده و </w:t>
      </w:r>
      <w:r w:rsidR="00E954CF" w:rsidRPr="0012351D">
        <w:rPr>
          <w:rFonts w:ascii="IRBadr" w:hAnsi="IRBadr" w:cs="IRBadr"/>
          <w:sz w:val="28"/>
          <w:szCs w:val="28"/>
          <w:rtl/>
          <w:lang w:bidi="fa-IR"/>
        </w:rPr>
        <w:t>نمی‌توان</w:t>
      </w:r>
      <w:r w:rsidRPr="0012351D">
        <w:rPr>
          <w:rFonts w:ascii="IRBadr" w:hAnsi="IRBadr" w:cs="IRBadr"/>
          <w:sz w:val="28"/>
          <w:szCs w:val="28"/>
          <w:rtl/>
          <w:lang w:bidi="fa-IR"/>
        </w:rPr>
        <w:t xml:space="preserve"> </w:t>
      </w:r>
      <w:r w:rsidR="00614312" w:rsidRPr="0012351D">
        <w:rPr>
          <w:rFonts w:ascii="IRBadr" w:hAnsi="IRBadr" w:cs="IRBadr"/>
          <w:sz w:val="28"/>
          <w:szCs w:val="28"/>
          <w:rtl/>
          <w:lang w:bidi="fa-IR"/>
        </w:rPr>
        <w:t>به‌تمامی</w:t>
      </w:r>
      <w:r w:rsidRPr="0012351D">
        <w:rPr>
          <w:rFonts w:ascii="IRBadr" w:hAnsi="IRBadr" w:cs="IRBadr"/>
          <w:sz w:val="28"/>
          <w:szCs w:val="28"/>
          <w:rtl/>
          <w:lang w:bidi="fa-IR"/>
        </w:rPr>
        <w:t xml:space="preserve"> حدود دیگر القای خصوصیت کرد.</w:t>
      </w:r>
      <w:r w:rsidR="00E954CF" w:rsidRPr="0012351D">
        <w:rPr>
          <w:rFonts w:ascii="IRBadr" w:hAnsi="IRBadr" w:cs="IRBadr"/>
          <w:sz w:val="28"/>
          <w:szCs w:val="28"/>
          <w:rtl/>
          <w:lang w:bidi="fa-IR"/>
        </w:rPr>
        <w:t xml:space="preserve"> و</w:t>
      </w:r>
      <w:r w:rsidRPr="0012351D">
        <w:rPr>
          <w:rFonts w:ascii="IRBadr" w:hAnsi="IRBadr" w:cs="IRBadr"/>
          <w:sz w:val="28"/>
          <w:szCs w:val="28"/>
          <w:rtl/>
          <w:lang w:bidi="fa-IR"/>
        </w:rPr>
        <w:t xml:space="preserve"> در این مورد دلیل خاصی وجود ندارد.</w:t>
      </w:r>
    </w:p>
    <w:p w:rsidR="00C0767F" w:rsidRPr="0012351D" w:rsidRDefault="00614312" w:rsidP="00E954CF">
      <w:pPr>
        <w:pStyle w:val="Heading2"/>
        <w:rPr>
          <w:rFonts w:ascii="IRBadr" w:hAnsi="IRBadr" w:cs="IRBadr"/>
          <w:rtl/>
        </w:rPr>
      </w:pPr>
      <w:r w:rsidRPr="0012351D">
        <w:rPr>
          <w:rFonts w:ascii="IRBadr" w:hAnsi="IRBadr" w:cs="IRBadr"/>
          <w:rtl/>
        </w:rPr>
        <w:lastRenderedPageBreak/>
        <w:t>جمع‌بندی</w:t>
      </w:r>
    </w:p>
    <w:p w:rsidR="00C0767F" w:rsidRPr="0012351D" w:rsidRDefault="00C0767F"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پس </w:t>
      </w:r>
      <w:r w:rsidR="00614312" w:rsidRPr="0012351D">
        <w:rPr>
          <w:rFonts w:ascii="IRBadr" w:hAnsi="IRBadr" w:cs="IRBadr"/>
          <w:sz w:val="28"/>
          <w:szCs w:val="28"/>
          <w:rtl/>
          <w:lang w:bidi="fa-IR"/>
        </w:rPr>
        <w:t>درواقع</w:t>
      </w:r>
      <w:r w:rsidRPr="0012351D">
        <w:rPr>
          <w:rFonts w:ascii="IRBadr" w:hAnsi="IRBadr" w:cs="IRBadr"/>
          <w:sz w:val="28"/>
          <w:szCs w:val="28"/>
          <w:rtl/>
          <w:lang w:bidi="fa-IR"/>
        </w:rPr>
        <w:t xml:space="preserve"> تاکنون در چندین مقام،</w:t>
      </w:r>
      <w:r w:rsidR="00E954CF" w:rsidRPr="0012351D">
        <w:rPr>
          <w:rFonts w:ascii="IRBadr" w:hAnsi="IRBadr" w:cs="IRBadr"/>
          <w:sz w:val="28"/>
          <w:szCs w:val="28"/>
          <w:rtl/>
          <w:lang w:bidi="fa-IR"/>
        </w:rPr>
        <w:t xml:space="preserve"> بحث</w:t>
      </w:r>
      <w:r w:rsidRPr="0012351D">
        <w:rPr>
          <w:rFonts w:ascii="IRBadr" w:hAnsi="IRBadr" w:cs="IRBadr"/>
          <w:sz w:val="28"/>
          <w:szCs w:val="28"/>
          <w:rtl/>
          <w:lang w:bidi="fa-IR"/>
        </w:rPr>
        <w:t xml:space="preserve"> شده است؛</w:t>
      </w:r>
    </w:p>
    <w:p w:rsidR="00C0767F" w:rsidRPr="0012351D" w:rsidRDefault="00C0767F"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مقام اول در مورد حضور افرادی برای تماشای حد بوده است که مستند به </w:t>
      </w:r>
      <w:r w:rsidR="008F6597" w:rsidRPr="0012351D">
        <w:rPr>
          <w:rFonts w:ascii="IRBadr" w:hAnsi="IRBadr" w:cs="IRBadr"/>
          <w:sz w:val="28"/>
          <w:szCs w:val="28"/>
          <w:rtl/>
          <w:lang w:bidi="fa-IR"/>
        </w:rPr>
        <w:t xml:space="preserve">آیه مباحثی بیان شد و بیان شد که این ملازم با اجرای </w:t>
      </w:r>
      <w:r w:rsidR="00614312" w:rsidRPr="0012351D">
        <w:rPr>
          <w:rFonts w:ascii="IRBadr" w:hAnsi="IRBadr" w:cs="IRBadr"/>
          <w:sz w:val="28"/>
          <w:szCs w:val="28"/>
          <w:rtl/>
          <w:lang w:bidi="fa-IR"/>
        </w:rPr>
        <w:t>درملأعام</w:t>
      </w:r>
      <w:r w:rsidR="008F6597" w:rsidRPr="0012351D">
        <w:rPr>
          <w:rFonts w:ascii="IRBadr" w:hAnsi="IRBadr" w:cs="IRBadr"/>
          <w:sz w:val="28"/>
          <w:szCs w:val="28"/>
          <w:rtl/>
          <w:lang w:bidi="fa-IR"/>
        </w:rPr>
        <w:t xml:space="preserve"> نیست.</w:t>
      </w:r>
      <w:r w:rsidR="00E954CF" w:rsidRPr="0012351D">
        <w:rPr>
          <w:rFonts w:ascii="IRBadr" w:hAnsi="IRBadr" w:cs="IRBadr"/>
          <w:sz w:val="28"/>
          <w:szCs w:val="28"/>
          <w:rtl/>
          <w:lang w:bidi="fa-IR"/>
        </w:rPr>
        <w:t xml:space="preserve"> در</w:t>
      </w:r>
      <w:r w:rsidR="008F6597" w:rsidRPr="0012351D">
        <w:rPr>
          <w:rFonts w:ascii="IRBadr" w:hAnsi="IRBadr" w:cs="IRBadr"/>
          <w:sz w:val="28"/>
          <w:szCs w:val="28"/>
          <w:rtl/>
          <w:lang w:bidi="fa-IR"/>
        </w:rPr>
        <w:t xml:space="preserve"> باب رجم گفته شد؛ اعلام در آن رجحان دارد و همچنین رجحان اجرای آن </w:t>
      </w:r>
      <w:r w:rsidR="00614312" w:rsidRPr="0012351D">
        <w:rPr>
          <w:rFonts w:ascii="IRBadr" w:hAnsi="IRBadr" w:cs="IRBadr"/>
          <w:sz w:val="28"/>
          <w:szCs w:val="28"/>
          <w:rtl/>
          <w:lang w:bidi="fa-IR"/>
        </w:rPr>
        <w:t>درملأعام</w:t>
      </w:r>
      <w:r w:rsidR="008F6597" w:rsidRPr="0012351D">
        <w:rPr>
          <w:rFonts w:ascii="IRBadr" w:hAnsi="IRBadr" w:cs="IRBadr"/>
          <w:sz w:val="28"/>
          <w:szCs w:val="28"/>
          <w:rtl/>
          <w:lang w:bidi="fa-IR"/>
        </w:rPr>
        <w:t xml:space="preserve"> نیز امری </w:t>
      </w:r>
      <w:r w:rsidR="00614312" w:rsidRPr="0012351D">
        <w:rPr>
          <w:rFonts w:ascii="IRBadr" w:hAnsi="IRBadr" w:cs="IRBadr"/>
          <w:sz w:val="28"/>
          <w:szCs w:val="28"/>
          <w:rtl/>
          <w:lang w:bidi="fa-IR"/>
        </w:rPr>
        <w:t>ثابت‌شده</w:t>
      </w:r>
      <w:r w:rsidR="008F6597" w:rsidRPr="0012351D">
        <w:rPr>
          <w:rFonts w:ascii="IRBadr" w:hAnsi="IRBadr" w:cs="IRBadr"/>
          <w:sz w:val="28"/>
          <w:szCs w:val="28"/>
          <w:rtl/>
          <w:lang w:bidi="fa-IR"/>
        </w:rPr>
        <w:t xml:space="preserve"> است،</w:t>
      </w:r>
      <w:r w:rsidR="00E954CF" w:rsidRPr="0012351D">
        <w:rPr>
          <w:rFonts w:ascii="IRBadr" w:hAnsi="IRBadr" w:cs="IRBadr"/>
          <w:sz w:val="28"/>
          <w:szCs w:val="28"/>
          <w:rtl/>
          <w:lang w:bidi="fa-IR"/>
        </w:rPr>
        <w:t xml:space="preserve"> هرچند</w:t>
      </w:r>
      <w:r w:rsidR="008F6597" w:rsidRPr="0012351D">
        <w:rPr>
          <w:rFonts w:ascii="IRBadr" w:hAnsi="IRBadr" w:cs="IRBadr"/>
          <w:sz w:val="28"/>
          <w:szCs w:val="28"/>
          <w:rtl/>
          <w:lang w:bidi="fa-IR"/>
        </w:rPr>
        <w:t xml:space="preserve"> که </w:t>
      </w:r>
      <w:r w:rsidR="00E954CF" w:rsidRPr="0012351D">
        <w:rPr>
          <w:rFonts w:ascii="IRBadr" w:hAnsi="IRBadr" w:cs="IRBadr"/>
          <w:sz w:val="28"/>
          <w:szCs w:val="28"/>
          <w:rtl/>
          <w:lang w:bidi="fa-IR"/>
        </w:rPr>
        <w:t>ویژگی‌های</w:t>
      </w:r>
      <w:r w:rsidR="008F6597" w:rsidRPr="0012351D">
        <w:rPr>
          <w:rFonts w:ascii="IRBadr" w:hAnsi="IRBadr" w:cs="IRBadr"/>
          <w:sz w:val="28"/>
          <w:szCs w:val="28"/>
          <w:rtl/>
          <w:lang w:bidi="fa-IR"/>
        </w:rPr>
        <w:t xml:space="preserve"> آن محدود به باب رجم است و چندان </w:t>
      </w:r>
      <w:r w:rsidR="00E954CF" w:rsidRPr="0012351D">
        <w:rPr>
          <w:rFonts w:ascii="IRBadr" w:hAnsi="IRBadr" w:cs="IRBadr"/>
          <w:sz w:val="28"/>
          <w:szCs w:val="28"/>
          <w:rtl/>
          <w:lang w:bidi="fa-IR"/>
        </w:rPr>
        <w:t>نمی‌توان</w:t>
      </w:r>
      <w:r w:rsidR="008F6597" w:rsidRPr="0012351D">
        <w:rPr>
          <w:rFonts w:ascii="IRBadr" w:hAnsi="IRBadr" w:cs="IRBadr"/>
          <w:sz w:val="28"/>
          <w:szCs w:val="28"/>
          <w:rtl/>
          <w:lang w:bidi="fa-IR"/>
        </w:rPr>
        <w:t xml:space="preserve"> به سایر حدود تنقیح مناط کرد.</w:t>
      </w:r>
    </w:p>
    <w:p w:rsidR="008F6597" w:rsidRPr="0012351D" w:rsidRDefault="008F6597" w:rsidP="00E954CF">
      <w:pPr>
        <w:bidi/>
        <w:jc w:val="both"/>
        <w:rPr>
          <w:rFonts w:ascii="IRBadr" w:hAnsi="IRBadr" w:cs="IRBadr"/>
          <w:sz w:val="28"/>
          <w:szCs w:val="28"/>
          <w:rtl/>
          <w:lang w:bidi="fa-IR"/>
        </w:rPr>
      </w:pPr>
      <w:r w:rsidRPr="0012351D">
        <w:rPr>
          <w:rFonts w:ascii="IRBadr" w:hAnsi="IRBadr" w:cs="IRBadr"/>
          <w:sz w:val="28"/>
          <w:szCs w:val="28"/>
          <w:rtl/>
          <w:lang w:bidi="fa-IR"/>
        </w:rPr>
        <w:t>مقام سوم مربوط به اعلام علنی برای حضور بود؛</w:t>
      </w:r>
      <w:r w:rsidR="00E954CF" w:rsidRPr="0012351D">
        <w:rPr>
          <w:rFonts w:ascii="IRBadr" w:hAnsi="IRBadr" w:cs="IRBadr"/>
          <w:sz w:val="28"/>
          <w:szCs w:val="28"/>
          <w:rtl/>
          <w:lang w:bidi="fa-IR"/>
        </w:rPr>
        <w:t xml:space="preserve"> گفته</w:t>
      </w:r>
      <w:r w:rsidRPr="0012351D">
        <w:rPr>
          <w:rFonts w:ascii="IRBadr" w:hAnsi="IRBadr" w:cs="IRBadr"/>
          <w:sz w:val="28"/>
          <w:szCs w:val="28"/>
          <w:rtl/>
          <w:lang w:bidi="fa-IR"/>
        </w:rPr>
        <w:t xml:space="preserve"> شد که این امر </w:t>
      </w:r>
      <w:r w:rsidR="00614312" w:rsidRPr="0012351D">
        <w:rPr>
          <w:rFonts w:ascii="IRBadr" w:hAnsi="IRBadr" w:cs="IRBadr"/>
          <w:sz w:val="28"/>
          <w:szCs w:val="28"/>
          <w:rtl/>
          <w:lang w:bidi="fa-IR"/>
        </w:rPr>
        <w:t>فی‌نفسه</w:t>
      </w:r>
      <w:r w:rsidRPr="0012351D">
        <w:rPr>
          <w:rFonts w:ascii="IRBadr" w:hAnsi="IRBadr" w:cs="IRBadr"/>
          <w:sz w:val="28"/>
          <w:szCs w:val="28"/>
          <w:rtl/>
          <w:lang w:bidi="fa-IR"/>
        </w:rPr>
        <w:t xml:space="preserve"> مباح است،</w:t>
      </w:r>
      <w:r w:rsidR="00E954CF" w:rsidRPr="0012351D">
        <w:rPr>
          <w:rFonts w:ascii="IRBadr" w:hAnsi="IRBadr" w:cs="IRBadr"/>
          <w:sz w:val="28"/>
          <w:szCs w:val="28"/>
          <w:rtl/>
          <w:lang w:bidi="fa-IR"/>
        </w:rPr>
        <w:t xml:space="preserve"> هرچند</w:t>
      </w:r>
      <w:r w:rsidRPr="0012351D">
        <w:rPr>
          <w:rFonts w:ascii="IRBadr" w:hAnsi="IRBadr" w:cs="IRBadr"/>
          <w:sz w:val="28"/>
          <w:szCs w:val="28"/>
          <w:rtl/>
          <w:lang w:bidi="fa-IR"/>
        </w:rPr>
        <w:t xml:space="preserve"> به خاطر اقتضای برخی شرایط، </w:t>
      </w:r>
      <w:r w:rsidR="00E954CF" w:rsidRPr="0012351D">
        <w:rPr>
          <w:rFonts w:ascii="IRBadr" w:hAnsi="IRBadr" w:cs="IRBadr"/>
          <w:sz w:val="28"/>
          <w:szCs w:val="28"/>
          <w:rtl/>
          <w:lang w:bidi="fa-IR"/>
        </w:rPr>
        <w:t>می‌تواند</w:t>
      </w:r>
      <w:r w:rsidRPr="0012351D">
        <w:rPr>
          <w:rFonts w:ascii="IRBadr" w:hAnsi="IRBadr" w:cs="IRBadr"/>
          <w:sz w:val="28"/>
          <w:szCs w:val="28"/>
          <w:rtl/>
          <w:lang w:bidi="fa-IR"/>
        </w:rPr>
        <w:t xml:space="preserve"> به </w:t>
      </w:r>
      <w:r w:rsidR="00614312" w:rsidRPr="0012351D">
        <w:rPr>
          <w:rFonts w:ascii="IRBadr" w:hAnsi="IRBadr" w:cs="IRBadr"/>
          <w:sz w:val="28"/>
          <w:szCs w:val="28"/>
          <w:rtl/>
          <w:lang w:bidi="fa-IR"/>
        </w:rPr>
        <w:t>هرکدام</w:t>
      </w:r>
      <w:r w:rsidRPr="0012351D">
        <w:rPr>
          <w:rFonts w:ascii="IRBadr" w:hAnsi="IRBadr" w:cs="IRBadr"/>
          <w:sz w:val="28"/>
          <w:szCs w:val="28"/>
          <w:rtl/>
          <w:lang w:bidi="fa-IR"/>
        </w:rPr>
        <w:t xml:space="preserve"> از عناوین چهارگانه دیگر متصف شود.</w:t>
      </w:r>
    </w:p>
    <w:p w:rsidR="008F6597" w:rsidRPr="0012351D" w:rsidRDefault="008F6597" w:rsidP="00E954CF">
      <w:pPr>
        <w:pStyle w:val="Heading2"/>
        <w:rPr>
          <w:rFonts w:ascii="IRBadr" w:hAnsi="IRBadr" w:cs="IRBadr"/>
          <w:rtl/>
        </w:rPr>
      </w:pPr>
      <w:bookmarkStart w:id="4" w:name="_Toc425933158"/>
      <w:r w:rsidRPr="0012351D">
        <w:rPr>
          <w:rFonts w:ascii="IRBadr" w:hAnsi="IRBadr" w:cs="IRBadr"/>
          <w:rtl/>
        </w:rPr>
        <w:t>اتخاذ مبنا</w:t>
      </w:r>
      <w:bookmarkEnd w:id="4"/>
    </w:p>
    <w:p w:rsidR="008F6597" w:rsidRPr="0012351D" w:rsidRDefault="008F6597"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بعید نیست که از آیه </w:t>
      </w:r>
      <w:r w:rsidR="00614312" w:rsidRPr="0012351D">
        <w:rPr>
          <w:rFonts w:ascii="IRBadr" w:hAnsi="IRBadr" w:cs="IRBadr"/>
          <w:sz w:val="28"/>
          <w:szCs w:val="28"/>
          <w:rtl/>
          <w:lang w:bidi="fa-IR"/>
        </w:rPr>
        <w:t>این‌گونه</w:t>
      </w:r>
      <w:r w:rsidRPr="0012351D">
        <w:rPr>
          <w:rFonts w:ascii="IRBadr" w:hAnsi="IRBadr" w:cs="IRBadr"/>
          <w:sz w:val="28"/>
          <w:szCs w:val="28"/>
          <w:rtl/>
          <w:lang w:bidi="fa-IR"/>
        </w:rPr>
        <w:t xml:space="preserve"> استفاده شود که؛</w:t>
      </w:r>
      <w:r w:rsidR="00E954CF" w:rsidRPr="0012351D">
        <w:rPr>
          <w:rFonts w:ascii="IRBadr" w:hAnsi="IRBadr" w:cs="IRBadr"/>
          <w:sz w:val="28"/>
          <w:szCs w:val="28"/>
          <w:rtl/>
          <w:lang w:bidi="fa-IR"/>
        </w:rPr>
        <w:t xml:space="preserve"> حضور</w:t>
      </w:r>
      <w:r w:rsidRPr="0012351D">
        <w:rPr>
          <w:rFonts w:ascii="IRBadr" w:hAnsi="IRBadr" w:cs="IRBadr"/>
          <w:sz w:val="28"/>
          <w:szCs w:val="28"/>
          <w:rtl/>
          <w:lang w:bidi="fa-IR"/>
        </w:rPr>
        <w:t xml:space="preserve"> برای تماشا دارای استحباب است،</w:t>
      </w:r>
      <w:r w:rsidR="00E954CF" w:rsidRPr="0012351D">
        <w:rPr>
          <w:rFonts w:ascii="IRBadr" w:hAnsi="IRBadr" w:cs="IRBadr"/>
          <w:sz w:val="28"/>
          <w:szCs w:val="28"/>
          <w:rtl/>
          <w:lang w:bidi="fa-IR"/>
        </w:rPr>
        <w:t xml:space="preserve"> اگر</w:t>
      </w:r>
      <w:r w:rsidRPr="0012351D">
        <w:rPr>
          <w:rFonts w:ascii="IRBadr" w:hAnsi="IRBadr" w:cs="IRBadr"/>
          <w:sz w:val="28"/>
          <w:szCs w:val="28"/>
          <w:rtl/>
          <w:lang w:bidi="fa-IR"/>
        </w:rPr>
        <w:t xml:space="preserve"> این استحباب ثابت شد، </w:t>
      </w:r>
      <w:r w:rsidR="00E954CF" w:rsidRPr="0012351D">
        <w:rPr>
          <w:rFonts w:ascii="IRBadr" w:hAnsi="IRBadr" w:cs="IRBadr"/>
          <w:sz w:val="28"/>
          <w:szCs w:val="28"/>
          <w:rtl/>
          <w:lang w:bidi="fa-IR"/>
        </w:rPr>
        <w:t>می‌توان</w:t>
      </w:r>
      <w:r w:rsidRPr="0012351D">
        <w:rPr>
          <w:rFonts w:ascii="IRBadr" w:hAnsi="IRBadr" w:cs="IRBadr"/>
          <w:sz w:val="28"/>
          <w:szCs w:val="28"/>
          <w:rtl/>
          <w:lang w:bidi="fa-IR"/>
        </w:rPr>
        <w:t xml:space="preserve"> به </w:t>
      </w:r>
      <w:r w:rsidR="00614312" w:rsidRPr="0012351D">
        <w:rPr>
          <w:rFonts w:ascii="IRBadr" w:hAnsi="IRBadr" w:cs="IRBadr"/>
          <w:sz w:val="28"/>
          <w:szCs w:val="28"/>
          <w:rtl/>
          <w:lang w:bidi="fa-IR"/>
        </w:rPr>
        <w:t>ملازمه‌ای</w:t>
      </w:r>
      <w:r w:rsidRPr="0012351D">
        <w:rPr>
          <w:rFonts w:ascii="IRBadr" w:hAnsi="IRBadr" w:cs="IRBadr"/>
          <w:sz w:val="28"/>
          <w:szCs w:val="28"/>
          <w:rtl/>
          <w:lang w:bidi="fa-IR"/>
        </w:rPr>
        <w:t xml:space="preserve"> عرفی با اجرای آن </w:t>
      </w:r>
      <w:r w:rsidR="00614312" w:rsidRPr="0012351D">
        <w:rPr>
          <w:rFonts w:ascii="IRBadr" w:hAnsi="IRBadr" w:cs="IRBadr"/>
          <w:sz w:val="28"/>
          <w:szCs w:val="28"/>
          <w:rtl/>
          <w:lang w:bidi="fa-IR"/>
        </w:rPr>
        <w:t>درملأعام</w:t>
      </w:r>
      <w:r w:rsidRPr="0012351D">
        <w:rPr>
          <w:rFonts w:ascii="IRBadr" w:hAnsi="IRBadr" w:cs="IRBadr"/>
          <w:sz w:val="28"/>
          <w:szCs w:val="28"/>
          <w:rtl/>
          <w:lang w:bidi="fa-IR"/>
        </w:rPr>
        <w:t xml:space="preserve"> رسید.</w:t>
      </w:r>
    </w:p>
    <w:p w:rsidR="008F6597" w:rsidRPr="0012351D" w:rsidRDefault="008F6597" w:rsidP="00E954CF">
      <w:pPr>
        <w:pStyle w:val="Heading2"/>
        <w:rPr>
          <w:rFonts w:ascii="IRBadr" w:hAnsi="IRBadr" w:cs="IRBadr"/>
          <w:rtl/>
        </w:rPr>
      </w:pPr>
      <w:bookmarkStart w:id="5" w:name="_Toc425933159"/>
      <w:r w:rsidRPr="0012351D">
        <w:rPr>
          <w:rFonts w:ascii="IRBadr" w:hAnsi="IRBadr" w:cs="IRBadr"/>
          <w:rtl/>
        </w:rPr>
        <w:t>بررسی روایتی در این مقام</w:t>
      </w:r>
      <w:bookmarkEnd w:id="5"/>
    </w:p>
    <w:p w:rsidR="00E954CF" w:rsidRPr="0012351D" w:rsidRDefault="008F6597" w:rsidP="00E954CF">
      <w:pPr>
        <w:bidi/>
        <w:jc w:val="both"/>
        <w:rPr>
          <w:rFonts w:ascii="IRBadr" w:hAnsi="IRBadr" w:cs="IRBadr"/>
          <w:sz w:val="28"/>
          <w:szCs w:val="28"/>
          <w:rtl/>
          <w:lang w:bidi="fa-IR"/>
        </w:rPr>
      </w:pPr>
      <w:r w:rsidRPr="0012351D">
        <w:rPr>
          <w:rFonts w:ascii="IRBadr" w:hAnsi="IRBadr" w:cs="IRBadr"/>
          <w:sz w:val="28"/>
          <w:szCs w:val="28"/>
          <w:rtl/>
          <w:lang w:bidi="fa-IR"/>
        </w:rPr>
        <w:t xml:space="preserve">تنها بحثی که باقی </w:t>
      </w:r>
      <w:r w:rsidR="00E954CF" w:rsidRPr="0012351D">
        <w:rPr>
          <w:rFonts w:ascii="IRBadr" w:hAnsi="IRBadr" w:cs="IRBadr"/>
          <w:sz w:val="28"/>
          <w:szCs w:val="28"/>
          <w:rtl/>
          <w:lang w:bidi="fa-IR"/>
        </w:rPr>
        <w:t>می‌ماند</w:t>
      </w:r>
      <w:r w:rsidRPr="0012351D">
        <w:rPr>
          <w:rFonts w:ascii="IRBadr" w:hAnsi="IRBadr" w:cs="IRBadr"/>
          <w:sz w:val="28"/>
          <w:szCs w:val="28"/>
          <w:rtl/>
          <w:lang w:bidi="fa-IR"/>
        </w:rPr>
        <w:t xml:space="preserve"> حول روایتی است در باب </w:t>
      </w:r>
      <w:r w:rsidR="00614312" w:rsidRPr="0012351D">
        <w:rPr>
          <w:rFonts w:ascii="IRBadr" w:hAnsi="IRBadr" w:cs="IRBadr"/>
          <w:sz w:val="28"/>
          <w:szCs w:val="28"/>
          <w:rtl/>
          <w:lang w:bidi="fa-IR"/>
        </w:rPr>
        <w:t>بیست‌ودو</w:t>
      </w:r>
      <w:r w:rsidRPr="0012351D">
        <w:rPr>
          <w:rFonts w:ascii="IRBadr" w:hAnsi="IRBadr" w:cs="IRBadr"/>
          <w:sz w:val="28"/>
          <w:szCs w:val="28"/>
          <w:rtl/>
          <w:lang w:bidi="fa-IR"/>
        </w:rPr>
        <w:t>،</w:t>
      </w:r>
      <w:r w:rsidR="00E954CF" w:rsidRPr="0012351D">
        <w:rPr>
          <w:rFonts w:ascii="IRBadr" w:hAnsi="IRBadr" w:cs="IRBadr"/>
          <w:sz w:val="28"/>
          <w:szCs w:val="28"/>
          <w:rtl/>
          <w:lang w:bidi="fa-IR"/>
        </w:rPr>
        <w:t xml:space="preserve"> ابواب</w:t>
      </w:r>
      <w:r w:rsidRPr="0012351D">
        <w:rPr>
          <w:rFonts w:ascii="IRBadr" w:hAnsi="IRBadr" w:cs="IRBadr"/>
          <w:sz w:val="28"/>
          <w:szCs w:val="28"/>
          <w:rtl/>
          <w:lang w:bidi="fa-IR"/>
        </w:rPr>
        <w:t xml:space="preserve"> مقدمات حدود،</w:t>
      </w:r>
      <w:r w:rsidR="00E954CF" w:rsidRPr="0012351D">
        <w:rPr>
          <w:rFonts w:ascii="IRBadr" w:hAnsi="IRBadr" w:cs="IRBadr"/>
          <w:sz w:val="28"/>
          <w:szCs w:val="28"/>
          <w:rtl/>
          <w:lang w:bidi="fa-IR"/>
        </w:rPr>
        <w:t xml:space="preserve"> باب</w:t>
      </w:r>
      <w:r w:rsidRPr="0012351D">
        <w:rPr>
          <w:rFonts w:ascii="IRBadr" w:hAnsi="IRBadr" w:cs="IRBadr"/>
          <w:sz w:val="28"/>
          <w:szCs w:val="28"/>
          <w:rtl/>
          <w:lang w:bidi="fa-IR"/>
        </w:rPr>
        <w:t xml:space="preserve"> بیست و دوم، سیصد و </w:t>
      </w:r>
      <w:r w:rsidR="00614312" w:rsidRPr="0012351D">
        <w:rPr>
          <w:rFonts w:ascii="IRBadr" w:hAnsi="IRBadr" w:cs="IRBadr"/>
          <w:sz w:val="28"/>
          <w:szCs w:val="28"/>
          <w:rtl/>
          <w:lang w:bidi="fa-IR"/>
        </w:rPr>
        <w:t>سی‌وچهار</w:t>
      </w:r>
      <w:r w:rsidRPr="0012351D">
        <w:rPr>
          <w:rFonts w:ascii="IRBadr" w:hAnsi="IRBadr" w:cs="IRBadr"/>
          <w:sz w:val="28"/>
          <w:szCs w:val="28"/>
          <w:rtl/>
          <w:lang w:bidi="fa-IR"/>
        </w:rPr>
        <w:t xml:space="preserve"> که حدیثی واحد است.</w:t>
      </w:r>
    </w:p>
    <w:p w:rsidR="00E954CF" w:rsidRPr="0012351D" w:rsidRDefault="00E954CF" w:rsidP="00E954CF">
      <w:pPr>
        <w:pStyle w:val="NormalWeb"/>
        <w:bidi/>
        <w:jc w:val="both"/>
        <w:rPr>
          <w:rFonts w:ascii="IRBadr" w:hAnsi="IRBadr" w:cs="IRBadr"/>
          <w:b/>
          <w:bCs/>
          <w:color w:val="000000" w:themeColor="text1"/>
          <w:sz w:val="28"/>
          <w:szCs w:val="28"/>
          <w:rtl/>
        </w:rPr>
      </w:pPr>
      <w:r w:rsidRPr="0012351D">
        <w:rPr>
          <w:rFonts w:ascii="IRBadr" w:hAnsi="IRBadr" w:cs="IRBadr"/>
          <w:b/>
          <w:bCs/>
          <w:color w:val="000000" w:themeColor="text1"/>
          <w:sz w:val="28"/>
          <w:szCs w:val="28"/>
          <w:rtl/>
        </w:rPr>
        <w:t xml:space="preserve">«محَمَّدُ بْنُ الْحَسَنِ الصَّفَّارُ عَنْ أَبِی إِسْحَاقَ الْخَفَّافِ عَنِ الْیعْقُوبِی عَنْ أَبِیهِ قَالَ أُتِی أَمِیرُ الْمُؤْمِنِینَ ع وَ هُوَ بِالْبَصْرَةِ بِرَجُلٍ یقَامُ عَلَیهِ الْحَدُّ قَالَ فَلَمَّا قَرُبُوا وَ نَظَرَ فِی وُجُوهِهِمْ قَالَ فَأَقْبَلَ جَمَاعَةٌ مِنَ النَّاسِ فَقَالَ أَمِیرُ الْمُؤْمِنِینَ ع یا قَنْبَرُ انْظُرْ مَا هَذِهِ الْجَمَاعَةُ قَالَ رَجُلٌ یقَامُ عَلَیهِ الْحَدُّ قَالَ فَلَمَّا قَرُبُوا وَ نَظَرَ فِی وُجُوهِهِمْ قَالَ لَا مَرْحَباً بِوُجُوهٍ لَا تُرَی إِلَّا فِی کلِّ سُوءٍ هَؤُلَاءِ فُضُولُ الرِّجَالِ أَمِطْهُمْ عَنِّی یا قَنْبَرُ.» </w:t>
      </w:r>
      <w:r w:rsidRPr="0012351D">
        <w:rPr>
          <w:rStyle w:val="FootnoteReference"/>
          <w:rFonts w:ascii="IRBadr" w:hAnsi="IRBadr" w:cs="IRBadr"/>
          <w:b/>
          <w:bCs/>
          <w:color w:val="000000" w:themeColor="text1"/>
          <w:sz w:val="28"/>
          <w:szCs w:val="28"/>
          <w:rtl/>
        </w:rPr>
        <w:footnoteReference w:id="1"/>
      </w:r>
    </w:p>
    <w:p w:rsidR="00E954CF" w:rsidRPr="0012351D" w:rsidRDefault="008F6597" w:rsidP="00E954CF">
      <w:pPr>
        <w:pStyle w:val="Heading2"/>
        <w:rPr>
          <w:rFonts w:ascii="IRBadr" w:hAnsi="IRBadr" w:cs="IRBadr"/>
          <w:sz w:val="28"/>
          <w:szCs w:val="28"/>
          <w:rtl/>
        </w:rPr>
      </w:pPr>
      <w:bookmarkStart w:id="6" w:name="_Toc425933160"/>
      <w:r w:rsidRPr="0012351D">
        <w:rPr>
          <w:rFonts w:ascii="IRBadr" w:hAnsi="IRBadr" w:cs="IRBadr"/>
          <w:rtl/>
        </w:rPr>
        <w:t>بررسی س</w:t>
      </w:r>
      <w:r w:rsidR="00E954CF" w:rsidRPr="0012351D">
        <w:rPr>
          <w:rFonts w:ascii="IRBadr" w:hAnsi="IRBadr" w:cs="IRBadr"/>
          <w:rtl/>
        </w:rPr>
        <w:t>ندی روایت</w:t>
      </w:r>
      <w:bookmarkEnd w:id="6"/>
    </w:p>
    <w:p w:rsidR="00E954CF" w:rsidRPr="0012351D" w:rsidRDefault="00E954CF" w:rsidP="00E954CF">
      <w:pPr>
        <w:pStyle w:val="NormalWeb"/>
        <w:bidi/>
        <w:jc w:val="both"/>
        <w:rPr>
          <w:rFonts w:ascii="IRBadr" w:hAnsi="IRBadr" w:cs="IRBadr"/>
          <w:color w:val="000000"/>
          <w:sz w:val="2"/>
          <w:szCs w:val="2"/>
        </w:rPr>
      </w:pPr>
      <w:bookmarkStart w:id="7" w:name="_GoBack"/>
      <w:bookmarkEnd w:id="7"/>
    </w:p>
    <w:p w:rsidR="008F6597" w:rsidRPr="0012351D" w:rsidRDefault="00B04AFD" w:rsidP="00E954CF">
      <w:pPr>
        <w:bidi/>
        <w:jc w:val="both"/>
        <w:rPr>
          <w:rFonts w:ascii="IRBadr" w:hAnsi="IRBadr" w:cs="IRBadr"/>
          <w:sz w:val="28"/>
          <w:szCs w:val="28"/>
          <w:rtl/>
          <w:lang w:bidi="fa-IR"/>
        </w:rPr>
      </w:pPr>
      <w:r w:rsidRPr="0012351D">
        <w:rPr>
          <w:rFonts w:ascii="IRBadr" w:hAnsi="IRBadr" w:cs="IRBadr"/>
          <w:sz w:val="28"/>
          <w:szCs w:val="28"/>
          <w:rtl/>
          <w:lang w:bidi="fa-IR"/>
        </w:rPr>
        <w:lastRenderedPageBreak/>
        <w:t xml:space="preserve">یعقوبی که در این روایت </w:t>
      </w:r>
      <w:r w:rsidR="00614312" w:rsidRPr="0012351D">
        <w:rPr>
          <w:rFonts w:ascii="IRBadr" w:hAnsi="IRBadr" w:cs="IRBadr"/>
          <w:sz w:val="28"/>
          <w:szCs w:val="28"/>
          <w:rtl/>
          <w:lang w:bidi="fa-IR"/>
        </w:rPr>
        <w:t>واقع‌شده</w:t>
      </w:r>
      <w:r w:rsidRPr="0012351D">
        <w:rPr>
          <w:rFonts w:ascii="IRBadr" w:hAnsi="IRBadr" w:cs="IRBadr"/>
          <w:sz w:val="28"/>
          <w:szCs w:val="28"/>
          <w:rtl/>
          <w:lang w:bidi="fa-IR"/>
        </w:rPr>
        <w:t xml:space="preserve"> است،</w:t>
      </w:r>
      <w:r w:rsidR="00E954CF" w:rsidRPr="0012351D">
        <w:rPr>
          <w:rFonts w:ascii="IRBadr" w:hAnsi="IRBadr" w:cs="IRBadr"/>
          <w:sz w:val="28"/>
          <w:szCs w:val="28"/>
          <w:rtl/>
          <w:lang w:bidi="fa-IR"/>
        </w:rPr>
        <w:t xml:space="preserve"> معتبر</w:t>
      </w:r>
      <w:r w:rsidRPr="0012351D">
        <w:rPr>
          <w:rFonts w:ascii="IRBadr" w:hAnsi="IRBadr" w:cs="IRBadr"/>
          <w:sz w:val="28"/>
          <w:szCs w:val="28"/>
          <w:rtl/>
          <w:lang w:bidi="fa-IR"/>
        </w:rPr>
        <w:t xml:space="preserve"> است. اما ابی اسحاق و پدر یعقوبی </w:t>
      </w:r>
      <w:r w:rsidR="00E954CF" w:rsidRPr="0012351D">
        <w:rPr>
          <w:rFonts w:ascii="IRBadr" w:hAnsi="IRBadr" w:cs="IRBadr"/>
          <w:sz w:val="28"/>
          <w:szCs w:val="28"/>
          <w:rtl/>
          <w:lang w:bidi="fa-IR"/>
        </w:rPr>
        <w:t>ظاهراً</w:t>
      </w:r>
      <w:r w:rsidRPr="0012351D">
        <w:rPr>
          <w:rFonts w:ascii="IRBadr" w:hAnsi="IRBadr" w:cs="IRBadr"/>
          <w:sz w:val="28"/>
          <w:szCs w:val="28"/>
          <w:rtl/>
          <w:lang w:bidi="fa-IR"/>
        </w:rPr>
        <w:t xml:space="preserve"> توثیق نداشته باشند.</w:t>
      </w:r>
      <w:r w:rsidR="00E954CF" w:rsidRPr="0012351D">
        <w:rPr>
          <w:rFonts w:ascii="IRBadr" w:hAnsi="IRBadr" w:cs="IRBadr"/>
          <w:sz w:val="28"/>
          <w:szCs w:val="28"/>
          <w:rtl/>
          <w:lang w:bidi="fa-IR"/>
        </w:rPr>
        <w:t xml:space="preserve"> لذا</w:t>
      </w:r>
      <w:r w:rsidRPr="0012351D">
        <w:rPr>
          <w:rFonts w:ascii="IRBadr" w:hAnsi="IRBadr" w:cs="IRBadr"/>
          <w:sz w:val="28"/>
          <w:szCs w:val="28"/>
          <w:rtl/>
          <w:lang w:bidi="fa-IR"/>
        </w:rPr>
        <w:t xml:space="preserve"> این روایت سند ضعیفی دارد.</w:t>
      </w:r>
      <w:r w:rsidR="00E954CF" w:rsidRPr="0012351D">
        <w:rPr>
          <w:rFonts w:ascii="IRBadr" w:hAnsi="IRBadr" w:cs="IRBadr"/>
          <w:sz w:val="28"/>
          <w:szCs w:val="28"/>
          <w:rtl/>
          <w:lang w:bidi="fa-IR"/>
        </w:rPr>
        <w:t xml:space="preserve"> اما</w:t>
      </w:r>
      <w:r w:rsidRPr="0012351D">
        <w:rPr>
          <w:rFonts w:ascii="IRBadr" w:hAnsi="IRBadr" w:cs="IRBadr"/>
          <w:sz w:val="28"/>
          <w:szCs w:val="28"/>
          <w:rtl/>
          <w:lang w:bidi="fa-IR"/>
        </w:rPr>
        <w:t xml:space="preserve"> </w:t>
      </w:r>
      <w:r w:rsidR="00614312" w:rsidRPr="0012351D">
        <w:rPr>
          <w:rFonts w:ascii="IRBadr" w:hAnsi="IRBadr" w:cs="IRBadr"/>
          <w:sz w:val="28"/>
          <w:szCs w:val="28"/>
          <w:rtl/>
          <w:lang w:bidi="fa-IR"/>
        </w:rPr>
        <w:t>درزمینهٔ</w:t>
      </w:r>
      <w:r w:rsidRPr="0012351D">
        <w:rPr>
          <w:rFonts w:ascii="IRBadr" w:hAnsi="IRBadr" w:cs="IRBadr"/>
          <w:sz w:val="28"/>
          <w:szCs w:val="28"/>
          <w:rtl/>
          <w:lang w:bidi="fa-IR"/>
        </w:rPr>
        <w:t xml:space="preserve"> دلالت با </w:t>
      </w:r>
      <w:r w:rsidR="00E954CF" w:rsidRPr="0012351D">
        <w:rPr>
          <w:rFonts w:ascii="IRBadr" w:hAnsi="IRBadr" w:cs="IRBadr"/>
          <w:sz w:val="28"/>
          <w:szCs w:val="28"/>
          <w:rtl/>
          <w:lang w:bidi="fa-IR"/>
        </w:rPr>
        <w:t>بحث‌های</w:t>
      </w:r>
      <w:r w:rsidRPr="0012351D">
        <w:rPr>
          <w:rFonts w:ascii="IRBadr" w:hAnsi="IRBadr" w:cs="IRBadr"/>
          <w:sz w:val="28"/>
          <w:szCs w:val="28"/>
          <w:rtl/>
          <w:lang w:bidi="fa-IR"/>
        </w:rPr>
        <w:t xml:space="preserve"> پیشین منافاتی ندارد.</w:t>
      </w:r>
    </w:p>
    <w:p w:rsidR="008F6597" w:rsidRPr="0012351D" w:rsidRDefault="008F6597" w:rsidP="00E954CF">
      <w:pPr>
        <w:bidi/>
        <w:jc w:val="both"/>
        <w:rPr>
          <w:rFonts w:ascii="IRBadr" w:hAnsi="IRBadr" w:cs="IRBadr"/>
          <w:sz w:val="28"/>
          <w:szCs w:val="28"/>
          <w:rtl/>
          <w:lang w:bidi="fa-IR"/>
        </w:rPr>
      </w:pPr>
    </w:p>
    <w:p w:rsidR="00152670" w:rsidRPr="0012351D" w:rsidRDefault="00152670" w:rsidP="00E954CF">
      <w:pPr>
        <w:bidi/>
        <w:jc w:val="both"/>
        <w:rPr>
          <w:rFonts w:ascii="IRBadr" w:hAnsi="IRBadr" w:cs="IRBadr"/>
          <w:rtl/>
          <w:lang w:bidi="fa-IR"/>
        </w:rPr>
      </w:pPr>
    </w:p>
    <w:sectPr w:rsidR="00152670" w:rsidRPr="0012351D"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69" w:rsidRDefault="00393669" w:rsidP="000D5800">
      <w:pPr>
        <w:spacing w:after="0" w:line="240" w:lineRule="auto"/>
      </w:pPr>
      <w:r>
        <w:separator/>
      </w:r>
    </w:p>
  </w:endnote>
  <w:endnote w:type="continuationSeparator" w:id="0">
    <w:p w:rsidR="00393669" w:rsidRDefault="0039366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CF" w:rsidRDefault="00E9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CF" w:rsidRDefault="00E95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CF" w:rsidRDefault="00E9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69" w:rsidRDefault="00393669" w:rsidP="00E13EB7">
      <w:pPr>
        <w:bidi/>
        <w:spacing w:after="0" w:line="240" w:lineRule="auto"/>
      </w:pPr>
      <w:r>
        <w:separator/>
      </w:r>
    </w:p>
  </w:footnote>
  <w:footnote w:type="continuationSeparator" w:id="0">
    <w:p w:rsidR="00393669" w:rsidRDefault="00393669" w:rsidP="000D5800">
      <w:pPr>
        <w:spacing w:after="0" w:line="240" w:lineRule="auto"/>
      </w:pPr>
      <w:r>
        <w:continuationSeparator/>
      </w:r>
    </w:p>
  </w:footnote>
  <w:footnote w:id="1">
    <w:p w:rsidR="00E954CF" w:rsidRDefault="00E954CF">
      <w:pPr>
        <w:pStyle w:val="FootnoteText"/>
        <w:rPr>
          <w:rtl/>
        </w:rPr>
      </w:pPr>
      <w:r>
        <w:rPr>
          <w:rStyle w:val="FootnoteReference"/>
        </w:rPr>
        <w:footnoteRef/>
      </w:r>
      <w:r>
        <w:rPr>
          <w:rtl/>
        </w:rPr>
        <w:t xml:space="preserve"> </w:t>
      </w:r>
      <w:r w:rsidRPr="00E954CF">
        <w:rPr>
          <w:rFonts w:ascii="Noor_Titr" w:hAnsi="Noor_Titr" w:cs="B Badr" w:hint="cs"/>
          <w:color w:val="000000" w:themeColor="text1"/>
          <w:rtl/>
        </w:rPr>
        <w:t>تهذ</w:t>
      </w:r>
      <w:r>
        <w:rPr>
          <w:rFonts w:ascii="Noor_Titr" w:hAnsi="Noor_Titr" w:cs="B Badr" w:hint="cs"/>
          <w:color w:val="000000" w:themeColor="text1"/>
          <w:rtl/>
        </w:rPr>
        <w:t>ی</w:t>
      </w:r>
      <w:r w:rsidRPr="00E954CF">
        <w:rPr>
          <w:rFonts w:ascii="Noor_Titr" w:hAnsi="Noor_Titr" w:cs="B Badr" w:hint="cs"/>
          <w:color w:val="000000" w:themeColor="text1"/>
          <w:rtl/>
        </w:rPr>
        <w:t>ب الأح</w:t>
      </w:r>
      <w:r>
        <w:rPr>
          <w:rFonts w:ascii="Noor_Titr" w:hAnsi="Noor_Titr" w:cs="B Badr" w:hint="cs"/>
          <w:color w:val="000000" w:themeColor="text1"/>
          <w:rtl/>
        </w:rPr>
        <w:t>ک</w:t>
      </w:r>
      <w:r w:rsidRPr="00E954CF">
        <w:rPr>
          <w:rFonts w:ascii="Noor_Titr" w:hAnsi="Noor_Titr" w:cs="B Badr" w:hint="cs"/>
          <w:color w:val="000000" w:themeColor="text1"/>
          <w:rtl/>
        </w:rPr>
        <w:t xml:space="preserve">ام؛ </w:t>
      </w:r>
      <w:r>
        <w:rPr>
          <w:rFonts w:ascii="Noor_Titr" w:hAnsi="Noor_Titr" w:cs="B Badr"/>
          <w:color w:val="000000" w:themeColor="text1"/>
          <w:rtl/>
        </w:rPr>
        <w:t>ج 10</w:t>
      </w:r>
      <w:r w:rsidRPr="00E954CF">
        <w:rPr>
          <w:rFonts w:ascii="Noor_Titr" w:hAnsi="Noor_Titr" w:cs="B Badr" w:hint="cs"/>
          <w:color w:val="000000" w:themeColor="text1"/>
          <w:rtl/>
        </w:rPr>
        <w:t>، ص: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CF" w:rsidRDefault="00E95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0053F">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111C4461" wp14:editId="0477EF9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F7BD8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lang w:bidi="fa-IR"/>
      </w:rPr>
      <w:drawing>
        <wp:inline distT="0" distB="0" distL="0" distR="0" wp14:anchorId="082F5019" wp14:editId="1A20733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8"/>
    <w:bookmarkEnd w:id="9"/>
    <w:r w:rsidR="00E954CF">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0053F">
      <w:rPr>
        <w:rFonts w:ascii="IranNastaliq" w:hAnsi="IranNastaliq" w:cs="IranNastaliq" w:hint="cs"/>
        <w:sz w:val="40"/>
        <w:szCs w:val="40"/>
        <w:rtl/>
      </w:rPr>
      <w:t>778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CF" w:rsidRDefault="00E95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3F"/>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2351D"/>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378EC"/>
    <w:rsid w:val="002417C9"/>
    <w:rsid w:val="002529C5"/>
    <w:rsid w:val="00270294"/>
    <w:rsid w:val="00276CAF"/>
    <w:rsid w:val="002914BD"/>
    <w:rsid w:val="00297263"/>
    <w:rsid w:val="002C56FD"/>
    <w:rsid w:val="002D49E4"/>
    <w:rsid w:val="002E450B"/>
    <w:rsid w:val="002E73F9"/>
    <w:rsid w:val="002F05B9"/>
    <w:rsid w:val="00340BA3"/>
    <w:rsid w:val="00366400"/>
    <w:rsid w:val="00393669"/>
    <w:rsid w:val="003963D7"/>
    <w:rsid w:val="00396F28"/>
    <w:rsid w:val="003A1A05"/>
    <w:rsid w:val="003A2654"/>
    <w:rsid w:val="003B044A"/>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14312"/>
    <w:rsid w:val="00636EFA"/>
    <w:rsid w:val="0066229C"/>
    <w:rsid w:val="0069696C"/>
    <w:rsid w:val="006A085A"/>
    <w:rsid w:val="006B1FED"/>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D6481"/>
    <w:rsid w:val="008E3903"/>
    <w:rsid w:val="008F63E3"/>
    <w:rsid w:val="008F6597"/>
    <w:rsid w:val="00913C3B"/>
    <w:rsid w:val="00914F35"/>
    <w:rsid w:val="00915509"/>
    <w:rsid w:val="00927388"/>
    <w:rsid w:val="009274FE"/>
    <w:rsid w:val="009401AC"/>
    <w:rsid w:val="009613AC"/>
    <w:rsid w:val="00980643"/>
    <w:rsid w:val="009B0149"/>
    <w:rsid w:val="009B46BC"/>
    <w:rsid w:val="009B61C3"/>
    <w:rsid w:val="009C7B4F"/>
    <w:rsid w:val="009F4EB3"/>
    <w:rsid w:val="00A06D48"/>
    <w:rsid w:val="00A21834"/>
    <w:rsid w:val="00A31C17"/>
    <w:rsid w:val="00A31FDE"/>
    <w:rsid w:val="00A35AC2"/>
    <w:rsid w:val="00A37C77"/>
    <w:rsid w:val="00A5418D"/>
    <w:rsid w:val="00A70237"/>
    <w:rsid w:val="00A725C2"/>
    <w:rsid w:val="00A769EE"/>
    <w:rsid w:val="00A810A5"/>
    <w:rsid w:val="00A9616A"/>
    <w:rsid w:val="00A96F68"/>
    <w:rsid w:val="00AA2342"/>
    <w:rsid w:val="00AD0304"/>
    <w:rsid w:val="00AD27BE"/>
    <w:rsid w:val="00AF0F1A"/>
    <w:rsid w:val="00B04AFD"/>
    <w:rsid w:val="00B15027"/>
    <w:rsid w:val="00B21CF4"/>
    <w:rsid w:val="00B24300"/>
    <w:rsid w:val="00B63F15"/>
    <w:rsid w:val="00B93F8E"/>
    <w:rsid w:val="00BB5F7E"/>
    <w:rsid w:val="00BC26F6"/>
    <w:rsid w:val="00BC4833"/>
    <w:rsid w:val="00BD3122"/>
    <w:rsid w:val="00BD40DA"/>
    <w:rsid w:val="00BF3D67"/>
    <w:rsid w:val="00C0767F"/>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0053F"/>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3EB7"/>
    <w:rsid w:val="00E143B0"/>
    <w:rsid w:val="00E55891"/>
    <w:rsid w:val="00E6283A"/>
    <w:rsid w:val="00E732A3"/>
    <w:rsid w:val="00E83A85"/>
    <w:rsid w:val="00E90FC4"/>
    <w:rsid w:val="00E954CF"/>
    <w:rsid w:val="00EA01EC"/>
    <w:rsid w:val="00EA15B0"/>
    <w:rsid w:val="00EA5D97"/>
    <w:rsid w:val="00EC4393"/>
    <w:rsid w:val="00EE1C07"/>
    <w:rsid w:val="00EE2C91"/>
    <w:rsid w:val="00EE3979"/>
    <w:rsid w:val="00EF138C"/>
    <w:rsid w:val="00F034CE"/>
    <w:rsid w:val="00F10A0F"/>
    <w:rsid w:val="00F40284"/>
    <w:rsid w:val="00F67976"/>
    <w:rsid w:val="00F70BE1"/>
    <w:rsid w:val="00F97FA3"/>
    <w:rsid w:val="00FB79D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0053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E954CF"/>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954C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954C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E954CF"/>
    <w:rPr>
      <w:vertAlign w:val="superscript"/>
    </w:rPr>
  </w:style>
  <w:style w:type="character" w:styleId="Hyperlink">
    <w:name w:val="Hyperlink"/>
    <w:basedOn w:val="DefaultParagraphFont"/>
    <w:uiPriority w:val="99"/>
    <w:unhideWhenUsed/>
    <w:rsid w:val="006B1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0053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E954CF"/>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954C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954C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E954CF"/>
    <w:rPr>
      <w:vertAlign w:val="superscript"/>
    </w:rPr>
  </w:style>
  <w:style w:type="character" w:styleId="Hyperlink">
    <w:name w:val="Hyperlink"/>
    <w:basedOn w:val="DefaultParagraphFont"/>
    <w:uiPriority w:val="99"/>
    <w:unhideWhenUsed/>
    <w:rsid w:val="006B1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5735-E0D2-4739-A34F-25BB703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205</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14</cp:revision>
  <dcterms:created xsi:type="dcterms:W3CDTF">2014-12-20T10:05:00Z</dcterms:created>
  <dcterms:modified xsi:type="dcterms:W3CDTF">2015-08-15T05:35:00Z</dcterms:modified>
</cp:coreProperties>
</file>