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1C" w:rsidRPr="00454DEE" w:rsidRDefault="00683D9C" w:rsidP="00C64D2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454DEE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71231C" w:rsidRPr="00454DE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bookmarkEnd w:id="0"/>
      <w:r w:rsidR="0071231C" w:rsidRPr="00454DEE">
        <w:rPr>
          <w:rFonts w:ascii="IRBadr" w:hAnsi="IRBadr" w:cs="IRBadr"/>
          <w:sz w:val="28"/>
          <w:szCs w:val="28"/>
          <w:rtl/>
          <w:lang w:bidi="fa-IR"/>
        </w:rPr>
        <w:t>الرحمن الرحیم</w:t>
      </w:r>
    </w:p>
    <w:p w:rsidR="000966A4" w:rsidRPr="00454DEE" w:rsidRDefault="000966A4" w:rsidP="000966A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54DEE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0966A4" w:rsidRPr="00454DEE" w:rsidRDefault="000966A4" w:rsidP="000966A4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454DEE">
        <w:rPr>
          <w:rFonts w:ascii="IRBadr" w:hAnsi="IRBadr" w:cs="IRBadr"/>
          <w:sz w:val="28"/>
          <w:rtl/>
        </w:rPr>
        <w:fldChar w:fldCharType="begin"/>
      </w:r>
      <w:r w:rsidRPr="00454DEE">
        <w:rPr>
          <w:rFonts w:ascii="IRBadr" w:hAnsi="IRBadr" w:cs="IRBadr"/>
          <w:sz w:val="28"/>
          <w:rtl/>
        </w:rPr>
        <w:instrText xml:space="preserve"> </w:instrText>
      </w:r>
      <w:r w:rsidRPr="00454DEE">
        <w:rPr>
          <w:rFonts w:ascii="IRBadr" w:hAnsi="IRBadr" w:cs="IRBadr"/>
          <w:sz w:val="28"/>
        </w:rPr>
        <w:instrText>TOC</w:instrText>
      </w:r>
      <w:r w:rsidRPr="00454DEE">
        <w:rPr>
          <w:rFonts w:ascii="IRBadr" w:hAnsi="IRBadr" w:cs="IRBadr"/>
          <w:sz w:val="28"/>
          <w:rtl/>
        </w:rPr>
        <w:instrText xml:space="preserve"> \</w:instrText>
      </w:r>
      <w:r w:rsidRPr="00454DEE">
        <w:rPr>
          <w:rFonts w:ascii="IRBadr" w:hAnsi="IRBadr" w:cs="IRBadr"/>
          <w:sz w:val="28"/>
        </w:rPr>
        <w:instrText>o "</w:instrText>
      </w:r>
      <w:r w:rsidRPr="00454DEE">
        <w:rPr>
          <w:rFonts w:ascii="IRBadr" w:hAnsi="IRBadr" w:cs="IRBadr"/>
          <w:sz w:val="28"/>
          <w:rtl/>
        </w:rPr>
        <w:instrText>1-4</w:instrText>
      </w:r>
      <w:r w:rsidRPr="00454DEE">
        <w:rPr>
          <w:rFonts w:ascii="IRBadr" w:hAnsi="IRBadr" w:cs="IRBadr"/>
          <w:sz w:val="28"/>
        </w:rPr>
        <w:instrText>" \h \z \u</w:instrText>
      </w:r>
      <w:r w:rsidRPr="00454DEE">
        <w:rPr>
          <w:rFonts w:ascii="IRBadr" w:hAnsi="IRBadr" w:cs="IRBadr"/>
          <w:sz w:val="28"/>
          <w:rtl/>
        </w:rPr>
        <w:instrText xml:space="preserve"> </w:instrText>
      </w:r>
      <w:r w:rsidRPr="00454DEE">
        <w:rPr>
          <w:rFonts w:ascii="IRBadr" w:hAnsi="IRBadr" w:cs="IRBadr"/>
          <w:sz w:val="28"/>
          <w:rtl/>
        </w:rPr>
        <w:fldChar w:fldCharType="separate"/>
      </w:r>
      <w:hyperlink w:anchor="_Toc426134071" w:history="1">
        <w:r w:rsidRPr="00454DEE">
          <w:rPr>
            <w:rStyle w:val="Hyperlink"/>
            <w:rFonts w:ascii="IRBadr" w:hAnsi="IRBadr" w:cs="IRBadr"/>
            <w:noProof/>
            <w:rtl/>
          </w:rPr>
          <w:t>لواحق زنا</w:t>
        </w:r>
        <w:r w:rsidRPr="00454DEE">
          <w:rPr>
            <w:rFonts w:ascii="IRBadr" w:hAnsi="IRBadr" w:cs="IRBadr"/>
            <w:noProof/>
            <w:webHidden/>
          </w:rPr>
          <w:tab/>
        </w:r>
        <w:r w:rsidRPr="00454DEE">
          <w:rPr>
            <w:rFonts w:ascii="IRBadr" w:hAnsi="IRBadr" w:cs="IRBadr"/>
            <w:noProof/>
            <w:webHidden/>
          </w:rPr>
          <w:fldChar w:fldCharType="begin"/>
        </w:r>
        <w:r w:rsidRPr="00454DEE">
          <w:rPr>
            <w:rFonts w:ascii="IRBadr" w:hAnsi="IRBadr" w:cs="IRBadr"/>
            <w:noProof/>
            <w:webHidden/>
          </w:rPr>
          <w:instrText xml:space="preserve"> PAGEREF _Toc426134071 \h </w:instrText>
        </w:r>
        <w:r w:rsidRPr="00454DEE">
          <w:rPr>
            <w:rFonts w:ascii="IRBadr" w:hAnsi="IRBadr" w:cs="IRBadr"/>
            <w:noProof/>
            <w:webHidden/>
          </w:rPr>
        </w:r>
        <w:r w:rsidRPr="00454DEE">
          <w:rPr>
            <w:rFonts w:ascii="IRBadr" w:hAnsi="IRBadr" w:cs="IRBadr"/>
            <w:noProof/>
            <w:webHidden/>
          </w:rPr>
          <w:fldChar w:fldCharType="separate"/>
        </w:r>
        <w:r w:rsidRPr="00454DEE">
          <w:rPr>
            <w:rFonts w:ascii="IRBadr" w:hAnsi="IRBadr" w:cs="IRBadr"/>
            <w:noProof/>
            <w:webHidden/>
          </w:rPr>
          <w:t>2</w:t>
        </w:r>
        <w:r w:rsidRPr="00454DEE">
          <w:rPr>
            <w:rFonts w:ascii="IRBadr" w:hAnsi="IRBadr" w:cs="IRBadr"/>
            <w:noProof/>
            <w:webHidden/>
          </w:rPr>
          <w:fldChar w:fldCharType="end"/>
        </w:r>
      </w:hyperlink>
    </w:p>
    <w:p w:rsidR="000966A4" w:rsidRPr="00454DEE" w:rsidRDefault="00863C40" w:rsidP="000966A4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134072" w:history="1">
        <w:r w:rsidR="000966A4" w:rsidRPr="00454DEE">
          <w:rPr>
            <w:rStyle w:val="Hyperlink"/>
            <w:rFonts w:ascii="IRBadr" w:hAnsi="IRBadr" w:cs="IRBadr"/>
            <w:noProof/>
            <w:rtl/>
          </w:rPr>
          <w:t>شواهد بر خلاف شهادت شاهدین</w:t>
        </w:r>
        <w:r w:rsidR="000966A4" w:rsidRPr="00454DEE">
          <w:rPr>
            <w:rFonts w:ascii="IRBadr" w:hAnsi="IRBadr" w:cs="IRBadr"/>
            <w:noProof/>
            <w:webHidden/>
          </w:rPr>
          <w:tab/>
        </w:r>
        <w:r w:rsidR="000966A4" w:rsidRPr="00454DEE">
          <w:rPr>
            <w:rFonts w:ascii="IRBadr" w:hAnsi="IRBadr" w:cs="IRBadr"/>
            <w:noProof/>
            <w:webHidden/>
          </w:rPr>
          <w:fldChar w:fldCharType="begin"/>
        </w:r>
        <w:r w:rsidR="000966A4" w:rsidRPr="00454DEE">
          <w:rPr>
            <w:rFonts w:ascii="IRBadr" w:hAnsi="IRBadr" w:cs="IRBadr"/>
            <w:noProof/>
            <w:webHidden/>
          </w:rPr>
          <w:instrText xml:space="preserve"> PAGEREF _Toc426134072 \h </w:instrText>
        </w:r>
        <w:r w:rsidR="000966A4" w:rsidRPr="00454DEE">
          <w:rPr>
            <w:rFonts w:ascii="IRBadr" w:hAnsi="IRBadr" w:cs="IRBadr"/>
            <w:noProof/>
            <w:webHidden/>
          </w:rPr>
        </w:r>
        <w:r w:rsidR="000966A4" w:rsidRPr="00454DEE">
          <w:rPr>
            <w:rFonts w:ascii="IRBadr" w:hAnsi="IRBadr" w:cs="IRBadr"/>
            <w:noProof/>
            <w:webHidden/>
          </w:rPr>
          <w:fldChar w:fldCharType="separate"/>
        </w:r>
        <w:r w:rsidR="000966A4" w:rsidRPr="00454DEE">
          <w:rPr>
            <w:rFonts w:ascii="IRBadr" w:hAnsi="IRBadr" w:cs="IRBadr"/>
            <w:noProof/>
            <w:webHidden/>
          </w:rPr>
          <w:t>2</w:t>
        </w:r>
        <w:r w:rsidR="000966A4" w:rsidRPr="00454DEE">
          <w:rPr>
            <w:rFonts w:ascii="IRBadr" w:hAnsi="IRBadr" w:cs="IRBadr"/>
            <w:noProof/>
            <w:webHidden/>
          </w:rPr>
          <w:fldChar w:fldCharType="end"/>
        </w:r>
      </w:hyperlink>
    </w:p>
    <w:p w:rsidR="000966A4" w:rsidRPr="00454DEE" w:rsidRDefault="00863C40" w:rsidP="000966A4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134073" w:history="1">
        <w:r w:rsidR="000966A4" w:rsidRPr="00454DEE">
          <w:rPr>
            <w:rStyle w:val="Hyperlink"/>
            <w:rFonts w:ascii="IRBadr" w:hAnsi="IRBadr" w:cs="IRBadr"/>
            <w:noProof/>
            <w:rtl/>
          </w:rPr>
          <w:t>مستند فرع فوق</w:t>
        </w:r>
        <w:r w:rsidR="000966A4" w:rsidRPr="00454DEE">
          <w:rPr>
            <w:rFonts w:ascii="IRBadr" w:hAnsi="IRBadr" w:cs="IRBadr"/>
            <w:noProof/>
            <w:webHidden/>
          </w:rPr>
          <w:tab/>
        </w:r>
        <w:r w:rsidR="000966A4" w:rsidRPr="00454DEE">
          <w:rPr>
            <w:rFonts w:ascii="IRBadr" w:hAnsi="IRBadr" w:cs="IRBadr"/>
            <w:noProof/>
            <w:webHidden/>
          </w:rPr>
          <w:fldChar w:fldCharType="begin"/>
        </w:r>
        <w:r w:rsidR="000966A4" w:rsidRPr="00454DEE">
          <w:rPr>
            <w:rFonts w:ascii="IRBadr" w:hAnsi="IRBadr" w:cs="IRBadr"/>
            <w:noProof/>
            <w:webHidden/>
          </w:rPr>
          <w:instrText xml:space="preserve"> PAGEREF _Toc426134073 \h </w:instrText>
        </w:r>
        <w:r w:rsidR="000966A4" w:rsidRPr="00454DEE">
          <w:rPr>
            <w:rFonts w:ascii="IRBadr" w:hAnsi="IRBadr" w:cs="IRBadr"/>
            <w:noProof/>
            <w:webHidden/>
          </w:rPr>
        </w:r>
        <w:r w:rsidR="000966A4" w:rsidRPr="00454DEE">
          <w:rPr>
            <w:rFonts w:ascii="IRBadr" w:hAnsi="IRBadr" w:cs="IRBadr"/>
            <w:noProof/>
            <w:webHidden/>
          </w:rPr>
          <w:fldChar w:fldCharType="separate"/>
        </w:r>
        <w:r w:rsidR="000966A4" w:rsidRPr="00454DEE">
          <w:rPr>
            <w:rFonts w:ascii="IRBadr" w:hAnsi="IRBadr" w:cs="IRBadr"/>
            <w:noProof/>
            <w:webHidden/>
          </w:rPr>
          <w:t>2</w:t>
        </w:r>
        <w:r w:rsidR="000966A4" w:rsidRPr="00454DEE">
          <w:rPr>
            <w:rFonts w:ascii="IRBadr" w:hAnsi="IRBadr" w:cs="IRBadr"/>
            <w:noProof/>
            <w:webHidden/>
          </w:rPr>
          <w:fldChar w:fldCharType="end"/>
        </w:r>
      </w:hyperlink>
    </w:p>
    <w:p w:rsidR="000966A4" w:rsidRPr="00454DEE" w:rsidRDefault="00863C40" w:rsidP="000966A4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134074" w:history="1">
        <w:r w:rsidR="000966A4" w:rsidRPr="00454DEE">
          <w:rPr>
            <w:rStyle w:val="Hyperlink"/>
            <w:rFonts w:ascii="IRBadr" w:hAnsi="IRBadr" w:cs="IRBadr"/>
            <w:noProof/>
            <w:rtl/>
          </w:rPr>
          <w:t>دلیل اول</w:t>
        </w:r>
        <w:r w:rsidR="000966A4" w:rsidRPr="00454DEE">
          <w:rPr>
            <w:rFonts w:ascii="IRBadr" w:hAnsi="IRBadr" w:cs="IRBadr"/>
            <w:noProof/>
            <w:webHidden/>
          </w:rPr>
          <w:tab/>
        </w:r>
        <w:r w:rsidR="000966A4" w:rsidRPr="00454DEE">
          <w:rPr>
            <w:rFonts w:ascii="IRBadr" w:hAnsi="IRBadr" w:cs="IRBadr"/>
            <w:noProof/>
            <w:webHidden/>
          </w:rPr>
          <w:fldChar w:fldCharType="begin"/>
        </w:r>
        <w:r w:rsidR="000966A4" w:rsidRPr="00454DEE">
          <w:rPr>
            <w:rFonts w:ascii="IRBadr" w:hAnsi="IRBadr" w:cs="IRBadr"/>
            <w:noProof/>
            <w:webHidden/>
          </w:rPr>
          <w:instrText xml:space="preserve"> PAGEREF _Toc426134074 \h </w:instrText>
        </w:r>
        <w:r w:rsidR="000966A4" w:rsidRPr="00454DEE">
          <w:rPr>
            <w:rFonts w:ascii="IRBadr" w:hAnsi="IRBadr" w:cs="IRBadr"/>
            <w:noProof/>
            <w:webHidden/>
          </w:rPr>
        </w:r>
        <w:r w:rsidR="000966A4" w:rsidRPr="00454DEE">
          <w:rPr>
            <w:rFonts w:ascii="IRBadr" w:hAnsi="IRBadr" w:cs="IRBadr"/>
            <w:noProof/>
            <w:webHidden/>
          </w:rPr>
          <w:fldChar w:fldCharType="separate"/>
        </w:r>
        <w:r w:rsidR="000966A4" w:rsidRPr="00454DEE">
          <w:rPr>
            <w:rFonts w:ascii="IRBadr" w:hAnsi="IRBadr" w:cs="IRBadr"/>
            <w:noProof/>
            <w:webHidden/>
          </w:rPr>
          <w:t>2</w:t>
        </w:r>
        <w:r w:rsidR="000966A4" w:rsidRPr="00454DEE">
          <w:rPr>
            <w:rFonts w:ascii="IRBadr" w:hAnsi="IRBadr" w:cs="IRBadr"/>
            <w:noProof/>
            <w:webHidden/>
          </w:rPr>
          <w:fldChar w:fldCharType="end"/>
        </w:r>
      </w:hyperlink>
    </w:p>
    <w:p w:rsidR="000966A4" w:rsidRPr="00454DEE" w:rsidRDefault="00863C40" w:rsidP="000966A4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134075" w:history="1">
        <w:r w:rsidR="000966A4" w:rsidRPr="00454DEE">
          <w:rPr>
            <w:rStyle w:val="Hyperlink"/>
            <w:rFonts w:ascii="IRBadr" w:hAnsi="IRBadr" w:cs="IRBadr"/>
            <w:noProof/>
            <w:rtl/>
          </w:rPr>
          <w:t>مناقشات در روایت</w:t>
        </w:r>
        <w:r w:rsidR="000966A4" w:rsidRPr="00454DEE">
          <w:rPr>
            <w:rFonts w:ascii="IRBadr" w:hAnsi="IRBadr" w:cs="IRBadr"/>
            <w:noProof/>
            <w:webHidden/>
          </w:rPr>
          <w:tab/>
        </w:r>
        <w:r w:rsidR="000966A4" w:rsidRPr="00454DEE">
          <w:rPr>
            <w:rFonts w:ascii="IRBadr" w:hAnsi="IRBadr" w:cs="IRBadr"/>
            <w:noProof/>
            <w:webHidden/>
          </w:rPr>
          <w:fldChar w:fldCharType="begin"/>
        </w:r>
        <w:r w:rsidR="000966A4" w:rsidRPr="00454DEE">
          <w:rPr>
            <w:rFonts w:ascii="IRBadr" w:hAnsi="IRBadr" w:cs="IRBadr"/>
            <w:noProof/>
            <w:webHidden/>
          </w:rPr>
          <w:instrText xml:space="preserve"> PAGEREF _Toc426134075 \h </w:instrText>
        </w:r>
        <w:r w:rsidR="000966A4" w:rsidRPr="00454DEE">
          <w:rPr>
            <w:rFonts w:ascii="IRBadr" w:hAnsi="IRBadr" w:cs="IRBadr"/>
            <w:noProof/>
            <w:webHidden/>
          </w:rPr>
        </w:r>
        <w:r w:rsidR="000966A4" w:rsidRPr="00454DEE">
          <w:rPr>
            <w:rFonts w:ascii="IRBadr" w:hAnsi="IRBadr" w:cs="IRBadr"/>
            <w:noProof/>
            <w:webHidden/>
          </w:rPr>
          <w:fldChar w:fldCharType="separate"/>
        </w:r>
        <w:r w:rsidR="000966A4" w:rsidRPr="00454DEE">
          <w:rPr>
            <w:rFonts w:ascii="IRBadr" w:hAnsi="IRBadr" w:cs="IRBadr"/>
            <w:noProof/>
            <w:webHidden/>
          </w:rPr>
          <w:t>3</w:t>
        </w:r>
        <w:r w:rsidR="000966A4" w:rsidRPr="00454DEE">
          <w:rPr>
            <w:rFonts w:ascii="IRBadr" w:hAnsi="IRBadr" w:cs="IRBadr"/>
            <w:noProof/>
            <w:webHidden/>
          </w:rPr>
          <w:fldChar w:fldCharType="end"/>
        </w:r>
      </w:hyperlink>
    </w:p>
    <w:p w:rsidR="000966A4" w:rsidRPr="00454DEE" w:rsidRDefault="00863C40" w:rsidP="000966A4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134076" w:history="1">
        <w:r w:rsidR="000966A4" w:rsidRPr="00454DEE">
          <w:rPr>
            <w:rStyle w:val="Hyperlink"/>
            <w:rFonts w:ascii="IRBadr" w:hAnsi="IRBadr" w:cs="IRBadr"/>
            <w:noProof/>
            <w:rtl/>
          </w:rPr>
          <w:t>بررسی دلالی روایت</w:t>
        </w:r>
        <w:r w:rsidR="000966A4" w:rsidRPr="00454DEE">
          <w:rPr>
            <w:rFonts w:ascii="IRBadr" w:hAnsi="IRBadr" w:cs="IRBadr"/>
            <w:noProof/>
            <w:webHidden/>
          </w:rPr>
          <w:tab/>
        </w:r>
        <w:r w:rsidR="000966A4" w:rsidRPr="00454DEE">
          <w:rPr>
            <w:rFonts w:ascii="IRBadr" w:hAnsi="IRBadr" w:cs="IRBadr"/>
            <w:noProof/>
            <w:webHidden/>
          </w:rPr>
          <w:fldChar w:fldCharType="begin"/>
        </w:r>
        <w:r w:rsidR="000966A4" w:rsidRPr="00454DEE">
          <w:rPr>
            <w:rFonts w:ascii="IRBadr" w:hAnsi="IRBadr" w:cs="IRBadr"/>
            <w:noProof/>
            <w:webHidden/>
          </w:rPr>
          <w:instrText xml:space="preserve"> PAGEREF _Toc426134076 \h </w:instrText>
        </w:r>
        <w:r w:rsidR="000966A4" w:rsidRPr="00454DEE">
          <w:rPr>
            <w:rFonts w:ascii="IRBadr" w:hAnsi="IRBadr" w:cs="IRBadr"/>
            <w:noProof/>
            <w:webHidden/>
          </w:rPr>
        </w:r>
        <w:r w:rsidR="000966A4" w:rsidRPr="00454DEE">
          <w:rPr>
            <w:rFonts w:ascii="IRBadr" w:hAnsi="IRBadr" w:cs="IRBadr"/>
            <w:noProof/>
            <w:webHidden/>
          </w:rPr>
          <w:fldChar w:fldCharType="separate"/>
        </w:r>
        <w:r w:rsidR="000966A4" w:rsidRPr="00454DEE">
          <w:rPr>
            <w:rFonts w:ascii="IRBadr" w:hAnsi="IRBadr" w:cs="IRBadr"/>
            <w:noProof/>
            <w:webHidden/>
          </w:rPr>
          <w:t>3</w:t>
        </w:r>
        <w:r w:rsidR="000966A4" w:rsidRPr="00454DEE">
          <w:rPr>
            <w:rFonts w:ascii="IRBadr" w:hAnsi="IRBadr" w:cs="IRBadr"/>
            <w:noProof/>
            <w:webHidden/>
          </w:rPr>
          <w:fldChar w:fldCharType="end"/>
        </w:r>
      </w:hyperlink>
    </w:p>
    <w:p w:rsidR="000966A4" w:rsidRPr="00454DEE" w:rsidRDefault="00863C40" w:rsidP="000966A4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134077" w:history="1">
        <w:r w:rsidR="000966A4" w:rsidRPr="00454DEE">
          <w:rPr>
            <w:rStyle w:val="Hyperlink"/>
            <w:rFonts w:ascii="IRBadr" w:hAnsi="IRBadr" w:cs="IRBadr"/>
            <w:noProof/>
            <w:rtl/>
          </w:rPr>
          <w:t>پاسخ به مناقشه</w:t>
        </w:r>
        <w:r w:rsidR="000966A4" w:rsidRPr="00454DEE">
          <w:rPr>
            <w:rFonts w:ascii="IRBadr" w:hAnsi="IRBadr" w:cs="IRBadr"/>
            <w:noProof/>
            <w:webHidden/>
          </w:rPr>
          <w:tab/>
        </w:r>
        <w:r w:rsidR="000966A4" w:rsidRPr="00454DEE">
          <w:rPr>
            <w:rFonts w:ascii="IRBadr" w:hAnsi="IRBadr" w:cs="IRBadr"/>
            <w:noProof/>
            <w:webHidden/>
          </w:rPr>
          <w:fldChar w:fldCharType="begin"/>
        </w:r>
        <w:r w:rsidR="000966A4" w:rsidRPr="00454DEE">
          <w:rPr>
            <w:rFonts w:ascii="IRBadr" w:hAnsi="IRBadr" w:cs="IRBadr"/>
            <w:noProof/>
            <w:webHidden/>
          </w:rPr>
          <w:instrText xml:space="preserve"> PAGEREF _Toc426134077 \h </w:instrText>
        </w:r>
        <w:r w:rsidR="000966A4" w:rsidRPr="00454DEE">
          <w:rPr>
            <w:rFonts w:ascii="IRBadr" w:hAnsi="IRBadr" w:cs="IRBadr"/>
            <w:noProof/>
            <w:webHidden/>
          </w:rPr>
        </w:r>
        <w:r w:rsidR="000966A4" w:rsidRPr="00454DEE">
          <w:rPr>
            <w:rFonts w:ascii="IRBadr" w:hAnsi="IRBadr" w:cs="IRBadr"/>
            <w:noProof/>
            <w:webHidden/>
          </w:rPr>
          <w:fldChar w:fldCharType="separate"/>
        </w:r>
        <w:r w:rsidR="000966A4" w:rsidRPr="00454DEE">
          <w:rPr>
            <w:rFonts w:ascii="IRBadr" w:hAnsi="IRBadr" w:cs="IRBadr"/>
            <w:noProof/>
            <w:webHidden/>
          </w:rPr>
          <w:t>3</w:t>
        </w:r>
        <w:r w:rsidR="000966A4" w:rsidRPr="00454DEE">
          <w:rPr>
            <w:rFonts w:ascii="IRBadr" w:hAnsi="IRBadr" w:cs="IRBadr"/>
            <w:noProof/>
            <w:webHidden/>
          </w:rPr>
          <w:fldChar w:fldCharType="end"/>
        </w:r>
      </w:hyperlink>
    </w:p>
    <w:p w:rsidR="000966A4" w:rsidRPr="00454DEE" w:rsidRDefault="00863C40" w:rsidP="000966A4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134078" w:history="1">
        <w:r w:rsidR="000966A4" w:rsidRPr="00454DEE">
          <w:rPr>
            <w:rStyle w:val="Hyperlink"/>
            <w:rFonts w:ascii="IRBadr" w:hAnsi="IRBadr" w:cs="IRBadr"/>
            <w:noProof/>
            <w:rtl/>
          </w:rPr>
          <w:t>جمع بندی</w:t>
        </w:r>
        <w:r w:rsidR="000966A4" w:rsidRPr="00454DEE">
          <w:rPr>
            <w:rFonts w:ascii="IRBadr" w:hAnsi="IRBadr" w:cs="IRBadr"/>
            <w:noProof/>
            <w:webHidden/>
          </w:rPr>
          <w:tab/>
        </w:r>
        <w:r w:rsidR="000966A4" w:rsidRPr="00454DEE">
          <w:rPr>
            <w:rFonts w:ascii="IRBadr" w:hAnsi="IRBadr" w:cs="IRBadr"/>
            <w:noProof/>
            <w:webHidden/>
          </w:rPr>
          <w:fldChar w:fldCharType="begin"/>
        </w:r>
        <w:r w:rsidR="000966A4" w:rsidRPr="00454DEE">
          <w:rPr>
            <w:rFonts w:ascii="IRBadr" w:hAnsi="IRBadr" w:cs="IRBadr"/>
            <w:noProof/>
            <w:webHidden/>
          </w:rPr>
          <w:instrText xml:space="preserve"> PAGEREF _Toc426134078 \h </w:instrText>
        </w:r>
        <w:r w:rsidR="000966A4" w:rsidRPr="00454DEE">
          <w:rPr>
            <w:rFonts w:ascii="IRBadr" w:hAnsi="IRBadr" w:cs="IRBadr"/>
            <w:noProof/>
            <w:webHidden/>
          </w:rPr>
        </w:r>
        <w:r w:rsidR="000966A4" w:rsidRPr="00454DEE">
          <w:rPr>
            <w:rFonts w:ascii="IRBadr" w:hAnsi="IRBadr" w:cs="IRBadr"/>
            <w:noProof/>
            <w:webHidden/>
          </w:rPr>
          <w:fldChar w:fldCharType="separate"/>
        </w:r>
        <w:r w:rsidR="000966A4" w:rsidRPr="00454DEE">
          <w:rPr>
            <w:rFonts w:ascii="IRBadr" w:hAnsi="IRBadr" w:cs="IRBadr"/>
            <w:noProof/>
            <w:webHidden/>
          </w:rPr>
          <w:t>4</w:t>
        </w:r>
        <w:r w:rsidR="000966A4" w:rsidRPr="00454DEE">
          <w:rPr>
            <w:rFonts w:ascii="IRBadr" w:hAnsi="IRBadr" w:cs="IRBadr"/>
            <w:noProof/>
            <w:webHidden/>
          </w:rPr>
          <w:fldChar w:fldCharType="end"/>
        </w:r>
      </w:hyperlink>
    </w:p>
    <w:p w:rsidR="000966A4" w:rsidRPr="00454DEE" w:rsidRDefault="00863C40" w:rsidP="000966A4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134079" w:history="1">
        <w:r w:rsidR="000966A4" w:rsidRPr="00454DEE">
          <w:rPr>
            <w:rStyle w:val="Hyperlink"/>
            <w:rFonts w:ascii="IRBadr" w:hAnsi="IRBadr" w:cs="IRBadr"/>
            <w:noProof/>
            <w:rtl/>
          </w:rPr>
          <w:t xml:space="preserve">احتمالات دیگر در </w:t>
        </w:r>
        <w:r w:rsidR="00454DEE">
          <w:rPr>
            <w:rStyle w:val="Hyperlink"/>
            <w:rFonts w:ascii="IRBadr" w:hAnsi="IRBadr" w:cs="IRBadr"/>
            <w:noProof/>
            <w:rtl/>
          </w:rPr>
          <w:t>مسئله</w:t>
        </w:r>
        <w:r w:rsidR="000966A4" w:rsidRPr="00454DEE">
          <w:rPr>
            <w:rFonts w:ascii="IRBadr" w:hAnsi="IRBadr" w:cs="IRBadr"/>
            <w:noProof/>
            <w:webHidden/>
          </w:rPr>
          <w:tab/>
        </w:r>
        <w:r w:rsidR="000966A4" w:rsidRPr="00454DEE">
          <w:rPr>
            <w:rFonts w:ascii="IRBadr" w:hAnsi="IRBadr" w:cs="IRBadr"/>
            <w:noProof/>
            <w:webHidden/>
          </w:rPr>
          <w:fldChar w:fldCharType="begin"/>
        </w:r>
        <w:r w:rsidR="000966A4" w:rsidRPr="00454DEE">
          <w:rPr>
            <w:rFonts w:ascii="IRBadr" w:hAnsi="IRBadr" w:cs="IRBadr"/>
            <w:noProof/>
            <w:webHidden/>
          </w:rPr>
          <w:instrText xml:space="preserve"> PAGEREF _Toc426134079 \h </w:instrText>
        </w:r>
        <w:r w:rsidR="000966A4" w:rsidRPr="00454DEE">
          <w:rPr>
            <w:rFonts w:ascii="IRBadr" w:hAnsi="IRBadr" w:cs="IRBadr"/>
            <w:noProof/>
            <w:webHidden/>
          </w:rPr>
        </w:r>
        <w:r w:rsidR="000966A4" w:rsidRPr="00454DEE">
          <w:rPr>
            <w:rFonts w:ascii="IRBadr" w:hAnsi="IRBadr" w:cs="IRBadr"/>
            <w:noProof/>
            <w:webHidden/>
          </w:rPr>
          <w:fldChar w:fldCharType="separate"/>
        </w:r>
        <w:r w:rsidR="000966A4" w:rsidRPr="00454DEE">
          <w:rPr>
            <w:rFonts w:ascii="IRBadr" w:hAnsi="IRBadr" w:cs="IRBadr"/>
            <w:noProof/>
            <w:webHidden/>
          </w:rPr>
          <w:t>4</w:t>
        </w:r>
        <w:r w:rsidR="000966A4" w:rsidRPr="00454DEE">
          <w:rPr>
            <w:rFonts w:ascii="IRBadr" w:hAnsi="IRBadr" w:cs="IRBadr"/>
            <w:noProof/>
            <w:webHidden/>
          </w:rPr>
          <w:fldChar w:fldCharType="end"/>
        </w:r>
      </w:hyperlink>
    </w:p>
    <w:p w:rsidR="000966A4" w:rsidRPr="00454DEE" w:rsidRDefault="00863C40" w:rsidP="000966A4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134080" w:history="1">
        <w:r w:rsidR="000966A4" w:rsidRPr="00454DEE">
          <w:rPr>
            <w:rStyle w:val="Hyperlink"/>
            <w:rFonts w:ascii="IRBadr" w:hAnsi="IRBadr" w:cs="IRBadr"/>
            <w:noProof/>
            <w:rtl/>
          </w:rPr>
          <w:t>دلیل دوم</w:t>
        </w:r>
        <w:r w:rsidR="000966A4" w:rsidRPr="00454DEE">
          <w:rPr>
            <w:rFonts w:ascii="IRBadr" w:hAnsi="IRBadr" w:cs="IRBadr"/>
            <w:noProof/>
            <w:webHidden/>
          </w:rPr>
          <w:tab/>
        </w:r>
        <w:r w:rsidR="000966A4" w:rsidRPr="00454DEE">
          <w:rPr>
            <w:rFonts w:ascii="IRBadr" w:hAnsi="IRBadr" w:cs="IRBadr"/>
            <w:noProof/>
            <w:webHidden/>
          </w:rPr>
          <w:fldChar w:fldCharType="begin"/>
        </w:r>
        <w:r w:rsidR="000966A4" w:rsidRPr="00454DEE">
          <w:rPr>
            <w:rFonts w:ascii="IRBadr" w:hAnsi="IRBadr" w:cs="IRBadr"/>
            <w:noProof/>
            <w:webHidden/>
          </w:rPr>
          <w:instrText xml:space="preserve"> PAGEREF _Toc426134080 \h </w:instrText>
        </w:r>
        <w:r w:rsidR="000966A4" w:rsidRPr="00454DEE">
          <w:rPr>
            <w:rFonts w:ascii="IRBadr" w:hAnsi="IRBadr" w:cs="IRBadr"/>
            <w:noProof/>
            <w:webHidden/>
          </w:rPr>
        </w:r>
        <w:r w:rsidR="000966A4" w:rsidRPr="00454DEE">
          <w:rPr>
            <w:rFonts w:ascii="IRBadr" w:hAnsi="IRBadr" w:cs="IRBadr"/>
            <w:noProof/>
            <w:webHidden/>
          </w:rPr>
          <w:fldChar w:fldCharType="separate"/>
        </w:r>
        <w:r w:rsidR="000966A4" w:rsidRPr="00454DEE">
          <w:rPr>
            <w:rFonts w:ascii="IRBadr" w:hAnsi="IRBadr" w:cs="IRBadr"/>
            <w:noProof/>
            <w:webHidden/>
          </w:rPr>
          <w:t>4</w:t>
        </w:r>
        <w:r w:rsidR="000966A4" w:rsidRPr="00454DEE">
          <w:rPr>
            <w:rFonts w:ascii="IRBadr" w:hAnsi="IRBadr" w:cs="IRBadr"/>
            <w:noProof/>
            <w:webHidden/>
          </w:rPr>
          <w:fldChar w:fldCharType="end"/>
        </w:r>
      </w:hyperlink>
    </w:p>
    <w:p w:rsidR="000966A4" w:rsidRPr="00454DEE" w:rsidRDefault="00863C40" w:rsidP="000966A4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134081" w:history="1">
        <w:r w:rsidR="000966A4" w:rsidRPr="00454DEE">
          <w:rPr>
            <w:rStyle w:val="Hyperlink"/>
            <w:rFonts w:ascii="IRBadr" w:hAnsi="IRBadr" w:cs="IRBadr"/>
            <w:noProof/>
            <w:rtl/>
          </w:rPr>
          <w:t>بررسی سندی روایت</w:t>
        </w:r>
        <w:r w:rsidR="000966A4" w:rsidRPr="00454DEE">
          <w:rPr>
            <w:rFonts w:ascii="IRBadr" w:hAnsi="IRBadr" w:cs="IRBadr"/>
            <w:noProof/>
            <w:webHidden/>
          </w:rPr>
          <w:tab/>
        </w:r>
        <w:r w:rsidR="000966A4" w:rsidRPr="00454DEE">
          <w:rPr>
            <w:rFonts w:ascii="IRBadr" w:hAnsi="IRBadr" w:cs="IRBadr"/>
            <w:noProof/>
            <w:webHidden/>
          </w:rPr>
          <w:fldChar w:fldCharType="begin"/>
        </w:r>
        <w:r w:rsidR="000966A4" w:rsidRPr="00454DEE">
          <w:rPr>
            <w:rFonts w:ascii="IRBadr" w:hAnsi="IRBadr" w:cs="IRBadr"/>
            <w:noProof/>
            <w:webHidden/>
          </w:rPr>
          <w:instrText xml:space="preserve"> PAGEREF _Toc426134081 \h </w:instrText>
        </w:r>
        <w:r w:rsidR="000966A4" w:rsidRPr="00454DEE">
          <w:rPr>
            <w:rFonts w:ascii="IRBadr" w:hAnsi="IRBadr" w:cs="IRBadr"/>
            <w:noProof/>
            <w:webHidden/>
          </w:rPr>
        </w:r>
        <w:r w:rsidR="000966A4" w:rsidRPr="00454DEE">
          <w:rPr>
            <w:rFonts w:ascii="IRBadr" w:hAnsi="IRBadr" w:cs="IRBadr"/>
            <w:noProof/>
            <w:webHidden/>
          </w:rPr>
          <w:fldChar w:fldCharType="separate"/>
        </w:r>
        <w:r w:rsidR="000966A4" w:rsidRPr="00454DEE">
          <w:rPr>
            <w:rFonts w:ascii="IRBadr" w:hAnsi="IRBadr" w:cs="IRBadr"/>
            <w:noProof/>
            <w:webHidden/>
          </w:rPr>
          <w:t>4</w:t>
        </w:r>
        <w:r w:rsidR="000966A4" w:rsidRPr="00454DEE">
          <w:rPr>
            <w:rFonts w:ascii="IRBadr" w:hAnsi="IRBadr" w:cs="IRBadr"/>
            <w:noProof/>
            <w:webHidden/>
          </w:rPr>
          <w:fldChar w:fldCharType="end"/>
        </w:r>
      </w:hyperlink>
    </w:p>
    <w:p w:rsidR="000966A4" w:rsidRPr="00454DEE" w:rsidRDefault="00863C40" w:rsidP="000966A4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134082" w:history="1">
        <w:r w:rsidR="000966A4" w:rsidRPr="00454DEE">
          <w:rPr>
            <w:rStyle w:val="Hyperlink"/>
            <w:rFonts w:ascii="IRBadr" w:hAnsi="IRBadr" w:cs="IRBadr"/>
            <w:noProof/>
            <w:rtl/>
          </w:rPr>
          <w:t>بررسی دلالی روایت</w:t>
        </w:r>
        <w:r w:rsidR="000966A4" w:rsidRPr="00454DEE">
          <w:rPr>
            <w:rFonts w:ascii="IRBadr" w:hAnsi="IRBadr" w:cs="IRBadr"/>
            <w:noProof/>
            <w:webHidden/>
          </w:rPr>
          <w:tab/>
        </w:r>
        <w:r w:rsidR="000966A4" w:rsidRPr="00454DEE">
          <w:rPr>
            <w:rFonts w:ascii="IRBadr" w:hAnsi="IRBadr" w:cs="IRBadr"/>
            <w:noProof/>
            <w:webHidden/>
          </w:rPr>
          <w:fldChar w:fldCharType="begin"/>
        </w:r>
        <w:r w:rsidR="000966A4" w:rsidRPr="00454DEE">
          <w:rPr>
            <w:rFonts w:ascii="IRBadr" w:hAnsi="IRBadr" w:cs="IRBadr"/>
            <w:noProof/>
            <w:webHidden/>
          </w:rPr>
          <w:instrText xml:space="preserve"> PAGEREF _Toc426134082 \h </w:instrText>
        </w:r>
        <w:r w:rsidR="000966A4" w:rsidRPr="00454DEE">
          <w:rPr>
            <w:rFonts w:ascii="IRBadr" w:hAnsi="IRBadr" w:cs="IRBadr"/>
            <w:noProof/>
            <w:webHidden/>
          </w:rPr>
        </w:r>
        <w:r w:rsidR="000966A4" w:rsidRPr="00454DEE">
          <w:rPr>
            <w:rFonts w:ascii="IRBadr" w:hAnsi="IRBadr" w:cs="IRBadr"/>
            <w:noProof/>
            <w:webHidden/>
          </w:rPr>
          <w:fldChar w:fldCharType="separate"/>
        </w:r>
        <w:r w:rsidR="000966A4" w:rsidRPr="00454DEE">
          <w:rPr>
            <w:rFonts w:ascii="IRBadr" w:hAnsi="IRBadr" w:cs="IRBadr"/>
            <w:noProof/>
            <w:webHidden/>
          </w:rPr>
          <w:t>5</w:t>
        </w:r>
        <w:r w:rsidR="000966A4" w:rsidRPr="00454DEE">
          <w:rPr>
            <w:rFonts w:ascii="IRBadr" w:hAnsi="IRBadr" w:cs="IRBadr"/>
            <w:noProof/>
            <w:webHidden/>
          </w:rPr>
          <w:fldChar w:fldCharType="end"/>
        </w:r>
      </w:hyperlink>
    </w:p>
    <w:p w:rsidR="000966A4" w:rsidRPr="00454DEE" w:rsidRDefault="00863C40" w:rsidP="000966A4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6134083" w:history="1">
        <w:r w:rsidR="000966A4" w:rsidRPr="00454DEE">
          <w:rPr>
            <w:rStyle w:val="Hyperlink"/>
            <w:rFonts w:ascii="IRBadr" w:hAnsi="IRBadr" w:cs="IRBadr"/>
            <w:noProof/>
            <w:rtl/>
          </w:rPr>
          <w:t>روایت سوم</w:t>
        </w:r>
        <w:r w:rsidR="000966A4" w:rsidRPr="00454DEE">
          <w:rPr>
            <w:rFonts w:ascii="IRBadr" w:hAnsi="IRBadr" w:cs="IRBadr"/>
            <w:noProof/>
            <w:webHidden/>
          </w:rPr>
          <w:tab/>
        </w:r>
        <w:r w:rsidR="000966A4" w:rsidRPr="00454DEE">
          <w:rPr>
            <w:rFonts w:ascii="IRBadr" w:hAnsi="IRBadr" w:cs="IRBadr"/>
            <w:noProof/>
            <w:webHidden/>
          </w:rPr>
          <w:fldChar w:fldCharType="begin"/>
        </w:r>
        <w:r w:rsidR="000966A4" w:rsidRPr="00454DEE">
          <w:rPr>
            <w:rFonts w:ascii="IRBadr" w:hAnsi="IRBadr" w:cs="IRBadr"/>
            <w:noProof/>
            <w:webHidden/>
          </w:rPr>
          <w:instrText xml:space="preserve"> PAGEREF _Toc426134083 \h </w:instrText>
        </w:r>
        <w:r w:rsidR="000966A4" w:rsidRPr="00454DEE">
          <w:rPr>
            <w:rFonts w:ascii="IRBadr" w:hAnsi="IRBadr" w:cs="IRBadr"/>
            <w:noProof/>
            <w:webHidden/>
          </w:rPr>
        </w:r>
        <w:r w:rsidR="000966A4" w:rsidRPr="00454DEE">
          <w:rPr>
            <w:rFonts w:ascii="IRBadr" w:hAnsi="IRBadr" w:cs="IRBadr"/>
            <w:noProof/>
            <w:webHidden/>
          </w:rPr>
          <w:fldChar w:fldCharType="separate"/>
        </w:r>
        <w:r w:rsidR="000966A4" w:rsidRPr="00454DEE">
          <w:rPr>
            <w:rFonts w:ascii="IRBadr" w:hAnsi="IRBadr" w:cs="IRBadr"/>
            <w:noProof/>
            <w:webHidden/>
          </w:rPr>
          <w:t>5</w:t>
        </w:r>
        <w:r w:rsidR="000966A4" w:rsidRPr="00454DEE">
          <w:rPr>
            <w:rFonts w:ascii="IRBadr" w:hAnsi="IRBadr" w:cs="IRBadr"/>
            <w:noProof/>
            <w:webHidden/>
          </w:rPr>
          <w:fldChar w:fldCharType="end"/>
        </w:r>
      </w:hyperlink>
    </w:p>
    <w:p w:rsidR="000966A4" w:rsidRPr="00454DEE" w:rsidRDefault="00863C40" w:rsidP="000966A4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134084" w:history="1">
        <w:r w:rsidR="000966A4" w:rsidRPr="00454DEE">
          <w:rPr>
            <w:rStyle w:val="Hyperlink"/>
            <w:rFonts w:ascii="IRBadr" w:hAnsi="IRBadr" w:cs="IRBadr"/>
            <w:noProof/>
            <w:rtl/>
          </w:rPr>
          <w:t>دلیل دیگر در این مقام</w:t>
        </w:r>
        <w:r w:rsidR="000966A4" w:rsidRPr="00454DEE">
          <w:rPr>
            <w:rFonts w:ascii="IRBadr" w:hAnsi="IRBadr" w:cs="IRBadr"/>
            <w:noProof/>
            <w:webHidden/>
          </w:rPr>
          <w:tab/>
        </w:r>
        <w:r w:rsidR="000966A4" w:rsidRPr="00454DEE">
          <w:rPr>
            <w:rFonts w:ascii="IRBadr" w:hAnsi="IRBadr" w:cs="IRBadr"/>
            <w:noProof/>
            <w:webHidden/>
          </w:rPr>
          <w:fldChar w:fldCharType="begin"/>
        </w:r>
        <w:r w:rsidR="000966A4" w:rsidRPr="00454DEE">
          <w:rPr>
            <w:rFonts w:ascii="IRBadr" w:hAnsi="IRBadr" w:cs="IRBadr"/>
            <w:noProof/>
            <w:webHidden/>
          </w:rPr>
          <w:instrText xml:space="preserve"> PAGEREF _Toc426134084 \h </w:instrText>
        </w:r>
        <w:r w:rsidR="000966A4" w:rsidRPr="00454DEE">
          <w:rPr>
            <w:rFonts w:ascii="IRBadr" w:hAnsi="IRBadr" w:cs="IRBadr"/>
            <w:noProof/>
            <w:webHidden/>
          </w:rPr>
        </w:r>
        <w:r w:rsidR="000966A4" w:rsidRPr="00454DEE">
          <w:rPr>
            <w:rFonts w:ascii="IRBadr" w:hAnsi="IRBadr" w:cs="IRBadr"/>
            <w:noProof/>
            <w:webHidden/>
          </w:rPr>
          <w:fldChar w:fldCharType="separate"/>
        </w:r>
        <w:r w:rsidR="000966A4" w:rsidRPr="00454DEE">
          <w:rPr>
            <w:rFonts w:ascii="IRBadr" w:hAnsi="IRBadr" w:cs="IRBadr"/>
            <w:noProof/>
            <w:webHidden/>
          </w:rPr>
          <w:t>5</w:t>
        </w:r>
        <w:r w:rsidR="000966A4" w:rsidRPr="00454DEE">
          <w:rPr>
            <w:rFonts w:ascii="IRBadr" w:hAnsi="IRBadr" w:cs="IRBadr"/>
            <w:noProof/>
            <w:webHidden/>
          </w:rPr>
          <w:fldChar w:fldCharType="end"/>
        </w:r>
      </w:hyperlink>
    </w:p>
    <w:p w:rsidR="000966A4" w:rsidRPr="00454DEE" w:rsidRDefault="00863C40" w:rsidP="000966A4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134085" w:history="1">
        <w:r w:rsidR="000966A4" w:rsidRPr="00454DEE">
          <w:rPr>
            <w:rStyle w:val="Hyperlink"/>
            <w:rFonts w:ascii="IRBadr" w:hAnsi="IRBadr" w:cs="IRBadr"/>
            <w:noProof/>
            <w:rtl/>
          </w:rPr>
          <w:t>جمع بندی</w:t>
        </w:r>
        <w:r w:rsidR="000966A4" w:rsidRPr="00454DEE">
          <w:rPr>
            <w:rFonts w:ascii="IRBadr" w:hAnsi="IRBadr" w:cs="IRBadr"/>
            <w:noProof/>
            <w:webHidden/>
          </w:rPr>
          <w:tab/>
        </w:r>
        <w:r w:rsidR="000966A4" w:rsidRPr="00454DEE">
          <w:rPr>
            <w:rFonts w:ascii="IRBadr" w:hAnsi="IRBadr" w:cs="IRBadr"/>
            <w:noProof/>
            <w:webHidden/>
          </w:rPr>
          <w:fldChar w:fldCharType="begin"/>
        </w:r>
        <w:r w:rsidR="000966A4" w:rsidRPr="00454DEE">
          <w:rPr>
            <w:rFonts w:ascii="IRBadr" w:hAnsi="IRBadr" w:cs="IRBadr"/>
            <w:noProof/>
            <w:webHidden/>
          </w:rPr>
          <w:instrText xml:space="preserve"> PAGEREF _Toc426134085 \h </w:instrText>
        </w:r>
        <w:r w:rsidR="000966A4" w:rsidRPr="00454DEE">
          <w:rPr>
            <w:rFonts w:ascii="IRBadr" w:hAnsi="IRBadr" w:cs="IRBadr"/>
            <w:noProof/>
            <w:webHidden/>
          </w:rPr>
        </w:r>
        <w:r w:rsidR="000966A4" w:rsidRPr="00454DEE">
          <w:rPr>
            <w:rFonts w:ascii="IRBadr" w:hAnsi="IRBadr" w:cs="IRBadr"/>
            <w:noProof/>
            <w:webHidden/>
          </w:rPr>
          <w:fldChar w:fldCharType="separate"/>
        </w:r>
        <w:r w:rsidR="000966A4" w:rsidRPr="00454DEE">
          <w:rPr>
            <w:rFonts w:ascii="IRBadr" w:hAnsi="IRBadr" w:cs="IRBadr"/>
            <w:noProof/>
            <w:webHidden/>
          </w:rPr>
          <w:t>5</w:t>
        </w:r>
        <w:r w:rsidR="000966A4" w:rsidRPr="00454DEE">
          <w:rPr>
            <w:rFonts w:ascii="IRBadr" w:hAnsi="IRBadr" w:cs="IRBadr"/>
            <w:noProof/>
            <w:webHidden/>
          </w:rPr>
          <w:fldChar w:fldCharType="end"/>
        </w:r>
      </w:hyperlink>
    </w:p>
    <w:p w:rsidR="000966A4" w:rsidRPr="00454DEE" w:rsidRDefault="00863C40" w:rsidP="000966A4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6134086" w:history="1">
        <w:r w:rsidR="000966A4" w:rsidRPr="00454DEE">
          <w:rPr>
            <w:rStyle w:val="Hyperlink"/>
            <w:rFonts w:ascii="IRBadr" w:hAnsi="IRBadr" w:cs="IRBadr"/>
            <w:noProof/>
            <w:rtl/>
          </w:rPr>
          <w:t>حد قذف در روایت سکونی</w:t>
        </w:r>
        <w:r w:rsidR="000966A4" w:rsidRPr="00454DEE">
          <w:rPr>
            <w:rFonts w:ascii="IRBadr" w:hAnsi="IRBadr" w:cs="IRBadr"/>
            <w:noProof/>
            <w:webHidden/>
          </w:rPr>
          <w:tab/>
        </w:r>
        <w:r w:rsidR="000966A4" w:rsidRPr="00454DEE">
          <w:rPr>
            <w:rFonts w:ascii="IRBadr" w:hAnsi="IRBadr" w:cs="IRBadr"/>
            <w:noProof/>
            <w:webHidden/>
          </w:rPr>
          <w:fldChar w:fldCharType="begin"/>
        </w:r>
        <w:r w:rsidR="000966A4" w:rsidRPr="00454DEE">
          <w:rPr>
            <w:rFonts w:ascii="IRBadr" w:hAnsi="IRBadr" w:cs="IRBadr"/>
            <w:noProof/>
            <w:webHidden/>
          </w:rPr>
          <w:instrText xml:space="preserve"> PAGEREF _Toc426134086 \h </w:instrText>
        </w:r>
        <w:r w:rsidR="000966A4" w:rsidRPr="00454DEE">
          <w:rPr>
            <w:rFonts w:ascii="IRBadr" w:hAnsi="IRBadr" w:cs="IRBadr"/>
            <w:noProof/>
            <w:webHidden/>
          </w:rPr>
        </w:r>
        <w:r w:rsidR="000966A4" w:rsidRPr="00454DEE">
          <w:rPr>
            <w:rFonts w:ascii="IRBadr" w:hAnsi="IRBadr" w:cs="IRBadr"/>
            <w:noProof/>
            <w:webHidden/>
          </w:rPr>
          <w:fldChar w:fldCharType="separate"/>
        </w:r>
        <w:r w:rsidR="000966A4" w:rsidRPr="00454DEE">
          <w:rPr>
            <w:rFonts w:ascii="IRBadr" w:hAnsi="IRBadr" w:cs="IRBadr"/>
            <w:noProof/>
            <w:webHidden/>
          </w:rPr>
          <w:t>6</w:t>
        </w:r>
        <w:r w:rsidR="000966A4" w:rsidRPr="00454DEE">
          <w:rPr>
            <w:rFonts w:ascii="IRBadr" w:hAnsi="IRBadr" w:cs="IRBadr"/>
            <w:noProof/>
            <w:webHidden/>
          </w:rPr>
          <w:fldChar w:fldCharType="end"/>
        </w:r>
      </w:hyperlink>
    </w:p>
    <w:p w:rsidR="000966A4" w:rsidRPr="00454DEE" w:rsidRDefault="000966A4" w:rsidP="000966A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54DEE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454DEE" w:rsidRDefault="00454DEE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1" w:name="_Toc426134071"/>
      <w:r>
        <w:rPr>
          <w:rFonts w:ascii="IRBadr" w:hAnsi="IRBadr" w:cs="IRBadr"/>
          <w:rtl/>
        </w:rPr>
        <w:br w:type="page"/>
      </w:r>
    </w:p>
    <w:p w:rsidR="0087369A" w:rsidRPr="00454DEE" w:rsidRDefault="00D33348" w:rsidP="00C64D23">
      <w:pPr>
        <w:pStyle w:val="Heading1"/>
        <w:rPr>
          <w:rFonts w:ascii="IRBadr" w:hAnsi="IRBadr" w:cs="IRBadr"/>
          <w:rtl/>
        </w:rPr>
      </w:pPr>
      <w:r w:rsidRPr="00454DEE">
        <w:rPr>
          <w:rFonts w:ascii="IRBadr" w:hAnsi="IRBadr" w:cs="IRBadr"/>
          <w:rtl/>
        </w:rPr>
        <w:lastRenderedPageBreak/>
        <w:t>لواحق زنا</w:t>
      </w:r>
      <w:bookmarkEnd w:id="1"/>
    </w:p>
    <w:p w:rsidR="003F2F75" w:rsidRPr="00454DEE" w:rsidRDefault="00D33348" w:rsidP="00C64D23">
      <w:pPr>
        <w:pStyle w:val="NormalWeb"/>
        <w:bidi/>
        <w:jc w:val="both"/>
        <w:rPr>
          <w:rFonts w:ascii="IRBadr" w:hAnsi="IRBadr" w:cs="IRBadr"/>
          <w:color w:val="000000"/>
          <w:sz w:val="2"/>
          <w:szCs w:val="2"/>
        </w:rPr>
      </w:pPr>
      <w:r w:rsidRPr="00454DEE">
        <w:rPr>
          <w:rFonts w:ascii="IRBadr" w:hAnsi="IRBadr" w:cs="IRBadr"/>
          <w:sz w:val="28"/>
          <w:szCs w:val="28"/>
          <w:rtl/>
        </w:rPr>
        <w:t xml:space="preserve">در لواحق زنا قریب به ده </w:t>
      </w:r>
      <w:r w:rsidR="00683D9C" w:rsidRPr="00454DEE">
        <w:rPr>
          <w:rFonts w:ascii="IRBadr" w:hAnsi="IRBadr" w:cs="IRBadr"/>
          <w:sz w:val="28"/>
          <w:szCs w:val="28"/>
          <w:rtl/>
        </w:rPr>
        <w:t>مسئله</w:t>
      </w:r>
      <w:r w:rsidRPr="00454DEE">
        <w:rPr>
          <w:rFonts w:ascii="IRBadr" w:hAnsi="IRBadr" w:cs="IRBadr"/>
          <w:sz w:val="28"/>
          <w:szCs w:val="28"/>
          <w:rtl/>
        </w:rPr>
        <w:t xml:space="preserve"> وجود دارد</w:t>
      </w:r>
      <w:r w:rsidR="003F2F75" w:rsidRPr="00454DEE">
        <w:rPr>
          <w:rFonts w:ascii="IRBadr" w:hAnsi="IRBadr" w:cs="IRBadr"/>
          <w:color w:val="3232FA"/>
          <w:sz w:val="18"/>
          <w:szCs w:val="18"/>
          <w:rtl/>
        </w:rPr>
        <w:t>.</w:t>
      </w:r>
    </w:p>
    <w:p w:rsidR="00D33348" w:rsidRPr="00454DEE" w:rsidRDefault="00D33348" w:rsidP="000966A4">
      <w:pPr>
        <w:pStyle w:val="Heading2"/>
        <w:rPr>
          <w:rFonts w:ascii="IRBadr" w:hAnsi="IRBadr" w:cs="IRBadr"/>
          <w:szCs w:val="28"/>
          <w:rtl/>
        </w:rPr>
      </w:pPr>
      <w:bookmarkStart w:id="2" w:name="_Toc426134072"/>
      <w:r w:rsidRPr="00454DEE">
        <w:rPr>
          <w:rFonts w:ascii="IRBadr" w:hAnsi="IRBadr" w:cs="IRBadr"/>
          <w:rtl/>
        </w:rPr>
        <w:t xml:space="preserve">شواهد </w:t>
      </w:r>
      <w:r w:rsidR="00683D9C" w:rsidRPr="00454DEE">
        <w:rPr>
          <w:rFonts w:ascii="IRBadr" w:hAnsi="IRBadr" w:cs="IRBadr"/>
          <w:rtl/>
        </w:rPr>
        <w:t>برخلاف</w:t>
      </w:r>
      <w:r w:rsidRPr="00454DEE">
        <w:rPr>
          <w:rFonts w:ascii="IRBadr" w:hAnsi="IRBadr" w:cs="IRBadr"/>
          <w:rtl/>
        </w:rPr>
        <w:t xml:space="preserve"> شهادت شاهدین</w:t>
      </w:r>
      <w:bookmarkEnd w:id="2"/>
    </w:p>
    <w:p w:rsidR="00D33348" w:rsidRPr="00454DEE" w:rsidRDefault="00683D9C" w:rsidP="00C64D2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54DEE">
        <w:rPr>
          <w:rFonts w:ascii="IRBadr" w:hAnsi="IRBadr" w:cs="IRBadr"/>
          <w:sz w:val="28"/>
          <w:szCs w:val="28"/>
          <w:rtl/>
          <w:lang w:bidi="fa-IR"/>
        </w:rPr>
        <w:t>درصورتی‌که</w:t>
      </w:r>
      <w:r w:rsidR="00D33348" w:rsidRPr="00454DEE">
        <w:rPr>
          <w:rFonts w:ascii="IRBadr" w:hAnsi="IRBadr" w:cs="IRBadr"/>
          <w:sz w:val="28"/>
          <w:szCs w:val="28"/>
          <w:rtl/>
          <w:lang w:bidi="fa-IR"/>
        </w:rPr>
        <w:t xml:space="preserve"> شاهدین بر صورت گرفتن زنا شهادت دادند ولی اما قرائن قطعی یا شواهد اطمینانی به نحوی مخالف با شهادت شاهدین اقامه شد،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D33348" w:rsidRPr="00454DEE">
        <w:rPr>
          <w:rFonts w:ascii="IRBadr" w:hAnsi="IRBadr" w:cs="IRBadr"/>
          <w:sz w:val="28"/>
          <w:szCs w:val="28"/>
          <w:rtl/>
          <w:lang w:bidi="fa-IR"/>
        </w:rPr>
        <w:t xml:space="preserve"> این صورت زنا محقق نشده است.</w:t>
      </w:r>
    </w:p>
    <w:p w:rsidR="0087369A" w:rsidRPr="00454DEE" w:rsidRDefault="00D33348" w:rsidP="00C64D2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مطابق با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مقدمه‌ای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که ذکر شد؛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در فرضی شهودی شهادت به زنا زنی دادند و او خود ادعا دارد که باکره هست،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از بررسی زنان از او،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قول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او تأیید شد،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این صورت،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حد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زنا اجرا نخواهد شد،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که شهادی در این زمینه شهادت 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>.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شهادت زنان بر بکریت زن،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شهادت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این شهاد از اعتبار ساقط 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>.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اینجا نه حد زنا بر زن و نه حد قذف بر شهود جاری 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4590D" w:rsidRPr="00454DEE" w:rsidRDefault="0044590D" w:rsidP="000966A4">
      <w:pPr>
        <w:pStyle w:val="Heading2"/>
        <w:rPr>
          <w:rFonts w:ascii="IRBadr" w:hAnsi="IRBadr" w:cs="IRBadr"/>
          <w:rtl/>
        </w:rPr>
      </w:pPr>
      <w:bookmarkStart w:id="3" w:name="_Toc426134073"/>
      <w:r w:rsidRPr="00454DEE">
        <w:rPr>
          <w:rFonts w:ascii="IRBadr" w:hAnsi="IRBadr" w:cs="IRBadr"/>
          <w:rtl/>
        </w:rPr>
        <w:t>مستند فرع فوق</w:t>
      </w:r>
      <w:bookmarkEnd w:id="3"/>
    </w:p>
    <w:p w:rsidR="0044590D" w:rsidRPr="00454DEE" w:rsidRDefault="0044590D" w:rsidP="00C64D2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="00454DEE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>تقریباً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امری اتفاق در میان فقها است،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درباره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مستندات این حکم باید گفت: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اینجا دو نوع دلیل وجود دارد،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چند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روایت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دلیل نقلی و در کنار 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قاعده درع وجود دارد.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به‌عبارتی‌دیگر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در اینجا دو نوع حکم وجود دارد؛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عدم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جریان حد قذف و عدم جریان حد زنا.</w:t>
      </w:r>
    </w:p>
    <w:p w:rsidR="0044590D" w:rsidRPr="00454DEE" w:rsidRDefault="0044590D" w:rsidP="000966A4">
      <w:pPr>
        <w:pStyle w:val="Heading2"/>
        <w:rPr>
          <w:rFonts w:ascii="IRBadr" w:hAnsi="IRBadr" w:cs="IRBadr"/>
          <w:rtl/>
        </w:rPr>
      </w:pPr>
      <w:bookmarkStart w:id="4" w:name="_Toc426134074"/>
      <w:r w:rsidRPr="00454DEE">
        <w:rPr>
          <w:rFonts w:ascii="IRBadr" w:hAnsi="IRBadr" w:cs="IRBadr"/>
          <w:rtl/>
        </w:rPr>
        <w:t>دلیل اول</w:t>
      </w:r>
      <w:bookmarkEnd w:id="4"/>
    </w:p>
    <w:p w:rsidR="0044590D" w:rsidRPr="00454DEE" w:rsidRDefault="0071231C" w:rsidP="00C64D2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54DEE">
        <w:rPr>
          <w:rFonts w:ascii="IRBadr" w:hAnsi="IRBadr" w:cs="IRBadr"/>
          <w:sz w:val="28"/>
          <w:szCs w:val="28"/>
          <w:rtl/>
          <w:lang w:bidi="fa-IR"/>
        </w:rPr>
        <w:t>دلیل اول روایتی است</w:t>
      </w:r>
      <w:r w:rsidR="0044590D" w:rsidRPr="00454DEE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سکونی، این روایت در ابواب حد زنا، باب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بیست‌وپنج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>،</w:t>
      </w:r>
      <w:r w:rsidR="0044590D" w:rsidRPr="00454DE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>صفحه</w:t>
      </w:r>
      <w:r w:rsidR="0044590D" w:rsidRPr="00454DEE">
        <w:rPr>
          <w:rFonts w:ascii="IRBadr" w:hAnsi="IRBadr" w:cs="IRBadr"/>
          <w:sz w:val="28"/>
          <w:szCs w:val="28"/>
          <w:rtl/>
          <w:lang w:bidi="fa-IR"/>
        </w:rPr>
        <w:t xml:space="preserve"> دویست و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نودوچهار</w:t>
      </w:r>
      <w:r w:rsidR="0044590D" w:rsidRPr="00454DE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="0044590D" w:rsidRPr="00454DEE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</w:p>
    <w:p w:rsidR="003F2F75" w:rsidRPr="00454DEE" w:rsidRDefault="003F2F75" w:rsidP="00C64D23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«الْحُسَ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نُ بْنُ سَعِ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دٍ عَنْ فَضَالَةَ عَنْ إِسْمَاعِ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لَ بْنِ أَبِ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زِ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ادٍ عَنْ أَبِ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عَنْ أَبِ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عَنْ عَلِ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أَنَّهُ أُتِ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بِامْرَأَةٍ بِ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رٍ زَعَمُوا أَنَّهَا زَنَتْ فَأَمَرَ النِّسَاءَ فَنَظَرْنَ إِلَ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هَا فَقُلْنَ هِ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عَذْرَاءُ فَقَالَ عَلِ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مَا 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نْتُ لِأَضْرِبَ مَنْ عَلَ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هَا خَاتَمٌ مِنَ اللَّهِ وَ 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انَ 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جِ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زُ شَهَادَةَ النِّسَاءِ فِ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مِثْلِ هَذَا.»</w:t>
      </w:r>
      <w:r w:rsidRPr="00454DEE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44590D" w:rsidRPr="00454DEE" w:rsidRDefault="0071231C" w:rsidP="00C64D2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54DEE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اسماعیل بن ابی زیاد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="0044590D" w:rsidRPr="00454DE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>همان س</w:t>
      </w:r>
      <w:r w:rsidR="0044590D" w:rsidRPr="00454DEE">
        <w:rPr>
          <w:rFonts w:ascii="IRBadr" w:hAnsi="IRBadr" w:cs="IRBadr"/>
          <w:sz w:val="28"/>
          <w:szCs w:val="28"/>
          <w:rtl/>
          <w:lang w:bidi="fa-IR"/>
        </w:rPr>
        <w:t xml:space="preserve">کونی مشهور است که در غالب اسنادها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سکونی </w:t>
      </w:r>
      <w:r w:rsidR="0044590D" w:rsidRPr="00454DEE">
        <w:rPr>
          <w:rFonts w:ascii="IRBadr" w:hAnsi="IRBadr" w:cs="IRBadr"/>
          <w:sz w:val="28"/>
          <w:szCs w:val="28"/>
          <w:rtl/>
          <w:lang w:bidi="fa-IR"/>
        </w:rPr>
        <w:t>است و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اسمش اسماعیل ابی زیاد است. امام 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>صادق (</w:t>
      </w:r>
      <w:r w:rsidR="0044590D" w:rsidRPr="00454DEE">
        <w:rPr>
          <w:rFonts w:ascii="IRBadr" w:hAnsi="IRBadr" w:cs="IRBadr"/>
          <w:sz w:val="28"/>
          <w:szCs w:val="28"/>
          <w:rtl/>
          <w:lang w:bidi="fa-IR"/>
        </w:rPr>
        <w:t>ع)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از آبائشان نقل می‌کند تا به </w:t>
      </w:r>
      <w:r w:rsidR="00454DEE">
        <w:rPr>
          <w:rFonts w:ascii="IRBadr" w:hAnsi="IRBadr" w:cs="IRBadr"/>
          <w:sz w:val="28"/>
          <w:szCs w:val="28"/>
          <w:rtl/>
          <w:lang w:bidi="fa-IR"/>
        </w:rPr>
        <w:t>امیرالمؤمنین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44590D" w:rsidRPr="00454DEE">
        <w:rPr>
          <w:rFonts w:ascii="IRBadr" w:hAnsi="IRBadr" w:cs="IRBadr"/>
          <w:sz w:val="28"/>
          <w:szCs w:val="28"/>
          <w:rtl/>
          <w:lang w:bidi="fa-IR"/>
        </w:rPr>
        <w:t>ع)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می‌رسد که</w:t>
      </w:r>
      <w:r w:rsidR="0044590D" w:rsidRPr="00454DEE">
        <w:rPr>
          <w:rFonts w:ascii="IRBadr" w:hAnsi="IRBadr" w:cs="IRBadr"/>
          <w:sz w:val="28"/>
          <w:szCs w:val="28"/>
          <w:rtl/>
          <w:lang w:bidi="fa-IR"/>
        </w:rPr>
        <w:t>؛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زنی شهادت داد به اینکه زنا کرده است. </w:t>
      </w:r>
      <w:r w:rsidR="0044590D" w:rsidRPr="00454DEE">
        <w:rPr>
          <w:rFonts w:ascii="IRBadr" w:hAnsi="IRBadr" w:cs="IRBadr"/>
          <w:sz w:val="28"/>
          <w:szCs w:val="28"/>
          <w:rtl/>
          <w:lang w:bidi="fa-IR"/>
        </w:rPr>
        <w:t xml:space="preserve">زن‌ها 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>او را آزمایش ک</w:t>
      </w:r>
      <w:r w:rsidR="0044590D" w:rsidRPr="00454DEE">
        <w:rPr>
          <w:rFonts w:ascii="IRBadr" w:hAnsi="IRBadr" w:cs="IRBadr"/>
          <w:sz w:val="28"/>
          <w:szCs w:val="28"/>
          <w:rtl/>
          <w:lang w:bidi="fa-IR"/>
        </w:rPr>
        <w:t>ردن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>د، گفتند او باکره است. حضرت فرمود این مهر خدایی در او ثابت است و من اجرای حد نمی‌کنم.</w:t>
      </w:r>
    </w:p>
    <w:p w:rsidR="0044590D" w:rsidRPr="00454DEE" w:rsidRDefault="0044590D" w:rsidP="000966A4">
      <w:pPr>
        <w:pStyle w:val="Heading3"/>
        <w:rPr>
          <w:rFonts w:ascii="IRBadr" w:hAnsi="IRBadr" w:cs="IRBadr"/>
          <w:rtl/>
        </w:rPr>
      </w:pPr>
      <w:bookmarkStart w:id="5" w:name="_Toc426134075"/>
      <w:r w:rsidRPr="00454DEE">
        <w:rPr>
          <w:rFonts w:ascii="IRBadr" w:hAnsi="IRBadr" w:cs="IRBadr"/>
          <w:rtl/>
        </w:rPr>
        <w:t>مناقشات در روایت</w:t>
      </w:r>
      <w:bookmarkEnd w:id="5"/>
    </w:p>
    <w:p w:rsidR="0044590D" w:rsidRPr="00454DEE" w:rsidRDefault="0044590D" w:rsidP="00C64D2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54DEE">
        <w:rPr>
          <w:rFonts w:ascii="IRBadr" w:hAnsi="IRBadr" w:cs="IRBadr"/>
          <w:sz w:val="28"/>
          <w:szCs w:val="28"/>
          <w:rtl/>
          <w:lang w:bidi="fa-IR"/>
        </w:rPr>
        <w:t>در این روایت از دو ناحیه مناقشه شده است،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جنبه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اول مربوط به بحث سندی حدیث است،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تنها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اشکال موجود در اسماعیل بن ابی زیاد یعنی همان سکونی مشهور بوده و دیگر رجال موجود در سند فاقد اشکال هستند</w:t>
      </w:r>
      <w:r w:rsidR="0029249E" w:rsidRPr="00454DEE">
        <w:rPr>
          <w:rFonts w:ascii="IRBadr" w:hAnsi="IRBadr" w:cs="IRBadr"/>
          <w:sz w:val="28"/>
          <w:szCs w:val="28"/>
          <w:rtl/>
          <w:lang w:bidi="fa-IR"/>
        </w:rPr>
        <w:t xml:space="preserve">. البته سکونی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درمجموع</w:t>
      </w:r>
      <w:r w:rsidR="0029249E" w:rsidRPr="00454DEE">
        <w:rPr>
          <w:rFonts w:ascii="IRBadr" w:hAnsi="IRBadr" w:cs="IRBadr"/>
          <w:sz w:val="28"/>
          <w:szCs w:val="28"/>
          <w:rtl/>
          <w:lang w:bidi="fa-IR"/>
        </w:rPr>
        <w:t xml:space="preserve"> در نزد ما توثیق خواهد شد.</w:t>
      </w:r>
    </w:p>
    <w:p w:rsidR="0044590D" w:rsidRPr="00454DEE" w:rsidRDefault="0029249E" w:rsidP="000966A4">
      <w:pPr>
        <w:pStyle w:val="Heading3"/>
        <w:rPr>
          <w:rFonts w:ascii="IRBadr" w:hAnsi="IRBadr" w:cs="IRBadr"/>
          <w:rtl/>
        </w:rPr>
      </w:pPr>
      <w:bookmarkStart w:id="6" w:name="_Toc426134076"/>
      <w:r w:rsidRPr="00454DEE">
        <w:rPr>
          <w:rFonts w:ascii="IRBadr" w:hAnsi="IRBadr" w:cs="IRBadr"/>
          <w:rtl/>
        </w:rPr>
        <w:t>بررسی دلالی روایت</w:t>
      </w:r>
      <w:bookmarkEnd w:id="6"/>
    </w:p>
    <w:p w:rsidR="0029249E" w:rsidRPr="00454DEE" w:rsidRDefault="0029249E" w:rsidP="00C64D2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از حیث دلالی ممکن است این سؤال مطرح گردد که مورد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در روایت چندان با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همخوانی ندارد و به جنبه دیگری پرداخته است.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در این بود که شواهد شواهدی شهادت به زنا 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>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در نقطه مقابل شهادت به خلاف آن شهود وجود دارد.</w:t>
      </w:r>
    </w:p>
    <w:p w:rsidR="0029249E" w:rsidRPr="00454DEE" w:rsidRDefault="0029249E" w:rsidP="00C64D2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اما آنچه در روایت بدان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پرداخته‌شده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است که؛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مردی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ادعا کرده که زنی زنا کرده است،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این مورد عدم اجرای حد زنا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به اینکه شهود به میزان لازم نرسیده است. نه بدین سبب که در مقابل آن افرادی دیگر شهادت به خلاف آن امر دادند.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در حقیقت در اینجا دلیل مطابق با مدعا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نیست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4590D" w:rsidRPr="00454DEE" w:rsidRDefault="0029249E" w:rsidP="000966A4">
      <w:pPr>
        <w:pStyle w:val="Heading3"/>
        <w:rPr>
          <w:rFonts w:ascii="IRBadr" w:hAnsi="IRBadr" w:cs="IRBadr"/>
          <w:rtl/>
        </w:rPr>
      </w:pPr>
      <w:bookmarkStart w:id="7" w:name="_Toc426134077"/>
      <w:r w:rsidRPr="00454DEE">
        <w:rPr>
          <w:rFonts w:ascii="IRBadr" w:hAnsi="IRBadr" w:cs="IRBadr"/>
          <w:rtl/>
        </w:rPr>
        <w:t>پاسخ به مناقشه</w:t>
      </w:r>
      <w:bookmarkEnd w:id="7"/>
    </w:p>
    <w:p w:rsidR="0029249E" w:rsidRPr="00454DEE" w:rsidRDefault="0029249E" w:rsidP="00C64D2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54DEE">
        <w:rPr>
          <w:rFonts w:ascii="IRBadr" w:hAnsi="IRBadr" w:cs="IRBadr"/>
          <w:sz w:val="28"/>
          <w:szCs w:val="28"/>
          <w:rtl/>
          <w:lang w:bidi="fa-IR"/>
        </w:rPr>
        <w:t>در قبال این شبهه باید گفت: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حضرت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پس از ادعای صورت گرفته به زنان ارجاع دادند،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معلوم 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که اگر شهادت زنان در اینجا وجود نداشت،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حد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بر فرد جاری 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>می‌شد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و مقتضی برای اجرای حد وجود داشت.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لکن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احتمالی که در اینجا وجود دارد،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است که؛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آنچه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مانع از اجرای حد شد،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عدم</w:t>
      </w:r>
      <w:r w:rsidR="00524EE2" w:rsidRPr="00454DEE">
        <w:rPr>
          <w:rFonts w:ascii="IRBadr" w:hAnsi="IRBadr" w:cs="IRBadr"/>
          <w:sz w:val="28"/>
          <w:szCs w:val="28"/>
          <w:rtl/>
          <w:lang w:bidi="fa-IR"/>
        </w:rPr>
        <w:t xml:space="preserve"> وجود مقتضی در این مقام بوده است،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="00524EE2" w:rsidRPr="00454DEE">
        <w:rPr>
          <w:rFonts w:ascii="IRBadr" w:hAnsi="IRBadr" w:cs="IRBadr"/>
          <w:sz w:val="28"/>
          <w:szCs w:val="28"/>
          <w:rtl/>
          <w:lang w:bidi="fa-IR"/>
        </w:rPr>
        <w:t xml:space="preserve"> ظهور روایت در وجه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="00524EE2" w:rsidRPr="00454DEE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="00524EE2" w:rsidRPr="00454DEE">
        <w:rPr>
          <w:rFonts w:ascii="IRBadr" w:hAnsi="IRBadr" w:cs="IRBadr"/>
          <w:sz w:val="28"/>
          <w:szCs w:val="28"/>
          <w:rtl/>
          <w:lang w:bidi="fa-IR"/>
        </w:rPr>
        <w:t>؛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شهادت</w:t>
      </w:r>
      <w:r w:rsidR="00524EE2" w:rsidRPr="00454DEE">
        <w:rPr>
          <w:rFonts w:ascii="IRBadr" w:hAnsi="IRBadr" w:cs="IRBadr"/>
          <w:sz w:val="28"/>
          <w:szCs w:val="28"/>
          <w:rtl/>
          <w:lang w:bidi="fa-IR"/>
        </w:rPr>
        <w:t xml:space="preserve"> نساء به بکریت او مانع از اجرای حد بر آن زن شد.</w:t>
      </w:r>
    </w:p>
    <w:p w:rsidR="0029249E" w:rsidRPr="00454DEE" w:rsidRDefault="00683D9C" w:rsidP="000966A4">
      <w:pPr>
        <w:pStyle w:val="Heading3"/>
        <w:rPr>
          <w:rFonts w:ascii="IRBadr" w:hAnsi="IRBadr" w:cs="IRBadr"/>
          <w:rtl/>
        </w:rPr>
      </w:pPr>
      <w:r w:rsidRPr="00454DEE">
        <w:rPr>
          <w:rFonts w:ascii="IRBadr" w:hAnsi="IRBadr" w:cs="IRBadr"/>
          <w:rtl/>
        </w:rPr>
        <w:lastRenderedPageBreak/>
        <w:t>جمع‌بندی</w:t>
      </w:r>
    </w:p>
    <w:p w:rsidR="00524EE2" w:rsidRPr="00454DEE" w:rsidRDefault="00683D9C" w:rsidP="00C64D2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54DEE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524EE2" w:rsidRPr="00454DEE">
        <w:rPr>
          <w:rFonts w:ascii="IRBadr" w:hAnsi="IRBadr" w:cs="IRBadr"/>
          <w:sz w:val="28"/>
          <w:szCs w:val="28"/>
          <w:rtl/>
          <w:lang w:bidi="fa-IR"/>
        </w:rPr>
        <w:t>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>هیچ‌کدام</w:t>
      </w:r>
      <w:r w:rsidR="00524EE2" w:rsidRPr="00454DEE">
        <w:rPr>
          <w:rFonts w:ascii="IRBadr" w:hAnsi="IRBadr" w:cs="IRBadr"/>
          <w:sz w:val="28"/>
          <w:szCs w:val="28"/>
          <w:rtl/>
          <w:lang w:bidi="fa-IR"/>
        </w:rPr>
        <w:t xml:space="preserve"> از دو اشکال 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="00524EE2" w:rsidRPr="00454DEE">
        <w:rPr>
          <w:rFonts w:ascii="IRBadr" w:hAnsi="IRBadr" w:cs="IRBadr"/>
          <w:sz w:val="28"/>
          <w:szCs w:val="28"/>
          <w:rtl/>
          <w:lang w:bidi="fa-IR"/>
        </w:rPr>
        <w:t>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چه</w:t>
      </w:r>
      <w:r w:rsidR="00524EE2" w:rsidRPr="00454DE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>درزمینهٔ</w:t>
      </w:r>
      <w:r w:rsidR="00524EE2" w:rsidRPr="00454DEE">
        <w:rPr>
          <w:rFonts w:ascii="IRBadr" w:hAnsi="IRBadr" w:cs="IRBadr"/>
          <w:sz w:val="28"/>
          <w:szCs w:val="28"/>
          <w:rtl/>
          <w:lang w:bidi="fa-IR"/>
        </w:rPr>
        <w:t xml:space="preserve"> سندی و چه 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>درزمینهٔ</w:t>
      </w:r>
      <w:r w:rsidR="00524EE2" w:rsidRPr="00454DEE">
        <w:rPr>
          <w:rFonts w:ascii="IRBadr" w:hAnsi="IRBadr" w:cs="IRBadr"/>
          <w:sz w:val="28"/>
          <w:szCs w:val="28"/>
          <w:rtl/>
          <w:lang w:bidi="fa-IR"/>
        </w:rPr>
        <w:t xml:space="preserve"> دلالی وارد نیست. و اگر اشکالات 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="00524EE2" w:rsidRPr="00454DEE">
        <w:rPr>
          <w:rFonts w:ascii="IRBadr" w:hAnsi="IRBadr" w:cs="IRBadr"/>
          <w:sz w:val="28"/>
          <w:szCs w:val="28"/>
          <w:rtl/>
          <w:lang w:bidi="fa-IR"/>
        </w:rPr>
        <w:t>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دفع</w:t>
      </w:r>
      <w:r w:rsidR="00524EE2" w:rsidRPr="00454DEE">
        <w:rPr>
          <w:rFonts w:ascii="IRBadr" w:hAnsi="IRBadr" w:cs="IRBadr"/>
          <w:sz w:val="28"/>
          <w:szCs w:val="28"/>
          <w:rtl/>
          <w:lang w:bidi="fa-IR"/>
        </w:rPr>
        <w:t xml:space="preserve"> شود،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="00524EE2" w:rsidRPr="00454DE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="00524EE2" w:rsidRPr="00454DE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="00524EE2" w:rsidRPr="00454DEE">
        <w:rPr>
          <w:rFonts w:ascii="IRBadr" w:hAnsi="IRBadr" w:cs="IRBadr"/>
          <w:sz w:val="28"/>
          <w:szCs w:val="28"/>
          <w:rtl/>
          <w:lang w:bidi="fa-IR"/>
        </w:rPr>
        <w:t xml:space="preserve"> شاهدی مناسب برای این 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="00524EE2" w:rsidRPr="00454DEE">
        <w:rPr>
          <w:rFonts w:ascii="IRBadr" w:hAnsi="IRBadr" w:cs="IRBadr"/>
          <w:sz w:val="28"/>
          <w:szCs w:val="28"/>
          <w:rtl/>
          <w:lang w:bidi="fa-IR"/>
        </w:rPr>
        <w:t xml:space="preserve"> باشد.</w:t>
      </w:r>
    </w:p>
    <w:p w:rsidR="0029249E" w:rsidRPr="00454DEE" w:rsidRDefault="00524EE2" w:rsidP="000966A4">
      <w:pPr>
        <w:pStyle w:val="Heading4"/>
        <w:rPr>
          <w:rFonts w:ascii="IRBadr" w:hAnsi="IRBadr" w:cs="IRBadr"/>
          <w:rtl/>
        </w:rPr>
      </w:pPr>
      <w:bookmarkStart w:id="8" w:name="_Toc426134079"/>
      <w:r w:rsidRPr="00454DEE">
        <w:rPr>
          <w:rFonts w:ascii="IRBadr" w:hAnsi="IRBadr" w:cs="IRBadr"/>
          <w:rtl/>
        </w:rPr>
        <w:t xml:space="preserve">احتمالات دیگر در </w:t>
      </w:r>
      <w:bookmarkEnd w:id="8"/>
      <w:r w:rsidR="00683D9C" w:rsidRPr="00454DEE">
        <w:rPr>
          <w:rFonts w:ascii="IRBadr" w:hAnsi="IRBadr" w:cs="IRBadr"/>
          <w:rtl/>
        </w:rPr>
        <w:t>مسئله</w:t>
      </w:r>
    </w:p>
    <w:p w:rsidR="00524EE2" w:rsidRPr="00454DEE" w:rsidRDefault="00524EE2" w:rsidP="00C64D2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احتمالی دیگر در این مقام وجود دارد که بکارت بعد از زنا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رفته‌رفته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ترمیم‌شده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احتمال 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احتمال درستی باشد،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چون امر،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امر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مهمی است،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اینجا احتیاط شده است، 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>بعداً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نیز اشاره خواهد شد که؛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عدم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جریان حد بدین سبب بود که صحت قولشان حتمی است.</w:t>
      </w:r>
    </w:p>
    <w:p w:rsidR="00524EE2" w:rsidRPr="00454DEE" w:rsidRDefault="00524EE2" w:rsidP="000966A4">
      <w:pPr>
        <w:pStyle w:val="Heading2"/>
        <w:rPr>
          <w:rFonts w:ascii="IRBadr" w:hAnsi="IRBadr" w:cs="IRBadr"/>
          <w:rtl/>
        </w:rPr>
      </w:pPr>
      <w:bookmarkStart w:id="9" w:name="_Toc426134080"/>
      <w:r w:rsidRPr="00454DEE">
        <w:rPr>
          <w:rFonts w:ascii="IRBadr" w:hAnsi="IRBadr" w:cs="IRBadr"/>
          <w:rtl/>
        </w:rPr>
        <w:t>دلیل دوم</w:t>
      </w:r>
      <w:bookmarkEnd w:id="9"/>
    </w:p>
    <w:p w:rsidR="006C153F" w:rsidRPr="00454DEE" w:rsidRDefault="006661BA" w:rsidP="00C64D2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54DEE">
        <w:rPr>
          <w:rFonts w:ascii="IRBadr" w:hAnsi="IRBadr" w:cs="IRBadr"/>
          <w:sz w:val="28"/>
          <w:szCs w:val="28"/>
          <w:rtl/>
          <w:lang w:bidi="fa-IR"/>
        </w:rPr>
        <w:t>دلیل دومی که در اینجا وجود دارد،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باز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روایت </w:t>
      </w:r>
      <w:r w:rsidR="006C153F" w:rsidRPr="00454DEE">
        <w:rPr>
          <w:rFonts w:ascii="IRBadr" w:hAnsi="IRBadr" w:cs="IRBadr"/>
          <w:sz w:val="28"/>
          <w:szCs w:val="28"/>
          <w:rtl/>
          <w:lang w:bidi="fa-IR"/>
        </w:rPr>
        <w:t>دیگری از سکونی است.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6C153F" w:rsidRPr="00454DEE">
        <w:rPr>
          <w:rFonts w:ascii="IRBadr" w:hAnsi="IRBadr" w:cs="IRBadr"/>
          <w:sz w:val="28"/>
          <w:szCs w:val="28"/>
          <w:rtl/>
          <w:lang w:bidi="fa-IR"/>
        </w:rPr>
        <w:t xml:space="preserve"> روایت در </w:t>
      </w:r>
      <w:r w:rsidR="0071231C" w:rsidRPr="00454DEE">
        <w:rPr>
          <w:rFonts w:ascii="IRBadr" w:hAnsi="IRBadr" w:cs="IRBadr"/>
          <w:sz w:val="28"/>
          <w:szCs w:val="28"/>
          <w:rtl/>
          <w:lang w:bidi="fa-IR"/>
        </w:rPr>
        <w:t>ابواب زنا</w:t>
      </w:r>
      <w:r w:rsidR="006C153F" w:rsidRPr="00454DEE">
        <w:rPr>
          <w:rFonts w:ascii="IRBadr" w:hAnsi="IRBadr" w:cs="IRBadr"/>
          <w:sz w:val="28"/>
          <w:szCs w:val="28"/>
          <w:rtl/>
          <w:lang w:bidi="fa-IR"/>
        </w:rPr>
        <w:t>،</w:t>
      </w:r>
      <w:r w:rsidR="0071231C" w:rsidRPr="00454DEE">
        <w:rPr>
          <w:rFonts w:ascii="IRBadr" w:hAnsi="IRBadr" w:cs="IRBadr"/>
          <w:sz w:val="28"/>
          <w:szCs w:val="28"/>
          <w:rtl/>
          <w:lang w:bidi="fa-IR"/>
        </w:rPr>
        <w:t xml:space="preserve"> جلد هفده، ابواب شهادات، باب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بیست‌وچهار</w:t>
      </w:r>
      <w:r w:rsidR="0071231C" w:rsidRPr="00454DEE">
        <w:rPr>
          <w:rFonts w:ascii="IRBadr" w:hAnsi="IRBadr" w:cs="IRBadr"/>
          <w:sz w:val="28"/>
          <w:szCs w:val="28"/>
          <w:rtl/>
          <w:lang w:bidi="fa-IR"/>
        </w:rPr>
        <w:t>، حدی</w:t>
      </w:r>
      <w:r w:rsidR="006C153F" w:rsidRPr="00454DEE">
        <w:rPr>
          <w:rFonts w:ascii="IRBadr" w:hAnsi="IRBadr" w:cs="IRBadr"/>
          <w:sz w:val="28"/>
          <w:szCs w:val="28"/>
          <w:rtl/>
          <w:lang w:bidi="fa-IR"/>
        </w:rPr>
        <w:t xml:space="preserve">ث سیزدهم، صفحه دویست و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شصت‌ویک</w:t>
      </w:r>
      <w:r w:rsidR="006C153F" w:rsidRPr="00454DE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="006C153F" w:rsidRPr="00454DEE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3F2F75" w:rsidRPr="00454DEE" w:rsidRDefault="003F2F75" w:rsidP="00C64D23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«عَلِ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بْنُ إِبْرَاهِ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أَبِ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عَنِ النَّوْفَلِ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عَنِ السَّ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ونِ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أَبِ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قَالَ: أُتِ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امیرالمؤمنین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بِامْرَأَةٍ بِ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رٍ زَعَمُوا أَنَّهَا زَنَتْ فَأَمَرَ النِّسَاءَ فَنَظَرْنَ إِلَ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هَا فَقُلْنَ هِ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عَذْرَاءُ فَقَالَ مَا 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نْتُ لِأَضْرِبَ مَنْ عَلَ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هَا خَاتَمٌ مِنَ اللَّهِ وَ 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انَ 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جِ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زُ شَهَادَةَ النِّسَاءِ فِ</w:t>
      </w:r>
      <w:r w:rsidR="00C64D23"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454DE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مِثْلِ هَذَا.»</w:t>
      </w:r>
      <w:r w:rsidRPr="00454DEE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6C153F" w:rsidRPr="00454DEE" w:rsidRDefault="006C153F" w:rsidP="00C64D2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این روایت 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>تقریباً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به همان مضمون روایت سابق است.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در این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روایت تعبیر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به‌زعم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شده است که گاهی به معنای یقین و اطمینان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به‌کاررفته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همچنان که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این نوع از استعمال در قرآن نیز موجود است.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اینجا به معنا اقامه حجت معتبره است که زنان به اطمینان رسیدند که او باکره است.</w:t>
      </w:r>
    </w:p>
    <w:p w:rsidR="006C153F" w:rsidRPr="00454DEE" w:rsidRDefault="006C153F" w:rsidP="000966A4">
      <w:pPr>
        <w:pStyle w:val="Heading3"/>
        <w:rPr>
          <w:rFonts w:ascii="IRBadr" w:hAnsi="IRBadr" w:cs="IRBadr"/>
          <w:rtl/>
        </w:rPr>
      </w:pPr>
      <w:bookmarkStart w:id="10" w:name="_Toc426134081"/>
      <w:r w:rsidRPr="00454DEE">
        <w:rPr>
          <w:rFonts w:ascii="IRBadr" w:hAnsi="IRBadr" w:cs="IRBadr"/>
          <w:rtl/>
        </w:rPr>
        <w:t>بررسی سندی روایت</w:t>
      </w:r>
      <w:bookmarkEnd w:id="10"/>
    </w:p>
    <w:p w:rsidR="006C153F" w:rsidRPr="00454DEE" w:rsidRDefault="00242A2B" w:rsidP="00C64D2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روایت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ازلحاظ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سندی دارای اشکال است،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ابراهیم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بن هاشم و نوفلی که در سند روایت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واقع‌شده‌اند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هستند،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قبال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هردوی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>سابقاً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مباحثی مطرح شد؛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راه‌های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توثیق ابراهیم بن هاشم و نوفلی بیان شد که یکی از 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وقوع در رجال کامل 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lastRenderedPageBreak/>
        <w:t>الزیارات بود،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راهی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نیز از جانب آقای تبریزی بود که با چند قید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ما واقع شد که؛ اگر راوی از مشاهیر باشد و قدحی در باب او وارد نشده باشد،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همین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جهت توثیق کافی است.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اینجا نیز این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دو نفر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شامل قاعده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>می‌شوند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242A2B" w:rsidRPr="00454DEE" w:rsidRDefault="00242A2B" w:rsidP="00C64D2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البته اگر کسی این دو سند را نپذیرفت همانند آقای مکارم و فاضل، ضعف را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باشهرت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جبران 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که ما 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>سابقاً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گفتیم این قاعده را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به‌طورکلی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قبول نداریم.</w:t>
      </w:r>
    </w:p>
    <w:p w:rsidR="00242A2B" w:rsidRPr="00454DEE" w:rsidRDefault="00242A2B" w:rsidP="000966A4">
      <w:pPr>
        <w:pStyle w:val="Heading3"/>
        <w:rPr>
          <w:rFonts w:ascii="IRBadr" w:hAnsi="IRBadr" w:cs="IRBadr"/>
          <w:rtl/>
        </w:rPr>
      </w:pPr>
      <w:bookmarkStart w:id="11" w:name="_Toc426134082"/>
      <w:r w:rsidRPr="00454DEE">
        <w:rPr>
          <w:rFonts w:ascii="IRBadr" w:hAnsi="IRBadr" w:cs="IRBadr"/>
          <w:rtl/>
        </w:rPr>
        <w:t>بررسی دلالی روایت</w:t>
      </w:r>
      <w:bookmarkEnd w:id="11"/>
    </w:p>
    <w:p w:rsidR="00242A2B" w:rsidRPr="00454DEE" w:rsidRDefault="00242A2B" w:rsidP="00C64D2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54DEE">
        <w:rPr>
          <w:rFonts w:ascii="IRBadr" w:hAnsi="IRBadr" w:cs="IRBadr"/>
          <w:sz w:val="28"/>
          <w:szCs w:val="28"/>
          <w:rtl/>
          <w:lang w:bidi="fa-IR"/>
        </w:rPr>
        <w:t>از حیث دلالی اشکالی که در روایت سابق بود در اینجا وارد نیست؛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در اینجا تعبیر به زعموا شده که نشان 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چند نفر شاهد وجود داشته،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اینکه تنها یک نفر بوده باشد.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این احتمال وجود دارد که این دو روایت در اصل یکی باشند.</w:t>
      </w:r>
    </w:p>
    <w:p w:rsidR="00546407" w:rsidRPr="00454DEE" w:rsidRDefault="00242A2B" w:rsidP="00C64D2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54DEE">
        <w:rPr>
          <w:rFonts w:ascii="IRBadr" w:hAnsi="IRBadr" w:cs="IRBadr"/>
          <w:sz w:val="28"/>
          <w:szCs w:val="28"/>
          <w:rtl/>
          <w:lang w:bidi="fa-IR"/>
        </w:rPr>
        <w:t>و بعید نیست که هر دو روایت در حقیقت یکی باشد،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فقط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رجال</w:t>
      </w:r>
      <w:r w:rsidR="00454DEE">
        <w:rPr>
          <w:rFonts w:ascii="IRBadr" w:hAnsi="IRBadr" w:cs="IRBadr"/>
          <w:sz w:val="28"/>
          <w:szCs w:val="28"/>
          <w:rtl/>
          <w:lang w:bidi="fa-IR"/>
        </w:rPr>
        <w:t xml:space="preserve"> واقع در اسناد با یکدیگر تفاوت</w:t>
      </w:r>
      <w:r w:rsidR="00454DEE">
        <w:rPr>
          <w:rFonts w:ascii="IRBadr" w:hAnsi="IRBadr" w:cs="IRBadr" w:hint="cs"/>
          <w:sz w:val="28"/>
          <w:szCs w:val="28"/>
          <w:rtl/>
          <w:lang w:bidi="fa-IR"/>
        </w:rPr>
        <w:t>‌های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>ی دارند.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ظاهراً</w:t>
      </w:r>
      <w:r w:rsidR="00546407" w:rsidRPr="00454DEE">
        <w:rPr>
          <w:rFonts w:ascii="IRBadr" w:hAnsi="IRBadr" w:cs="IRBadr"/>
          <w:sz w:val="28"/>
          <w:szCs w:val="28"/>
          <w:rtl/>
          <w:lang w:bidi="fa-IR"/>
        </w:rPr>
        <w:t xml:space="preserve"> مرحوم صدوق سند دیگری ذکر 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="00546407" w:rsidRPr="00454DEE">
        <w:rPr>
          <w:rFonts w:ascii="IRBadr" w:hAnsi="IRBadr" w:cs="IRBadr"/>
          <w:sz w:val="28"/>
          <w:szCs w:val="28"/>
          <w:rtl/>
          <w:lang w:bidi="fa-IR"/>
        </w:rPr>
        <w:t xml:space="preserve"> که خالی از اشکال نیست.</w:t>
      </w:r>
    </w:p>
    <w:p w:rsidR="00546407" w:rsidRPr="00454DEE" w:rsidRDefault="00546407" w:rsidP="000966A4">
      <w:pPr>
        <w:pStyle w:val="Heading2"/>
        <w:rPr>
          <w:rFonts w:ascii="IRBadr" w:hAnsi="IRBadr" w:cs="IRBadr"/>
          <w:rtl/>
        </w:rPr>
      </w:pPr>
      <w:bookmarkStart w:id="12" w:name="_Toc426134083"/>
      <w:r w:rsidRPr="00454DEE">
        <w:rPr>
          <w:rFonts w:ascii="IRBadr" w:hAnsi="IRBadr" w:cs="IRBadr"/>
          <w:rtl/>
        </w:rPr>
        <w:t>روایت سوم</w:t>
      </w:r>
      <w:bookmarkEnd w:id="12"/>
    </w:p>
    <w:p w:rsidR="00242A2B" w:rsidRPr="00454DEE" w:rsidRDefault="00546407" w:rsidP="00C64D2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54DEE">
        <w:rPr>
          <w:rFonts w:ascii="IRBadr" w:hAnsi="IRBadr" w:cs="IRBadr"/>
          <w:sz w:val="28"/>
          <w:szCs w:val="28"/>
          <w:rtl/>
          <w:lang w:bidi="fa-IR"/>
        </w:rPr>
        <w:t>و همچنین در فقه الرضا به نحوی مرسله رواتی دیگری در این باب از نبی اکرم (ص)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با همین نوع از داستان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546407" w:rsidRPr="00454DEE" w:rsidRDefault="003116C3" w:rsidP="000966A4">
      <w:pPr>
        <w:pStyle w:val="Heading3"/>
        <w:rPr>
          <w:rFonts w:ascii="IRBadr" w:hAnsi="IRBadr" w:cs="IRBadr"/>
          <w:rtl/>
        </w:rPr>
      </w:pPr>
      <w:bookmarkStart w:id="13" w:name="_Toc426134084"/>
      <w:r w:rsidRPr="00454DEE">
        <w:rPr>
          <w:rFonts w:ascii="IRBadr" w:hAnsi="IRBadr" w:cs="IRBadr"/>
          <w:rtl/>
        </w:rPr>
        <w:t>دلیل دیگر در این مقام</w:t>
      </w:r>
      <w:bookmarkEnd w:id="13"/>
    </w:p>
    <w:p w:rsidR="003116C3" w:rsidRPr="00454DEE" w:rsidRDefault="003116C3" w:rsidP="00C64D2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دلیل دیگری که در این مقام 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="00083EF3" w:rsidRPr="00454DEE">
        <w:rPr>
          <w:rFonts w:ascii="IRBadr" w:hAnsi="IRBadr" w:cs="IRBadr"/>
          <w:sz w:val="28"/>
          <w:szCs w:val="28"/>
          <w:rtl/>
          <w:lang w:bidi="fa-IR"/>
        </w:rPr>
        <w:t xml:space="preserve"> ارائه داد،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083EF3" w:rsidRPr="00454DEE">
        <w:rPr>
          <w:rFonts w:ascii="IRBadr" w:hAnsi="IRBadr" w:cs="IRBadr"/>
          <w:sz w:val="28"/>
          <w:szCs w:val="28"/>
          <w:rtl/>
          <w:lang w:bidi="fa-IR"/>
        </w:rPr>
        <w:t xml:space="preserve"> است که؛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083EF3" w:rsidRPr="00454DEE">
        <w:rPr>
          <w:rFonts w:ascii="IRBadr" w:hAnsi="IRBadr" w:cs="IRBadr"/>
          <w:sz w:val="28"/>
          <w:szCs w:val="28"/>
          <w:rtl/>
          <w:lang w:bidi="fa-IR"/>
        </w:rPr>
        <w:t xml:space="preserve"> ص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>غرای قیاس بگوییم شهادت علیه زن در اینجا ملحوظ است،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کبرای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قیاس این خواهد بود که؛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شهادت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مقابل آن معتبر است و موجب سقوط حد 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>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اینکه شهادت یکی مقدم بر دیگری باشد.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083EF3" w:rsidRPr="00454DEE">
        <w:rPr>
          <w:rFonts w:ascii="IRBadr" w:hAnsi="IRBadr" w:cs="IRBadr"/>
          <w:sz w:val="28"/>
          <w:szCs w:val="28"/>
          <w:rtl/>
          <w:lang w:bidi="fa-IR"/>
        </w:rPr>
        <w:t xml:space="preserve"> اگر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بینه‌ای</w:t>
      </w:r>
      <w:r w:rsidR="00083EF3" w:rsidRPr="00454DEE">
        <w:rPr>
          <w:rFonts w:ascii="IRBadr" w:hAnsi="IRBadr" w:cs="IRBadr"/>
          <w:sz w:val="28"/>
          <w:szCs w:val="28"/>
          <w:rtl/>
          <w:lang w:bidi="fa-IR"/>
        </w:rPr>
        <w:t xml:space="preserve"> معتبر در مقابل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بینه‌ای</w:t>
      </w:r>
      <w:r w:rsidR="00083EF3" w:rsidRPr="00454DEE">
        <w:rPr>
          <w:rFonts w:ascii="IRBadr" w:hAnsi="IRBadr" w:cs="IRBadr"/>
          <w:sz w:val="28"/>
          <w:szCs w:val="28"/>
          <w:rtl/>
          <w:lang w:bidi="fa-IR"/>
        </w:rPr>
        <w:t xml:space="preserve"> دیگر قرار گیرد،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هر</w:t>
      </w:r>
      <w:r w:rsidR="00083EF3" w:rsidRPr="00454DEE">
        <w:rPr>
          <w:rFonts w:ascii="IRBadr" w:hAnsi="IRBadr" w:cs="IRBadr"/>
          <w:sz w:val="28"/>
          <w:szCs w:val="28"/>
          <w:rtl/>
          <w:lang w:bidi="fa-IR"/>
        </w:rPr>
        <w:t xml:space="preserve"> دو ساقط 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>می‌شوند</w:t>
      </w:r>
      <w:r w:rsidR="00083EF3" w:rsidRPr="00454DEE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3116C3" w:rsidRPr="00454DEE" w:rsidRDefault="00683D9C" w:rsidP="000966A4">
      <w:pPr>
        <w:pStyle w:val="Heading3"/>
        <w:rPr>
          <w:rFonts w:ascii="IRBadr" w:hAnsi="IRBadr" w:cs="IRBadr"/>
          <w:rtl/>
        </w:rPr>
      </w:pPr>
      <w:r w:rsidRPr="00454DEE">
        <w:rPr>
          <w:rFonts w:ascii="IRBadr" w:hAnsi="IRBadr" w:cs="IRBadr"/>
          <w:rtl/>
        </w:rPr>
        <w:t>جمع‌بندی</w:t>
      </w:r>
    </w:p>
    <w:p w:rsidR="003116C3" w:rsidRPr="00454DEE" w:rsidRDefault="00683D9C" w:rsidP="00C64D2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54DEE">
        <w:rPr>
          <w:rFonts w:ascii="IRBadr" w:hAnsi="IRBadr" w:cs="IRBadr"/>
          <w:sz w:val="28"/>
          <w:szCs w:val="28"/>
          <w:rtl/>
          <w:lang w:bidi="fa-IR"/>
        </w:rPr>
        <w:t>درمجموع</w:t>
      </w:r>
      <w:r w:rsidR="003116C3" w:rsidRPr="00454DE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="003116C3" w:rsidRPr="00454DEE">
        <w:rPr>
          <w:rFonts w:ascii="IRBadr" w:hAnsi="IRBadr" w:cs="IRBadr"/>
          <w:sz w:val="28"/>
          <w:szCs w:val="28"/>
          <w:rtl/>
          <w:lang w:bidi="fa-IR"/>
        </w:rPr>
        <w:t xml:space="preserve"> که بیان شد،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غیر</w:t>
      </w:r>
      <w:r w:rsidR="003116C3" w:rsidRPr="00454DEE">
        <w:rPr>
          <w:rFonts w:ascii="IRBadr" w:hAnsi="IRBadr" w:cs="IRBadr"/>
          <w:sz w:val="28"/>
          <w:szCs w:val="28"/>
          <w:rtl/>
          <w:lang w:bidi="fa-IR"/>
        </w:rPr>
        <w:t xml:space="preserve"> از مرسله همگی 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>قابل‌قبول</w:t>
      </w:r>
      <w:r w:rsidR="003116C3" w:rsidRPr="00454DEE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بر</w:t>
      </w:r>
      <w:r w:rsidR="00083EF3" w:rsidRPr="00454DEE">
        <w:rPr>
          <w:rFonts w:ascii="IRBadr" w:hAnsi="IRBadr" w:cs="IRBadr"/>
          <w:sz w:val="28"/>
          <w:szCs w:val="28"/>
          <w:rtl/>
          <w:lang w:bidi="fa-IR"/>
        </w:rPr>
        <w:t xml:space="preserve"> شهاد حد قذفی نخواهد بود،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مگر</w:t>
      </w:r>
      <w:r w:rsidR="00083EF3" w:rsidRPr="00454DEE">
        <w:rPr>
          <w:rFonts w:ascii="IRBadr" w:hAnsi="IRBadr" w:cs="IRBadr"/>
          <w:sz w:val="28"/>
          <w:szCs w:val="28"/>
          <w:rtl/>
          <w:lang w:bidi="fa-IR"/>
        </w:rPr>
        <w:t xml:space="preserve"> اینکه شهادت 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083EF3" w:rsidRPr="00454DEE">
        <w:rPr>
          <w:rFonts w:ascii="IRBadr" w:hAnsi="IRBadr" w:cs="IRBadr"/>
          <w:sz w:val="28"/>
          <w:szCs w:val="28"/>
          <w:rtl/>
          <w:lang w:bidi="fa-IR"/>
        </w:rPr>
        <w:t xml:space="preserve"> از اعتبار کافی برخوردار نبوده باشد.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>درمجموع</w:t>
      </w:r>
      <w:r w:rsidR="00083EF3" w:rsidRPr="00454DEE">
        <w:rPr>
          <w:rFonts w:ascii="IRBadr" w:hAnsi="IRBadr" w:cs="IRBadr"/>
          <w:sz w:val="28"/>
          <w:szCs w:val="28"/>
          <w:rtl/>
          <w:lang w:bidi="fa-IR"/>
        </w:rPr>
        <w:t xml:space="preserve"> نیز به همان فتوایی 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>اعتقادداریم</w:t>
      </w:r>
      <w:r w:rsidR="00083EF3" w:rsidRPr="00454DEE">
        <w:rPr>
          <w:rFonts w:ascii="IRBadr" w:hAnsi="IRBadr" w:cs="IRBadr"/>
          <w:sz w:val="28"/>
          <w:szCs w:val="28"/>
          <w:rtl/>
          <w:lang w:bidi="fa-IR"/>
        </w:rPr>
        <w:t xml:space="preserve"> که مشهور و قاطبه فقها داشتند.</w:t>
      </w:r>
    </w:p>
    <w:p w:rsidR="00083EF3" w:rsidRPr="00454DEE" w:rsidRDefault="00083EF3" w:rsidP="000966A4">
      <w:pPr>
        <w:pStyle w:val="Heading3"/>
        <w:rPr>
          <w:rFonts w:ascii="IRBadr" w:hAnsi="IRBadr" w:cs="IRBadr"/>
          <w:rtl/>
        </w:rPr>
      </w:pPr>
      <w:bookmarkStart w:id="14" w:name="_Toc426134086"/>
      <w:r w:rsidRPr="00454DEE">
        <w:rPr>
          <w:rFonts w:ascii="IRBadr" w:hAnsi="IRBadr" w:cs="IRBadr"/>
          <w:rtl/>
        </w:rPr>
        <w:lastRenderedPageBreak/>
        <w:t>حد قذف در روایت سکونی</w:t>
      </w:r>
      <w:bookmarkEnd w:id="14"/>
    </w:p>
    <w:p w:rsidR="00083EF3" w:rsidRPr="00454DEE" w:rsidRDefault="00083EF3" w:rsidP="00C64D2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54DEE">
        <w:rPr>
          <w:rFonts w:ascii="IRBadr" w:hAnsi="IRBadr" w:cs="IRBadr"/>
          <w:sz w:val="28"/>
          <w:szCs w:val="28"/>
          <w:rtl/>
          <w:lang w:bidi="fa-IR"/>
        </w:rPr>
        <w:t>ممکن است ادعا شود که؛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حد زنا را ساقط 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>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در قبال حد قذف سخنی در آن به میان نیامده است که 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>ظاهراً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در مقام بیان نبوده است.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باید در اینجا احراز کنیم که روایت در مقام بیان نبوده است، احراز این امر در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هاله‌ای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از تردید است.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83D9C" w:rsidRPr="00454DEE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که قاعده درع حد زنا را نفی کرد،</w:t>
      </w:r>
      <w:r w:rsidR="00C64D23" w:rsidRPr="00454DEE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454DEE">
        <w:rPr>
          <w:rFonts w:ascii="IRBadr" w:hAnsi="IRBadr" w:cs="IRBadr"/>
          <w:sz w:val="28"/>
          <w:szCs w:val="28"/>
          <w:rtl/>
          <w:lang w:bidi="fa-IR"/>
        </w:rPr>
        <w:t xml:space="preserve"> این مقام این توان را دارد که حد قذف را نیز بردارد.</w:t>
      </w:r>
    </w:p>
    <w:p w:rsidR="00083EF3" w:rsidRPr="00454DEE" w:rsidRDefault="00083EF3" w:rsidP="00083EF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83EF3" w:rsidRPr="00454DEE" w:rsidRDefault="00083EF3" w:rsidP="00083EF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454DEE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454DEE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C40" w:rsidRDefault="00863C40" w:rsidP="000D5800">
      <w:pPr>
        <w:spacing w:after="0" w:line="240" w:lineRule="auto"/>
      </w:pPr>
      <w:r>
        <w:separator/>
      </w:r>
    </w:p>
  </w:endnote>
  <w:endnote w:type="continuationSeparator" w:id="0">
    <w:p w:rsidR="00863C40" w:rsidRDefault="00863C40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Nazli">
    <w:altName w:val="Courier New"/>
    <w:charset w:val="00"/>
    <w:family w:val="auto"/>
    <w:pitch w:val="variable"/>
    <w:sig w:usb0="80002007" w:usb1="80002000" w:usb2="00000008" w:usb3="00000000" w:csb0="00000043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Lotus">
    <w:altName w:val="Segoe UI Semilight"/>
    <w:charset w:val="00"/>
    <w:family w:val="auto"/>
    <w:pitch w:val="variable"/>
    <w:sig w:usb0="00000000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C40" w:rsidRDefault="00863C40" w:rsidP="000966A4">
      <w:pPr>
        <w:bidi/>
        <w:spacing w:after="0" w:line="240" w:lineRule="auto"/>
      </w:pPr>
      <w:r>
        <w:separator/>
      </w:r>
    </w:p>
  </w:footnote>
  <w:footnote w:type="continuationSeparator" w:id="0">
    <w:p w:rsidR="00863C40" w:rsidRDefault="00863C40" w:rsidP="000D5800">
      <w:pPr>
        <w:spacing w:after="0" w:line="240" w:lineRule="auto"/>
      </w:pPr>
      <w:r>
        <w:continuationSeparator/>
      </w:r>
    </w:p>
  </w:footnote>
  <w:footnote w:id="1">
    <w:p w:rsidR="003F2F75" w:rsidRDefault="003F2F75" w:rsidP="000966A4">
      <w:pPr>
        <w:pStyle w:val="NormalWeb"/>
        <w:bidi/>
        <w:rPr>
          <w:rFonts w:ascii="Noor_Nazli" w:hAnsi="Noor_Nazli" w:cs="Noor_Nazli"/>
          <w:color w:val="000000"/>
          <w:sz w:val="2"/>
          <w:szCs w:val="2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F2F75">
        <w:rPr>
          <w:rFonts w:ascii="Noor_Titr" w:hAnsi="Noor_Titr" w:cs="B Badr" w:hint="cs"/>
          <w:color w:val="000000" w:themeColor="text1"/>
          <w:sz w:val="20"/>
          <w:szCs w:val="20"/>
          <w:rtl/>
        </w:rPr>
        <w:t>تهذ</w:t>
      </w:r>
      <w:r w:rsidR="00C64D23">
        <w:rPr>
          <w:rFonts w:ascii="Noor_Titr" w:hAnsi="Noor_Titr" w:cs="B Badr" w:hint="cs"/>
          <w:color w:val="000000" w:themeColor="text1"/>
          <w:sz w:val="20"/>
          <w:szCs w:val="20"/>
          <w:rtl/>
        </w:rPr>
        <w:t>ی</w:t>
      </w:r>
      <w:r w:rsidRPr="003F2F75">
        <w:rPr>
          <w:rFonts w:ascii="Noor_Titr" w:hAnsi="Noor_Titr" w:cs="B Badr" w:hint="cs"/>
          <w:color w:val="000000" w:themeColor="text1"/>
          <w:sz w:val="20"/>
          <w:szCs w:val="20"/>
          <w:rtl/>
        </w:rPr>
        <w:t>ب الأح</w:t>
      </w:r>
      <w:r w:rsidR="00C64D23">
        <w:rPr>
          <w:rFonts w:ascii="Noor_Titr" w:hAnsi="Noor_Titr" w:cs="B Badr" w:hint="cs"/>
          <w:color w:val="000000" w:themeColor="text1"/>
          <w:sz w:val="20"/>
          <w:szCs w:val="20"/>
          <w:rtl/>
        </w:rPr>
        <w:t>ک</w:t>
      </w:r>
      <w:r w:rsidRPr="003F2F75">
        <w:rPr>
          <w:rFonts w:ascii="Noor_Titr" w:hAnsi="Noor_Titr" w:cs="B Badr" w:hint="cs"/>
          <w:color w:val="000000" w:themeColor="text1"/>
          <w:sz w:val="20"/>
          <w:szCs w:val="20"/>
          <w:rtl/>
        </w:rPr>
        <w:t xml:space="preserve">ام؛ </w:t>
      </w:r>
      <w:r w:rsidR="00C64D23">
        <w:rPr>
          <w:rFonts w:ascii="Noor_Titr" w:hAnsi="Noor_Titr" w:cs="B Badr"/>
          <w:color w:val="000000" w:themeColor="text1"/>
          <w:sz w:val="20"/>
          <w:szCs w:val="20"/>
          <w:rtl/>
        </w:rPr>
        <w:t>ج 10</w:t>
      </w:r>
      <w:r w:rsidRPr="003F2F75">
        <w:rPr>
          <w:rFonts w:ascii="Noor_Titr" w:hAnsi="Noor_Titr" w:cs="B Badr" w:hint="cs"/>
          <w:color w:val="000000" w:themeColor="text1"/>
          <w:sz w:val="20"/>
          <w:szCs w:val="20"/>
          <w:rtl/>
        </w:rPr>
        <w:t>، ص: 19</w:t>
      </w:r>
    </w:p>
    <w:p w:rsidR="003F2F75" w:rsidRDefault="003F2F75" w:rsidP="003F2F75">
      <w:pPr>
        <w:pStyle w:val="NormalWeb"/>
        <w:bidi/>
        <w:rPr>
          <w:rFonts w:ascii="Noor_Lotus" w:hAnsi="Noor_Lotus" w:cs="Noor_Lotus"/>
          <w:color w:val="000000"/>
          <w:sz w:val="2"/>
          <w:szCs w:val="2"/>
          <w:rtl/>
        </w:rPr>
      </w:pPr>
    </w:p>
    <w:p w:rsidR="003F2F75" w:rsidRDefault="003F2F75">
      <w:pPr>
        <w:pStyle w:val="FootnoteText"/>
        <w:rPr>
          <w:rtl/>
        </w:rPr>
      </w:pPr>
    </w:p>
    <w:p w:rsidR="003F2F75" w:rsidRDefault="003F2F75">
      <w:pPr>
        <w:pStyle w:val="FootnoteText"/>
      </w:pPr>
    </w:p>
  </w:footnote>
  <w:footnote w:id="2">
    <w:p w:rsidR="003F2F75" w:rsidRDefault="003F2F75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F2F75">
        <w:rPr>
          <w:rFonts w:ascii="Noor_Titr" w:hAnsi="Noor_Titr" w:cs="B Badr" w:hint="cs"/>
          <w:color w:val="000000" w:themeColor="text1"/>
          <w:rtl/>
        </w:rPr>
        <w:t>تهذ</w:t>
      </w:r>
      <w:r w:rsidR="00C64D23">
        <w:rPr>
          <w:rFonts w:ascii="Noor_Titr" w:hAnsi="Noor_Titr" w:cs="B Badr" w:hint="cs"/>
          <w:color w:val="000000" w:themeColor="text1"/>
          <w:rtl/>
        </w:rPr>
        <w:t>ی</w:t>
      </w:r>
      <w:r w:rsidRPr="003F2F75">
        <w:rPr>
          <w:rFonts w:ascii="Noor_Titr" w:hAnsi="Noor_Titr" w:cs="B Badr" w:hint="cs"/>
          <w:color w:val="000000" w:themeColor="text1"/>
          <w:rtl/>
        </w:rPr>
        <w:t>ب الأح</w:t>
      </w:r>
      <w:r w:rsidR="00C64D23">
        <w:rPr>
          <w:rFonts w:ascii="Noor_Titr" w:hAnsi="Noor_Titr" w:cs="B Badr" w:hint="cs"/>
          <w:color w:val="000000" w:themeColor="text1"/>
          <w:rtl/>
        </w:rPr>
        <w:t>ک</w:t>
      </w:r>
      <w:r w:rsidRPr="003F2F75">
        <w:rPr>
          <w:rFonts w:ascii="Noor_Titr" w:hAnsi="Noor_Titr" w:cs="B Badr" w:hint="cs"/>
          <w:color w:val="000000" w:themeColor="text1"/>
          <w:rtl/>
        </w:rPr>
        <w:t xml:space="preserve">ام؛ </w:t>
      </w:r>
      <w:r w:rsidR="00C64D23">
        <w:rPr>
          <w:rFonts w:ascii="Noor_Titr" w:hAnsi="Noor_Titr" w:cs="B Badr"/>
          <w:color w:val="000000" w:themeColor="text1"/>
          <w:rtl/>
        </w:rPr>
        <w:t>ج 6</w:t>
      </w:r>
      <w:r w:rsidRPr="003F2F75">
        <w:rPr>
          <w:rFonts w:ascii="Noor_Titr" w:hAnsi="Noor_Titr" w:cs="B Badr" w:hint="cs"/>
          <w:color w:val="000000" w:themeColor="text1"/>
          <w:rtl/>
        </w:rPr>
        <w:t>، ص: 278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71231C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5C9DA2C" wp14:editId="1BC3A97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8E72CA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5" w:name="OLE_LINK1"/>
    <w:bookmarkStart w:id="16" w:name="OLE_LINK2"/>
    <w:r>
      <w:rPr>
        <w:noProof/>
        <w:lang w:bidi="fa-IR"/>
      </w:rPr>
      <w:drawing>
        <wp:inline distT="0" distB="0" distL="0" distR="0" wp14:anchorId="3C483DA0" wp14:editId="3A70FA58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 w:rsidR="00C64D23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71231C">
      <w:rPr>
        <w:rFonts w:ascii="IranNastaliq" w:hAnsi="IranNastaliq" w:cs="IranNastaliq" w:hint="cs"/>
        <w:sz w:val="40"/>
        <w:szCs w:val="40"/>
        <w:rtl/>
      </w:rPr>
      <w:t>783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1C"/>
    <w:rsid w:val="000228A2"/>
    <w:rsid w:val="000324F1"/>
    <w:rsid w:val="00041FE0"/>
    <w:rsid w:val="00052BA3"/>
    <w:rsid w:val="0006363E"/>
    <w:rsid w:val="00080DFF"/>
    <w:rsid w:val="00083EF3"/>
    <w:rsid w:val="00085ED5"/>
    <w:rsid w:val="000966A4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42A2B"/>
    <w:rsid w:val="002529C5"/>
    <w:rsid w:val="00270294"/>
    <w:rsid w:val="002914BD"/>
    <w:rsid w:val="0029249E"/>
    <w:rsid w:val="00297263"/>
    <w:rsid w:val="002C56FD"/>
    <w:rsid w:val="002D49E4"/>
    <w:rsid w:val="002E450B"/>
    <w:rsid w:val="002E73F9"/>
    <w:rsid w:val="002F05B9"/>
    <w:rsid w:val="003116C3"/>
    <w:rsid w:val="00340BA3"/>
    <w:rsid w:val="00356019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F2F75"/>
    <w:rsid w:val="00405199"/>
    <w:rsid w:val="00410699"/>
    <w:rsid w:val="00415360"/>
    <w:rsid w:val="0044590D"/>
    <w:rsid w:val="0044591E"/>
    <w:rsid w:val="00454DEE"/>
    <w:rsid w:val="004651D2"/>
    <w:rsid w:val="00465D26"/>
    <w:rsid w:val="004679F8"/>
    <w:rsid w:val="004B337F"/>
    <w:rsid w:val="004B73B1"/>
    <w:rsid w:val="004F3596"/>
    <w:rsid w:val="00524EE2"/>
    <w:rsid w:val="00546407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661BA"/>
    <w:rsid w:val="00683D9C"/>
    <w:rsid w:val="0069696C"/>
    <w:rsid w:val="006A085A"/>
    <w:rsid w:val="006C153F"/>
    <w:rsid w:val="006D3A87"/>
    <w:rsid w:val="006F01B4"/>
    <w:rsid w:val="0071231C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3C40"/>
    <w:rsid w:val="008644F4"/>
    <w:rsid w:val="0087369A"/>
    <w:rsid w:val="00883733"/>
    <w:rsid w:val="008965D2"/>
    <w:rsid w:val="008A236D"/>
    <w:rsid w:val="008B565A"/>
    <w:rsid w:val="008C3414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54B06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3F36"/>
    <w:rsid w:val="00B15027"/>
    <w:rsid w:val="00B21CF4"/>
    <w:rsid w:val="00B24300"/>
    <w:rsid w:val="00B5079C"/>
    <w:rsid w:val="00B63F15"/>
    <w:rsid w:val="00BB5F7E"/>
    <w:rsid w:val="00BC26F6"/>
    <w:rsid w:val="00BC4833"/>
    <w:rsid w:val="00BD3122"/>
    <w:rsid w:val="00BD40DA"/>
    <w:rsid w:val="00BF3D67"/>
    <w:rsid w:val="00BF7680"/>
    <w:rsid w:val="00C160AF"/>
    <w:rsid w:val="00C22299"/>
    <w:rsid w:val="00C25609"/>
    <w:rsid w:val="00C262D7"/>
    <w:rsid w:val="00C26607"/>
    <w:rsid w:val="00C60D75"/>
    <w:rsid w:val="00C64CEA"/>
    <w:rsid w:val="00C64D23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3348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7ABC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79EA"/>
    <w:rsid w:val="00F10A0F"/>
    <w:rsid w:val="00F40284"/>
    <w:rsid w:val="00F56028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1231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F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F2F7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96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1231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F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F2F7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96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D60E8-321C-4FC7-8996-FFC0F179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148</TotalTime>
  <Pages>6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20</cp:revision>
  <dcterms:created xsi:type="dcterms:W3CDTF">2014-12-20T10:11:00Z</dcterms:created>
  <dcterms:modified xsi:type="dcterms:W3CDTF">2015-08-15T06:08:00Z</dcterms:modified>
</cp:coreProperties>
</file>