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03" w:rsidRPr="00FD2D5E" w:rsidRDefault="0025365A" w:rsidP="00C04F9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D2D5E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355503" w:rsidRPr="00FD2D5E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</w:p>
    <w:p w:rsidR="00872E39" w:rsidRPr="00FD2D5E" w:rsidRDefault="00872E39" w:rsidP="00872E3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D2D5E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FD2D5E" w:rsidRDefault="00872E39" w:rsidP="00FD2D5E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r w:rsidRPr="00FD2D5E">
        <w:rPr>
          <w:rFonts w:ascii="IRBadr" w:hAnsi="IRBadr" w:cs="IRBadr"/>
          <w:sz w:val="28"/>
          <w:rtl/>
        </w:rPr>
        <w:fldChar w:fldCharType="begin"/>
      </w:r>
      <w:r w:rsidRPr="00FD2D5E">
        <w:rPr>
          <w:rFonts w:ascii="IRBadr" w:hAnsi="IRBadr" w:cs="IRBadr"/>
          <w:sz w:val="28"/>
          <w:rtl/>
        </w:rPr>
        <w:instrText xml:space="preserve"> </w:instrText>
      </w:r>
      <w:r w:rsidRPr="00FD2D5E">
        <w:rPr>
          <w:rFonts w:ascii="IRBadr" w:hAnsi="IRBadr" w:cs="IRBadr"/>
          <w:sz w:val="28"/>
        </w:rPr>
        <w:instrText>TOC</w:instrText>
      </w:r>
      <w:r w:rsidRPr="00FD2D5E">
        <w:rPr>
          <w:rFonts w:ascii="IRBadr" w:hAnsi="IRBadr" w:cs="IRBadr"/>
          <w:sz w:val="28"/>
          <w:rtl/>
        </w:rPr>
        <w:instrText xml:space="preserve"> \</w:instrText>
      </w:r>
      <w:r w:rsidRPr="00FD2D5E">
        <w:rPr>
          <w:rFonts w:ascii="IRBadr" w:hAnsi="IRBadr" w:cs="IRBadr"/>
          <w:sz w:val="28"/>
        </w:rPr>
        <w:instrText>o "</w:instrText>
      </w:r>
      <w:r w:rsidRPr="00FD2D5E">
        <w:rPr>
          <w:rFonts w:ascii="IRBadr" w:hAnsi="IRBadr" w:cs="IRBadr"/>
          <w:sz w:val="28"/>
          <w:rtl/>
        </w:rPr>
        <w:instrText>1-4</w:instrText>
      </w:r>
      <w:r w:rsidRPr="00FD2D5E">
        <w:rPr>
          <w:rFonts w:ascii="IRBadr" w:hAnsi="IRBadr" w:cs="IRBadr"/>
          <w:sz w:val="28"/>
        </w:rPr>
        <w:instrText>" \h \z \u</w:instrText>
      </w:r>
      <w:r w:rsidRPr="00FD2D5E">
        <w:rPr>
          <w:rFonts w:ascii="IRBadr" w:hAnsi="IRBadr" w:cs="IRBadr"/>
          <w:sz w:val="28"/>
          <w:rtl/>
        </w:rPr>
        <w:instrText xml:space="preserve"> </w:instrText>
      </w:r>
      <w:r w:rsidRPr="00FD2D5E">
        <w:rPr>
          <w:rFonts w:ascii="IRBadr" w:hAnsi="IRBadr" w:cs="IRBadr"/>
          <w:sz w:val="28"/>
          <w:rtl/>
        </w:rPr>
        <w:fldChar w:fldCharType="separate"/>
      </w:r>
      <w:hyperlink w:anchor="_Toc427399117" w:history="1">
        <w:r w:rsidR="00FD2D5E" w:rsidRPr="00AC3A1F">
          <w:rPr>
            <w:rStyle w:val="Hyperlink"/>
            <w:rFonts w:ascii="IRBadr" w:hAnsi="IRBadr" w:cs="IRBadr" w:hint="eastAsia"/>
            <w:noProof/>
            <w:rtl/>
          </w:rPr>
          <w:t>شرط</w:t>
        </w:r>
        <w:r w:rsidR="00FD2D5E" w:rsidRPr="00AC3A1F">
          <w:rPr>
            <w:rStyle w:val="Hyperlink"/>
            <w:rFonts w:ascii="IRBadr" w:hAnsi="IRBadr" w:cs="IRBadr" w:hint="cs"/>
            <w:noProof/>
            <w:rtl/>
          </w:rPr>
          <w:t>ی</w:t>
        </w:r>
        <w:r w:rsidR="00FD2D5E" w:rsidRPr="00AC3A1F">
          <w:rPr>
            <w:rStyle w:val="Hyperlink"/>
            <w:rFonts w:ascii="IRBadr" w:hAnsi="IRBadr" w:cs="IRBadr" w:hint="eastAsia"/>
            <w:noProof/>
            <w:rtl/>
          </w:rPr>
          <w:t>ت</w:t>
        </w:r>
        <w:r w:rsidR="00FD2D5E" w:rsidRPr="00AC3A1F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FD2D5E" w:rsidRPr="00AC3A1F">
          <w:rPr>
            <w:rStyle w:val="Hyperlink"/>
            <w:rFonts w:ascii="IRBadr" w:hAnsi="IRBadr" w:cs="IRBadr" w:hint="eastAsia"/>
            <w:noProof/>
            <w:rtl/>
          </w:rPr>
          <w:t>حضور</w:t>
        </w:r>
        <w:r w:rsidR="00FD2D5E" w:rsidRPr="00AC3A1F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FD2D5E" w:rsidRPr="00AC3A1F">
          <w:rPr>
            <w:rStyle w:val="Hyperlink"/>
            <w:rFonts w:ascii="IRBadr" w:hAnsi="IRBadr" w:cs="IRBadr" w:hint="eastAsia"/>
            <w:noProof/>
            <w:rtl/>
          </w:rPr>
          <w:t>شهود</w:t>
        </w:r>
        <w:r w:rsidR="00FD2D5E">
          <w:rPr>
            <w:noProof/>
            <w:webHidden/>
          </w:rPr>
          <w:tab/>
        </w:r>
        <w:r w:rsidR="00FD2D5E">
          <w:rPr>
            <w:rStyle w:val="Hyperlink"/>
            <w:noProof/>
            <w:rtl/>
          </w:rPr>
          <w:fldChar w:fldCharType="begin"/>
        </w:r>
        <w:r w:rsidR="00FD2D5E">
          <w:rPr>
            <w:noProof/>
            <w:webHidden/>
          </w:rPr>
          <w:instrText xml:space="preserve"> PAGEREF _Toc427399117 \h </w:instrText>
        </w:r>
        <w:r w:rsidR="00FD2D5E">
          <w:rPr>
            <w:rStyle w:val="Hyperlink"/>
            <w:noProof/>
            <w:rtl/>
          </w:rPr>
        </w:r>
        <w:r w:rsidR="00FD2D5E">
          <w:rPr>
            <w:rStyle w:val="Hyperlink"/>
            <w:noProof/>
            <w:rtl/>
          </w:rPr>
          <w:fldChar w:fldCharType="separate"/>
        </w:r>
        <w:r w:rsidR="00FD2D5E">
          <w:rPr>
            <w:noProof/>
            <w:webHidden/>
          </w:rPr>
          <w:t>2</w:t>
        </w:r>
        <w:r w:rsidR="00FD2D5E">
          <w:rPr>
            <w:rStyle w:val="Hyperlink"/>
            <w:noProof/>
            <w:rtl/>
          </w:rPr>
          <w:fldChar w:fldCharType="end"/>
        </w:r>
      </w:hyperlink>
    </w:p>
    <w:p w:rsidR="00FD2D5E" w:rsidRDefault="00FD2D5E" w:rsidP="00FD2D5E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7399118" w:history="1">
        <w:r w:rsidRPr="00AC3A1F">
          <w:rPr>
            <w:rStyle w:val="Hyperlink"/>
            <w:rFonts w:ascii="IRBadr" w:hAnsi="IRBadr" w:cs="IRBadr" w:hint="eastAsia"/>
            <w:noProof/>
            <w:rtl/>
          </w:rPr>
          <w:t>منشأ</w:t>
        </w:r>
        <w:r w:rsidRPr="00AC3A1F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AC3A1F">
          <w:rPr>
            <w:rStyle w:val="Hyperlink"/>
            <w:rFonts w:ascii="IRBadr" w:hAnsi="IRBadr" w:cs="IRBadr" w:hint="eastAsia"/>
            <w:noProof/>
            <w:rtl/>
          </w:rPr>
          <w:t>بحث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_Toc427399118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FD2D5E" w:rsidRDefault="00FD2D5E" w:rsidP="00FD2D5E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7399119" w:history="1">
        <w:r w:rsidRPr="00AC3A1F">
          <w:rPr>
            <w:rStyle w:val="Hyperlink"/>
            <w:rFonts w:ascii="IRBadr" w:hAnsi="IRBadr" w:cs="IRBadr" w:hint="eastAsia"/>
            <w:noProof/>
            <w:rtl/>
          </w:rPr>
          <w:t>تمه</w:t>
        </w:r>
        <w:r w:rsidRPr="00AC3A1F">
          <w:rPr>
            <w:rStyle w:val="Hyperlink"/>
            <w:rFonts w:ascii="IRBadr" w:hAnsi="IRBadr" w:cs="IRBadr" w:hint="cs"/>
            <w:noProof/>
            <w:rtl/>
          </w:rPr>
          <w:t>ی</w:t>
        </w:r>
        <w:r w:rsidRPr="00AC3A1F">
          <w:rPr>
            <w:rStyle w:val="Hyperlink"/>
            <w:rFonts w:ascii="IRBadr" w:hAnsi="IRBadr" w:cs="IRBadr" w:hint="eastAsia"/>
            <w:noProof/>
            <w:rtl/>
          </w:rPr>
          <w:t>د</w:t>
        </w:r>
        <w:r w:rsidRPr="00AC3A1F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AC3A1F">
          <w:rPr>
            <w:rStyle w:val="Hyperlink"/>
            <w:rFonts w:ascii="IRBadr" w:hAnsi="IRBadr" w:cs="IRBadr" w:hint="eastAsia"/>
            <w:noProof/>
            <w:rtl/>
          </w:rPr>
          <w:t>بحث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_Toc427399119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FD2D5E" w:rsidRDefault="00FD2D5E" w:rsidP="00FD2D5E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7399120" w:history="1">
        <w:r w:rsidRPr="00AC3A1F">
          <w:rPr>
            <w:rStyle w:val="Hyperlink"/>
            <w:rFonts w:ascii="IRBadr" w:hAnsi="IRBadr" w:cs="IRBadr" w:hint="eastAsia"/>
            <w:noProof/>
            <w:rtl/>
          </w:rPr>
          <w:t>تنق</w:t>
        </w:r>
        <w:r w:rsidRPr="00AC3A1F">
          <w:rPr>
            <w:rStyle w:val="Hyperlink"/>
            <w:rFonts w:ascii="IRBadr" w:hAnsi="IRBadr" w:cs="IRBadr" w:hint="cs"/>
            <w:noProof/>
            <w:rtl/>
          </w:rPr>
          <w:t>ی</w:t>
        </w:r>
        <w:r w:rsidRPr="00AC3A1F">
          <w:rPr>
            <w:rStyle w:val="Hyperlink"/>
            <w:rFonts w:ascii="IRBadr" w:hAnsi="IRBadr" w:cs="IRBadr" w:hint="eastAsia"/>
            <w:noProof/>
            <w:rtl/>
          </w:rPr>
          <w:t>ح</w:t>
        </w:r>
        <w:r w:rsidRPr="00AC3A1F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AC3A1F">
          <w:rPr>
            <w:rStyle w:val="Hyperlink"/>
            <w:rFonts w:ascii="IRBadr" w:hAnsi="IRBadr" w:cs="IRBadr" w:hint="eastAsia"/>
            <w:noProof/>
            <w:rtl/>
          </w:rPr>
          <w:t>موضع</w:t>
        </w:r>
        <w:r w:rsidRPr="00AC3A1F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AC3A1F">
          <w:rPr>
            <w:rStyle w:val="Hyperlink"/>
            <w:rFonts w:ascii="IRBadr" w:hAnsi="IRBadr" w:cs="IRBadr" w:hint="eastAsia"/>
            <w:noProof/>
            <w:rtl/>
          </w:rPr>
          <w:t>بحث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_Toc427399120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FD2D5E" w:rsidRDefault="00FD2D5E" w:rsidP="00FD2D5E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7399121" w:history="1">
        <w:r w:rsidRPr="00AC3A1F">
          <w:rPr>
            <w:rStyle w:val="Hyperlink"/>
            <w:rFonts w:ascii="IRBadr" w:hAnsi="IRBadr" w:cs="IRBadr" w:hint="eastAsia"/>
            <w:noProof/>
            <w:rtl/>
          </w:rPr>
          <w:t>مبان</w:t>
        </w:r>
        <w:r w:rsidRPr="00AC3A1F">
          <w:rPr>
            <w:rStyle w:val="Hyperlink"/>
            <w:rFonts w:ascii="IRBadr" w:hAnsi="IRBadr" w:cs="IRBadr" w:hint="cs"/>
            <w:noProof/>
            <w:rtl/>
          </w:rPr>
          <w:t>ی</w:t>
        </w:r>
        <w:r w:rsidRPr="00AC3A1F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AC3A1F">
          <w:rPr>
            <w:rStyle w:val="Hyperlink"/>
            <w:rFonts w:ascii="IRBadr" w:hAnsi="IRBadr" w:cs="IRBadr" w:hint="eastAsia"/>
            <w:noProof/>
            <w:rtl/>
          </w:rPr>
          <w:t>در</w:t>
        </w:r>
        <w:r w:rsidRPr="00AC3A1F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AC3A1F">
          <w:rPr>
            <w:rStyle w:val="Hyperlink"/>
            <w:rFonts w:ascii="IRBadr" w:hAnsi="IRBadr" w:cs="IRBadr" w:hint="eastAsia"/>
            <w:noProof/>
            <w:rtl/>
          </w:rPr>
          <w:t>ا</w:t>
        </w:r>
        <w:r w:rsidRPr="00AC3A1F">
          <w:rPr>
            <w:rStyle w:val="Hyperlink"/>
            <w:rFonts w:ascii="IRBadr" w:hAnsi="IRBadr" w:cs="IRBadr" w:hint="cs"/>
            <w:noProof/>
            <w:rtl/>
          </w:rPr>
          <w:t>ی</w:t>
        </w:r>
        <w:r w:rsidRPr="00AC3A1F">
          <w:rPr>
            <w:rStyle w:val="Hyperlink"/>
            <w:rFonts w:ascii="IRBadr" w:hAnsi="IRBadr" w:cs="IRBadr" w:hint="eastAsia"/>
            <w:noProof/>
            <w:rtl/>
          </w:rPr>
          <w:t>ن</w:t>
        </w:r>
        <w:r w:rsidRPr="00AC3A1F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AC3A1F">
          <w:rPr>
            <w:rStyle w:val="Hyperlink"/>
            <w:rFonts w:ascii="IRBadr" w:hAnsi="IRBadr" w:cs="IRBadr" w:hint="eastAsia"/>
            <w:noProof/>
            <w:rtl/>
          </w:rPr>
          <w:t>باب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_Toc427399121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FD2D5E" w:rsidRDefault="00FD2D5E" w:rsidP="00FD2D5E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7399122" w:history="1">
        <w:r w:rsidRPr="00AC3A1F">
          <w:rPr>
            <w:rStyle w:val="Hyperlink"/>
            <w:rFonts w:ascii="IRBadr" w:hAnsi="IRBadr" w:cs="IRBadr" w:hint="eastAsia"/>
            <w:noProof/>
            <w:rtl/>
          </w:rPr>
          <w:t>قائل</w:t>
        </w:r>
        <w:r w:rsidRPr="00AC3A1F">
          <w:rPr>
            <w:rStyle w:val="Hyperlink"/>
            <w:rFonts w:ascii="IRBadr" w:hAnsi="IRBadr" w:cs="IRBadr" w:hint="cs"/>
            <w:noProof/>
            <w:rtl/>
          </w:rPr>
          <w:t>ی</w:t>
        </w:r>
        <w:r w:rsidRPr="00AC3A1F">
          <w:rPr>
            <w:rStyle w:val="Hyperlink"/>
            <w:rFonts w:ascii="IRBadr" w:hAnsi="IRBadr" w:cs="IRBadr" w:hint="eastAsia"/>
            <w:noProof/>
            <w:rtl/>
          </w:rPr>
          <w:t>ن</w:t>
        </w:r>
        <w:r w:rsidRPr="00AC3A1F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AC3A1F">
          <w:rPr>
            <w:rStyle w:val="Hyperlink"/>
            <w:rFonts w:ascii="IRBadr" w:hAnsi="IRBadr" w:cs="IRBadr" w:hint="eastAsia"/>
            <w:noProof/>
            <w:rtl/>
          </w:rPr>
          <w:t>به</w:t>
        </w:r>
        <w:r w:rsidRPr="00AC3A1F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AC3A1F">
          <w:rPr>
            <w:rStyle w:val="Hyperlink"/>
            <w:rFonts w:ascii="IRBadr" w:hAnsi="IRBadr" w:cs="IRBadr" w:hint="eastAsia"/>
            <w:noProof/>
            <w:rtl/>
          </w:rPr>
          <w:t>شرط</w:t>
        </w:r>
        <w:r w:rsidRPr="00AC3A1F">
          <w:rPr>
            <w:rStyle w:val="Hyperlink"/>
            <w:rFonts w:ascii="IRBadr" w:hAnsi="IRBadr" w:cs="IRBadr" w:hint="cs"/>
            <w:noProof/>
            <w:rtl/>
          </w:rPr>
          <w:t>ی</w:t>
        </w:r>
        <w:r w:rsidRPr="00AC3A1F">
          <w:rPr>
            <w:rStyle w:val="Hyperlink"/>
            <w:rFonts w:ascii="IRBadr" w:hAnsi="IRBadr" w:cs="IRBadr" w:hint="eastAsia"/>
            <w:noProof/>
            <w:rtl/>
          </w:rPr>
          <w:t>ت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_Toc427399122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FD2D5E" w:rsidRDefault="00FD2D5E" w:rsidP="00FD2D5E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7399123" w:history="1">
        <w:r w:rsidRPr="00AC3A1F">
          <w:rPr>
            <w:rStyle w:val="Hyperlink"/>
            <w:rFonts w:ascii="IRBadr" w:hAnsi="IRBadr" w:cs="IRBadr" w:hint="eastAsia"/>
            <w:noProof/>
            <w:rtl/>
          </w:rPr>
          <w:t>اقوال</w:t>
        </w:r>
        <w:r w:rsidRPr="00AC3A1F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AC3A1F">
          <w:rPr>
            <w:rStyle w:val="Hyperlink"/>
            <w:rFonts w:ascii="IRBadr" w:hAnsi="IRBadr" w:cs="IRBadr" w:hint="eastAsia"/>
            <w:noProof/>
            <w:rtl/>
          </w:rPr>
          <w:t>در</w:t>
        </w:r>
        <w:r w:rsidRPr="00AC3A1F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AC3A1F">
          <w:rPr>
            <w:rStyle w:val="Hyperlink"/>
            <w:rFonts w:ascii="IRBadr" w:hAnsi="IRBadr" w:cs="IRBadr" w:hint="eastAsia"/>
            <w:noProof/>
            <w:rtl/>
          </w:rPr>
          <w:t>شرط</w:t>
        </w:r>
        <w:r w:rsidRPr="00AC3A1F">
          <w:rPr>
            <w:rStyle w:val="Hyperlink"/>
            <w:rFonts w:ascii="IRBadr" w:hAnsi="IRBadr" w:cs="IRBadr" w:hint="cs"/>
            <w:noProof/>
            <w:rtl/>
          </w:rPr>
          <w:t>ی</w:t>
        </w:r>
        <w:r w:rsidRPr="00AC3A1F">
          <w:rPr>
            <w:rStyle w:val="Hyperlink"/>
            <w:rFonts w:ascii="IRBadr" w:hAnsi="IRBadr" w:cs="IRBadr" w:hint="eastAsia"/>
            <w:noProof/>
            <w:rtl/>
          </w:rPr>
          <w:t>ت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_Toc427399123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FD2D5E" w:rsidRDefault="00FD2D5E" w:rsidP="00FD2D5E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7399124" w:history="1">
        <w:r w:rsidRPr="00AC3A1F">
          <w:rPr>
            <w:rStyle w:val="Hyperlink"/>
            <w:rFonts w:ascii="IRBadr" w:hAnsi="IRBadr" w:cs="IRBadr" w:hint="eastAsia"/>
            <w:noProof/>
            <w:rtl/>
          </w:rPr>
          <w:t>اتخاذ</w:t>
        </w:r>
        <w:r w:rsidRPr="00AC3A1F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AC3A1F">
          <w:rPr>
            <w:rStyle w:val="Hyperlink"/>
            <w:rFonts w:ascii="IRBadr" w:hAnsi="IRBadr" w:cs="IRBadr" w:hint="eastAsia"/>
            <w:noProof/>
            <w:rtl/>
          </w:rPr>
          <w:t>مبنا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_Toc427399124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FD2D5E" w:rsidRDefault="00FD2D5E" w:rsidP="00FD2D5E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7399125" w:history="1">
        <w:r w:rsidRPr="00AC3A1F">
          <w:rPr>
            <w:rStyle w:val="Hyperlink"/>
            <w:rFonts w:ascii="IRBadr" w:hAnsi="IRBadr" w:cs="IRBadr" w:hint="eastAsia"/>
            <w:noProof/>
            <w:rtl/>
          </w:rPr>
          <w:t>نقش</w:t>
        </w:r>
        <w:r w:rsidRPr="00AC3A1F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AC3A1F">
          <w:rPr>
            <w:rStyle w:val="Hyperlink"/>
            <w:rFonts w:ascii="IRBadr" w:hAnsi="IRBadr" w:cs="IRBadr" w:hint="eastAsia"/>
            <w:noProof/>
            <w:rtl/>
          </w:rPr>
          <w:t>قاعده</w:t>
        </w:r>
        <w:r w:rsidRPr="00AC3A1F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AC3A1F">
          <w:rPr>
            <w:rStyle w:val="Hyperlink"/>
            <w:rFonts w:ascii="IRBadr" w:hAnsi="IRBadr" w:cs="IRBadr" w:hint="eastAsia"/>
            <w:noProof/>
            <w:rtl/>
          </w:rPr>
          <w:t>درء</w:t>
        </w:r>
        <w:r w:rsidRPr="00AC3A1F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AC3A1F">
          <w:rPr>
            <w:rStyle w:val="Hyperlink"/>
            <w:rFonts w:ascii="IRBadr" w:hAnsi="IRBadr" w:cs="IRBadr" w:hint="eastAsia"/>
            <w:noProof/>
            <w:rtl/>
          </w:rPr>
          <w:t>در</w:t>
        </w:r>
        <w:r w:rsidRPr="00AC3A1F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AC3A1F">
          <w:rPr>
            <w:rStyle w:val="Hyperlink"/>
            <w:rFonts w:ascii="IRBadr" w:hAnsi="IRBadr" w:cs="IRBadr" w:hint="eastAsia"/>
            <w:noProof/>
            <w:rtl/>
          </w:rPr>
          <w:t>ا</w:t>
        </w:r>
        <w:r w:rsidRPr="00AC3A1F">
          <w:rPr>
            <w:rStyle w:val="Hyperlink"/>
            <w:rFonts w:ascii="IRBadr" w:hAnsi="IRBadr" w:cs="IRBadr" w:hint="cs"/>
            <w:noProof/>
            <w:rtl/>
          </w:rPr>
          <w:t>ی</w:t>
        </w:r>
        <w:r w:rsidRPr="00AC3A1F">
          <w:rPr>
            <w:rStyle w:val="Hyperlink"/>
            <w:rFonts w:ascii="IRBadr" w:hAnsi="IRBadr" w:cs="IRBadr" w:hint="eastAsia"/>
            <w:noProof/>
            <w:rtl/>
          </w:rPr>
          <w:t>ن</w:t>
        </w:r>
        <w:r w:rsidRPr="00AC3A1F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AC3A1F">
          <w:rPr>
            <w:rStyle w:val="Hyperlink"/>
            <w:rFonts w:ascii="IRBadr" w:hAnsi="IRBadr" w:cs="IRBadr" w:hint="eastAsia"/>
            <w:noProof/>
            <w:rtl/>
          </w:rPr>
          <w:t>مقام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_Toc427399125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FD2D5E" w:rsidRDefault="00FD2D5E" w:rsidP="00FD2D5E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7399126" w:history="1">
        <w:r w:rsidRPr="00AC3A1F">
          <w:rPr>
            <w:rStyle w:val="Hyperlink"/>
            <w:rFonts w:ascii="IRBadr" w:hAnsi="IRBadr" w:cs="IRBadr" w:hint="eastAsia"/>
            <w:noProof/>
            <w:rtl/>
          </w:rPr>
          <w:t>جمع‌بند</w:t>
        </w:r>
        <w:bookmarkStart w:id="0" w:name="_GoBack"/>
        <w:bookmarkEnd w:id="0"/>
        <w:r w:rsidRPr="00AC3A1F">
          <w:rPr>
            <w:rStyle w:val="Hyperlink"/>
            <w:rFonts w:ascii="IRBadr" w:hAnsi="IRBadr" w:cs="IR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_Toc427399126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FD2D5E" w:rsidRDefault="00FD2D5E" w:rsidP="00FD2D5E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7399127" w:history="1">
        <w:r w:rsidRPr="00AC3A1F">
          <w:rPr>
            <w:rStyle w:val="Hyperlink"/>
            <w:rFonts w:ascii="IRBadr" w:hAnsi="IRBadr" w:cs="IRBadr" w:hint="eastAsia"/>
            <w:noProof/>
            <w:rtl/>
          </w:rPr>
          <w:t>دل</w:t>
        </w:r>
        <w:r w:rsidRPr="00AC3A1F">
          <w:rPr>
            <w:rStyle w:val="Hyperlink"/>
            <w:rFonts w:ascii="IRBadr" w:hAnsi="IRBadr" w:cs="IRBadr" w:hint="cs"/>
            <w:noProof/>
            <w:rtl/>
          </w:rPr>
          <w:t>ی</w:t>
        </w:r>
        <w:r w:rsidRPr="00AC3A1F">
          <w:rPr>
            <w:rStyle w:val="Hyperlink"/>
            <w:rFonts w:ascii="IRBadr" w:hAnsi="IRBadr" w:cs="IRBadr" w:hint="eastAsia"/>
            <w:noProof/>
            <w:rtl/>
          </w:rPr>
          <w:t>ل</w:t>
        </w:r>
        <w:r w:rsidRPr="00AC3A1F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AC3A1F">
          <w:rPr>
            <w:rStyle w:val="Hyperlink"/>
            <w:rFonts w:ascii="IRBadr" w:hAnsi="IRBadr" w:cs="IRBadr"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_Toc427399127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FD2D5E" w:rsidRDefault="00FD2D5E" w:rsidP="00FD2D5E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7399128" w:history="1">
        <w:r w:rsidRPr="00AC3A1F">
          <w:rPr>
            <w:rStyle w:val="Hyperlink"/>
            <w:rFonts w:ascii="IRBadr" w:hAnsi="IRBadr" w:cs="IRBadr" w:hint="eastAsia"/>
            <w:noProof/>
            <w:rtl/>
          </w:rPr>
          <w:t>جمع‌بند</w:t>
        </w:r>
        <w:r w:rsidRPr="00AC3A1F">
          <w:rPr>
            <w:rStyle w:val="Hyperlink"/>
            <w:rFonts w:ascii="IRBadr" w:hAnsi="IRBadr" w:cs="IR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_Toc427399128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872E39" w:rsidRPr="00FD2D5E" w:rsidRDefault="00872E39" w:rsidP="00FD2D5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D2D5E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FD2D5E" w:rsidRDefault="00FD2D5E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r>
        <w:rPr>
          <w:rFonts w:ascii="IRBadr" w:hAnsi="IRBadr" w:cs="IRBadr"/>
          <w:rtl/>
        </w:rPr>
        <w:br w:type="page"/>
      </w:r>
    </w:p>
    <w:p w:rsidR="00A5647F" w:rsidRPr="00FD2D5E" w:rsidRDefault="00825C2E" w:rsidP="00C04F9E">
      <w:pPr>
        <w:pStyle w:val="Heading1"/>
        <w:rPr>
          <w:rFonts w:ascii="IRBadr" w:hAnsi="IRBadr" w:cs="IRBadr"/>
          <w:rtl/>
        </w:rPr>
      </w:pPr>
      <w:bookmarkStart w:id="1" w:name="_Toc427399117"/>
      <w:r w:rsidRPr="00FD2D5E">
        <w:rPr>
          <w:rFonts w:ascii="IRBadr" w:hAnsi="IRBadr" w:cs="IRBadr"/>
          <w:rtl/>
        </w:rPr>
        <w:lastRenderedPageBreak/>
        <w:t>شرطیت حضور شهود</w:t>
      </w:r>
      <w:bookmarkEnd w:id="1"/>
    </w:p>
    <w:p w:rsidR="00A5647F" w:rsidRPr="00FD2D5E" w:rsidRDefault="00825C2E" w:rsidP="00C04F9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="0025365A" w:rsidRPr="00FD2D5E">
        <w:rPr>
          <w:rFonts w:ascii="IRBadr" w:hAnsi="IRBadr" w:cs="IRBadr"/>
          <w:sz w:val="28"/>
          <w:szCs w:val="28"/>
          <w:rtl/>
          <w:lang w:bidi="fa-IR"/>
        </w:rPr>
        <w:t>مسئله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هفتم این امر </w:t>
      </w:r>
      <w:r w:rsidR="0025365A" w:rsidRPr="00FD2D5E">
        <w:rPr>
          <w:rFonts w:ascii="IRBadr" w:hAnsi="IRBadr" w:cs="IRBadr"/>
          <w:sz w:val="28"/>
          <w:szCs w:val="28"/>
          <w:rtl/>
          <w:lang w:bidi="fa-IR"/>
        </w:rPr>
        <w:t>موردبحث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5365A" w:rsidRPr="00FD2D5E">
        <w:rPr>
          <w:rFonts w:ascii="IRBadr" w:hAnsi="IRBadr" w:cs="IRBadr"/>
          <w:sz w:val="28"/>
          <w:szCs w:val="28"/>
          <w:rtl/>
          <w:lang w:bidi="fa-IR"/>
        </w:rPr>
        <w:t>قرارگرفته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است که؛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 xml:space="preserve"> آیا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حضور شهود هنگام اجرای حد زنا یا مطلق حدود شرط است یا خیر؟</w:t>
      </w:r>
    </w:p>
    <w:p w:rsidR="00456B12" w:rsidRPr="00FD2D5E" w:rsidRDefault="00456B12" w:rsidP="00872E39">
      <w:pPr>
        <w:pStyle w:val="Heading2"/>
        <w:rPr>
          <w:rFonts w:ascii="IRBadr" w:hAnsi="IRBadr" w:cs="IRBadr"/>
          <w:rtl/>
        </w:rPr>
      </w:pPr>
      <w:bookmarkStart w:id="2" w:name="_Toc427399118"/>
      <w:r w:rsidRPr="00FD2D5E">
        <w:rPr>
          <w:rFonts w:ascii="IRBadr" w:hAnsi="IRBadr" w:cs="IRBadr"/>
          <w:rtl/>
        </w:rPr>
        <w:t>منشأ بحث</w:t>
      </w:r>
      <w:bookmarkEnd w:id="2"/>
    </w:p>
    <w:p w:rsidR="00825C2E" w:rsidRPr="00FD2D5E" w:rsidRDefault="00825C2E" w:rsidP="00C04F9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منشأ این سؤال نظریه ایست که از ابی حنیفه در فقه عامه </w:t>
      </w:r>
      <w:r w:rsidR="0025365A" w:rsidRPr="00FD2D5E">
        <w:rPr>
          <w:rFonts w:ascii="IRBadr" w:hAnsi="IRBadr" w:cs="IRBadr"/>
          <w:sz w:val="28"/>
          <w:szCs w:val="28"/>
          <w:rtl/>
          <w:lang w:bidi="fa-IR"/>
        </w:rPr>
        <w:t>نقل‌شده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است و ظهور در این دارد که؛ وجود شهود برای اجرای حد شرط است. طبعاً این شرط با توجه به مناسبات حکم و موضوع روشن است. این </w:t>
      </w:r>
      <w:r w:rsidR="0025365A" w:rsidRPr="00FD2D5E">
        <w:rPr>
          <w:rFonts w:ascii="IRBadr" w:hAnsi="IRBadr" w:cs="IRBadr"/>
          <w:sz w:val="28"/>
          <w:szCs w:val="28"/>
          <w:rtl/>
          <w:lang w:bidi="fa-IR"/>
        </w:rPr>
        <w:t>درجایی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که حد با شهادت و بینه </w:t>
      </w:r>
      <w:r w:rsidR="0025365A" w:rsidRPr="00FD2D5E">
        <w:rPr>
          <w:rFonts w:ascii="IRBadr" w:hAnsi="IRBadr" w:cs="IRBadr"/>
          <w:sz w:val="28"/>
          <w:szCs w:val="28"/>
          <w:rtl/>
          <w:lang w:bidi="fa-IR"/>
        </w:rPr>
        <w:t>ثابت‌شده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D90182" w:rsidRPr="00FD2D5E" w:rsidRDefault="00D90182" w:rsidP="00872E39">
      <w:pPr>
        <w:pStyle w:val="Heading2"/>
        <w:rPr>
          <w:rFonts w:ascii="IRBadr" w:hAnsi="IRBadr" w:cs="IRBadr"/>
          <w:rtl/>
        </w:rPr>
      </w:pPr>
      <w:bookmarkStart w:id="3" w:name="_Toc427399119"/>
      <w:r w:rsidRPr="00FD2D5E">
        <w:rPr>
          <w:rFonts w:ascii="IRBadr" w:hAnsi="IRBadr" w:cs="IRBadr"/>
          <w:rtl/>
        </w:rPr>
        <w:t>تمهید بحث</w:t>
      </w:r>
      <w:bookmarkEnd w:id="3"/>
    </w:p>
    <w:p w:rsidR="00456B12" w:rsidRPr="00FD2D5E" w:rsidRDefault="00355503" w:rsidP="00C04F9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بنابراین اگر شهود و </w:t>
      </w:r>
      <w:r w:rsidR="0025365A" w:rsidRPr="00FD2D5E">
        <w:rPr>
          <w:rFonts w:ascii="IRBadr" w:hAnsi="IRBadr" w:cs="IRBadr"/>
          <w:sz w:val="28"/>
          <w:szCs w:val="28"/>
          <w:rtl/>
          <w:lang w:bidi="fa-IR"/>
        </w:rPr>
        <w:t>بینه‌ای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که شهادت 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>می‌دهند</w:t>
      </w:r>
      <w:r w:rsidR="00825C2E" w:rsidRPr="00FD2D5E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حاضر نبودند، یا بودند</w:t>
      </w:r>
      <w:r w:rsidR="00825C2E" w:rsidRPr="00FD2D5E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حاضر نشدند، دیگر اجرای حد واجب نیست و ساقط می‌شود.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825C2E" w:rsidRPr="00FD2D5E">
        <w:rPr>
          <w:rFonts w:ascii="IRBadr" w:hAnsi="IRBadr" w:cs="IRBadr"/>
          <w:sz w:val="28"/>
          <w:szCs w:val="28"/>
          <w:rtl/>
          <w:lang w:bidi="fa-IR"/>
        </w:rPr>
        <w:t xml:space="preserve"> حقیقت در اینجا بحث در این نیست که آیا حضور 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825C2E" w:rsidRPr="00FD2D5E">
        <w:rPr>
          <w:rFonts w:ascii="IRBadr" w:hAnsi="IRBadr" w:cs="IRBadr"/>
          <w:sz w:val="28"/>
          <w:szCs w:val="28"/>
          <w:rtl/>
          <w:lang w:bidi="fa-IR"/>
        </w:rPr>
        <w:t xml:space="preserve"> جهت شهادت واجب است یا خیر؟ 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>بحث این است که حضور آن‌ها شرط است که اگر حاضر نبودند، حد جاری نمی‌شود. و این منافات با این ندارد که حضور واجب نباشد.</w:t>
      </w:r>
    </w:p>
    <w:p w:rsidR="00F24D21" w:rsidRPr="00FD2D5E" w:rsidRDefault="00355503" w:rsidP="00C04F9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D2D5E">
        <w:rPr>
          <w:rFonts w:ascii="IRBadr" w:hAnsi="IRBadr" w:cs="IRBadr"/>
          <w:sz w:val="28"/>
          <w:szCs w:val="28"/>
          <w:rtl/>
          <w:lang w:bidi="fa-IR"/>
        </w:rPr>
        <w:t>فتاوا همه همین است که حضور شرط وجوب حد نیست. بنابراین سه امر را باید از هم تفکیک کرد. یکی وجوب بدء شهود بالحد، یکی وجوب حضور فی حد نفسه و یکی هم شرطیت حضور برای اجرای حد</w:t>
      </w:r>
      <w:r w:rsidR="00F24D21" w:rsidRPr="00FD2D5E">
        <w:rPr>
          <w:rFonts w:ascii="IRBadr" w:hAnsi="IRBadr" w:cs="IRBadr"/>
          <w:sz w:val="28"/>
          <w:szCs w:val="28"/>
          <w:rtl/>
          <w:lang w:bidi="fa-IR"/>
        </w:rPr>
        <w:t xml:space="preserve"> است. 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>ممکن است کسی بگوید حضور</w:t>
      </w:r>
      <w:r w:rsidR="00F24D21" w:rsidRPr="00FD2D5E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شرط وجوب حد است، ولی واجب نیست</w:t>
      </w:r>
      <w:r w:rsidR="00F24D21" w:rsidRPr="00FD2D5E">
        <w:rPr>
          <w:rFonts w:ascii="IRBadr" w:hAnsi="IRBadr" w:cs="IRBadr"/>
          <w:sz w:val="28"/>
          <w:szCs w:val="28"/>
          <w:rtl/>
          <w:lang w:bidi="fa-IR"/>
        </w:rPr>
        <w:t xml:space="preserve">؛ 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>بنابراین بین وجوب حضور و شرطیت حضور در باب اجرای حد حالت عموم خصوص من وجه است.</w:t>
      </w:r>
    </w:p>
    <w:p w:rsidR="00F24D21" w:rsidRPr="00FD2D5E" w:rsidRDefault="000740B0" w:rsidP="00872E39">
      <w:pPr>
        <w:pStyle w:val="Heading3"/>
        <w:rPr>
          <w:rFonts w:ascii="IRBadr" w:hAnsi="IRBadr" w:cs="IRBadr"/>
          <w:rtl/>
        </w:rPr>
      </w:pPr>
      <w:bookmarkStart w:id="4" w:name="_Toc427399120"/>
      <w:r w:rsidRPr="00FD2D5E">
        <w:rPr>
          <w:rFonts w:ascii="IRBadr" w:hAnsi="IRBadr" w:cs="IRBadr"/>
          <w:rtl/>
        </w:rPr>
        <w:t>تنقیح موضع بحث</w:t>
      </w:r>
      <w:bookmarkEnd w:id="4"/>
    </w:p>
    <w:p w:rsidR="0085642E" w:rsidRPr="00FD2D5E" w:rsidRDefault="00355503" w:rsidP="00C04F9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بحثی 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>سابقاً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مطرح بود که اگر زنا </w:t>
      </w:r>
      <w:r w:rsidR="0025365A" w:rsidRPr="00FD2D5E">
        <w:rPr>
          <w:rFonts w:ascii="IRBadr" w:hAnsi="IRBadr" w:cs="IRBadr"/>
          <w:sz w:val="28"/>
          <w:szCs w:val="28"/>
          <w:rtl/>
          <w:lang w:bidi="fa-IR"/>
        </w:rPr>
        <w:t>بابینه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ثابت شد، </w:t>
      </w:r>
      <w:r w:rsidR="0025365A" w:rsidRPr="00FD2D5E">
        <w:rPr>
          <w:rFonts w:ascii="IRBadr" w:hAnsi="IRBadr" w:cs="IRBadr"/>
          <w:sz w:val="28"/>
          <w:szCs w:val="28"/>
          <w:rtl/>
          <w:lang w:bidi="fa-IR"/>
        </w:rPr>
        <w:t>شروع‌کننده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باید شهود باشند و اگر به غیر بینه با اقرار </w:t>
      </w:r>
      <w:r w:rsidR="0085642E" w:rsidRPr="00FD2D5E">
        <w:rPr>
          <w:rFonts w:ascii="IRBadr" w:hAnsi="IRBadr" w:cs="IRBadr"/>
          <w:sz w:val="28"/>
          <w:szCs w:val="28"/>
          <w:rtl/>
          <w:lang w:bidi="fa-IR"/>
        </w:rPr>
        <w:t xml:space="preserve">باشد، 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امام شروع می‌کند و </w:t>
      </w:r>
      <w:r w:rsidR="0025365A" w:rsidRPr="00FD2D5E">
        <w:rPr>
          <w:rFonts w:ascii="IRBadr" w:hAnsi="IRBadr" w:cs="IRBadr"/>
          <w:sz w:val="28"/>
          <w:szCs w:val="28"/>
          <w:rtl/>
          <w:lang w:bidi="fa-IR"/>
        </w:rPr>
        <w:t>بعدازآن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مردم</w:t>
      </w:r>
      <w:r w:rsidR="0085642E" w:rsidRPr="00FD2D5E">
        <w:rPr>
          <w:rFonts w:ascii="IRBadr" w:hAnsi="IRBadr" w:cs="IRBadr"/>
          <w:sz w:val="28"/>
          <w:szCs w:val="28"/>
          <w:rtl/>
          <w:lang w:bidi="fa-IR"/>
        </w:rPr>
        <w:t>.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5642E" w:rsidRPr="00FD2D5E">
        <w:rPr>
          <w:rFonts w:ascii="IRBadr" w:hAnsi="IRBadr" w:cs="IRBadr"/>
          <w:sz w:val="28"/>
          <w:szCs w:val="28"/>
          <w:rtl/>
          <w:lang w:bidi="fa-IR"/>
        </w:rPr>
        <w:t>آن بحث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5642E" w:rsidRPr="00FD2D5E">
        <w:rPr>
          <w:rFonts w:ascii="IRBadr" w:hAnsi="IRBadr" w:cs="IRBadr"/>
          <w:sz w:val="28"/>
          <w:szCs w:val="28"/>
          <w:rtl/>
          <w:lang w:bidi="fa-IR"/>
        </w:rPr>
        <w:t>نیز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غیر از بحث وجوب حضور است. </w:t>
      </w:r>
      <w:r w:rsidR="0025365A" w:rsidRPr="00FD2D5E">
        <w:rPr>
          <w:rFonts w:ascii="IRBadr" w:hAnsi="IRBadr" w:cs="IRBadr"/>
          <w:sz w:val="28"/>
          <w:szCs w:val="28"/>
          <w:rtl/>
          <w:lang w:bidi="fa-IR"/>
        </w:rPr>
        <w:t>به خاطر</w:t>
      </w:r>
      <w:r w:rsidR="0085642E" w:rsidRPr="00FD2D5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5365A" w:rsidRPr="00FD2D5E">
        <w:rPr>
          <w:rFonts w:ascii="IRBadr" w:hAnsi="IRBadr" w:cs="IRBadr"/>
          <w:sz w:val="28"/>
          <w:szCs w:val="28"/>
          <w:rtl/>
          <w:lang w:bidi="fa-IR"/>
        </w:rPr>
        <w:t>این‌که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5642E" w:rsidRPr="00FD2D5E">
        <w:rPr>
          <w:rFonts w:ascii="IRBadr" w:hAnsi="IRBadr" w:cs="IRBadr"/>
          <w:sz w:val="28"/>
          <w:szCs w:val="28"/>
          <w:rtl/>
          <w:lang w:bidi="fa-IR"/>
        </w:rPr>
        <w:t>حضور در آنجا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از باب مقدمه واجب است</w:t>
      </w:r>
      <w:r w:rsidR="0085642E" w:rsidRPr="00FD2D5E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>وجوب</w:t>
      </w:r>
      <w:r w:rsidR="0085642E" w:rsidRPr="00FD2D5E">
        <w:rPr>
          <w:rFonts w:ascii="IRBadr" w:hAnsi="IRBadr" w:cs="IRBadr"/>
          <w:sz w:val="28"/>
          <w:szCs w:val="28"/>
          <w:rtl/>
          <w:lang w:bidi="fa-IR"/>
        </w:rPr>
        <w:t xml:space="preserve"> نفسی ندارد.</w:t>
      </w:r>
    </w:p>
    <w:p w:rsidR="006E7BA4" w:rsidRPr="00FD2D5E" w:rsidRDefault="006E7BA4" w:rsidP="00872E39">
      <w:pPr>
        <w:pStyle w:val="Heading3"/>
        <w:rPr>
          <w:rFonts w:ascii="IRBadr" w:hAnsi="IRBadr" w:cs="IRBadr"/>
          <w:rtl/>
        </w:rPr>
      </w:pPr>
      <w:bookmarkStart w:id="5" w:name="_Toc427399121"/>
      <w:r w:rsidRPr="00FD2D5E">
        <w:rPr>
          <w:rFonts w:ascii="IRBadr" w:hAnsi="IRBadr" w:cs="IRBadr"/>
          <w:rtl/>
        </w:rPr>
        <w:lastRenderedPageBreak/>
        <w:t>مبانی در این باب</w:t>
      </w:r>
      <w:bookmarkEnd w:id="5"/>
    </w:p>
    <w:p w:rsidR="0085642E" w:rsidRPr="00FD2D5E" w:rsidRDefault="00355503" w:rsidP="00C04F9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اگر </w:t>
      </w:r>
      <w:r w:rsidR="0085642E" w:rsidRPr="00FD2D5E">
        <w:rPr>
          <w:rFonts w:ascii="IRBadr" w:hAnsi="IRBadr" w:cs="IRBadr"/>
          <w:sz w:val="28"/>
          <w:szCs w:val="28"/>
          <w:rtl/>
          <w:lang w:bidi="fa-IR"/>
        </w:rPr>
        <w:t xml:space="preserve">شک 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کنیم </w:t>
      </w:r>
      <w:r w:rsidR="0085642E" w:rsidRPr="00FD2D5E">
        <w:rPr>
          <w:rFonts w:ascii="IRBadr" w:hAnsi="IRBadr" w:cs="IRBadr"/>
          <w:sz w:val="28"/>
          <w:szCs w:val="28"/>
          <w:rtl/>
          <w:lang w:bidi="fa-IR"/>
        </w:rPr>
        <w:t>حضور شرط وجوب حد است یا نه؟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اصل عدم شرطیت است. </w:t>
      </w:r>
      <w:r w:rsidR="0025365A" w:rsidRPr="00FD2D5E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="006E7BA4" w:rsidRPr="00FD2D5E">
        <w:rPr>
          <w:rFonts w:ascii="IRBadr" w:hAnsi="IRBadr" w:cs="IRBadr"/>
          <w:sz w:val="28"/>
          <w:szCs w:val="28"/>
          <w:rtl/>
          <w:lang w:bidi="fa-IR"/>
        </w:rPr>
        <w:t xml:space="preserve"> در اینجا شک در قیدیت است و برای نفی این قید، به اطلاقات و عمومات تمسک 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6E7BA4" w:rsidRPr="00FD2D5E">
        <w:rPr>
          <w:rFonts w:ascii="IRBadr" w:hAnsi="IRBadr" w:cs="IRBadr"/>
          <w:sz w:val="28"/>
          <w:szCs w:val="28"/>
          <w:rtl/>
          <w:lang w:bidi="fa-IR"/>
        </w:rPr>
        <w:t>،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="006E7BA4" w:rsidRPr="00FD2D5E">
        <w:rPr>
          <w:rFonts w:ascii="IRBadr" w:hAnsi="IRBadr" w:cs="IRBadr"/>
          <w:sz w:val="28"/>
          <w:szCs w:val="28"/>
          <w:rtl/>
          <w:lang w:bidi="fa-IR"/>
        </w:rPr>
        <w:t xml:space="preserve"> هرگاه شک در قیدیت و شرطیت وجود داشته باشد،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="006E7BA4" w:rsidRPr="00FD2D5E">
        <w:rPr>
          <w:rFonts w:ascii="IRBadr" w:hAnsi="IRBadr" w:cs="IRBadr"/>
          <w:sz w:val="28"/>
          <w:szCs w:val="28"/>
          <w:rtl/>
          <w:lang w:bidi="fa-IR"/>
        </w:rPr>
        <w:t xml:space="preserve"> اصالت الاطلاق تمسک خواهد شد. این دلیلی است که قاطبه فقها شیعه به آن قائل 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>شده‌اند</w:t>
      </w:r>
      <w:r w:rsidR="006E7BA4" w:rsidRPr="00FD2D5E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6E7BA4" w:rsidRPr="00FD2D5E" w:rsidRDefault="006E7BA4" w:rsidP="00872E39">
      <w:pPr>
        <w:pStyle w:val="Heading3"/>
        <w:rPr>
          <w:rFonts w:ascii="IRBadr" w:hAnsi="IRBadr" w:cs="IRBadr"/>
          <w:rtl/>
        </w:rPr>
      </w:pPr>
      <w:bookmarkStart w:id="6" w:name="_Toc427399122"/>
      <w:r w:rsidRPr="00FD2D5E">
        <w:rPr>
          <w:rFonts w:ascii="IRBadr" w:hAnsi="IRBadr" w:cs="IRBadr"/>
          <w:rtl/>
        </w:rPr>
        <w:t>قائلین به شرطیت</w:t>
      </w:r>
      <w:bookmarkEnd w:id="6"/>
    </w:p>
    <w:p w:rsidR="006E7BA4" w:rsidRPr="00FD2D5E" w:rsidRDefault="006E7BA4" w:rsidP="00C04F9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D2D5E">
        <w:rPr>
          <w:rFonts w:ascii="IRBadr" w:hAnsi="IRBadr" w:cs="IRBadr"/>
          <w:sz w:val="28"/>
          <w:szCs w:val="28"/>
          <w:rtl/>
          <w:lang w:bidi="fa-IR"/>
        </w:rPr>
        <w:t>در مقابل قول بالا،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 xml:space="preserve"> برخی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قائل </w:t>
      </w:r>
      <w:r w:rsidR="0025365A" w:rsidRPr="00FD2D5E">
        <w:rPr>
          <w:rFonts w:ascii="IRBadr" w:hAnsi="IRBadr" w:cs="IRBadr"/>
          <w:sz w:val="28"/>
          <w:szCs w:val="28"/>
          <w:rtl/>
          <w:lang w:bidi="fa-IR"/>
        </w:rPr>
        <w:t>به‌نوعی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شرطیت برای حضور 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>شده‌اند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6E7BA4" w:rsidRPr="00FD2D5E" w:rsidRDefault="006E7BA4" w:rsidP="00872E39">
      <w:pPr>
        <w:pStyle w:val="Heading3"/>
        <w:rPr>
          <w:rFonts w:ascii="IRBadr" w:hAnsi="IRBadr" w:cs="IRBadr"/>
          <w:rtl/>
        </w:rPr>
      </w:pPr>
      <w:bookmarkStart w:id="7" w:name="_Toc427399123"/>
      <w:r w:rsidRPr="00FD2D5E">
        <w:rPr>
          <w:rFonts w:ascii="IRBadr" w:hAnsi="IRBadr" w:cs="IRBadr"/>
          <w:rtl/>
        </w:rPr>
        <w:t>اقوال در شرطیت</w:t>
      </w:r>
      <w:bookmarkEnd w:id="7"/>
    </w:p>
    <w:p w:rsidR="00CD6DAB" w:rsidRPr="00FD2D5E" w:rsidRDefault="006E7BA4" w:rsidP="00FD2D5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لکن در خود قائلین به شرطیت، 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>گروه‌های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مختلفی وجود دارد؛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 xml:space="preserve"> برخی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>مطلقاً</w:t>
      </w:r>
      <w:r w:rsidR="00CD6DAB" w:rsidRPr="00FD2D5E">
        <w:rPr>
          <w:rFonts w:ascii="IRBadr" w:hAnsi="IRBadr" w:cs="IRBadr"/>
          <w:sz w:val="28"/>
          <w:szCs w:val="28"/>
          <w:rtl/>
          <w:lang w:bidi="fa-IR"/>
        </w:rPr>
        <w:t xml:space="preserve"> قائل به شرطیت</w:t>
      </w:r>
      <w:r w:rsidR="00FD2D5E">
        <w:rPr>
          <w:rFonts w:ascii="IRBadr" w:hAnsi="IRBadr" w:cs="IRBadr" w:hint="cs"/>
          <w:sz w:val="28"/>
          <w:szCs w:val="28"/>
          <w:rtl/>
          <w:lang w:bidi="fa-IR"/>
        </w:rPr>
        <w:t>‌ا</w:t>
      </w:r>
      <w:r w:rsidR="00CD6DAB" w:rsidRPr="00FD2D5E">
        <w:rPr>
          <w:rFonts w:ascii="IRBadr" w:hAnsi="IRBadr" w:cs="IRBadr"/>
          <w:sz w:val="28"/>
          <w:szCs w:val="28"/>
          <w:rtl/>
          <w:lang w:bidi="fa-IR"/>
        </w:rPr>
        <w:t xml:space="preserve">ند، این همان قولی است که ابی حنیفه به </w:t>
      </w:r>
      <w:r w:rsidR="00FD2D5E">
        <w:rPr>
          <w:rFonts w:ascii="IRBadr" w:hAnsi="IRBadr" w:cs="IRBadr" w:hint="cs"/>
          <w:sz w:val="28"/>
          <w:szCs w:val="28"/>
          <w:rtl/>
          <w:lang w:bidi="fa-IR"/>
        </w:rPr>
        <w:t>آ</w:t>
      </w:r>
      <w:r w:rsidR="00CD6DAB" w:rsidRPr="00FD2D5E">
        <w:rPr>
          <w:rFonts w:ascii="IRBadr" w:hAnsi="IRBadr" w:cs="IRBadr"/>
          <w:sz w:val="28"/>
          <w:szCs w:val="28"/>
          <w:rtl/>
          <w:lang w:bidi="fa-IR"/>
        </w:rPr>
        <w:t>ن قائل است و در میان خاصه قائلی نسبت به آن وجود ندارد. برخی دیگر معتقدند حضور شرط است،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CD6DAB" w:rsidRPr="00FD2D5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5365A" w:rsidRPr="00FD2D5E">
        <w:rPr>
          <w:rFonts w:ascii="IRBadr" w:hAnsi="IRBadr" w:cs="IRBadr"/>
          <w:sz w:val="28"/>
          <w:szCs w:val="28"/>
          <w:rtl/>
          <w:lang w:bidi="fa-IR"/>
        </w:rPr>
        <w:t>درصورتی‌که</w:t>
      </w:r>
      <w:r w:rsidR="00CD6DAB" w:rsidRPr="00FD2D5E">
        <w:rPr>
          <w:rFonts w:ascii="IRBadr" w:hAnsi="IRBadr" w:cs="IRBadr"/>
          <w:sz w:val="28"/>
          <w:szCs w:val="28"/>
          <w:rtl/>
          <w:lang w:bidi="fa-IR"/>
        </w:rPr>
        <w:t xml:space="preserve"> شهاد بعد از شهادت فرار کردند،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CD6DAB" w:rsidRPr="00FD2D5E">
        <w:rPr>
          <w:rFonts w:ascii="IRBadr" w:hAnsi="IRBadr" w:cs="IRBadr"/>
          <w:sz w:val="28"/>
          <w:szCs w:val="28"/>
          <w:rtl/>
          <w:lang w:bidi="fa-IR"/>
        </w:rPr>
        <w:t xml:space="preserve"> اینجا حد ثابت نخواهد شد، چراکه همین 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="00CD6DAB" w:rsidRPr="00FD2D5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5365A" w:rsidRPr="00FD2D5E">
        <w:rPr>
          <w:rFonts w:ascii="IRBadr" w:hAnsi="IRBadr" w:cs="IRBadr"/>
          <w:sz w:val="28"/>
          <w:szCs w:val="28"/>
          <w:rtl/>
          <w:lang w:bidi="fa-IR"/>
        </w:rPr>
        <w:t>قرینه‌ای</w:t>
      </w:r>
      <w:r w:rsidR="00CD6DAB" w:rsidRPr="00FD2D5E">
        <w:rPr>
          <w:rFonts w:ascii="IRBadr" w:hAnsi="IRBadr" w:cs="IRBadr"/>
          <w:sz w:val="28"/>
          <w:szCs w:val="28"/>
          <w:rtl/>
          <w:lang w:bidi="fa-IR"/>
        </w:rPr>
        <w:t xml:space="preserve"> بر این باشد که 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CD6DAB" w:rsidRPr="00FD2D5E">
        <w:rPr>
          <w:rFonts w:ascii="IRBadr" w:hAnsi="IRBadr" w:cs="IRBadr"/>
          <w:sz w:val="28"/>
          <w:szCs w:val="28"/>
          <w:rtl/>
          <w:lang w:bidi="fa-IR"/>
        </w:rPr>
        <w:t xml:space="preserve"> شهادت خود را قبول ندارند و عدم حضورشان موجب ایجاد شبهه 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CD6DAB" w:rsidRPr="00FD2D5E">
        <w:rPr>
          <w:rFonts w:ascii="IRBadr" w:hAnsi="IRBadr" w:cs="IRBadr"/>
          <w:sz w:val="28"/>
          <w:szCs w:val="28"/>
          <w:rtl/>
          <w:lang w:bidi="fa-IR"/>
        </w:rPr>
        <w:t>.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5365A" w:rsidRPr="00FD2D5E">
        <w:rPr>
          <w:rFonts w:ascii="IRBadr" w:hAnsi="IRBadr" w:cs="IRBadr"/>
          <w:sz w:val="28"/>
          <w:szCs w:val="28"/>
          <w:rtl/>
          <w:lang w:bidi="fa-IR"/>
        </w:rPr>
        <w:t>بنابراین</w:t>
      </w:r>
      <w:r w:rsidR="00CD6DAB" w:rsidRPr="00FD2D5E">
        <w:rPr>
          <w:rFonts w:ascii="IRBadr" w:hAnsi="IRBadr" w:cs="IRBadr"/>
          <w:sz w:val="28"/>
          <w:szCs w:val="28"/>
          <w:rtl/>
          <w:lang w:bidi="fa-IR"/>
        </w:rPr>
        <w:t xml:space="preserve"> اگر در شهر باشند،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 xml:space="preserve"> حضورشان</w:t>
      </w:r>
      <w:r w:rsidR="00CD6DAB" w:rsidRPr="00FD2D5E">
        <w:rPr>
          <w:rFonts w:ascii="IRBadr" w:hAnsi="IRBadr" w:cs="IRBadr"/>
          <w:sz w:val="28"/>
          <w:szCs w:val="28"/>
          <w:rtl/>
          <w:lang w:bidi="fa-IR"/>
        </w:rPr>
        <w:t xml:space="preserve"> شرط نیست.</w:t>
      </w:r>
    </w:p>
    <w:p w:rsidR="00CD6DAB" w:rsidRPr="00FD2D5E" w:rsidRDefault="00CD6DAB" w:rsidP="00872E39">
      <w:pPr>
        <w:pStyle w:val="Heading4"/>
        <w:rPr>
          <w:rFonts w:ascii="IRBadr" w:hAnsi="IRBadr" w:cs="IRBadr"/>
          <w:rtl/>
        </w:rPr>
      </w:pPr>
      <w:bookmarkStart w:id="8" w:name="_Toc427399124"/>
      <w:r w:rsidRPr="00FD2D5E">
        <w:rPr>
          <w:rFonts w:ascii="IRBadr" w:hAnsi="IRBadr" w:cs="IRBadr"/>
          <w:rtl/>
        </w:rPr>
        <w:t>اتخاذ مبنا</w:t>
      </w:r>
      <w:bookmarkEnd w:id="8"/>
    </w:p>
    <w:p w:rsidR="00CD6DAB" w:rsidRPr="00FD2D5E" w:rsidRDefault="00CD6DAB" w:rsidP="00C04F9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اما باید در قبال این قول توجه داشت که همیشه </w:t>
      </w:r>
      <w:r w:rsidR="0025365A" w:rsidRPr="00FD2D5E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نیست که رفتن 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پس از شهادت دلالت بر </w:t>
      </w:r>
      <w:r w:rsidR="0025365A" w:rsidRPr="00FD2D5E">
        <w:rPr>
          <w:rFonts w:ascii="IRBadr" w:hAnsi="IRBadr" w:cs="IRBadr"/>
          <w:sz w:val="28"/>
          <w:szCs w:val="28"/>
          <w:rtl/>
          <w:lang w:bidi="fa-IR"/>
        </w:rPr>
        <w:t>ضعف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شهادت کند،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از طرفی ممکن است فرار 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به خاطر دور شدن از ایذاء خویشاوندان شخص مورد حد </w:t>
      </w:r>
      <w:r w:rsidR="0025365A" w:rsidRPr="00FD2D5E">
        <w:rPr>
          <w:rFonts w:ascii="IRBadr" w:hAnsi="IRBadr" w:cs="IRBadr"/>
          <w:sz w:val="28"/>
          <w:szCs w:val="28"/>
          <w:rtl/>
          <w:lang w:bidi="fa-IR"/>
        </w:rPr>
        <w:t>قرارگرفته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باشد،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اینکه مطلق غیبت بخواهد تولید شبهه کند و قاعده </w:t>
      </w:r>
      <w:r w:rsidR="00FD2D5E">
        <w:rPr>
          <w:rFonts w:ascii="IRBadr" w:hAnsi="IRBadr" w:cs="IRBadr"/>
          <w:sz w:val="28"/>
          <w:szCs w:val="28"/>
          <w:rtl/>
          <w:lang w:bidi="fa-IR"/>
        </w:rPr>
        <w:t>درء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اجرا گردد،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 xml:space="preserve"> جای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تردید در آن وجود دارد.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 xml:space="preserve"> بله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>،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 xml:space="preserve"> احیاناً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موجب شبهه شود.</w:t>
      </w:r>
    </w:p>
    <w:p w:rsidR="00F01FD6" w:rsidRPr="00FD2D5E" w:rsidRDefault="00F01FD6" w:rsidP="00872E39">
      <w:pPr>
        <w:pStyle w:val="Heading4"/>
        <w:rPr>
          <w:rFonts w:ascii="IRBadr" w:hAnsi="IRBadr" w:cs="IRBadr"/>
          <w:rtl/>
        </w:rPr>
      </w:pPr>
      <w:bookmarkStart w:id="9" w:name="_Toc427399125"/>
      <w:r w:rsidRPr="00FD2D5E">
        <w:rPr>
          <w:rFonts w:ascii="IRBadr" w:hAnsi="IRBadr" w:cs="IRBadr"/>
          <w:rtl/>
        </w:rPr>
        <w:t xml:space="preserve">نقش قاعده </w:t>
      </w:r>
      <w:r w:rsidR="00FD2D5E">
        <w:rPr>
          <w:rFonts w:ascii="IRBadr" w:hAnsi="IRBadr" w:cs="IRBadr"/>
          <w:rtl/>
        </w:rPr>
        <w:t>درء</w:t>
      </w:r>
      <w:r w:rsidRPr="00FD2D5E">
        <w:rPr>
          <w:rFonts w:ascii="IRBadr" w:hAnsi="IRBadr" w:cs="IRBadr"/>
          <w:rtl/>
        </w:rPr>
        <w:t xml:space="preserve"> در این مقام</w:t>
      </w:r>
      <w:bookmarkEnd w:id="9"/>
    </w:p>
    <w:p w:rsidR="00F01FD6" w:rsidRPr="00FD2D5E" w:rsidRDefault="00355503" w:rsidP="00C04F9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D2D5E">
        <w:rPr>
          <w:rFonts w:ascii="IRBadr" w:hAnsi="IRBadr" w:cs="IRBadr"/>
          <w:sz w:val="28"/>
          <w:szCs w:val="28"/>
          <w:rtl/>
          <w:lang w:bidi="fa-IR"/>
        </w:rPr>
        <w:t>قاعده ت</w:t>
      </w:r>
      <w:r w:rsidR="00FD2D5E">
        <w:rPr>
          <w:rFonts w:ascii="IRBadr" w:hAnsi="IRBadr" w:cs="IRBadr"/>
          <w:sz w:val="28"/>
          <w:szCs w:val="28"/>
          <w:rtl/>
          <w:lang w:bidi="fa-IR"/>
        </w:rPr>
        <w:t>درء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الحدود </w:t>
      </w:r>
      <w:r w:rsidR="00CD6DAB" w:rsidRPr="00FD2D5E">
        <w:rPr>
          <w:rFonts w:ascii="IRBadr" w:hAnsi="IRBadr" w:cs="IRBadr"/>
          <w:sz w:val="28"/>
          <w:szCs w:val="28"/>
          <w:rtl/>
          <w:lang w:bidi="fa-IR"/>
        </w:rPr>
        <w:t xml:space="preserve">نقشش همین بود. 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>آقای خویی می‌فرمودند، ت</w:t>
      </w:r>
      <w:r w:rsidR="00FD2D5E">
        <w:rPr>
          <w:rFonts w:ascii="IRBadr" w:hAnsi="IRBadr" w:cs="IRBadr"/>
          <w:sz w:val="28"/>
          <w:szCs w:val="28"/>
          <w:rtl/>
          <w:lang w:bidi="fa-IR"/>
        </w:rPr>
        <w:t>درء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الحدود هیچ بار جدیدی در باب حدود ایجاد نمی‌کند. </w:t>
      </w:r>
      <w:r w:rsidR="0025365A" w:rsidRPr="00FD2D5E">
        <w:rPr>
          <w:rFonts w:ascii="IRBadr" w:hAnsi="IRBadr" w:cs="IRBadr"/>
          <w:sz w:val="28"/>
          <w:szCs w:val="28"/>
          <w:rtl/>
          <w:lang w:bidi="fa-IR"/>
        </w:rPr>
        <w:t>قاعده‌ای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مثل بقیه موارد است. هر جا که </w:t>
      </w:r>
      <w:r w:rsidR="0025365A" w:rsidRPr="00FD2D5E">
        <w:rPr>
          <w:rFonts w:ascii="IRBadr" w:hAnsi="IRBadr" w:cs="IRBadr"/>
          <w:sz w:val="28"/>
          <w:szCs w:val="28"/>
          <w:rtl/>
          <w:lang w:bidi="fa-IR"/>
        </w:rPr>
        <w:t>شبهه‌ای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باشد </w:t>
      </w:r>
      <w:r w:rsidR="00CD6DAB" w:rsidRPr="00FD2D5E">
        <w:rPr>
          <w:rFonts w:ascii="IRBadr" w:hAnsi="IRBadr" w:cs="IRBadr"/>
          <w:sz w:val="28"/>
          <w:szCs w:val="28"/>
          <w:rtl/>
          <w:lang w:bidi="fa-IR"/>
        </w:rPr>
        <w:t>و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واق</w:t>
      </w:r>
      <w:r w:rsidR="00CD6DAB" w:rsidRPr="00FD2D5E">
        <w:rPr>
          <w:rFonts w:ascii="IRBadr" w:hAnsi="IRBadr" w:cs="IRBadr"/>
          <w:sz w:val="28"/>
          <w:szCs w:val="28"/>
          <w:rtl/>
          <w:lang w:bidi="fa-IR"/>
        </w:rPr>
        <w:t>عاً شهادت طبق قواعد مقبول نباشد</w:t>
      </w:r>
      <w:r w:rsidR="00F01FD6" w:rsidRPr="00FD2D5E">
        <w:rPr>
          <w:rFonts w:ascii="IRBadr" w:hAnsi="IRBadr" w:cs="IRBadr"/>
          <w:sz w:val="28"/>
          <w:szCs w:val="28"/>
          <w:rtl/>
          <w:lang w:bidi="fa-IR"/>
        </w:rPr>
        <w:t>،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 xml:space="preserve"> جای</w:t>
      </w:r>
      <w:r w:rsidR="0025365A" w:rsidRPr="00FD2D5E">
        <w:rPr>
          <w:rFonts w:ascii="IRBadr" w:hAnsi="IRBadr" w:cs="IRBadr"/>
          <w:sz w:val="28"/>
          <w:szCs w:val="28"/>
          <w:rtl/>
          <w:lang w:bidi="fa-IR"/>
        </w:rPr>
        <w:t xml:space="preserve"> این قاعده خواهد</w:t>
      </w:r>
      <w:r w:rsidR="00F01FD6" w:rsidRPr="00FD2D5E">
        <w:rPr>
          <w:rFonts w:ascii="IRBadr" w:hAnsi="IRBadr" w:cs="IRBadr"/>
          <w:sz w:val="28"/>
          <w:szCs w:val="28"/>
          <w:rtl/>
          <w:lang w:bidi="fa-IR"/>
        </w:rPr>
        <w:t xml:space="preserve"> بود. ولی </w:t>
      </w:r>
      <w:r w:rsidR="0025365A" w:rsidRPr="00FD2D5E">
        <w:rPr>
          <w:rFonts w:ascii="IRBadr" w:hAnsi="IRBadr" w:cs="IRBadr"/>
          <w:sz w:val="28"/>
          <w:szCs w:val="28"/>
          <w:rtl/>
          <w:lang w:bidi="fa-IR"/>
        </w:rPr>
        <w:t>آنچه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ما و بزرگان دیگری مثل آقای گلپایگانی پذیرفتند، این بود که در باب حدود </w:t>
      </w:r>
      <w:r w:rsidR="00F01FD6" w:rsidRPr="00FD2D5E">
        <w:rPr>
          <w:rFonts w:ascii="IRBadr" w:hAnsi="IRBadr" w:cs="IRBadr"/>
          <w:sz w:val="28"/>
          <w:szCs w:val="28"/>
          <w:rtl/>
          <w:lang w:bidi="fa-IR"/>
        </w:rPr>
        <w:t>امری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فراتر از قواعد </w:t>
      </w:r>
      <w:r w:rsidR="00F01FD6" w:rsidRPr="00FD2D5E">
        <w:rPr>
          <w:rFonts w:ascii="IRBadr" w:hAnsi="IRBadr" w:cs="IRBadr"/>
          <w:sz w:val="28"/>
          <w:szCs w:val="28"/>
          <w:rtl/>
          <w:lang w:bidi="fa-IR"/>
        </w:rPr>
        <w:t xml:space="preserve">دیگر 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>داریم</w:t>
      </w:r>
      <w:r w:rsidR="00F01FD6" w:rsidRPr="00FD2D5E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F01FD6" w:rsidRPr="00FD2D5E" w:rsidRDefault="0025365A" w:rsidP="00872E39">
      <w:pPr>
        <w:pStyle w:val="Heading3"/>
        <w:rPr>
          <w:rFonts w:ascii="IRBadr" w:hAnsi="IRBadr" w:cs="IRBadr"/>
          <w:rtl/>
        </w:rPr>
      </w:pPr>
      <w:bookmarkStart w:id="10" w:name="_Toc427399126"/>
      <w:r w:rsidRPr="00FD2D5E">
        <w:rPr>
          <w:rFonts w:ascii="IRBadr" w:hAnsi="IRBadr" w:cs="IRBadr"/>
          <w:rtl/>
        </w:rPr>
        <w:lastRenderedPageBreak/>
        <w:t>جمع‌بندی</w:t>
      </w:r>
      <w:bookmarkEnd w:id="10"/>
    </w:p>
    <w:p w:rsidR="00F01FD6" w:rsidRPr="00FD2D5E" w:rsidRDefault="0025365A" w:rsidP="00C04F9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D2D5E">
        <w:rPr>
          <w:rFonts w:ascii="IRBadr" w:hAnsi="IRBadr" w:cs="IRBadr"/>
          <w:sz w:val="28"/>
          <w:szCs w:val="28"/>
          <w:rtl/>
          <w:lang w:bidi="fa-IR"/>
        </w:rPr>
        <w:t>بنابراین</w:t>
      </w:r>
      <w:r w:rsidR="00F01FD6" w:rsidRPr="00FD2D5E">
        <w:rPr>
          <w:rFonts w:ascii="IRBadr" w:hAnsi="IRBadr" w:cs="IRBadr"/>
          <w:sz w:val="28"/>
          <w:szCs w:val="28"/>
          <w:rtl/>
          <w:lang w:bidi="fa-IR"/>
        </w:rPr>
        <w:t xml:space="preserve"> قاعده صرف دور شدن 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>نمی‌تواند</w:t>
      </w:r>
      <w:r w:rsidR="00F01FD6" w:rsidRPr="00FD2D5E">
        <w:rPr>
          <w:rFonts w:ascii="IRBadr" w:hAnsi="IRBadr" w:cs="IRBadr"/>
          <w:sz w:val="28"/>
          <w:szCs w:val="28"/>
          <w:rtl/>
          <w:lang w:bidi="fa-IR"/>
        </w:rPr>
        <w:t xml:space="preserve"> دلیلی بر سقوط حد باشد.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="00F01FD6" w:rsidRPr="00FD2D5E">
        <w:rPr>
          <w:rFonts w:ascii="IRBadr" w:hAnsi="IRBadr" w:cs="IRBadr"/>
          <w:sz w:val="28"/>
          <w:szCs w:val="28"/>
          <w:rtl/>
          <w:lang w:bidi="fa-IR"/>
        </w:rPr>
        <w:t xml:space="preserve"> در اینجا 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>به قرائن</w:t>
      </w:r>
      <w:r w:rsidR="00F01FD6" w:rsidRPr="00FD2D5E">
        <w:rPr>
          <w:rFonts w:ascii="IRBadr" w:hAnsi="IRBadr" w:cs="IRBadr"/>
          <w:sz w:val="28"/>
          <w:szCs w:val="28"/>
          <w:rtl/>
          <w:lang w:bidi="fa-IR"/>
        </w:rPr>
        <w:t xml:space="preserve"> و شواهد توجه داشت که به چه سمتی بیشتر سوق پیدا 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F01FD6" w:rsidRPr="00FD2D5E">
        <w:rPr>
          <w:rFonts w:ascii="IRBadr" w:hAnsi="IRBadr" w:cs="IRBadr"/>
          <w:sz w:val="28"/>
          <w:szCs w:val="28"/>
          <w:rtl/>
          <w:lang w:bidi="fa-IR"/>
        </w:rPr>
        <w:t>.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 xml:space="preserve"> ظهور</w:t>
      </w:r>
      <w:r w:rsidR="00F01FD6" w:rsidRPr="00FD2D5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>پیداشده</w:t>
      </w:r>
      <w:r w:rsidR="00F01FD6" w:rsidRPr="00FD2D5E">
        <w:rPr>
          <w:rFonts w:ascii="IRBadr" w:hAnsi="IRBadr" w:cs="IRBadr"/>
          <w:sz w:val="28"/>
          <w:szCs w:val="28"/>
          <w:rtl/>
          <w:lang w:bidi="fa-IR"/>
        </w:rPr>
        <w:t xml:space="preserve"> در اینجا باید 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>اساساً</w:t>
      </w:r>
      <w:r w:rsidR="00F01FD6" w:rsidRPr="00FD2D5E">
        <w:rPr>
          <w:rFonts w:ascii="IRBadr" w:hAnsi="IRBadr" w:cs="IRBadr"/>
          <w:sz w:val="28"/>
          <w:szCs w:val="28"/>
          <w:rtl/>
          <w:lang w:bidi="fa-IR"/>
        </w:rPr>
        <w:t xml:space="preserve"> ظهور معتبری باشد،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="00F01FD6" w:rsidRPr="00FD2D5E">
        <w:rPr>
          <w:rFonts w:ascii="IRBadr" w:hAnsi="IRBadr" w:cs="IRBadr"/>
          <w:sz w:val="28"/>
          <w:szCs w:val="28"/>
          <w:rtl/>
          <w:lang w:bidi="fa-IR"/>
        </w:rPr>
        <w:t xml:space="preserve"> طرفی نیز دلیلی در اینجا وجود ندارد که قائل باشد 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>به‌صراحت</w:t>
      </w:r>
      <w:r w:rsidR="00F01FD6" w:rsidRPr="00FD2D5E">
        <w:rPr>
          <w:rFonts w:ascii="IRBadr" w:hAnsi="IRBadr" w:cs="IRBadr"/>
          <w:sz w:val="28"/>
          <w:szCs w:val="28"/>
          <w:rtl/>
          <w:lang w:bidi="fa-IR"/>
        </w:rPr>
        <w:t xml:space="preserve"> حد ساقط 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F01FD6" w:rsidRPr="00FD2D5E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F01FD6" w:rsidRPr="00FD2D5E" w:rsidRDefault="00355503" w:rsidP="00C04F9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D2D5E">
        <w:rPr>
          <w:rFonts w:ascii="IRBadr" w:hAnsi="IRBadr" w:cs="IRBadr"/>
          <w:sz w:val="28"/>
          <w:szCs w:val="28"/>
          <w:rtl/>
          <w:lang w:bidi="fa-IR"/>
        </w:rPr>
        <w:t>نباید از آن استفاده مطلق کرد. پس دلیل اول اخص از مدعاست.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 xml:space="preserve"> عرف</w:t>
      </w:r>
      <w:r w:rsidR="00F01FD6" w:rsidRPr="00FD2D5E">
        <w:rPr>
          <w:rFonts w:ascii="IRBadr" w:hAnsi="IRBadr" w:cs="IRBadr"/>
          <w:sz w:val="28"/>
          <w:szCs w:val="28"/>
          <w:rtl/>
          <w:lang w:bidi="fa-IR"/>
        </w:rPr>
        <w:t xml:space="preserve"> باید در اینجا قضاوت کند که نوع رفتن 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F01FD6" w:rsidRPr="00FD2D5E">
        <w:rPr>
          <w:rFonts w:ascii="IRBadr" w:hAnsi="IRBadr" w:cs="IRBadr"/>
          <w:sz w:val="28"/>
          <w:szCs w:val="28"/>
          <w:rtl/>
          <w:lang w:bidi="fa-IR"/>
        </w:rPr>
        <w:t xml:space="preserve"> بیشتر به چه سمتی دلالت دارد؟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01FD6" w:rsidRPr="00FD2D5E">
        <w:rPr>
          <w:rFonts w:ascii="IRBadr" w:hAnsi="IRBadr" w:cs="IRBadr"/>
          <w:sz w:val="28"/>
          <w:szCs w:val="28"/>
          <w:rtl/>
          <w:lang w:bidi="fa-IR"/>
        </w:rPr>
        <w:t xml:space="preserve">پس برخلاف آنچه آقای خویی قائل هستند که </w:t>
      </w:r>
      <w:r w:rsidR="0025365A" w:rsidRPr="00FD2D5E">
        <w:rPr>
          <w:rFonts w:ascii="IRBadr" w:hAnsi="IRBadr" w:cs="IRBadr"/>
          <w:sz w:val="28"/>
          <w:szCs w:val="28"/>
          <w:rtl/>
          <w:lang w:bidi="fa-IR"/>
        </w:rPr>
        <w:t>بودونبود</w:t>
      </w:r>
      <w:r w:rsidR="00F01FD6" w:rsidRPr="00FD2D5E">
        <w:rPr>
          <w:rFonts w:ascii="IRBadr" w:hAnsi="IRBadr" w:cs="IRBadr"/>
          <w:sz w:val="28"/>
          <w:szCs w:val="28"/>
          <w:rtl/>
          <w:lang w:bidi="fa-IR"/>
        </w:rPr>
        <w:t xml:space="preserve"> قاعده </w:t>
      </w:r>
      <w:r w:rsidR="00FD2D5E">
        <w:rPr>
          <w:rFonts w:ascii="IRBadr" w:hAnsi="IRBadr" w:cs="IRBadr"/>
          <w:sz w:val="28"/>
          <w:szCs w:val="28"/>
          <w:rtl/>
          <w:lang w:bidi="fa-IR"/>
        </w:rPr>
        <w:t>درء</w:t>
      </w:r>
      <w:r w:rsidR="00F01FD6" w:rsidRPr="00FD2D5E">
        <w:rPr>
          <w:rFonts w:ascii="IRBadr" w:hAnsi="IRBadr" w:cs="IRBadr"/>
          <w:sz w:val="28"/>
          <w:szCs w:val="28"/>
          <w:rtl/>
          <w:lang w:bidi="fa-IR"/>
        </w:rPr>
        <w:t xml:space="preserve"> چندان تفاوتی ندارد،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="00F01FD6" w:rsidRPr="00FD2D5E">
        <w:rPr>
          <w:rFonts w:ascii="IRBadr" w:hAnsi="IRBadr" w:cs="IRBadr"/>
          <w:sz w:val="28"/>
          <w:szCs w:val="28"/>
          <w:rtl/>
          <w:lang w:bidi="fa-IR"/>
        </w:rPr>
        <w:t xml:space="preserve"> جایی </w:t>
      </w:r>
      <w:r w:rsidR="0025365A" w:rsidRPr="00FD2D5E">
        <w:rPr>
          <w:rFonts w:ascii="IRBadr" w:hAnsi="IRBadr" w:cs="IRBadr"/>
          <w:sz w:val="28"/>
          <w:szCs w:val="28"/>
          <w:rtl/>
          <w:lang w:bidi="fa-IR"/>
        </w:rPr>
        <w:t>شبهه‌ای</w:t>
      </w:r>
      <w:r w:rsidR="00F01FD6" w:rsidRPr="00FD2D5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5365A" w:rsidRPr="00FD2D5E">
        <w:rPr>
          <w:rFonts w:ascii="IRBadr" w:hAnsi="IRBadr" w:cs="IRBadr"/>
          <w:sz w:val="28"/>
          <w:szCs w:val="28"/>
          <w:rtl/>
          <w:lang w:bidi="fa-IR"/>
        </w:rPr>
        <w:t>به وجود</w:t>
      </w:r>
      <w:r w:rsidR="00F01FD6" w:rsidRPr="00FD2D5E">
        <w:rPr>
          <w:rFonts w:ascii="IRBadr" w:hAnsi="IRBadr" w:cs="IRBadr"/>
          <w:sz w:val="28"/>
          <w:szCs w:val="28"/>
          <w:rtl/>
          <w:lang w:bidi="fa-IR"/>
        </w:rPr>
        <w:t xml:space="preserve"> آمد باید به سراغ این قاعده رفت.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F01FD6" w:rsidRPr="00FD2D5E">
        <w:rPr>
          <w:rFonts w:ascii="IRBadr" w:hAnsi="IRBadr" w:cs="IRBadr"/>
          <w:sz w:val="28"/>
          <w:szCs w:val="28"/>
          <w:rtl/>
          <w:lang w:bidi="fa-IR"/>
        </w:rPr>
        <w:t xml:space="preserve"> به این امر قائل شده که حد در اینجا جاری نخواهد شد و سقوط 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F01FD6" w:rsidRPr="00FD2D5E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F01FD6" w:rsidRPr="00FD2D5E" w:rsidRDefault="00F01FD6" w:rsidP="00872E39">
      <w:pPr>
        <w:pStyle w:val="Heading2"/>
        <w:rPr>
          <w:rFonts w:ascii="IRBadr" w:hAnsi="IRBadr" w:cs="IRBadr"/>
          <w:rtl/>
        </w:rPr>
      </w:pPr>
      <w:bookmarkStart w:id="11" w:name="_Toc427399127"/>
      <w:r w:rsidRPr="00FD2D5E">
        <w:rPr>
          <w:rFonts w:ascii="IRBadr" w:hAnsi="IRBadr" w:cs="IRBadr"/>
          <w:rtl/>
        </w:rPr>
        <w:t>دلیل دوم</w:t>
      </w:r>
      <w:bookmarkEnd w:id="11"/>
    </w:p>
    <w:p w:rsidR="00536EB4" w:rsidRPr="00FD2D5E" w:rsidRDefault="00F01FD6" w:rsidP="00C04F9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دومین دلیل برای اینکه اگر شهاد رفتند دیگر حد جاری 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>،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 xml:space="preserve"> روایتی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است که </w:t>
      </w:r>
      <w:r w:rsidR="00355503" w:rsidRPr="00FD2D5E">
        <w:rPr>
          <w:rFonts w:ascii="IRBadr" w:hAnsi="IRBadr" w:cs="IRBadr"/>
          <w:sz w:val="28"/>
          <w:szCs w:val="28"/>
          <w:rtl/>
          <w:lang w:bidi="fa-IR"/>
        </w:rPr>
        <w:t>در باب سی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>،</w:t>
      </w:r>
      <w:r w:rsidR="00355503" w:rsidRPr="00FD2D5E">
        <w:rPr>
          <w:rFonts w:ascii="IRBadr" w:hAnsi="IRBadr" w:cs="IRBadr"/>
          <w:sz w:val="28"/>
          <w:szCs w:val="28"/>
          <w:rtl/>
          <w:lang w:bidi="fa-IR"/>
        </w:rPr>
        <w:t xml:space="preserve"> جلد هیجده ابواب مقدمات حدود، باب </w:t>
      </w:r>
      <w:r w:rsidR="0025365A" w:rsidRPr="00FD2D5E">
        <w:rPr>
          <w:rFonts w:ascii="IRBadr" w:hAnsi="IRBadr" w:cs="IRBadr"/>
          <w:sz w:val="28"/>
          <w:szCs w:val="28"/>
          <w:rtl/>
          <w:lang w:bidi="fa-IR"/>
        </w:rPr>
        <w:t>سی‌وسه</w:t>
      </w:r>
      <w:r w:rsidR="00355503" w:rsidRPr="00FD2D5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536EB4" w:rsidRPr="00FD2D5E">
        <w:rPr>
          <w:rFonts w:ascii="IRBadr" w:hAnsi="IRBadr" w:cs="IRBadr"/>
          <w:sz w:val="28"/>
          <w:szCs w:val="28"/>
          <w:rtl/>
          <w:lang w:bidi="fa-IR"/>
        </w:rPr>
        <w:t xml:space="preserve">حدیث دوم، صفحه سیصد و </w:t>
      </w:r>
      <w:r w:rsidR="0025365A" w:rsidRPr="00FD2D5E">
        <w:rPr>
          <w:rFonts w:ascii="IRBadr" w:hAnsi="IRBadr" w:cs="IRBadr"/>
          <w:sz w:val="28"/>
          <w:szCs w:val="28"/>
          <w:rtl/>
          <w:lang w:bidi="fa-IR"/>
        </w:rPr>
        <w:t>چهل‌وپنج</w:t>
      </w:r>
      <w:r w:rsidR="00536EB4" w:rsidRPr="00FD2D5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25365A" w:rsidRPr="00FD2D5E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="00536EB4" w:rsidRPr="00FD2D5E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536EB4" w:rsidRPr="00FD2D5E" w:rsidRDefault="00536EB4" w:rsidP="00C04F9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دو نفر شهادت دادند در قبال فرد دیگری که او چیزی را دزدیده است، آن فرد سوگند خورد و محاجه کرد که به خدا قسم اگر رسول خدا زنده بود دست مرا قطع 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>نمی‌کرد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>،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 xml:space="preserve"> اصرار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او موجب تردید شد لذا حضرت دو شاهد را خواست، به 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اصرار کرد که دروغ نگویید. وقتی 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بر شهادت خود اصرار کردند حضرت فرمود یکی از شما دست او را گرفته و دیگری دست او را قطع کنید،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الزامی در این امر نیست که خود شاهد مجری حد نیز باشد.</w:t>
      </w:r>
    </w:p>
    <w:p w:rsidR="00C04F9E" w:rsidRPr="00FD2D5E" w:rsidRDefault="00536EB4" w:rsidP="00C04F9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D2D5E">
        <w:rPr>
          <w:rFonts w:ascii="IRBadr" w:hAnsi="IRBadr" w:cs="IRBadr"/>
          <w:sz w:val="28"/>
          <w:szCs w:val="28"/>
          <w:rtl/>
          <w:lang w:bidi="fa-IR"/>
        </w:rPr>
        <w:t>وقتی جمعیت شلوغ شد،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خاطر اینکه نوع درخواست حضرت دربردارنده ردعی بود،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 xml:space="preserve"> آن‌ها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جمعیت را هل داده و پا به فرار گذاشتند،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 xml:space="preserve"> حضرت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فرمودند اگر 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صادق بودند پا به فرار 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>نمی‌گذاشتند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>.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5365A" w:rsidRPr="00FD2D5E">
        <w:rPr>
          <w:rFonts w:ascii="IRBadr" w:hAnsi="IRBadr" w:cs="IRBadr"/>
          <w:sz w:val="28"/>
          <w:szCs w:val="28"/>
          <w:rtl/>
          <w:lang w:bidi="fa-IR"/>
        </w:rPr>
        <w:t>پس‌ازآن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حضرت فرمودند اگر کسی آن دو نفر را پیدا کند،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 xml:space="preserve"> آن‌ها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را عقاب خواهم کرد.</w:t>
      </w:r>
    </w:p>
    <w:p w:rsidR="0042121D" w:rsidRPr="00FD2D5E" w:rsidRDefault="0025365A" w:rsidP="00872E39">
      <w:pPr>
        <w:pStyle w:val="Heading2"/>
        <w:rPr>
          <w:rFonts w:ascii="IRBadr" w:hAnsi="IRBadr" w:cs="IRBadr"/>
          <w:szCs w:val="28"/>
          <w:rtl/>
        </w:rPr>
      </w:pPr>
      <w:bookmarkStart w:id="12" w:name="_Toc427399128"/>
      <w:r w:rsidRPr="00FD2D5E">
        <w:rPr>
          <w:rFonts w:ascii="IRBadr" w:hAnsi="IRBadr" w:cs="IRBadr"/>
          <w:rtl/>
        </w:rPr>
        <w:t>جمع‌بندی</w:t>
      </w:r>
      <w:bookmarkEnd w:id="12"/>
    </w:p>
    <w:p w:rsidR="00536EB4" w:rsidRPr="00FD2D5E" w:rsidRDefault="00536EB4" w:rsidP="00C04F9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در اینجا چون شهادت </w:t>
      </w:r>
      <w:r w:rsidR="0025365A" w:rsidRPr="00FD2D5E">
        <w:rPr>
          <w:rFonts w:ascii="IRBadr" w:hAnsi="IRBadr" w:cs="IRBadr"/>
          <w:sz w:val="28"/>
          <w:szCs w:val="28"/>
          <w:rtl/>
          <w:lang w:bidi="fa-IR"/>
        </w:rPr>
        <w:t>به‌دروغ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از 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5365A" w:rsidRPr="00FD2D5E">
        <w:rPr>
          <w:rFonts w:ascii="IRBadr" w:hAnsi="IRBadr" w:cs="IRBadr"/>
          <w:sz w:val="28"/>
          <w:szCs w:val="28"/>
          <w:rtl/>
          <w:lang w:bidi="fa-IR"/>
        </w:rPr>
        <w:t>صادرشده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بود و این امر از </w:t>
      </w:r>
      <w:r w:rsidR="0025365A" w:rsidRPr="00FD2D5E">
        <w:rPr>
          <w:rFonts w:ascii="IRBadr" w:hAnsi="IRBadr" w:cs="IRBadr"/>
          <w:sz w:val="28"/>
          <w:szCs w:val="28"/>
          <w:rtl/>
          <w:lang w:bidi="fa-IR"/>
        </w:rPr>
        <w:t>کبایر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بود،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 xml:space="preserve"> جای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تعزیر از جانب حاکم وجود دارد. این هم روایتی با سند معتبر است </w:t>
      </w:r>
      <w:r w:rsidR="0042121D" w:rsidRPr="00FD2D5E">
        <w:rPr>
          <w:rFonts w:ascii="IRBadr" w:hAnsi="IRBadr" w:cs="IRBadr"/>
          <w:sz w:val="28"/>
          <w:szCs w:val="28"/>
          <w:rtl/>
          <w:lang w:bidi="fa-IR"/>
        </w:rPr>
        <w:t>که دلالت بر مدعای فوق دارد.</w:t>
      </w:r>
      <w:r w:rsidR="00F4464F" w:rsidRPr="00FD2D5E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="0042121D" w:rsidRPr="00FD2D5E">
        <w:rPr>
          <w:rFonts w:ascii="IRBadr" w:hAnsi="IRBadr" w:cs="IRBadr"/>
          <w:sz w:val="28"/>
          <w:szCs w:val="28"/>
          <w:rtl/>
          <w:lang w:bidi="fa-IR"/>
        </w:rPr>
        <w:t xml:space="preserve"> این روایت قرینه بر این بود که مطلق فرار موجب دفع حد نخواهد شد.</w:t>
      </w:r>
    </w:p>
    <w:p w:rsidR="0042121D" w:rsidRPr="00FD2D5E" w:rsidRDefault="0042121D" w:rsidP="00C04F9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355503" w:rsidRPr="00FD2D5E" w:rsidRDefault="00355503" w:rsidP="00C04F9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D2D5E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نتیجه دوم این است که دلیلی بر شرطیت حضور برای وجوب حد نداریم و سوم اینکه اگر فرار یا </w:t>
      </w:r>
      <w:r w:rsidR="0042121D" w:rsidRPr="00FD2D5E">
        <w:rPr>
          <w:rFonts w:ascii="IRBadr" w:hAnsi="IRBadr" w:cs="IRBadr"/>
          <w:sz w:val="28"/>
          <w:szCs w:val="28"/>
          <w:rtl/>
          <w:lang w:bidi="fa-IR"/>
        </w:rPr>
        <w:t>امر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دیگری غیر از فرار</w:t>
      </w:r>
      <w:r w:rsidR="0042121D" w:rsidRPr="00FD2D5E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ولی مفید </w:t>
      </w:r>
      <w:r w:rsidR="0025365A" w:rsidRPr="00FD2D5E">
        <w:rPr>
          <w:rFonts w:ascii="IRBadr" w:hAnsi="IRBadr" w:cs="IRBadr"/>
          <w:sz w:val="28"/>
          <w:szCs w:val="28"/>
          <w:rtl/>
          <w:lang w:bidi="fa-IR"/>
        </w:rPr>
        <w:t>شبهه‌ای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در کار باشد</w:t>
      </w:r>
      <w:r w:rsidR="0042121D" w:rsidRPr="00FD2D5E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2121D" w:rsidRPr="00FD2D5E">
        <w:rPr>
          <w:rFonts w:ascii="IRBadr" w:hAnsi="IRBadr" w:cs="IRBadr"/>
          <w:sz w:val="28"/>
          <w:szCs w:val="28"/>
          <w:rtl/>
          <w:lang w:bidi="fa-IR"/>
        </w:rPr>
        <w:t xml:space="preserve">مطمئن 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>شویم نوعی رجوع از شهادت است، اینجا حد جاری نمی‌شود. من</w:t>
      </w:r>
      <w:r w:rsidR="0042121D" w:rsidRPr="00FD2D5E">
        <w:rPr>
          <w:rFonts w:ascii="IRBadr" w:hAnsi="IRBadr" w:cs="IRBadr"/>
          <w:sz w:val="28"/>
          <w:szCs w:val="28"/>
          <w:rtl/>
          <w:lang w:bidi="fa-IR"/>
        </w:rPr>
        <w:t xml:space="preserve">تها این </w:t>
      </w:r>
      <w:r w:rsidR="0025365A" w:rsidRPr="00FD2D5E">
        <w:rPr>
          <w:rFonts w:ascii="IRBadr" w:hAnsi="IRBadr" w:cs="IRBadr"/>
          <w:sz w:val="28"/>
          <w:szCs w:val="28"/>
          <w:rtl/>
          <w:lang w:bidi="fa-IR"/>
        </w:rPr>
        <w:t>درجایی</w:t>
      </w:r>
      <w:r w:rsidR="0042121D" w:rsidRPr="00FD2D5E">
        <w:rPr>
          <w:rFonts w:ascii="IRBadr" w:hAnsi="IRBadr" w:cs="IRBadr"/>
          <w:sz w:val="28"/>
          <w:szCs w:val="28"/>
          <w:rtl/>
          <w:lang w:bidi="fa-IR"/>
        </w:rPr>
        <w:t xml:space="preserve"> است که تولید شبهه 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>کند، چه فرار چه غیر فرار</w:t>
      </w:r>
      <w:r w:rsidR="0042121D" w:rsidRPr="00FD2D5E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القای خصوصیت می‌شود.</w:t>
      </w:r>
      <w:r w:rsidR="0042121D" w:rsidRPr="00FD2D5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>بر اساس این روایت و قاعده ت</w:t>
      </w:r>
      <w:r w:rsidR="00FD2D5E">
        <w:rPr>
          <w:rFonts w:ascii="IRBadr" w:hAnsi="IRBadr" w:cs="IRBadr"/>
          <w:sz w:val="28"/>
          <w:szCs w:val="28"/>
          <w:rtl/>
          <w:lang w:bidi="fa-IR"/>
        </w:rPr>
        <w:t>درء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اینجا حد جاری نمی‌شود و فرق نمی‌کند </w:t>
      </w:r>
      <w:r w:rsidR="0042121D" w:rsidRPr="00FD2D5E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سرقت یا غیر سرقت </w:t>
      </w:r>
      <w:r w:rsidR="0025365A" w:rsidRPr="00FD2D5E">
        <w:rPr>
          <w:rFonts w:ascii="IRBadr" w:hAnsi="IRBadr" w:cs="IRBadr"/>
          <w:sz w:val="28"/>
          <w:szCs w:val="28"/>
          <w:rtl/>
          <w:lang w:bidi="fa-IR"/>
        </w:rPr>
        <w:t>هرجایی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که فرار شاهد موجب </w:t>
      </w:r>
      <w:r w:rsidR="0025365A" w:rsidRPr="00FD2D5E">
        <w:rPr>
          <w:rFonts w:ascii="IRBadr" w:hAnsi="IRBadr" w:cs="IRBadr"/>
          <w:sz w:val="28"/>
          <w:szCs w:val="28"/>
          <w:rtl/>
          <w:lang w:bidi="fa-IR"/>
        </w:rPr>
        <w:t>شبهه‌ای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2121D" w:rsidRPr="00FD2D5E">
        <w:rPr>
          <w:rFonts w:ascii="IRBadr" w:hAnsi="IRBadr" w:cs="IRBadr"/>
          <w:sz w:val="28"/>
          <w:szCs w:val="28"/>
          <w:rtl/>
          <w:lang w:bidi="fa-IR"/>
        </w:rPr>
        <w:t>بشود</w:t>
      </w:r>
      <w:r w:rsidRPr="00FD2D5E">
        <w:rPr>
          <w:rFonts w:ascii="IRBadr" w:hAnsi="IRBadr" w:cs="IRBadr"/>
          <w:sz w:val="28"/>
          <w:szCs w:val="28"/>
          <w:rtl/>
          <w:lang w:bidi="fa-IR"/>
        </w:rPr>
        <w:t>، حد جاری نمی‌شود. اما اگر شبهه در کار نباشد، حد جاری می‌شود، ولو شهود نباشند.</w:t>
      </w:r>
    </w:p>
    <w:p w:rsidR="00152670" w:rsidRPr="00FD2D5E" w:rsidRDefault="00152670" w:rsidP="00734D59">
      <w:pPr>
        <w:bidi/>
        <w:rPr>
          <w:rFonts w:ascii="IRBadr" w:hAnsi="IRBadr" w:cs="IRBadr"/>
          <w:rtl/>
          <w:lang w:bidi="fa-IR"/>
        </w:rPr>
      </w:pPr>
    </w:p>
    <w:sectPr w:rsidR="00152670" w:rsidRPr="00FD2D5E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A9B" w:rsidRDefault="00FD1A9B" w:rsidP="000D5800">
      <w:pPr>
        <w:spacing w:after="0" w:line="240" w:lineRule="auto"/>
      </w:pPr>
      <w:r>
        <w:separator/>
      </w:r>
    </w:p>
  </w:endnote>
  <w:endnote w:type="continuationSeparator" w:id="0">
    <w:p w:rsidR="00FD1A9B" w:rsidRDefault="00FD1A9B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4F" w:rsidRDefault="00F446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4F" w:rsidRDefault="00F446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4F" w:rsidRDefault="00F44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A9B" w:rsidRDefault="00FD1A9B" w:rsidP="000D5800">
      <w:pPr>
        <w:spacing w:after="0" w:line="240" w:lineRule="auto"/>
      </w:pPr>
      <w:r>
        <w:separator/>
      </w:r>
    </w:p>
  </w:footnote>
  <w:footnote w:type="continuationSeparator" w:id="0">
    <w:p w:rsidR="00FD1A9B" w:rsidRDefault="00FD1A9B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4F" w:rsidRDefault="00F446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355503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894778C" wp14:editId="22BB26EE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28F2200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3" w:name="OLE_LINK1"/>
    <w:bookmarkStart w:id="14" w:name="OLE_LINK2"/>
    <w:r>
      <w:rPr>
        <w:noProof/>
        <w:lang w:bidi="fa-IR"/>
      </w:rPr>
      <w:drawing>
        <wp:inline distT="0" distB="0" distL="0" distR="0" wp14:anchorId="00D12F9D" wp14:editId="741C4185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 w:rsidR="00F4464F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355503">
      <w:rPr>
        <w:rFonts w:ascii="IranNastaliq" w:hAnsi="IranNastaliq" w:cs="IranNastaliq" w:hint="cs"/>
        <w:sz w:val="40"/>
        <w:szCs w:val="40"/>
        <w:rtl/>
      </w:rPr>
      <w:t>785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4F" w:rsidRDefault="00F446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03"/>
    <w:rsid w:val="0001304A"/>
    <w:rsid w:val="000228A2"/>
    <w:rsid w:val="000324F1"/>
    <w:rsid w:val="00041FE0"/>
    <w:rsid w:val="00052BA3"/>
    <w:rsid w:val="0006363E"/>
    <w:rsid w:val="000740B0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5365A"/>
    <w:rsid w:val="00270294"/>
    <w:rsid w:val="002914BD"/>
    <w:rsid w:val="00297263"/>
    <w:rsid w:val="002C56FD"/>
    <w:rsid w:val="002D49E4"/>
    <w:rsid w:val="002E450B"/>
    <w:rsid w:val="002E73F9"/>
    <w:rsid w:val="002F05B9"/>
    <w:rsid w:val="00330407"/>
    <w:rsid w:val="00340BA3"/>
    <w:rsid w:val="0035550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405199"/>
    <w:rsid w:val="00410699"/>
    <w:rsid w:val="00415360"/>
    <w:rsid w:val="0042121D"/>
    <w:rsid w:val="0044591E"/>
    <w:rsid w:val="00456B12"/>
    <w:rsid w:val="004651D2"/>
    <w:rsid w:val="00465D26"/>
    <w:rsid w:val="004679F8"/>
    <w:rsid w:val="00495ADB"/>
    <w:rsid w:val="004B337F"/>
    <w:rsid w:val="004F3596"/>
    <w:rsid w:val="00536EB4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229C"/>
    <w:rsid w:val="0069696C"/>
    <w:rsid w:val="006A085A"/>
    <w:rsid w:val="006D3A87"/>
    <w:rsid w:val="006E7BA4"/>
    <w:rsid w:val="006F01B4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25C2E"/>
    <w:rsid w:val="008407A4"/>
    <w:rsid w:val="00844860"/>
    <w:rsid w:val="00845CC4"/>
    <w:rsid w:val="0085642E"/>
    <w:rsid w:val="008644F4"/>
    <w:rsid w:val="00872E39"/>
    <w:rsid w:val="00883733"/>
    <w:rsid w:val="008965D2"/>
    <w:rsid w:val="008A236D"/>
    <w:rsid w:val="008B565A"/>
    <w:rsid w:val="008C3414"/>
    <w:rsid w:val="008D36D5"/>
    <w:rsid w:val="008E3903"/>
    <w:rsid w:val="008F63E3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5647F"/>
    <w:rsid w:val="00A725C2"/>
    <w:rsid w:val="00A769EE"/>
    <w:rsid w:val="00A810A5"/>
    <w:rsid w:val="00A9616A"/>
    <w:rsid w:val="00A96F68"/>
    <w:rsid w:val="00AA2342"/>
    <w:rsid w:val="00AA4064"/>
    <w:rsid w:val="00AD0304"/>
    <w:rsid w:val="00AD27BE"/>
    <w:rsid w:val="00AF0F1A"/>
    <w:rsid w:val="00B15027"/>
    <w:rsid w:val="00B21CF4"/>
    <w:rsid w:val="00B24300"/>
    <w:rsid w:val="00B63F15"/>
    <w:rsid w:val="00BB5F7E"/>
    <w:rsid w:val="00BC26F6"/>
    <w:rsid w:val="00BC4833"/>
    <w:rsid w:val="00BD3122"/>
    <w:rsid w:val="00BD40DA"/>
    <w:rsid w:val="00BF3D67"/>
    <w:rsid w:val="00C04F9E"/>
    <w:rsid w:val="00C160AF"/>
    <w:rsid w:val="00C22299"/>
    <w:rsid w:val="00C25609"/>
    <w:rsid w:val="00C262D7"/>
    <w:rsid w:val="00C26607"/>
    <w:rsid w:val="00C320EF"/>
    <w:rsid w:val="00C60D75"/>
    <w:rsid w:val="00C64CEA"/>
    <w:rsid w:val="00C73012"/>
    <w:rsid w:val="00C763DD"/>
    <w:rsid w:val="00C84FC0"/>
    <w:rsid w:val="00C9244A"/>
    <w:rsid w:val="00CB5DA3"/>
    <w:rsid w:val="00CD6DAB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90182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0C11"/>
    <w:rsid w:val="00E6283A"/>
    <w:rsid w:val="00E732A3"/>
    <w:rsid w:val="00E83A85"/>
    <w:rsid w:val="00E90FC4"/>
    <w:rsid w:val="00EA01EC"/>
    <w:rsid w:val="00EA15B0"/>
    <w:rsid w:val="00EA5D97"/>
    <w:rsid w:val="00EA7F3B"/>
    <w:rsid w:val="00EC4393"/>
    <w:rsid w:val="00EE1C07"/>
    <w:rsid w:val="00EE2C91"/>
    <w:rsid w:val="00EE3979"/>
    <w:rsid w:val="00EF138C"/>
    <w:rsid w:val="00F01FD6"/>
    <w:rsid w:val="00F034CE"/>
    <w:rsid w:val="00F10A0F"/>
    <w:rsid w:val="00F24D21"/>
    <w:rsid w:val="00F40284"/>
    <w:rsid w:val="00F4464F"/>
    <w:rsid w:val="00F67976"/>
    <w:rsid w:val="00F70BE1"/>
    <w:rsid w:val="00FC0862"/>
    <w:rsid w:val="00FC70FB"/>
    <w:rsid w:val="00FD143D"/>
    <w:rsid w:val="00FD1A9B"/>
    <w:rsid w:val="00FD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35550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2E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35550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2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E01C3-7DE4-45C9-BA55-242F5D3C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189</TotalTime>
  <Pages>5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11</cp:revision>
  <dcterms:created xsi:type="dcterms:W3CDTF">2014-12-20T10:17:00Z</dcterms:created>
  <dcterms:modified xsi:type="dcterms:W3CDTF">2015-08-15T06:19:00Z</dcterms:modified>
</cp:coreProperties>
</file>