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49" w:rsidRPr="008C79D7" w:rsidRDefault="00DD5249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8C79D7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865C85" w:rsidRPr="008C79D7" w:rsidRDefault="00865C85" w:rsidP="00865C8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865C85" w:rsidRPr="008C79D7" w:rsidRDefault="00865C85" w:rsidP="00865C8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8C79D7">
        <w:rPr>
          <w:rFonts w:ascii="IRBadr" w:hAnsi="IRBadr" w:cs="IRBadr"/>
          <w:sz w:val="28"/>
          <w:rtl/>
        </w:rPr>
        <w:fldChar w:fldCharType="begin"/>
      </w:r>
      <w:r w:rsidRPr="008C79D7">
        <w:rPr>
          <w:rFonts w:ascii="IRBadr" w:hAnsi="IRBadr" w:cs="IRBadr"/>
          <w:sz w:val="28"/>
          <w:rtl/>
        </w:rPr>
        <w:instrText xml:space="preserve"> </w:instrText>
      </w:r>
      <w:r w:rsidRPr="008C79D7">
        <w:rPr>
          <w:rFonts w:ascii="IRBadr" w:hAnsi="IRBadr" w:cs="IRBadr"/>
          <w:sz w:val="28"/>
        </w:rPr>
        <w:instrText>TOC</w:instrText>
      </w:r>
      <w:r w:rsidRPr="008C79D7">
        <w:rPr>
          <w:rFonts w:ascii="IRBadr" w:hAnsi="IRBadr" w:cs="IRBadr"/>
          <w:sz w:val="28"/>
          <w:rtl/>
        </w:rPr>
        <w:instrText xml:space="preserve"> \</w:instrText>
      </w:r>
      <w:r w:rsidRPr="008C79D7">
        <w:rPr>
          <w:rFonts w:ascii="IRBadr" w:hAnsi="IRBadr" w:cs="IRBadr"/>
          <w:sz w:val="28"/>
        </w:rPr>
        <w:instrText>o "</w:instrText>
      </w:r>
      <w:r w:rsidRPr="008C79D7">
        <w:rPr>
          <w:rFonts w:ascii="IRBadr" w:hAnsi="IRBadr" w:cs="IRBadr"/>
          <w:sz w:val="28"/>
          <w:rtl/>
        </w:rPr>
        <w:instrText>1-4</w:instrText>
      </w:r>
      <w:r w:rsidRPr="008C79D7">
        <w:rPr>
          <w:rFonts w:ascii="IRBadr" w:hAnsi="IRBadr" w:cs="IRBadr"/>
          <w:sz w:val="28"/>
        </w:rPr>
        <w:instrText>" \h \z \u</w:instrText>
      </w:r>
      <w:r w:rsidRPr="008C79D7">
        <w:rPr>
          <w:rFonts w:ascii="IRBadr" w:hAnsi="IRBadr" w:cs="IRBadr"/>
          <w:sz w:val="28"/>
          <w:rtl/>
        </w:rPr>
        <w:instrText xml:space="preserve"> </w:instrText>
      </w:r>
      <w:r w:rsidRPr="008C79D7">
        <w:rPr>
          <w:rFonts w:ascii="IRBadr" w:hAnsi="IRBadr" w:cs="IRBadr"/>
          <w:sz w:val="28"/>
          <w:rtl/>
        </w:rPr>
        <w:fldChar w:fldCharType="separate"/>
      </w:r>
      <w:hyperlink w:anchor="_Toc426277117" w:history="1">
        <w:r w:rsidRPr="008C79D7">
          <w:rPr>
            <w:rStyle w:val="Hyperlink"/>
            <w:rFonts w:ascii="IRBadr" w:hAnsi="IRBadr" w:cs="IRBadr"/>
            <w:noProof/>
            <w:rtl/>
          </w:rPr>
          <w:t>حد افتراء</w:t>
        </w:r>
        <w:r w:rsidRPr="008C79D7">
          <w:rPr>
            <w:rFonts w:ascii="IRBadr" w:hAnsi="IRBadr" w:cs="IRBadr"/>
            <w:noProof/>
            <w:webHidden/>
          </w:rPr>
          <w:tab/>
        </w:r>
        <w:r w:rsidRPr="008C79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8C79D7">
          <w:rPr>
            <w:rFonts w:ascii="IRBadr" w:hAnsi="IRBadr" w:cs="IRBadr"/>
            <w:noProof/>
            <w:webHidden/>
          </w:rPr>
          <w:instrText xml:space="preserve"> PAGEREF _Toc426277117 \h </w:instrText>
        </w:r>
        <w:r w:rsidRPr="008C79D7">
          <w:rPr>
            <w:rStyle w:val="Hyperlink"/>
            <w:rFonts w:ascii="IRBadr" w:hAnsi="IRBadr" w:cs="IRBadr"/>
            <w:noProof/>
            <w:rtl/>
          </w:rPr>
        </w:r>
        <w:r w:rsidRPr="008C79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8C79D7">
          <w:rPr>
            <w:rFonts w:ascii="IRBadr" w:hAnsi="IRBadr" w:cs="IRBadr"/>
            <w:noProof/>
            <w:webHidden/>
          </w:rPr>
          <w:t>1</w:t>
        </w:r>
        <w:r w:rsidRPr="008C79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65C85" w:rsidRPr="008C79D7" w:rsidRDefault="00935A39" w:rsidP="00865C8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7118" w:history="1">
        <w:r w:rsidR="00865C85" w:rsidRPr="008C79D7">
          <w:rPr>
            <w:rStyle w:val="Hyperlink"/>
            <w:rFonts w:ascii="IRBadr" w:hAnsi="IRBadr" w:cs="IRBadr"/>
            <w:noProof/>
            <w:rtl/>
          </w:rPr>
          <w:t>روایت اول</w:t>
        </w:r>
        <w:r w:rsidR="00865C85" w:rsidRPr="008C79D7">
          <w:rPr>
            <w:rFonts w:ascii="IRBadr" w:hAnsi="IRBadr" w:cs="IRBadr"/>
            <w:noProof/>
            <w:webHidden/>
          </w:rPr>
          <w:tab/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65C85" w:rsidRPr="008C79D7">
          <w:rPr>
            <w:rFonts w:ascii="IRBadr" w:hAnsi="IRBadr" w:cs="IRBadr"/>
            <w:noProof/>
            <w:webHidden/>
          </w:rPr>
          <w:instrText xml:space="preserve"> PAGEREF _Toc426277118 \h </w:instrText>
        </w:r>
        <w:r w:rsidR="00865C85" w:rsidRPr="008C79D7">
          <w:rPr>
            <w:rStyle w:val="Hyperlink"/>
            <w:rFonts w:ascii="IRBadr" w:hAnsi="IRBadr" w:cs="IRBadr"/>
            <w:noProof/>
            <w:rtl/>
          </w:rPr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65C85" w:rsidRPr="008C79D7">
          <w:rPr>
            <w:rFonts w:ascii="IRBadr" w:hAnsi="IRBadr" w:cs="IRBadr"/>
            <w:noProof/>
            <w:webHidden/>
          </w:rPr>
          <w:t>2</w:t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65C85" w:rsidRPr="008C79D7" w:rsidRDefault="00935A39" w:rsidP="00865C8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7119" w:history="1">
        <w:r w:rsidR="00865C85" w:rsidRPr="008C79D7">
          <w:rPr>
            <w:rStyle w:val="Hyperlink"/>
            <w:rFonts w:ascii="IRBadr" w:hAnsi="IRBadr" w:cs="IRBadr"/>
            <w:noProof/>
            <w:rtl/>
          </w:rPr>
          <w:t>روایت دوم</w:t>
        </w:r>
        <w:r w:rsidR="00865C85" w:rsidRPr="008C79D7">
          <w:rPr>
            <w:rFonts w:ascii="IRBadr" w:hAnsi="IRBadr" w:cs="IRBadr"/>
            <w:noProof/>
            <w:webHidden/>
          </w:rPr>
          <w:tab/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65C85" w:rsidRPr="008C79D7">
          <w:rPr>
            <w:rFonts w:ascii="IRBadr" w:hAnsi="IRBadr" w:cs="IRBadr"/>
            <w:noProof/>
            <w:webHidden/>
          </w:rPr>
          <w:instrText xml:space="preserve"> PAGEREF _Toc426277119 \h </w:instrText>
        </w:r>
        <w:r w:rsidR="00865C85" w:rsidRPr="008C79D7">
          <w:rPr>
            <w:rStyle w:val="Hyperlink"/>
            <w:rFonts w:ascii="IRBadr" w:hAnsi="IRBadr" w:cs="IRBadr"/>
            <w:noProof/>
            <w:rtl/>
          </w:rPr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65C85" w:rsidRPr="008C79D7">
          <w:rPr>
            <w:rFonts w:ascii="IRBadr" w:hAnsi="IRBadr" w:cs="IRBadr"/>
            <w:noProof/>
            <w:webHidden/>
          </w:rPr>
          <w:t>2</w:t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65C85" w:rsidRPr="008C79D7" w:rsidRDefault="00935A39" w:rsidP="00865C8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7120" w:history="1">
        <w:r w:rsidR="00865C85" w:rsidRPr="008C79D7">
          <w:rPr>
            <w:rStyle w:val="Hyperlink"/>
            <w:rFonts w:ascii="IRBadr" w:hAnsi="IRBadr" w:cs="IRBadr"/>
            <w:noProof/>
            <w:rtl/>
          </w:rPr>
          <w:t>روایت سوم</w:t>
        </w:r>
        <w:r w:rsidR="00865C85" w:rsidRPr="008C79D7">
          <w:rPr>
            <w:rFonts w:ascii="IRBadr" w:hAnsi="IRBadr" w:cs="IRBadr"/>
            <w:noProof/>
            <w:webHidden/>
          </w:rPr>
          <w:tab/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65C85" w:rsidRPr="008C79D7">
          <w:rPr>
            <w:rFonts w:ascii="IRBadr" w:hAnsi="IRBadr" w:cs="IRBadr"/>
            <w:noProof/>
            <w:webHidden/>
          </w:rPr>
          <w:instrText xml:space="preserve"> PAGEREF _Toc426277120 \h </w:instrText>
        </w:r>
        <w:r w:rsidR="00865C85" w:rsidRPr="008C79D7">
          <w:rPr>
            <w:rStyle w:val="Hyperlink"/>
            <w:rFonts w:ascii="IRBadr" w:hAnsi="IRBadr" w:cs="IRBadr"/>
            <w:noProof/>
            <w:rtl/>
          </w:rPr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65C85" w:rsidRPr="008C79D7">
          <w:rPr>
            <w:rFonts w:ascii="IRBadr" w:hAnsi="IRBadr" w:cs="IRBadr"/>
            <w:noProof/>
            <w:webHidden/>
          </w:rPr>
          <w:t>3</w:t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65C85" w:rsidRPr="008C79D7" w:rsidRDefault="00935A39" w:rsidP="00865C8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7121" w:history="1">
        <w:r w:rsidR="00865C85" w:rsidRPr="008C79D7">
          <w:rPr>
            <w:rStyle w:val="Hyperlink"/>
            <w:rFonts w:ascii="IRBadr" w:hAnsi="IRBadr" w:cs="IRBadr"/>
            <w:noProof/>
            <w:rtl/>
          </w:rPr>
          <w:t>روایت چهارم</w:t>
        </w:r>
        <w:r w:rsidR="00865C85" w:rsidRPr="008C79D7">
          <w:rPr>
            <w:rFonts w:ascii="IRBadr" w:hAnsi="IRBadr" w:cs="IRBadr"/>
            <w:noProof/>
            <w:webHidden/>
          </w:rPr>
          <w:tab/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65C85" w:rsidRPr="008C79D7">
          <w:rPr>
            <w:rFonts w:ascii="IRBadr" w:hAnsi="IRBadr" w:cs="IRBadr"/>
            <w:noProof/>
            <w:webHidden/>
          </w:rPr>
          <w:instrText xml:space="preserve"> PAGEREF _Toc426277121 \h </w:instrText>
        </w:r>
        <w:r w:rsidR="00865C85" w:rsidRPr="008C79D7">
          <w:rPr>
            <w:rStyle w:val="Hyperlink"/>
            <w:rFonts w:ascii="IRBadr" w:hAnsi="IRBadr" w:cs="IRBadr"/>
            <w:noProof/>
            <w:rtl/>
          </w:rPr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65C85" w:rsidRPr="008C79D7">
          <w:rPr>
            <w:rFonts w:ascii="IRBadr" w:hAnsi="IRBadr" w:cs="IRBadr"/>
            <w:noProof/>
            <w:webHidden/>
          </w:rPr>
          <w:t>3</w:t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65C85" w:rsidRPr="008C79D7" w:rsidRDefault="00935A39" w:rsidP="00865C8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7122" w:history="1">
        <w:r w:rsidR="00865C85" w:rsidRPr="008C79D7">
          <w:rPr>
            <w:rStyle w:val="Hyperlink"/>
            <w:rFonts w:ascii="IRBadr" w:hAnsi="IRBadr" w:cs="IRBadr"/>
            <w:noProof/>
            <w:rtl/>
          </w:rPr>
          <w:t>روایت پنجم</w:t>
        </w:r>
        <w:r w:rsidR="00865C85" w:rsidRPr="008C79D7">
          <w:rPr>
            <w:rFonts w:ascii="IRBadr" w:hAnsi="IRBadr" w:cs="IRBadr"/>
            <w:noProof/>
            <w:webHidden/>
          </w:rPr>
          <w:tab/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65C85" w:rsidRPr="008C79D7">
          <w:rPr>
            <w:rFonts w:ascii="IRBadr" w:hAnsi="IRBadr" w:cs="IRBadr"/>
            <w:noProof/>
            <w:webHidden/>
          </w:rPr>
          <w:instrText xml:space="preserve"> PAGEREF _Toc426277122 \h </w:instrText>
        </w:r>
        <w:r w:rsidR="00865C85" w:rsidRPr="008C79D7">
          <w:rPr>
            <w:rStyle w:val="Hyperlink"/>
            <w:rFonts w:ascii="IRBadr" w:hAnsi="IRBadr" w:cs="IRBadr"/>
            <w:noProof/>
            <w:rtl/>
          </w:rPr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65C85" w:rsidRPr="008C79D7">
          <w:rPr>
            <w:rFonts w:ascii="IRBadr" w:hAnsi="IRBadr" w:cs="IRBadr"/>
            <w:noProof/>
            <w:webHidden/>
          </w:rPr>
          <w:t>3</w:t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65C85" w:rsidRPr="008C79D7" w:rsidRDefault="00935A39" w:rsidP="00865C8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7123" w:history="1">
        <w:r w:rsidR="00865C85" w:rsidRPr="008C79D7">
          <w:rPr>
            <w:rStyle w:val="Hyperlink"/>
            <w:rFonts w:ascii="IRBadr" w:hAnsi="IRBadr" w:cs="IRBadr"/>
            <w:noProof/>
            <w:rtl/>
          </w:rPr>
          <w:t>روایت ششم</w:t>
        </w:r>
        <w:r w:rsidR="00865C85" w:rsidRPr="008C79D7">
          <w:rPr>
            <w:rFonts w:ascii="IRBadr" w:hAnsi="IRBadr" w:cs="IRBadr"/>
            <w:noProof/>
            <w:webHidden/>
          </w:rPr>
          <w:tab/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65C85" w:rsidRPr="008C79D7">
          <w:rPr>
            <w:rFonts w:ascii="IRBadr" w:hAnsi="IRBadr" w:cs="IRBadr"/>
            <w:noProof/>
            <w:webHidden/>
          </w:rPr>
          <w:instrText xml:space="preserve"> PAGEREF _Toc426277123 \h </w:instrText>
        </w:r>
        <w:r w:rsidR="00865C85" w:rsidRPr="008C79D7">
          <w:rPr>
            <w:rStyle w:val="Hyperlink"/>
            <w:rFonts w:ascii="IRBadr" w:hAnsi="IRBadr" w:cs="IRBadr"/>
            <w:noProof/>
            <w:rtl/>
          </w:rPr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65C85" w:rsidRPr="008C79D7">
          <w:rPr>
            <w:rFonts w:ascii="IRBadr" w:hAnsi="IRBadr" w:cs="IRBadr"/>
            <w:noProof/>
            <w:webHidden/>
          </w:rPr>
          <w:t>4</w:t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65C85" w:rsidRPr="008C79D7" w:rsidRDefault="00935A39" w:rsidP="00865C8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7124" w:history="1">
        <w:r w:rsidR="00865C85" w:rsidRPr="008C79D7">
          <w:rPr>
            <w:rStyle w:val="Hyperlink"/>
            <w:rFonts w:ascii="IRBadr" w:hAnsi="IRBadr" w:cs="IRBadr"/>
            <w:noProof/>
            <w:rtl/>
          </w:rPr>
          <w:t>روایت هفتم</w:t>
        </w:r>
        <w:r w:rsidR="00865C85" w:rsidRPr="008C79D7">
          <w:rPr>
            <w:rFonts w:ascii="IRBadr" w:hAnsi="IRBadr" w:cs="IRBadr"/>
            <w:noProof/>
            <w:webHidden/>
          </w:rPr>
          <w:tab/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65C85" w:rsidRPr="008C79D7">
          <w:rPr>
            <w:rFonts w:ascii="IRBadr" w:hAnsi="IRBadr" w:cs="IRBadr"/>
            <w:noProof/>
            <w:webHidden/>
          </w:rPr>
          <w:instrText xml:space="preserve"> PAGEREF _Toc426277124 \h </w:instrText>
        </w:r>
        <w:r w:rsidR="00865C85" w:rsidRPr="008C79D7">
          <w:rPr>
            <w:rStyle w:val="Hyperlink"/>
            <w:rFonts w:ascii="IRBadr" w:hAnsi="IRBadr" w:cs="IRBadr"/>
            <w:noProof/>
            <w:rtl/>
          </w:rPr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65C85" w:rsidRPr="008C79D7">
          <w:rPr>
            <w:rFonts w:ascii="IRBadr" w:hAnsi="IRBadr" w:cs="IRBadr"/>
            <w:noProof/>
            <w:webHidden/>
          </w:rPr>
          <w:t>4</w:t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65C85" w:rsidRPr="008C79D7" w:rsidRDefault="00935A39" w:rsidP="00865C8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7125" w:history="1">
        <w:r w:rsidR="00865C85" w:rsidRPr="008C79D7">
          <w:rPr>
            <w:rStyle w:val="Hyperlink"/>
            <w:rFonts w:ascii="IRBadr" w:hAnsi="IRBadr" w:cs="IRBadr"/>
            <w:noProof/>
            <w:rtl/>
          </w:rPr>
          <w:t>جمع بندی</w:t>
        </w:r>
        <w:r w:rsidR="00865C85" w:rsidRPr="008C79D7">
          <w:rPr>
            <w:rFonts w:ascii="IRBadr" w:hAnsi="IRBadr" w:cs="IRBadr"/>
            <w:noProof/>
            <w:webHidden/>
          </w:rPr>
          <w:tab/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65C85" w:rsidRPr="008C79D7">
          <w:rPr>
            <w:rFonts w:ascii="IRBadr" w:hAnsi="IRBadr" w:cs="IRBadr"/>
            <w:noProof/>
            <w:webHidden/>
          </w:rPr>
          <w:instrText xml:space="preserve"> PAGEREF _Toc426277125 \h </w:instrText>
        </w:r>
        <w:r w:rsidR="00865C85" w:rsidRPr="008C79D7">
          <w:rPr>
            <w:rStyle w:val="Hyperlink"/>
            <w:rFonts w:ascii="IRBadr" w:hAnsi="IRBadr" w:cs="IRBadr"/>
            <w:noProof/>
            <w:rtl/>
          </w:rPr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65C85" w:rsidRPr="008C79D7">
          <w:rPr>
            <w:rFonts w:ascii="IRBadr" w:hAnsi="IRBadr" w:cs="IRBadr"/>
            <w:noProof/>
            <w:webHidden/>
          </w:rPr>
          <w:t>4</w:t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65C85" w:rsidRPr="008C79D7" w:rsidRDefault="00935A39" w:rsidP="00865C85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7126" w:history="1">
        <w:r w:rsidR="00865C85" w:rsidRPr="008C79D7">
          <w:rPr>
            <w:rStyle w:val="Hyperlink"/>
            <w:rFonts w:ascii="IRBadr" w:hAnsi="IRBadr" w:cs="IRBadr"/>
            <w:noProof/>
            <w:rtl/>
          </w:rPr>
          <w:t>نسبت سب با نسبت گناه</w:t>
        </w:r>
        <w:r w:rsidR="00865C85" w:rsidRPr="008C79D7">
          <w:rPr>
            <w:rFonts w:ascii="IRBadr" w:hAnsi="IRBadr" w:cs="IRBadr"/>
            <w:noProof/>
            <w:webHidden/>
          </w:rPr>
          <w:tab/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65C85" w:rsidRPr="008C79D7">
          <w:rPr>
            <w:rFonts w:ascii="IRBadr" w:hAnsi="IRBadr" w:cs="IRBadr"/>
            <w:noProof/>
            <w:webHidden/>
          </w:rPr>
          <w:instrText xml:space="preserve"> PAGEREF _Toc426277126 \h </w:instrText>
        </w:r>
        <w:r w:rsidR="00865C85" w:rsidRPr="008C79D7">
          <w:rPr>
            <w:rStyle w:val="Hyperlink"/>
            <w:rFonts w:ascii="IRBadr" w:hAnsi="IRBadr" w:cs="IRBadr"/>
            <w:noProof/>
            <w:rtl/>
          </w:rPr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65C85" w:rsidRPr="008C79D7">
          <w:rPr>
            <w:rFonts w:ascii="IRBadr" w:hAnsi="IRBadr" w:cs="IRBadr"/>
            <w:noProof/>
            <w:webHidden/>
          </w:rPr>
          <w:t>4</w:t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65C85" w:rsidRPr="008C79D7" w:rsidRDefault="00935A39" w:rsidP="00865C85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7127" w:history="1">
        <w:r w:rsidR="00865C85" w:rsidRPr="008C79D7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865C85" w:rsidRPr="008C79D7">
          <w:rPr>
            <w:rFonts w:ascii="IRBadr" w:hAnsi="IRBadr" w:cs="IRBadr"/>
            <w:noProof/>
            <w:webHidden/>
          </w:rPr>
          <w:tab/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65C85" w:rsidRPr="008C79D7">
          <w:rPr>
            <w:rFonts w:ascii="IRBadr" w:hAnsi="IRBadr" w:cs="IRBadr"/>
            <w:noProof/>
            <w:webHidden/>
          </w:rPr>
          <w:instrText xml:space="preserve"> PAGEREF _Toc426277127 \h </w:instrText>
        </w:r>
        <w:r w:rsidR="00865C85" w:rsidRPr="008C79D7">
          <w:rPr>
            <w:rStyle w:val="Hyperlink"/>
            <w:rFonts w:ascii="IRBadr" w:hAnsi="IRBadr" w:cs="IRBadr"/>
            <w:noProof/>
            <w:rtl/>
          </w:rPr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65C85" w:rsidRPr="008C79D7">
          <w:rPr>
            <w:rFonts w:ascii="IRBadr" w:hAnsi="IRBadr" w:cs="IRBadr"/>
            <w:noProof/>
            <w:webHidden/>
          </w:rPr>
          <w:t>5</w:t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65C85" w:rsidRPr="008C79D7" w:rsidRDefault="00935A39" w:rsidP="00865C85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7128" w:history="1">
        <w:r w:rsidR="00865C85" w:rsidRPr="008C79D7">
          <w:rPr>
            <w:rStyle w:val="Hyperlink"/>
            <w:rFonts w:ascii="IRBadr" w:hAnsi="IRBadr" w:cs="IRBadr"/>
            <w:noProof/>
            <w:rtl/>
          </w:rPr>
          <w:t>الفاظ قذف</w:t>
        </w:r>
        <w:r w:rsidR="00865C85" w:rsidRPr="008C79D7">
          <w:rPr>
            <w:rFonts w:ascii="IRBadr" w:hAnsi="IRBadr" w:cs="IRBadr"/>
            <w:noProof/>
            <w:webHidden/>
          </w:rPr>
          <w:tab/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65C85" w:rsidRPr="008C79D7">
          <w:rPr>
            <w:rFonts w:ascii="IRBadr" w:hAnsi="IRBadr" w:cs="IRBadr"/>
            <w:noProof/>
            <w:webHidden/>
          </w:rPr>
          <w:instrText xml:space="preserve"> PAGEREF _Toc426277128 \h </w:instrText>
        </w:r>
        <w:r w:rsidR="00865C85" w:rsidRPr="008C79D7">
          <w:rPr>
            <w:rStyle w:val="Hyperlink"/>
            <w:rFonts w:ascii="IRBadr" w:hAnsi="IRBadr" w:cs="IRBadr"/>
            <w:noProof/>
            <w:rtl/>
          </w:rPr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65C85" w:rsidRPr="008C79D7">
          <w:rPr>
            <w:rFonts w:ascii="IRBadr" w:hAnsi="IRBadr" w:cs="IRBadr"/>
            <w:noProof/>
            <w:webHidden/>
          </w:rPr>
          <w:t>5</w:t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65C85" w:rsidRPr="008C79D7" w:rsidRDefault="00935A39" w:rsidP="00865C85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7129" w:history="1">
        <w:r w:rsidR="00865C85" w:rsidRPr="008C79D7">
          <w:rPr>
            <w:rStyle w:val="Hyperlink"/>
            <w:rFonts w:ascii="IRBadr" w:hAnsi="IRBadr" w:cs="IRBadr"/>
            <w:noProof/>
            <w:rtl/>
          </w:rPr>
          <w:t>شرط صراحت الفاظ</w:t>
        </w:r>
        <w:r w:rsidR="00865C85" w:rsidRPr="008C79D7">
          <w:rPr>
            <w:rFonts w:ascii="IRBadr" w:hAnsi="IRBadr" w:cs="IRBadr"/>
            <w:noProof/>
            <w:webHidden/>
          </w:rPr>
          <w:tab/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65C85" w:rsidRPr="008C79D7">
          <w:rPr>
            <w:rFonts w:ascii="IRBadr" w:hAnsi="IRBadr" w:cs="IRBadr"/>
            <w:noProof/>
            <w:webHidden/>
          </w:rPr>
          <w:instrText xml:space="preserve"> PAGEREF _Toc426277129 \h </w:instrText>
        </w:r>
        <w:r w:rsidR="00865C85" w:rsidRPr="008C79D7">
          <w:rPr>
            <w:rStyle w:val="Hyperlink"/>
            <w:rFonts w:ascii="IRBadr" w:hAnsi="IRBadr" w:cs="IRBadr"/>
            <w:noProof/>
            <w:rtl/>
          </w:rPr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65C85" w:rsidRPr="008C79D7">
          <w:rPr>
            <w:rFonts w:ascii="IRBadr" w:hAnsi="IRBadr" w:cs="IRBadr"/>
            <w:noProof/>
            <w:webHidden/>
          </w:rPr>
          <w:t>5</w:t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65C85" w:rsidRPr="008C79D7" w:rsidRDefault="00935A39" w:rsidP="00865C85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7130" w:history="1">
        <w:r w:rsidR="00865C85" w:rsidRPr="008C79D7">
          <w:rPr>
            <w:rStyle w:val="Hyperlink"/>
            <w:rFonts w:ascii="IRBadr" w:hAnsi="IRBadr" w:cs="IRBadr"/>
            <w:noProof/>
            <w:rtl/>
          </w:rPr>
          <w:t>انواع دلالت</w:t>
        </w:r>
        <w:r w:rsidR="00865C85" w:rsidRPr="008C79D7">
          <w:rPr>
            <w:rFonts w:ascii="IRBadr" w:hAnsi="IRBadr" w:cs="IRBadr"/>
            <w:noProof/>
            <w:webHidden/>
          </w:rPr>
          <w:tab/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65C85" w:rsidRPr="008C79D7">
          <w:rPr>
            <w:rFonts w:ascii="IRBadr" w:hAnsi="IRBadr" w:cs="IRBadr"/>
            <w:noProof/>
            <w:webHidden/>
          </w:rPr>
          <w:instrText xml:space="preserve"> PAGEREF _Toc426277130 \h </w:instrText>
        </w:r>
        <w:r w:rsidR="00865C85" w:rsidRPr="008C79D7">
          <w:rPr>
            <w:rStyle w:val="Hyperlink"/>
            <w:rFonts w:ascii="IRBadr" w:hAnsi="IRBadr" w:cs="IRBadr"/>
            <w:noProof/>
            <w:rtl/>
          </w:rPr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65C85" w:rsidRPr="008C79D7">
          <w:rPr>
            <w:rFonts w:ascii="IRBadr" w:hAnsi="IRBadr" w:cs="IRBadr"/>
            <w:noProof/>
            <w:webHidden/>
          </w:rPr>
          <w:t>5</w:t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65C85" w:rsidRPr="008C79D7" w:rsidRDefault="00935A39" w:rsidP="00865C85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7131" w:history="1">
        <w:r w:rsidR="00865C85" w:rsidRPr="008C79D7">
          <w:rPr>
            <w:rStyle w:val="Hyperlink"/>
            <w:rFonts w:ascii="IRBadr" w:hAnsi="IRBadr" w:cs="IRBadr"/>
            <w:noProof/>
            <w:rtl/>
          </w:rPr>
          <w:t>مصداقی از بحث</w:t>
        </w:r>
        <w:r w:rsidR="00865C85" w:rsidRPr="008C79D7">
          <w:rPr>
            <w:rFonts w:ascii="IRBadr" w:hAnsi="IRBadr" w:cs="IRBadr"/>
            <w:noProof/>
            <w:webHidden/>
          </w:rPr>
          <w:tab/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65C85" w:rsidRPr="008C79D7">
          <w:rPr>
            <w:rFonts w:ascii="IRBadr" w:hAnsi="IRBadr" w:cs="IRBadr"/>
            <w:noProof/>
            <w:webHidden/>
          </w:rPr>
          <w:instrText xml:space="preserve"> PAGEREF _Toc426277131 \h </w:instrText>
        </w:r>
        <w:r w:rsidR="00865C85" w:rsidRPr="008C79D7">
          <w:rPr>
            <w:rStyle w:val="Hyperlink"/>
            <w:rFonts w:ascii="IRBadr" w:hAnsi="IRBadr" w:cs="IRBadr"/>
            <w:noProof/>
            <w:rtl/>
          </w:rPr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65C85" w:rsidRPr="008C79D7">
          <w:rPr>
            <w:rFonts w:ascii="IRBadr" w:hAnsi="IRBadr" w:cs="IRBadr"/>
            <w:noProof/>
            <w:webHidden/>
          </w:rPr>
          <w:t>6</w:t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65C85" w:rsidRPr="008C79D7" w:rsidRDefault="00935A39" w:rsidP="00865C85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7132" w:history="1">
        <w:r w:rsidR="00865C85" w:rsidRPr="008C79D7">
          <w:rPr>
            <w:rStyle w:val="Hyperlink"/>
            <w:rFonts w:ascii="IRBadr" w:hAnsi="IRBadr" w:cs="IRBadr"/>
            <w:noProof/>
            <w:rtl/>
          </w:rPr>
          <w:t>اصل وجود صراحت</w:t>
        </w:r>
        <w:r w:rsidR="00865C85" w:rsidRPr="008C79D7">
          <w:rPr>
            <w:rFonts w:ascii="IRBadr" w:hAnsi="IRBadr" w:cs="IRBadr"/>
            <w:noProof/>
            <w:webHidden/>
          </w:rPr>
          <w:tab/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65C85" w:rsidRPr="008C79D7">
          <w:rPr>
            <w:rFonts w:ascii="IRBadr" w:hAnsi="IRBadr" w:cs="IRBadr"/>
            <w:noProof/>
            <w:webHidden/>
          </w:rPr>
          <w:instrText xml:space="preserve"> PAGEREF _Toc426277132 \h </w:instrText>
        </w:r>
        <w:r w:rsidR="00865C85" w:rsidRPr="008C79D7">
          <w:rPr>
            <w:rStyle w:val="Hyperlink"/>
            <w:rFonts w:ascii="IRBadr" w:hAnsi="IRBadr" w:cs="IRBadr"/>
            <w:noProof/>
            <w:rtl/>
          </w:rPr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65C85" w:rsidRPr="008C79D7">
          <w:rPr>
            <w:rFonts w:ascii="IRBadr" w:hAnsi="IRBadr" w:cs="IRBadr"/>
            <w:noProof/>
            <w:webHidden/>
          </w:rPr>
          <w:t>6</w:t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65C85" w:rsidRPr="008C79D7" w:rsidRDefault="00935A39" w:rsidP="00865C85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7133" w:history="1">
        <w:r w:rsidR="00865C85" w:rsidRPr="008C79D7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865C85" w:rsidRPr="008C79D7">
          <w:rPr>
            <w:rFonts w:ascii="IRBadr" w:hAnsi="IRBadr" w:cs="IRBadr"/>
            <w:noProof/>
            <w:webHidden/>
          </w:rPr>
          <w:tab/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65C85" w:rsidRPr="008C79D7">
          <w:rPr>
            <w:rFonts w:ascii="IRBadr" w:hAnsi="IRBadr" w:cs="IRBadr"/>
            <w:noProof/>
            <w:webHidden/>
          </w:rPr>
          <w:instrText xml:space="preserve"> PAGEREF _Toc426277133 \h </w:instrText>
        </w:r>
        <w:r w:rsidR="00865C85" w:rsidRPr="008C79D7">
          <w:rPr>
            <w:rStyle w:val="Hyperlink"/>
            <w:rFonts w:ascii="IRBadr" w:hAnsi="IRBadr" w:cs="IRBadr"/>
            <w:noProof/>
            <w:rtl/>
          </w:rPr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65C85" w:rsidRPr="008C79D7">
          <w:rPr>
            <w:rFonts w:ascii="IRBadr" w:hAnsi="IRBadr" w:cs="IRBadr"/>
            <w:noProof/>
            <w:webHidden/>
          </w:rPr>
          <w:t>6</w:t>
        </w:r>
        <w:r w:rsidR="00865C85" w:rsidRPr="008C79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65C85" w:rsidRPr="008C79D7" w:rsidRDefault="00865C85" w:rsidP="00865C8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8C79D7" w:rsidRDefault="008C79D7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6277117"/>
      <w:r>
        <w:rPr>
          <w:rFonts w:ascii="IRBadr" w:hAnsi="IRBadr" w:cs="IRBadr"/>
          <w:rtl/>
        </w:rPr>
        <w:br w:type="page"/>
      </w:r>
    </w:p>
    <w:p w:rsidR="00770499" w:rsidRPr="008C79D7" w:rsidRDefault="00770499" w:rsidP="000C6905">
      <w:pPr>
        <w:pStyle w:val="Heading1"/>
        <w:rPr>
          <w:rFonts w:ascii="IRBadr" w:hAnsi="IRBadr" w:cs="IRBadr"/>
          <w:rtl/>
        </w:rPr>
      </w:pPr>
      <w:r w:rsidRPr="008C79D7">
        <w:rPr>
          <w:rFonts w:ascii="IRBadr" w:hAnsi="IRBadr" w:cs="IRBadr"/>
          <w:rtl/>
        </w:rPr>
        <w:lastRenderedPageBreak/>
        <w:t>حد افتراء</w:t>
      </w:r>
      <w:bookmarkEnd w:id="1"/>
    </w:p>
    <w:p w:rsidR="00770499" w:rsidRPr="008C79D7" w:rsidRDefault="00770499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>بیان شد که مطلق تهمت و افترا موجب تعزیر نیست بلکه تعزیر را به دنبال خود خواهد داشت.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تنها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در فواحش؛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زنا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>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لواط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احیاناً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مساحقه بنابر اختلافی که بود،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ثابت است.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قبال سب النبی و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احیاناً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ائمه اطهار نیز حد ثابت است.</w:t>
      </w:r>
    </w:p>
    <w:p w:rsidR="00770499" w:rsidRPr="008C79D7" w:rsidRDefault="001656C6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در روایات نیز بدین قاعده تصریح شده است که در هر معصیت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کبیره‌ای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حد ثابت است</w:t>
      </w:r>
      <w:r w:rsidR="003505C3" w:rsidRPr="008C79D7">
        <w:rPr>
          <w:rFonts w:ascii="IRBadr" w:hAnsi="IRBadr" w:cs="IRBadr"/>
          <w:sz w:val="28"/>
          <w:szCs w:val="28"/>
          <w:rtl/>
          <w:lang w:bidi="fa-IR"/>
        </w:rPr>
        <w:t>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5C15CA" w:rsidRPr="008C79D7">
        <w:rPr>
          <w:rFonts w:ascii="IRBadr" w:hAnsi="IRBadr" w:cs="IRBadr"/>
          <w:sz w:val="28"/>
          <w:szCs w:val="28"/>
          <w:rtl/>
          <w:lang w:bidi="fa-IR"/>
        </w:rPr>
        <w:t xml:space="preserve"> در این حکم اختلافی وجود دارد که مشهور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قائل‌اند</w:t>
      </w:r>
      <w:r w:rsidR="005C15CA" w:rsidRPr="008C79D7">
        <w:rPr>
          <w:rFonts w:ascii="IRBadr" w:hAnsi="IRBadr" w:cs="IRBadr"/>
          <w:sz w:val="28"/>
          <w:szCs w:val="28"/>
          <w:rtl/>
          <w:lang w:bidi="fa-IR"/>
        </w:rPr>
        <w:t xml:space="preserve"> در هر معصیت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کبیره‌ای</w:t>
      </w:r>
      <w:r w:rsidR="005C15CA" w:rsidRPr="008C79D7">
        <w:rPr>
          <w:rFonts w:ascii="IRBadr" w:hAnsi="IRBadr" w:cs="IRBadr"/>
          <w:sz w:val="28"/>
          <w:szCs w:val="28"/>
          <w:rtl/>
          <w:lang w:bidi="fa-IR"/>
        </w:rPr>
        <w:t xml:space="preserve"> تعزیر وجود دارد،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5C15CA" w:rsidRPr="008C79D7">
        <w:rPr>
          <w:rFonts w:ascii="IRBadr" w:hAnsi="IRBadr" w:cs="IRBadr"/>
          <w:sz w:val="28"/>
          <w:szCs w:val="28"/>
          <w:rtl/>
          <w:lang w:bidi="fa-IR"/>
        </w:rPr>
        <w:t xml:space="preserve"> اگر کسی در هر معصیت کبیره قائل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="005C15CA" w:rsidRPr="008C79D7">
        <w:rPr>
          <w:rFonts w:ascii="IRBadr" w:hAnsi="IRBadr" w:cs="IRBadr"/>
          <w:sz w:val="28"/>
          <w:szCs w:val="28"/>
          <w:rtl/>
          <w:lang w:bidi="fa-IR"/>
        </w:rPr>
        <w:t xml:space="preserve"> که حد وجود ندارد،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آنگاه</w:t>
      </w:r>
      <w:r w:rsidR="005C15CA" w:rsidRPr="008C79D7">
        <w:rPr>
          <w:rFonts w:ascii="IRBadr" w:hAnsi="IRBadr" w:cs="IRBadr"/>
          <w:sz w:val="28"/>
          <w:szCs w:val="28"/>
          <w:rtl/>
          <w:lang w:bidi="fa-IR"/>
        </w:rPr>
        <w:t xml:space="preserve"> جای بحث وجود داشت.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روایاتی</w:t>
      </w:r>
      <w:r w:rsidR="005C15CA" w:rsidRPr="008C79D7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سابقاً</w:t>
      </w:r>
      <w:r w:rsidR="005C15CA" w:rsidRPr="008C79D7">
        <w:rPr>
          <w:rFonts w:ascii="IRBadr" w:hAnsi="IRBadr" w:cs="IRBadr"/>
          <w:sz w:val="28"/>
          <w:szCs w:val="28"/>
          <w:rtl/>
          <w:lang w:bidi="fa-IR"/>
        </w:rPr>
        <w:t xml:space="preserve"> بیان شد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نشان‌گر</w:t>
      </w:r>
      <w:r w:rsidR="005C15CA" w:rsidRPr="008C79D7">
        <w:rPr>
          <w:rFonts w:ascii="IRBadr" w:hAnsi="IRBadr" w:cs="IRBadr"/>
          <w:sz w:val="28"/>
          <w:szCs w:val="28"/>
          <w:rtl/>
          <w:lang w:bidi="fa-IR"/>
        </w:rPr>
        <w:t xml:space="preserve"> این است که تعزیر در افتراء و سب ثابت است.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بنابر</w:t>
      </w:r>
      <w:r w:rsidR="005C15CA" w:rsidRPr="008C79D7">
        <w:rPr>
          <w:rFonts w:ascii="IRBadr" w:hAnsi="IRBadr" w:cs="IRBadr"/>
          <w:sz w:val="28"/>
          <w:szCs w:val="28"/>
          <w:rtl/>
          <w:lang w:bidi="fa-IR"/>
        </w:rPr>
        <w:t xml:space="preserve"> این با قطع نظر از قاعده کلی در اینجا روایات خاصی وجود دارد.</w:t>
      </w:r>
    </w:p>
    <w:p w:rsidR="00770499" w:rsidRPr="008C79D7" w:rsidRDefault="005C15CA" w:rsidP="000C6905">
      <w:pPr>
        <w:pStyle w:val="Heading1"/>
        <w:rPr>
          <w:rFonts w:ascii="IRBadr" w:hAnsi="IRBadr" w:cs="IRBadr"/>
          <w:rtl/>
        </w:rPr>
      </w:pPr>
      <w:bookmarkStart w:id="2" w:name="_Toc426277118"/>
      <w:r w:rsidRPr="008C79D7">
        <w:rPr>
          <w:rFonts w:ascii="IRBadr" w:hAnsi="IRBadr" w:cs="IRBadr"/>
          <w:rtl/>
        </w:rPr>
        <w:t>روایت اول</w:t>
      </w:r>
      <w:bookmarkEnd w:id="2"/>
    </w:p>
    <w:p w:rsidR="005C15CA" w:rsidRPr="008C79D7" w:rsidRDefault="00DD5249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>این روایات در باب نوزده، از ابواب ح</w:t>
      </w:r>
      <w:r w:rsidR="005C15CA" w:rsidRPr="008C79D7">
        <w:rPr>
          <w:rFonts w:ascii="IRBadr" w:hAnsi="IRBadr" w:cs="IRBadr"/>
          <w:sz w:val="28"/>
          <w:szCs w:val="28"/>
          <w:rtl/>
          <w:lang w:bidi="fa-IR"/>
        </w:rPr>
        <w:t xml:space="preserve">د قذف، صفحه چهارصد و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پنجاه‌ودو</w:t>
      </w:r>
      <w:r w:rsidR="005C15CA" w:rsidRPr="008C79D7">
        <w:rPr>
          <w:rFonts w:ascii="IRBadr" w:hAnsi="IRBadr" w:cs="IRBadr"/>
          <w:sz w:val="28"/>
          <w:szCs w:val="28"/>
          <w:rtl/>
          <w:lang w:bidi="fa-IR"/>
        </w:rPr>
        <w:t xml:space="preserve"> بوده که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چند روایت در این باب است. روایت اول از این باب نوزده این است که</w:t>
      </w:r>
      <w:r w:rsidR="005C15CA" w:rsidRPr="008C79D7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D60903" w:rsidRPr="008C79D7" w:rsidRDefault="00D60903" w:rsidP="000C6905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«الْحُسَ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نُ بْنُ مُحَمَّدٍ عَنْ مُعَلَّ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مُحَمَّدٍ عَنِ الْوَشَّاءِ عَنْ أَبَانٍ عَنْ عَبْدِ الرَّحْمَنِ بْنِ أَبِ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عبدالله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أَبِ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عبدالله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فِ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رَجُلٍ سَبَّ رَجُلًا بِغَ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رِ قَذْفٍ عَرَّضَ بِهِ هَلْ عَلَ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حَدٌّ قَالَ عَلَ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تَعْزِ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رٌ.» </w:t>
      </w:r>
      <w:r w:rsidRPr="008C79D7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5C15CA" w:rsidRPr="008C79D7" w:rsidRDefault="005C15CA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>موضوع این روایت سب،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بدون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نسبت فحشا است،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اینجا تصریح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که برای این فرد تعزیر وجود دارد.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اگر مورد از موارد مشکوک بود به خاطر قاعده درع دیگر حد جاری نخواهد بود.</w:t>
      </w:r>
    </w:p>
    <w:p w:rsidR="005C15CA" w:rsidRPr="008C79D7" w:rsidRDefault="005C15CA" w:rsidP="000C6905">
      <w:pPr>
        <w:pStyle w:val="Heading1"/>
        <w:rPr>
          <w:rFonts w:ascii="IRBadr" w:hAnsi="IRBadr" w:cs="IRBadr"/>
          <w:rtl/>
        </w:rPr>
      </w:pPr>
      <w:bookmarkStart w:id="3" w:name="_Toc426277119"/>
      <w:r w:rsidRPr="008C79D7">
        <w:rPr>
          <w:rFonts w:ascii="IRBadr" w:hAnsi="IRBadr" w:cs="IRBadr"/>
          <w:rtl/>
        </w:rPr>
        <w:t>روایت دوم</w:t>
      </w:r>
      <w:bookmarkEnd w:id="3"/>
    </w:p>
    <w:p w:rsidR="00D60903" w:rsidRPr="008C79D7" w:rsidRDefault="00D60903" w:rsidP="000C6905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«عِدَّةٌ مِنْ أَصْحَابِنَا عَنْ أَحْمَدَ بْنِ مُحَمَّدِ بْنِ عِ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عَنِ الْحُسَ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 بْنِ سَعِ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دٍ عَنِ النَّضْرِ بْنِ سُوَ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دٍ عَنِ الْقَاسِمِ بْنِ سُلَ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مَانَ عَنْ جَرَّاحٍ الْمَدَائِنِ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أَبِ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عبدالله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قَالَ: إِذَا قَالَ الرَّجُلُ لِلرَّجُلِ أَنْتَ خَبِ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ثٌ وَ أَنْتَ خِنْزِ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رٌ فَلَ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 فِ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حَدٌّ وَ لَ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 فِ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مَوْعِظَةٌ وَ بَعْضُ الْعُقُوبَةِ.» </w:t>
      </w:r>
      <w:r w:rsidRPr="008C79D7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D60903" w:rsidRPr="008C79D7" w:rsidRDefault="000C6905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lastRenderedPageBreak/>
        <w:t>ظاهراً</w:t>
      </w:r>
      <w:r w:rsidR="00767B39" w:rsidRPr="008C79D7">
        <w:rPr>
          <w:rFonts w:ascii="IRBadr" w:hAnsi="IRBadr" w:cs="IRBadr"/>
          <w:sz w:val="28"/>
          <w:szCs w:val="28"/>
          <w:rtl/>
          <w:lang w:bidi="fa-IR"/>
        </w:rPr>
        <w:t xml:space="preserve"> سند این روایت معتبر باشد، </w:t>
      </w:r>
      <w:r w:rsidR="00DD5249" w:rsidRPr="008C79D7">
        <w:rPr>
          <w:rFonts w:ascii="IRBadr" w:hAnsi="IRBadr" w:cs="IRBadr"/>
          <w:sz w:val="28"/>
          <w:szCs w:val="28"/>
          <w:rtl/>
          <w:lang w:bidi="fa-IR"/>
        </w:rPr>
        <w:t xml:space="preserve">اگر بحثی باشد احتمالاً در قاسم بن سلیمان باشد، الان مراجعه 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>نکرده‌ام</w:t>
      </w:r>
      <w:r w:rsidR="00DD5249" w:rsidRPr="008C79D7">
        <w:rPr>
          <w:rFonts w:ascii="IRBadr" w:hAnsi="IRBadr" w:cs="IRBadr"/>
          <w:sz w:val="28"/>
          <w:szCs w:val="28"/>
          <w:rtl/>
          <w:lang w:bidi="fa-IR"/>
        </w:rPr>
        <w:t>، فکر کنم</w:t>
      </w:r>
      <w:r w:rsidR="00767B39" w:rsidRPr="008C79D7">
        <w:rPr>
          <w:rFonts w:ascii="IRBadr" w:hAnsi="IRBadr" w:cs="IRBadr"/>
          <w:sz w:val="28"/>
          <w:szCs w:val="28"/>
          <w:rtl/>
          <w:lang w:bidi="fa-IR"/>
        </w:rPr>
        <w:t xml:space="preserve"> او</w:t>
      </w:r>
      <w:r w:rsidR="00DD5249" w:rsidRPr="008C79D7">
        <w:rPr>
          <w:rFonts w:ascii="IRBadr" w:hAnsi="IRBadr" w:cs="IRBadr"/>
          <w:sz w:val="28"/>
          <w:szCs w:val="28"/>
          <w:rtl/>
          <w:lang w:bidi="fa-IR"/>
        </w:rPr>
        <w:t xml:space="preserve"> معتب</w:t>
      </w:r>
      <w:r w:rsidR="00D60903" w:rsidRPr="008C79D7">
        <w:rPr>
          <w:rFonts w:ascii="IRBadr" w:hAnsi="IRBadr" w:cs="IRBadr"/>
          <w:sz w:val="28"/>
          <w:szCs w:val="28"/>
          <w:rtl/>
          <w:lang w:bidi="fa-IR"/>
        </w:rPr>
        <w:t>ر است.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60903" w:rsidRPr="008C79D7">
        <w:rPr>
          <w:rFonts w:ascii="IRBadr" w:hAnsi="IRBadr" w:cs="IRBadr"/>
          <w:sz w:val="28"/>
          <w:szCs w:val="28"/>
          <w:rtl/>
          <w:lang w:bidi="fa-IR"/>
        </w:rPr>
        <w:t xml:space="preserve"> اینجا نیز نسب به نسبت فحشا نیست.</w:t>
      </w:r>
    </w:p>
    <w:p w:rsidR="00767B39" w:rsidRPr="008C79D7" w:rsidRDefault="00767B39" w:rsidP="000C6905">
      <w:pPr>
        <w:pStyle w:val="Heading1"/>
        <w:rPr>
          <w:rFonts w:ascii="IRBadr" w:hAnsi="IRBadr" w:cs="IRBadr"/>
          <w:rtl/>
        </w:rPr>
      </w:pPr>
      <w:bookmarkStart w:id="4" w:name="_Toc426277120"/>
      <w:r w:rsidRPr="008C79D7">
        <w:rPr>
          <w:rFonts w:ascii="IRBadr" w:hAnsi="IRBadr" w:cs="IRBadr"/>
          <w:rtl/>
        </w:rPr>
        <w:t>روایت سوم</w:t>
      </w:r>
      <w:bookmarkEnd w:id="4"/>
    </w:p>
    <w:p w:rsidR="00767B39" w:rsidRPr="008C79D7" w:rsidRDefault="00DD5249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عن علی بن ابراهیم عن صاحب بن سندی عن جعفر بن بشیر عن حسین بن ابی العنا عن ابی مخلد سراج عن ابی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عبدالله</w:t>
      </w:r>
      <w:r w:rsidR="00767B39" w:rsidRPr="008C79D7">
        <w:rPr>
          <w:rFonts w:ascii="IRBadr" w:hAnsi="IRBadr" w:cs="IRBadr"/>
          <w:sz w:val="28"/>
          <w:szCs w:val="28"/>
          <w:rtl/>
          <w:lang w:bidi="fa-IR"/>
        </w:rPr>
        <w:t xml:space="preserve"> قال قضی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="00767B39" w:rsidRPr="008C79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علیه‌السلام</w:t>
      </w:r>
      <w:r w:rsidR="00767B39" w:rsidRPr="008C79D7">
        <w:rPr>
          <w:rFonts w:ascii="IRBadr" w:hAnsi="IRBadr" w:cs="IRBadr"/>
          <w:sz w:val="28"/>
          <w:szCs w:val="28"/>
          <w:rtl/>
          <w:lang w:bidi="fa-IR"/>
        </w:rPr>
        <w:t xml:space="preserve"> فی رجل دعی آخر ابن المجنون</w:t>
      </w:r>
    </w:p>
    <w:p w:rsidR="006E5EED" w:rsidRPr="008C79D7" w:rsidRDefault="00DD5249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شاید سند این</w:t>
      </w:r>
      <w:r w:rsidR="00767B39" w:rsidRPr="008C79D7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هم معتبر باشد. </w:t>
      </w:r>
      <w:r w:rsidR="00767B39" w:rsidRPr="008C79D7">
        <w:rPr>
          <w:rFonts w:ascii="IRBadr" w:hAnsi="IRBadr" w:cs="IRBadr"/>
          <w:sz w:val="28"/>
          <w:szCs w:val="28"/>
          <w:rtl/>
          <w:lang w:bidi="fa-IR"/>
        </w:rPr>
        <w:t xml:space="preserve">موضوع این روایت این است که؛ فردی 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به دیگری </w:t>
      </w:r>
      <w:r w:rsidR="00767B39" w:rsidRPr="008C79D7">
        <w:rPr>
          <w:rFonts w:ascii="IRBadr" w:hAnsi="IRBadr" w:cs="IRBadr"/>
          <w:sz w:val="28"/>
          <w:szCs w:val="28"/>
          <w:rtl/>
          <w:lang w:bidi="fa-IR"/>
        </w:rPr>
        <w:t xml:space="preserve">ابن المجنون 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>گفت</w:t>
      </w:r>
      <w:r w:rsidR="00767B39" w:rsidRPr="008C79D7">
        <w:rPr>
          <w:rFonts w:ascii="IRBadr" w:hAnsi="IRBadr" w:cs="IRBadr"/>
          <w:sz w:val="28"/>
          <w:szCs w:val="28"/>
          <w:rtl/>
          <w:lang w:bidi="fa-IR"/>
        </w:rPr>
        <w:t>.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او </w:t>
      </w:r>
      <w:r w:rsidR="00767B39" w:rsidRPr="008C79D7">
        <w:rPr>
          <w:rFonts w:ascii="IRBadr" w:hAnsi="IRBadr" w:cs="IRBadr"/>
          <w:sz w:val="28"/>
          <w:szCs w:val="28"/>
          <w:rtl/>
          <w:lang w:bidi="fa-IR"/>
        </w:rPr>
        <w:t xml:space="preserve">هم 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>همین</w:t>
      </w:r>
      <w:r w:rsidR="00767B39" w:rsidRPr="008C79D7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گفت</w:t>
      </w:r>
      <w:r w:rsidR="00767B39" w:rsidRPr="008C79D7">
        <w:rPr>
          <w:rFonts w:ascii="IRBadr" w:hAnsi="IRBadr" w:cs="IRBadr"/>
          <w:sz w:val="28"/>
          <w:szCs w:val="28"/>
          <w:rtl/>
          <w:lang w:bidi="fa-IR"/>
        </w:rPr>
        <w:t>.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حضرت </w:t>
      </w:r>
      <w:r w:rsidR="00767B39" w:rsidRPr="008C79D7">
        <w:rPr>
          <w:rFonts w:ascii="IRBadr" w:hAnsi="IRBadr" w:cs="IRBadr"/>
          <w:sz w:val="28"/>
          <w:szCs w:val="28"/>
          <w:rtl/>
          <w:lang w:bidi="fa-IR"/>
        </w:rPr>
        <w:t xml:space="preserve">در قبال فرد اول فرمود 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>بیست شلاق به او بزند و</w:t>
      </w:r>
      <w:r w:rsidR="006E5EED" w:rsidRPr="008C79D7">
        <w:rPr>
          <w:rFonts w:ascii="IRBadr" w:hAnsi="IRBadr" w:cs="IRBadr"/>
          <w:sz w:val="28"/>
          <w:szCs w:val="28"/>
          <w:rtl/>
          <w:lang w:bidi="fa-IR"/>
        </w:rPr>
        <w:t xml:space="preserve"> نسبت به فرد دوم نیز همین حکم را صادر کردند. البته در اینجا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به خاطر</w:t>
      </w:r>
      <w:r w:rsidR="006E5EED" w:rsidRPr="008C79D7">
        <w:rPr>
          <w:rFonts w:ascii="IRBadr" w:hAnsi="IRBadr" w:cs="IRBadr"/>
          <w:sz w:val="28"/>
          <w:szCs w:val="28"/>
          <w:rtl/>
          <w:lang w:bidi="fa-IR"/>
        </w:rPr>
        <w:t xml:space="preserve"> اختیاراتی که حاکم دارد امام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هرکدام</w:t>
      </w:r>
      <w:r w:rsidR="006E5EED" w:rsidRPr="008C79D7">
        <w:rPr>
          <w:rFonts w:ascii="IRBadr" w:hAnsi="IRBadr" w:cs="IRBadr"/>
          <w:sz w:val="28"/>
          <w:szCs w:val="28"/>
          <w:rtl/>
          <w:lang w:bidi="fa-IR"/>
        </w:rPr>
        <w:t xml:space="preserve"> را مسئول اجرای حد دیگری نمودند.</w:t>
      </w:r>
    </w:p>
    <w:p w:rsidR="006E5EED" w:rsidRPr="008C79D7" w:rsidRDefault="006E5EED" w:rsidP="000C6905">
      <w:pPr>
        <w:pStyle w:val="Heading1"/>
        <w:rPr>
          <w:rFonts w:ascii="IRBadr" w:hAnsi="IRBadr" w:cs="IRBadr"/>
          <w:rtl/>
        </w:rPr>
      </w:pPr>
      <w:bookmarkStart w:id="5" w:name="_Toc426277121"/>
      <w:r w:rsidRPr="008C79D7">
        <w:rPr>
          <w:rFonts w:ascii="IRBadr" w:hAnsi="IRBadr" w:cs="IRBadr"/>
          <w:rtl/>
        </w:rPr>
        <w:t>روایت چهارم</w:t>
      </w:r>
      <w:bookmarkEnd w:id="5"/>
    </w:p>
    <w:p w:rsidR="006E5EED" w:rsidRPr="008C79D7" w:rsidRDefault="006E5EED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>روایت دیگری در</w:t>
      </w:r>
      <w:r w:rsidR="00712B1D" w:rsidRPr="008C79D7">
        <w:rPr>
          <w:rFonts w:ascii="IRBadr" w:hAnsi="IRBadr" w:cs="IRBadr"/>
          <w:sz w:val="28"/>
          <w:szCs w:val="28"/>
          <w:rtl/>
          <w:lang w:bidi="fa-IR"/>
        </w:rPr>
        <w:t xml:space="preserve"> این باب وجود دارد که اسناد متعددی دارد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12B1D" w:rsidRPr="008C79D7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در آن</w:t>
      </w:r>
      <w:r w:rsidR="00712B1D" w:rsidRPr="008C79D7">
        <w:rPr>
          <w:rFonts w:ascii="IRBadr" w:hAnsi="IRBadr" w:cs="IRBadr"/>
          <w:sz w:val="28"/>
          <w:szCs w:val="28"/>
          <w:rtl/>
          <w:lang w:bidi="fa-IR"/>
        </w:rPr>
        <w:t xml:space="preserve"> فرموده شده؛</w:t>
      </w:r>
    </w:p>
    <w:p w:rsidR="00D60903" w:rsidRPr="008C79D7" w:rsidRDefault="00D60903" w:rsidP="000C6905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عَنِ الْقَاسِمِ بْنِ مُحَمَّدٍ الْمِنْقَرِ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عَنِ النُّعْمَانِ بْنِ عَبْدِ السَّلَامِ عَنْ أَبِ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حَنِ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فَةَ قَالَ: سَأَلْتُ أَبَا </w:t>
      </w:r>
      <w:r w:rsid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عبدالله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عَنْ رَجُلٍ قَالَ لآِخَرَ 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فَاسِقُ قَالَ لَا حَدَّ عَلَ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وَ 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عَزَّرُ.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8C79D7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712B1D" w:rsidRPr="008C79D7" w:rsidRDefault="00712B1D" w:rsidP="000C6905">
      <w:pPr>
        <w:pStyle w:val="Heading1"/>
        <w:rPr>
          <w:rFonts w:ascii="IRBadr" w:hAnsi="IRBadr" w:cs="IRBadr"/>
          <w:rtl/>
        </w:rPr>
      </w:pPr>
      <w:bookmarkStart w:id="6" w:name="_Toc426277122"/>
      <w:r w:rsidRPr="008C79D7">
        <w:rPr>
          <w:rFonts w:ascii="IRBadr" w:hAnsi="IRBadr" w:cs="IRBadr"/>
          <w:rtl/>
        </w:rPr>
        <w:t>روایت پنجم</w:t>
      </w:r>
      <w:bookmarkEnd w:id="6"/>
    </w:p>
    <w:p w:rsidR="00712B1D" w:rsidRPr="008C79D7" w:rsidRDefault="00DD5249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12B1D" w:rsidRPr="008C79D7">
        <w:rPr>
          <w:rFonts w:ascii="IRBadr" w:hAnsi="IRBadr" w:cs="IRBadr"/>
          <w:sz w:val="28"/>
          <w:szCs w:val="28"/>
          <w:rtl/>
          <w:lang w:bidi="fa-IR"/>
        </w:rPr>
        <w:t>در روایت پنجم نیز امام همان فرمایش را تکرار کردند که در هجا تعزیر وجود دارد،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712B1D" w:rsidRPr="008C79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مواردی</w:t>
      </w:r>
      <w:r w:rsidR="00712B1D" w:rsidRPr="008C79D7">
        <w:rPr>
          <w:rFonts w:ascii="IRBadr" w:hAnsi="IRBadr" w:cs="IRBadr"/>
          <w:sz w:val="28"/>
          <w:szCs w:val="28"/>
          <w:rtl/>
          <w:lang w:bidi="fa-IR"/>
        </w:rPr>
        <w:t xml:space="preserve"> که کسی در هجای شخصی شعری را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می‌سراید</w:t>
      </w:r>
      <w:r w:rsidR="00712B1D" w:rsidRPr="008C79D7">
        <w:rPr>
          <w:rFonts w:ascii="IRBadr" w:hAnsi="IRBadr" w:cs="IRBadr"/>
          <w:sz w:val="28"/>
          <w:szCs w:val="28"/>
          <w:rtl/>
          <w:lang w:bidi="fa-IR"/>
        </w:rPr>
        <w:t xml:space="preserve"> او را تعزیر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712B1D" w:rsidRPr="008C79D7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D60903" w:rsidRPr="008C79D7" w:rsidRDefault="00D60903" w:rsidP="000C6905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عَنِ ابْنِ فَضَّالٍ عَنْ 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ونُسَ بْنِ 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عْقُوبَ عَنْ أَبِ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مَرْ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جَعْفَرٍ ع قَالَ: قَضَ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امیرالمؤمنین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فِ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الْهِجَاءِ التَّعْزِ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رَ.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8C79D7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4"/>
      </w:r>
    </w:p>
    <w:p w:rsidR="00D60903" w:rsidRPr="008C79D7" w:rsidRDefault="00D60903" w:rsidP="000C6905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</w:rPr>
      </w:pPr>
      <w:r w:rsidRPr="008C79D7">
        <w:rPr>
          <w:rFonts w:ascii="IRBadr" w:hAnsi="IRBadr" w:cs="IRBadr"/>
          <w:sz w:val="28"/>
          <w:szCs w:val="28"/>
          <w:rtl/>
        </w:rPr>
        <w:lastRenderedPageBreak/>
        <w:t xml:space="preserve">در این روایت </w:t>
      </w:r>
      <w:r w:rsidR="008C79D7">
        <w:rPr>
          <w:rFonts w:ascii="IRBadr" w:hAnsi="IRBadr" w:cs="IRBadr"/>
          <w:sz w:val="28"/>
          <w:szCs w:val="28"/>
          <w:rtl/>
        </w:rPr>
        <w:t>امیرالمؤمنین</w:t>
      </w:r>
      <w:r w:rsidRPr="008C79D7">
        <w:rPr>
          <w:rFonts w:ascii="IRBadr" w:hAnsi="IRBadr" w:cs="IRBadr"/>
          <w:sz w:val="28"/>
          <w:szCs w:val="28"/>
          <w:rtl/>
        </w:rPr>
        <w:t xml:space="preserve"> (ع) فرمودند؛</w:t>
      </w:r>
      <w:r w:rsidR="000C6905" w:rsidRPr="008C79D7">
        <w:rPr>
          <w:rFonts w:ascii="IRBadr" w:hAnsi="IRBadr" w:cs="IRBadr"/>
          <w:sz w:val="28"/>
          <w:szCs w:val="28"/>
          <w:rtl/>
        </w:rPr>
        <w:t xml:space="preserve"> در</w:t>
      </w:r>
      <w:r w:rsidRPr="008C79D7">
        <w:rPr>
          <w:rFonts w:ascii="IRBadr" w:hAnsi="IRBadr" w:cs="IRBadr"/>
          <w:sz w:val="28"/>
          <w:szCs w:val="28"/>
          <w:rtl/>
        </w:rPr>
        <w:t xml:space="preserve"> هجاء تعزیر است.</w:t>
      </w:r>
    </w:p>
    <w:p w:rsidR="00712B1D" w:rsidRPr="008C79D7" w:rsidRDefault="00712B1D" w:rsidP="000C6905">
      <w:pPr>
        <w:pStyle w:val="Heading1"/>
        <w:rPr>
          <w:rFonts w:ascii="IRBadr" w:hAnsi="IRBadr" w:cs="IRBadr"/>
          <w:rtl/>
        </w:rPr>
      </w:pPr>
      <w:bookmarkStart w:id="7" w:name="_Toc426277123"/>
      <w:r w:rsidRPr="008C79D7">
        <w:rPr>
          <w:rFonts w:ascii="IRBadr" w:hAnsi="IRBadr" w:cs="IRBadr"/>
          <w:rtl/>
        </w:rPr>
        <w:t>روایت ششم</w:t>
      </w:r>
      <w:bookmarkEnd w:id="7"/>
    </w:p>
    <w:p w:rsidR="00712B1D" w:rsidRPr="008C79D7" w:rsidRDefault="00712B1D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روایت ششم چنین دلالتی را افاده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B41FB3" w:rsidRPr="008C79D7" w:rsidRDefault="00B41FB3" w:rsidP="000C690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</w:pPr>
      <w:r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«عَنْهُ عَنِ الْحَسَنِ بْنِ مُوسَ</w:t>
      </w:r>
      <w:r w:rsidR="000C6905"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الْخَشَّابِ عَنْ غِ</w:t>
      </w:r>
      <w:r w:rsidR="000C6905"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اثِ بْنِ </w:t>
      </w:r>
      <w:r w:rsidR="000C6905"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لُّوبٍ عَنْ إِسْحَاقَ بْنِ عَمَّارٍ عَنْ أَبِ</w:t>
      </w:r>
      <w:r w:rsidR="000C6905"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جَعْفَرٍ ع أَنَّ عَلِ</w:t>
      </w:r>
      <w:r w:rsidR="000C6905"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اً ع</w:t>
      </w:r>
      <w:r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0C6905"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انَ </w:t>
      </w:r>
      <w:r w:rsidR="000C6905"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عَزِّرُ فِ</w:t>
      </w:r>
      <w:r w:rsidR="000C6905"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الْهِجَاءِ</w:t>
      </w:r>
      <w:r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وَ لَا </w:t>
      </w:r>
      <w:r w:rsidR="000C6905"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جْلِدُ الْحَدَّ إِلَّا فِ</w:t>
      </w:r>
      <w:r w:rsidR="000C6905"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الْفِرْ</w:t>
      </w:r>
      <w:r w:rsidR="000C6905"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ةِ الْمُصَرَّحَةِ أَنْ </w:t>
      </w:r>
      <w:r w:rsidR="000C6905"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قُولَ </w:t>
      </w:r>
      <w:r w:rsidR="000C6905"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 زَانِ وَ </w:t>
      </w:r>
      <w:r w:rsidR="000C6905"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 ابْنَ الزَّانِ</w:t>
      </w:r>
      <w:r w:rsidR="000C6905"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ةِ أَوْ لَسْتَ لِأَبِ</w:t>
      </w:r>
      <w:r w:rsidR="000C6905" w:rsidRPr="008C79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یک»</w:t>
      </w:r>
      <w:r w:rsidRPr="008C79D7">
        <w:rPr>
          <w:rStyle w:val="FootnoteReference"/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5"/>
      </w:r>
    </w:p>
    <w:p w:rsidR="00B41FB3" w:rsidRPr="008C79D7" w:rsidRDefault="00B41FB3" w:rsidP="000C690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eastAsia="Times New Roman" w:hAnsi="IRBadr" w:cs="IRBadr"/>
          <w:color w:val="000000"/>
          <w:sz w:val="2"/>
          <w:szCs w:val="2"/>
          <w:lang w:bidi="fa-IR"/>
        </w:rPr>
      </w:pPr>
    </w:p>
    <w:p w:rsidR="00712B1D" w:rsidRPr="008C79D7" w:rsidRDefault="00712B1D" w:rsidP="000C6905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در قبال این روایت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بعداً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مباحثی مطرح خواهد شد.</w:t>
      </w:r>
    </w:p>
    <w:p w:rsidR="00712B1D" w:rsidRPr="008C79D7" w:rsidRDefault="00712B1D" w:rsidP="000C6905">
      <w:pPr>
        <w:pStyle w:val="Heading1"/>
        <w:rPr>
          <w:rFonts w:ascii="IRBadr" w:hAnsi="IRBadr" w:cs="IRBadr"/>
          <w:rtl/>
        </w:rPr>
      </w:pPr>
      <w:bookmarkStart w:id="8" w:name="_Toc426277124"/>
      <w:r w:rsidRPr="008C79D7">
        <w:rPr>
          <w:rFonts w:ascii="IRBadr" w:hAnsi="IRBadr" w:cs="IRBadr"/>
          <w:rtl/>
        </w:rPr>
        <w:t>روایت هفتم</w:t>
      </w:r>
      <w:bookmarkEnd w:id="8"/>
    </w:p>
    <w:p w:rsidR="00D60903" w:rsidRPr="008C79D7" w:rsidRDefault="00D60903" w:rsidP="000C6905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«وَ بِالْإِسْنَادِ عَنْ جَعْفَرِ بْنِ مُحَمَّدٍ عَنْ أَبِ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فِ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رَجُلٍ قَالَ لِرَجُلٍ 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 شَارِبَ الْخَمْرِ- 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آ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لَ الْخِنْزِ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رِ- قَالَ لَا حَدَّ عَلَ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وَ لَ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نْ 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ضْرَبُ أَسْوَاطاً.</w:t>
      </w:r>
      <w:r w:rsidR="000C6905" w:rsidRPr="008C79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8C79D7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6"/>
      </w:r>
    </w:p>
    <w:p w:rsidR="00D60903" w:rsidRPr="008C79D7" w:rsidRDefault="00D60903" w:rsidP="000C6905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  <w:rtl/>
        </w:rPr>
      </w:pPr>
    </w:p>
    <w:p w:rsidR="00712B1D" w:rsidRPr="008C79D7" w:rsidRDefault="00712B1D" w:rsidP="00865C85">
      <w:pPr>
        <w:pStyle w:val="Heading2"/>
        <w:rPr>
          <w:rFonts w:ascii="IRBadr" w:hAnsi="IRBadr" w:cs="IRBadr"/>
          <w:rtl/>
        </w:rPr>
      </w:pPr>
      <w:bookmarkStart w:id="9" w:name="_Toc426277125"/>
      <w:r w:rsidRPr="008C79D7">
        <w:rPr>
          <w:rFonts w:ascii="IRBadr" w:hAnsi="IRBadr" w:cs="IRBadr"/>
          <w:rtl/>
        </w:rPr>
        <w:t xml:space="preserve">جمع </w:t>
      </w:r>
      <w:r w:rsidRPr="008C79D7">
        <w:rPr>
          <w:rStyle w:val="Heading2Char"/>
          <w:rFonts w:ascii="IRBadr" w:hAnsi="IRBadr" w:cs="IRBadr"/>
          <w:rtl/>
        </w:rPr>
        <w:t>بندی</w:t>
      </w:r>
      <w:bookmarkEnd w:id="9"/>
    </w:p>
    <w:p w:rsidR="00712B1D" w:rsidRPr="008C79D7" w:rsidRDefault="00712B1D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>بنابراین،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موارد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ویژه‌ای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مانند لواط و زنا که در آن صدق فاحشه وجود دارد،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سحق نیز اختلافاتی وجود دارد،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در سایر موارد از بهتان و افترا و سب،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تنها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تعزیر وجود دارد،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بنابر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مان قاعده کلی که مطرح شد</w:t>
      </w:r>
      <w:r w:rsidR="0006626B" w:rsidRPr="008C79D7">
        <w:rPr>
          <w:rFonts w:ascii="IRBadr" w:hAnsi="IRBadr" w:cs="IRBadr"/>
          <w:sz w:val="28"/>
          <w:szCs w:val="28"/>
          <w:rtl/>
          <w:lang w:bidi="fa-IR"/>
        </w:rPr>
        <w:t>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06626B" w:rsidRPr="008C79D7">
        <w:rPr>
          <w:rFonts w:ascii="IRBadr" w:hAnsi="IRBadr" w:cs="IRBadr"/>
          <w:sz w:val="28"/>
          <w:szCs w:val="28"/>
          <w:rtl/>
          <w:lang w:bidi="fa-IR"/>
        </w:rPr>
        <w:t xml:space="preserve"> این باب روایات خاصی نیز وجود داشت که بدان اشاره شد.</w:t>
      </w:r>
    </w:p>
    <w:p w:rsidR="00712B1D" w:rsidRPr="008C79D7" w:rsidRDefault="0006626B" w:rsidP="00865C85">
      <w:pPr>
        <w:pStyle w:val="Heading3"/>
        <w:rPr>
          <w:rFonts w:ascii="IRBadr" w:hAnsi="IRBadr" w:cs="IRBadr"/>
          <w:rtl/>
        </w:rPr>
      </w:pPr>
      <w:bookmarkStart w:id="10" w:name="_Toc426277126"/>
      <w:r w:rsidRPr="008C79D7">
        <w:rPr>
          <w:rFonts w:ascii="IRBadr" w:hAnsi="IRBadr" w:cs="IRBadr"/>
          <w:rtl/>
        </w:rPr>
        <w:t>نسبت سب با نسبت گناه</w:t>
      </w:r>
      <w:bookmarkEnd w:id="10"/>
    </w:p>
    <w:p w:rsidR="0006626B" w:rsidRPr="008C79D7" w:rsidRDefault="0006626B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>آیا نسبت سب و نسبت گناه تساوی است؟</w:t>
      </w:r>
    </w:p>
    <w:p w:rsidR="0006626B" w:rsidRPr="008C79D7" w:rsidRDefault="0006626B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lastRenderedPageBreak/>
        <w:t>گاهی است که به فرد اهانت شده است اما نسبت گناهی به او داده نشده است.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روایات بیان شده جهت تعزیر این موارد را نیز دربر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06626B" w:rsidRPr="008C79D7" w:rsidRDefault="0006626B" w:rsidP="00865C85">
      <w:pPr>
        <w:pStyle w:val="Heading3"/>
        <w:rPr>
          <w:rFonts w:ascii="IRBadr" w:hAnsi="IRBadr" w:cs="IRBadr"/>
          <w:rtl/>
        </w:rPr>
      </w:pPr>
      <w:bookmarkStart w:id="11" w:name="_Toc426277127"/>
      <w:r w:rsidRPr="008C79D7">
        <w:rPr>
          <w:rFonts w:ascii="IRBadr" w:hAnsi="IRBadr" w:cs="IRBadr"/>
          <w:rtl/>
        </w:rPr>
        <w:t>اتخاذ مبنا</w:t>
      </w:r>
      <w:bookmarkEnd w:id="11"/>
    </w:p>
    <w:p w:rsidR="0006626B" w:rsidRPr="008C79D7" w:rsidRDefault="0006626B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>ظاهر روایات این است که بیان ارائه شده در روایات گذشته،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موارد را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نمی‌گیرد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>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مطلق توهین و اهانت موجب حصول تعزیر نخواهد شد.</w:t>
      </w:r>
    </w:p>
    <w:p w:rsidR="0006626B" w:rsidRPr="008C79D7" w:rsidRDefault="0006626B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>در واقع روایات بیان شده،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قبال بحث سب و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نسبت‌های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ناروا بوده،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اهانتی که در این مجرا نباشد،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مشمول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روایات نخواهد شد.</w:t>
      </w:r>
    </w:p>
    <w:p w:rsidR="0006626B" w:rsidRPr="008C79D7" w:rsidRDefault="00DD5249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>راجع بحث طنز و چیزهایی که امروز</w:t>
      </w:r>
      <w:r w:rsidR="0006626B" w:rsidRPr="008C79D7">
        <w:rPr>
          <w:rFonts w:ascii="IRBadr" w:hAnsi="IRBadr" w:cs="IRBadr"/>
          <w:sz w:val="28"/>
          <w:szCs w:val="28"/>
          <w:rtl/>
          <w:lang w:bidi="fa-IR"/>
        </w:rPr>
        <w:t>ه مطرح است که در جای خود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بحث مهمی است، به مناسبتی بحث می‌کنیم. این مسئله اول طبق تحریر بود که </w:t>
      </w:r>
      <w:r w:rsidR="0006626B" w:rsidRPr="008C79D7">
        <w:rPr>
          <w:rFonts w:ascii="IRBadr" w:hAnsi="IRBadr" w:cs="IRBadr"/>
          <w:sz w:val="28"/>
          <w:szCs w:val="28"/>
          <w:rtl/>
          <w:lang w:bidi="fa-IR"/>
        </w:rPr>
        <w:t>مقدمات و مسائل موجود در آن مورد بحث قرار گرفت.</w:t>
      </w:r>
    </w:p>
    <w:p w:rsidR="0006626B" w:rsidRPr="008C79D7" w:rsidRDefault="0006626B" w:rsidP="00865C85">
      <w:pPr>
        <w:pStyle w:val="Heading3"/>
        <w:rPr>
          <w:rFonts w:ascii="IRBadr" w:hAnsi="IRBadr" w:cs="IRBadr"/>
          <w:rtl/>
        </w:rPr>
      </w:pPr>
      <w:bookmarkStart w:id="12" w:name="_Toc426277128"/>
      <w:r w:rsidRPr="008C79D7">
        <w:rPr>
          <w:rFonts w:ascii="IRBadr" w:hAnsi="IRBadr" w:cs="IRBadr"/>
          <w:rtl/>
        </w:rPr>
        <w:t>الفاظ قذف</w:t>
      </w:r>
      <w:bookmarkEnd w:id="12"/>
    </w:p>
    <w:p w:rsidR="0006626B" w:rsidRPr="008C79D7" w:rsidRDefault="0006626B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>در مسأله دوم به این موضوع خواهیم پرداخت که الفاظ به کار برده شده در قذف باید چه خصوصیاتی را داشته باشند؟</w:t>
      </w:r>
    </w:p>
    <w:p w:rsidR="0006626B" w:rsidRPr="008C79D7" w:rsidRDefault="0006626B" w:rsidP="00865C85">
      <w:pPr>
        <w:pStyle w:val="Heading4"/>
        <w:rPr>
          <w:rFonts w:ascii="IRBadr" w:hAnsi="IRBadr" w:cs="IRBadr"/>
          <w:rtl/>
        </w:rPr>
      </w:pPr>
      <w:r w:rsidRPr="008C79D7">
        <w:rPr>
          <w:rFonts w:ascii="IRBadr" w:hAnsi="IRBadr" w:cs="IRBadr"/>
          <w:rtl/>
        </w:rPr>
        <w:t xml:space="preserve"> </w:t>
      </w:r>
      <w:bookmarkStart w:id="13" w:name="_Toc426277129"/>
      <w:r w:rsidRPr="008C79D7">
        <w:rPr>
          <w:rFonts w:ascii="IRBadr" w:hAnsi="IRBadr" w:cs="IRBadr"/>
          <w:rtl/>
        </w:rPr>
        <w:t>شرط صراحت الفاظ</w:t>
      </w:r>
      <w:bookmarkEnd w:id="13"/>
    </w:p>
    <w:p w:rsidR="0006626B" w:rsidRPr="008C79D7" w:rsidRDefault="0006626B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>اولین شرطی که برای آن ذکر شده است صراحت ظهوری الفاظ در نسبت به فحشا باشد،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اگر لفظ دارای ظهور یا صراحتی در آن نسبت فاحشه نبوده و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ذووجهین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باشد،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موجب ثبوت حد قذف نخواهد شد.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2771DB" w:rsidRPr="008C79D7">
        <w:rPr>
          <w:rFonts w:ascii="IRBadr" w:hAnsi="IRBadr" w:cs="IRBadr"/>
          <w:sz w:val="28"/>
          <w:szCs w:val="28"/>
          <w:rtl/>
          <w:lang w:bidi="fa-IR"/>
        </w:rPr>
        <w:t xml:space="preserve"> کلمات فقها نیز با اندک اختلافی این شرط ذکر شده است.</w:t>
      </w:r>
    </w:p>
    <w:p w:rsidR="0006626B" w:rsidRPr="008C79D7" w:rsidRDefault="002771DB" w:rsidP="00865C85">
      <w:pPr>
        <w:pStyle w:val="Heading4"/>
        <w:rPr>
          <w:rFonts w:ascii="IRBadr" w:hAnsi="IRBadr" w:cs="IRBadr"/>
          <w:rtl/>
        </w:rPr>
      </w:pPr>
      <w:bookmarkStart w:id="14" w:name="_Toc426277130"/>
      <w:r w:rsidRPr="008C79D7">
        <w:rPr>
          <w:rFonts w:ascii="IRBadr" w:hAnsi="IRBadr" w:cs="IRBadr"/>
          <w:rtl/>
        </w:rPr>
        <w:t>انواع دلالت</w:t>
      </w:r>
      <w:bookmarkEnd w:id="14"/>
    </w:p>
    <w:p w:rsidR="002771DB" w:rsidRPr="008C79D7" w:rsidRDefault="002771DB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در اصول این امر مورد بحث قرار گرفته است که در دلالت الفاظ به سه نوع تقسیم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می‌گردد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>؛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صراحت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>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ظهور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>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و یا اشعار،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دلالت دارای درجات متفاوت و مقول به تشکیک است. در صراحت،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مخالفی در مقابل وجود ندارد و معنای دیگری به ذهن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نمی‌آید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771DB" w:rsidRPr="008C79D7" w:rsidRDefault="00DD5249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>ظهور معنایش این است که احتمال مخالف نفی نشده است. احتمال مخالفی وجود دارد، ولی احتمال</w:t>
      </w:r>
      <w:r w:rsidR="002771DB" w:rsidRPr="008C79D7">
        <w:rPr>
          <w:rFonts w:ascii="IRBadr" w:hAnsi="IRBadr" w:cs="IRBadr"/>
          <w:sz w:val="28"/>
          <w:szCs w:val="28"/>
          <w:rtl/>
          <w:lang w:bidi="fa-IR"/>
        </w:rPr>
        <w:t>ی ضعیف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است، </w:t>
      </w:r>
      <w:r w:rsidR="002771DB" w:rsidRPr="008C79D7">
        <w:rPr>
          <w:rFonts w:ascii="IRBadr" w:hAnsi="IRBadr" w:cs="IRBadr"/>
          <w:sz w:val="28"/>
          <w:szCs w:val="28"/>
          <w:rtl/>
          <w:lang w:bidi="fa-IR"/>
        </w:rPr>
        <w:t xml:space="preserve">در واقع 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>در تحاور عقلا اعتنایی به احتمال مقابل نمی‌کنند.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="002771DB" w:rsidRPr="008C79D7">
        <w:rPr>
          <w:rFonts w:ascii="IRBadr" w:hAnsi="IRBadr" w:cs="IRBadr"/>
          <w:sz w:val="28"/>
          <w:szCs w:val="28"/>
          <w:rtl/>
          <w:lang w:bidi="fa-IR"/>
        </w:rPr>
        <w:t xml:space="preserve"> ظهور نیز مراتب مختلفی وجود دارد،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2771DB" w:rsidRPr="008C79D7">
        <w:rPr>
          <w:rFonts w:ascii="IRBadr" w:hAnsi="IRBadr" w:cs="IRBadr"/>
          <w:sz w:val="28"/>
          <w:szCs w:val="28"/>
          <w:rtl/>
          <w:lang w:bidi="fa-IR"/>
        </w:rPr>
        <w:t xml:space="preserve"> این بحث در جایی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ثمره‌اش</w:t>
      </w:r>
      <w:r w:rsidR="002771DB" w:rsidRPr="008C79D7">
        <w:rPr>
          <w:rFonts w:ascii="IRBadr" w:hAnsi="IRBadr" w:cs="IRBadr"/>
          <w:sz w:val="28"/>
          <w:szCs w:val="28"/>
          <w:rtl/>
          <w:lang w:bidi="fa-IR"/>
        </w:rPr>
        <w:t xml:space="preserve"> را نشان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2771DB" w:rsidRPr="008C79D7">
        <w:rPr>
          <w:rFonts w:ascii="IRBadr" w:hAnsi="IRBadr" w:cs="IRBadr"/>
          <w:sz w:val="28"/>
          <w:szCs w:val="28"/>
          <w:rtl/>
          <w:lang w:bidi="fa-IR"/>
        </w:rPr>
        <w:t xml:space="preserve"> که دو ظهور به تعارض کشیده شود که از جمله مباحثی مهم و کاربردی را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پایه‌ریزی</w:t>
      </w:r>
      <w:r w:rsidR="002771DB" w:rsidRPr="008C79D7">
        <w:rPr>
          <w:rFonts w:ascii="IRBadr" w:hAnsi="IRBadr" w:cs="IRBadr"/>
          <w:sz w:val="28"/>
          <w:szCs w:val="28"/>
          <w:rtl/>
          <w:lang w:bidi="fa-IR"/>
        </w:rPr>
        <w:t xml:space="preserve"> خواهد نمود.</w:t>
      </w:r>
    </w:p>
    <w:p w:rsidR="002771DB" w:rsidRPr="008C79D7" w:rsidRDefault="002771DB" w:rsidP="00865C85">
      <w:pPr>
        <w:pStyle w:val="Heading3"/>
        <w:rPr>
          <w:rFonts w:ascii="IRBadr" w:hAnsi="IRBadr" w:cs="IRBadr"/>
          <w:rtl/>
        </w:rPr>
      </w:pPr>
      <w:bookmarkStart w:id="15" w:name="_Toc426277131"/>
      <w:r w:rsidRPr="008C79D7">
        <w:rPr>
          <w:rFonts w:ascii="IRBadr" w:hAnsi="IRBadr" w:cs="IRBadr"/>
          <w:rtl/>
        </w:rPr>
        <w:lastRenderedPageBreak/>
        <w:t>مصداقی از بحث</w:t>
      </w:r>
      <w:bookmarkEnd w:id="15"/>
    </w:p>
    <w:p w:rsidR="002771DB" w:rsidRPr="008C79D7" w:rsidRDefault="000C6905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>مثلاً</w:t>
      </w:r>
      <w:r w:rsidR="002771DB" w:rsidRPr="008C79D7">
        <w:rPr>
          <w:rFonts w:ascii="IRBadr" w:hAnsi="IRBadr" w:cs="IRBadr"/>
          <w:sz w:val="28"/>
          <w:szCs w:val="28"/>
          <w:rtl/>
          <w:lang w:bidi="fa-IR"/>
        </w:rPr>
        <w:t xml:space="preserve"> در آیه شریفه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«تَعاوَنُوا عَلَی الْبِرِّ وَ التَّقْوی» </w:t>
      </w:r>
      <w:r w:rsidRPr="008C79D7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7"/>
      </w:r>
      <w:r w:rsidR="002771DB" w:rsidRPr="008C79D7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>بحث‌های</w:t>
      </w:r>
      <w:r w:rsidR="002771DB" w:rsidRPr="008C79D7">
        <w:rPr>
          <w:rFonts w:ascii="IRBadr" w:hAnsi="IRBadr" w:cs="IRBadr"/>
          <w:sz w:val="28"/>
          <w:szCs w:val="28"/>
          <w:rtl/>
          <w:lang w:bidi="fa-IR"/>
        </w:rPr>
        <w:t xml:space="preserve"> در قبال آن در مکاسب مطرح شده است،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="002771DB" w:rsidRPr="008C79D7">
        <w:rPr>
          <w:rFonts w:ascii="IRBadr" w:hAnsi="IRBadr" w:cs="IRBadr"/>
          <w:sz w:val="28"/>
          <w:szCs w:val="28"/>
          <w:rtl/>
          <w:lang w:bidi="fa-IR"/>
        </w:rPr>
        <w:t xml:space="preserve"> ظهور را در خود جای داده است؛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ظهور</w:t>
      </w:r>
      <w:r w:rsidR="002771DB" w:rsidRPr="008C79D7">
        <w:rPr>
          <w:rFonts w:ascii="IRBadr" w:hAnsi="IRBadr" w:cs="IRBadr"/>
          <w:sz w:val="28"/>
          <w:szCs w:val="28"/>
          <w:rtl/>
          <w:lang w:bidi="fa-IR"/>
        </w:rPr>
        <w:t xml:space="preserve"> تعاونوا در وجوب و ظهور بر و تقوی به نحوی مطلق در واجبات و مستحبات،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2771DB" w:rsidRPr="008C79D7">
        <w:rPr>
          <w:rFonts w:ascii="IRBadr" w:hAnsi="IRBadr" w:cs="IRBadr"/>
          <w:sz w:val="28"/>
          <w:szCs w:val="28"/>
          <w:rtl/>
          <w:lang w:bidi="fa-IR"/>
        </w:rPr>
        <w:t xml:space="preserve"> اینجا دو ظهور با یکدیگر تعارض پیدا 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2771DB" w:rsidRPr="008C79D7">
        <w:rPr>
          <w:rFonts w:ascii="IRBadr" w:hAnsi="IRBadr" w:cs="IRBadr"/>
          <w:sz w:val="28"/>
          <w:szCs w:val="28"/>
          <w:rtl/>
          <w:lang w:bidi="fa-IR"/>
        </w:rPr>
        <w:t xml:space="preserve"> چراکه 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2771DB" w:rsidRPr="008C79D7">
        <w:rPr>
          <w:rFonts w:ascii="IRBadr" w:hAnsi="IRBadr" w:cs="IRBadr"/>
          <w:sz w:val="28"/>
          <w:szCs w:val="28"/>
          <w:rtl/>
          <w:lang w:bidi="fa-IR"/>
        </w:rPr>
        <w:t xml:space="preserve"> گفت؛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اعانه</w:t>
      </w:r>
      <w:r w:rsidR="002771DB" w:rsidRPr="008C79D7">
        <w:rPr>
          <w:rFonts w:ascii="IRBadr" w:hAnsi="IRBadr" w:cs="IRBadr"/>
          <w:sz w:val="28"/>
          <w:szCs w:val="28"/>
          <w:rtl/>
          <w:lang w:bidi="fa-IR"/>
        </w:rPr>
        <w:t xml:space="preserve"> بر جمیع مراتب تقوی حتی مستحبات از آن واجب است.</w:t>
      </w:r>
    </w:p>
    <w:p w:rsidR="000A5601" w:rsidRPr="008C79D7" w:rsidRDefault="000A5601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معنای اشعار نیز دلالتی قبل از ظهور است که به نحوی مضطرب و لرزان مطرح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A5601" w:rsidRPr="008C79D7" w:rsidRDefault="000A5601" w:rsidP="00865C85">
      <w:pPr>
        <w:pStyle w:val="Heading3"/>
        <w:rPr>
          <w:rFonts w:ascii="IRBadr" w:hAnsi="IRBadr" w:cs="IRBadr"/>
          <w:rtl/>
        </w:rPr>
      </w:pPr>
      <w:bookmarkStart w:id="16" w:name="_Toc426277132"/>
      <w:r w:rsidRPr="008C79D7">
        <w:rPr>
          <w:rFonts w:ascii="IRBadr" w:hAnsi="IRBadr" w:cs="IRBadr"/>
          <w:rtl/>
        </w:rPr>
        <w:t>اصل وجود صراحت</w:t>
      </w:r>
      <w:bookmarkEnd w:id="16"/>
    </w:p>
    <w:p w:rsidR="000A5601" w:rsidRPr="008C79D7" w:rsidRDefault="008C79D7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="000A5601" w:rsidRPr="008C79D7">
        <w:rPr>
          <w:rFonts w:ascii="IRBadr" w:hAnsi="IRBadr" w:cs="IRBadr"/>
          <w:sz w:val="28"/>
          <w:szCs w:val="28"/>
          <w:rtl/>
          <w:lang w:bidi="fa-IR"/>
        </w:rPr>
        <w:t xml:space="preserve"> که در اینجا وجود دارد این است که؛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="000A5601" w:rsidRPr="008C79D7">
        <w:rPr>
          <w:rFonts w:ascii="IRBadr" w:hAnsi="IRBadr" w:cs="IRBadr"/>
          <w:sz w:val="28"/>
          <w:szCs w:val="28"/>
          <w:rtl/>
          <w:lang w:bidi="fa-IR"/>
        </w:rPr>
        <w:t xml:space="preserve"> صراحت وجود دارد یا خیر؟</w:t>
      </w:r>
    </w:p>
    <w:p w:rsidR="000A5601" w:rsidRPr="008C79D7" w:rsidRDefault="000A5601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>اگر کسی ادعا کند که صراحت در لفظ فی حد نفسه وجود دارد،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امر دشواری قائل شده است، یعنی </w:t>
      </w:r>
      <w:r w:rsidR="00DD5249" w:rsidRPr="008C79D7">
        <w:rPr>
          <w:rFonts w:ascii="IRBadr" w:hAnsi="IRBadr" w:cs="IRBadr"/>
          <w:sz w:val="28"/>
          <w:szCs w:val="28"/>
          <w:rtl/>
          <w:lang w:bidi="fa-IR"/>
        </w:rPr>
        <w:t>با قطع نظر از قرائن و شواهد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>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ظاهراً</w:t>
      </w:r>
      <w:r w:rsidR="00DD5249" w:rsidRPr="008C79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صراحت </w:t>
      </w:r>
      <w:r w:rsidR="00DD5249" w:rsidRPr="008C79D7">
        <w:rPr>
          <w:rFonts w:ascii="IRBadr" w:hAnsi="IRBadr" w:cs="IRBadr"/>
          <w:sz w:val="28"/>
          <w:szCs w:val="28"/>
          <w:rtl/>
          <w:lang w:bidi="fa-IR"/>
        </w:rPr>
        <w:t>در این عالم وجود نداشته باشد. برای اینکه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D5249" w:rsidRPr="008C79D7">
        <w:rPr>
          <w:rFonts w:ascii="IRBadr" w:hAnsi="IRBadr" w:cs="IRBadr"/>
          <w:sz w:val="28"/>
          <w:szCs w:val="28"/>
          <w:rtl/>
          <w:lang w:bidi="fa-IR"/>
        </w:rPr>
        <w:t xml:space="preserve"> هر لفظی 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>بالأخره</w:t>
      </w:r>
      <w:r w:rsidR="00DD5249" w:rsidRPr="008C79D7">
        <w:rPr>
          <w:rFonts w:ascii="IRBadr" w:hAnsi="IRBadr" w:cs="IRBadr"/>
          <w:sz w:val="28"/>
          <w:szCs w:val="28"/>
          <w:rtl/>
          <w:lang w:bidi="fa-IR"/>
        </w:rPr>
        <w:t xml:space="preserve"> معنای مجازی، استعاری، کنایی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>، مجاز لفظی یا</w:t>
      </w:r>
      <w:r w:rsidR="00DD5249" w:rsidRPr="008C79D7">
        <w:rPr>
          <w:rFonts w:ascii="IRBadr" w:hAnsi="IRBadr" w:cs="IRBadr"/>
          <w:sz w:val="28"/>
          <w:szCs w:val="28"/>
          <w:rtl/>
          <w:lang w:bidi="fa-IR"/>
        </w:rPr>
        <w:t xml:space="preserve"> مجاز عقلی درباره آن پیدا می‌شود. بالاتر از کلمه الله نیست که گاهی مجازاتی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یا استعاراتی در آن</w:t>
      </w:r>
      <w:r w:rsidR="00DD5249" w:rsidRPr="008C79D7">
        <w:rPr>
          <w:rFonts w:ascii="IRBadr" w:hAnsi="IRBadr" w:cs="IRBadr"/>
          <w:sz w:val="28"/>
          <w:szCs w:val="28"/>
          <w:rtl/>
          <w:lang w:bidi="fa-IR"/>
        </w:rPr>
        <w:t xml:space="preserve"> پیدا می‌شود.</w:t>
      </w:r>
    </w:p>
    <w:p w:rsidR="000A5601" w:rsidRPr="008C79D7" w:rsidRDefault="000A5601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>در اینجا لازم است به این امر تنبه بدهم که</w:t>
      </w:r>
      <w:r w:rsidR="00DD5249" w:rsidRPr="008C79D7">
        <w:rPr>
          <w:rFonts w:ascii="IRBadr" w:hAnsi="IRBadr" w:cs="IRBadr"/>
          <w:sz w:val="28"/>
          <w:szCs w:val="28"/>
          <w:rtl/>
          <w:lang w:bidi="fa-IR"/>
        </w:rPr>
        <w:t xml:space="preserve"> ما فقر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متدولوژی</w:t>
      </w:r>
      <w:r w:rsidR="00DD5249" w:rsidRPr="008C79D7">
        <w:rPr>
          <w:rFonts w:ascii="IRBadr" w:hAnsi="IRBadr" w:cs="IRBadr"/>
          <w:sz w:val="28"/>
          <w:szCs w:val="28"/>
          <w:rtl/>
          <w:lang w:bidi="fa-IR"/>
        </w:rPr>
        <w:t xml:space="preserve"> داریم یعنی قواعد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روش‌شناختی</w:t>
      </w:r>
      <w:r w:rsidR="00DD5249" w:rsidRPr="008C79D7">
        <w:rPr>
          <w:rFonts w:ascii="IRBadr" w:hAnsi="IRBadr" w:cs="IRBadr"/>
          <w:sz w:val="28"/>
          <w:szCs w:val="28"/>
          <w:rtl/>
          <w:lang w:bidi="fa-IR"/>
        </w:rPr>
        <w:t xml:space="preserve"> ما ضعیف ا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ست. ولی در فقه به معنای خاص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DD5249" w:rsidRPr="008C79D7">
        <w:rPr>
          <w:rFonts w:ascii="IRBadr" w:hAnsi="IRBadr" w:cs="IRBadr"/>
          <w:sz w:val="28"/>
          <w:szCs w:val="28"/>
          <w:rtl/>
          <w:lang w:bidi="fa-IR"/>
        </w:rPr>
        <w:t xml:space="preserve"> نیست. واقعاً اصول ما از نمای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فوق‌العاده‌ای</w:t>
      </w:r>
      <w:r w:rsidR="00DD5249" w:rsidRPr="008C79D7">
        <w:rPr>
          <w:rFonts w:ascii="IRBadr" w:hAnsi="IRBadr" w:cs="IRBadr"/>
          <w:sz w:val="28"/>
          <w:szCs w:val="28"/>
          <w:rtl/>
          <w:lang w:bidi="fa-IR"/>
        </w:rPr>
        <w:t xml:space="preserve"> برخوردار است.</w:t>
      </w:r>
    </w:p>
    <w:p w:rsidR="000A5601" w:rsidRPr="008C79D7" w:rsidRDefault="000A5601" w:rsidP="00865C85">
      <w:pPr>
        <w:pStyle w:val="Heading4"/>
        <w:rPr>
          <w:rFonts w:ascii="IRBadr" w:hAnsi="IRBadr" w:cs="IRBadr"/>
          <w:rtl/>
        </w:rPr>
      </w:pPr>
      <w:bookmarkStart w:id="17" w:name="_Toc426277133"/>
      <w:r w:rsidRPr="008C79D7">
        <w:rPr>
          <w:rFonts w:ascii="IRBadr" w:hAnsi="IRBadr" w:cs="IRBadr"/>
          <w:rtl/>
        </w:rPr>
        <w:t>اتخاذ مبنا</w:t>
      </w:r>
      <w:bookmarkEnd w:id="17"/>
    </w:p>
    <w:p w:rsidR="000C0E29" w:rsidRPr="008C79D7" w:rsidRDefault="00DD5249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C79D7">
        <w:rPr>
          <w:rFonts w:ascii="IRBadr" w:hAnsi="IRBadr" w:cs="IRBadr"/>
          <w:sz w:val="28"/>
          <w:szCs w:val="28"/>
          <w:rtl/>
          <w:lang w:bidi="fa-IR"/>
        </w:rPr>
        <w:t>آنچه که مبنای اجتهاد موجود ما است</w:t>
      </w:r>
      <w:r w:rsidR="000A5601" w:rsidRPr="008C79D7">
        <w:rPr>
          <w:rFonts w:ascii="IRBadr" w:hAnsi="IRBadr" w:cs="IRBadr"/>
          <w:sz w:val="28"/>
          <w:szCs w:val="28"/>
          <w:rtl/>
          <w:lang w:bidi="fa-IR"/>
        </w:rPr>
        <w:t>،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0A5601" w:rsidRPr="008C79D7">
        <w:rPr>
          <w:rFonts w:ascii="IRBadr" w:hAnsi="IRBadr" w:cs="IRBadr"/>
          <w:sz w:val="28"/>
          <w:szCs w:val="28"/>
          <w:rtl/>
          <w:lang w:bidi="fa-IR"/>
        </w:rPr>
        <w:t xml:space="preserve"> در حقیقت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صراحت و ظهورات ثابته داریم.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0C0E29" w:rsidRPr="008C79D7">
        <w:rPr>
          <w:rFonts w:ascii="IRBadr" w:hAnsi="IRBadr" w:cs="IRBadr"/>
          <w:sz w:val="28"/>
          <w:szCs w:val="28"/>
          <w:rtl/>
          <w:lang w:bidi="fa-IR"/>
        </w:rPr>
        <w:t xml:space="preserve"> این امر در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هرمنوتیک</w:t>
      </w:r>
      <w:r w:rsidR="000C0E29" w:rsidRPr="008C79D7">
        <w:rPr>
          <w:rFonts w:ascii="IRBadr" w:hAnsi="IRBadr" w:cs="IRBadr"/>
          <w:sz w:val="28"/>
          <w:szCs w:val="28"/>
          <w:rtl/>
          <w:lang w:bidi="fa-IR"/>
        </w:rPr>
        <w:t xml:space="preserve"> جدید نسبت به آن تشکیک شده است.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یکی</w:t>
      </w:r>
      <w:r w:rsidR="000C0E29" w:rsidRPr="008C79D7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پیش‌فرض‌های</w:t>
      </w:r>
      <w:r w:rsidR="000C0E29" w:rsidRPr="008C79D7">
        <w:rPr>
          <w:rFonts w:ascii="IRBadr" w:hAnsi="IRBadr" w:cs="IRBadr"/>
          <w:sz w:val="28"/>
          <w:szCs w:val="28"/>
          <w:rtl/>
          <w:lang w:bidi="fa-IR"/>
        </w:rPr>
        <w:t xml:space="preserve"> آنان این است که؛ 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>ظهور ا</w:t>
      </w:r>
      <w:r w:rsidR="000C0E29" w:rsidRPr="008C79D7">
        <w:rPr>
          <w:rFonts w:ascii="IRBadr" w:hAnsi="IRBadr" w:cs="IRBadr"/>
          <w:sz w:val="28"/>
          <w:szCs w:val="28"/>
          <w:rtl/>
          <w:lang w:bidi="fa-IR"/>
        </w:rPr>
        <w:t xml:space="preserve">لفاظ مبتنی بر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پیش‌فرض‌های</w:t>
      </w:r>
      <w:r w:rsidR="000C0E29" w:rsidRPr="008C79D7">
        <w:rPr>
          <w:rFonts w:ascii="IRBadr" w:hAnsi="IRBadr" w:cs="IRBadr"/>
          <w:sz w:val="28"/>
          <w:szCs w:val="28"/>
          <w:rtl/>
          <w:lang w:bidi="fa-IR"/>
        </w:rPr>
        <w:t xml:space="preserve">ی است 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و این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پیش‌فرض‌ها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 متغیر است</w:t>
      </w:r>
      <w:r w:rsidR="000C0E29" w:rsidRPr="008C79D7">
        <w:rPr>
          <w:rFonts w:ascii="IRBadr" w:hAnsi="IRBadr" w:cs="IRBadr"/>
          <w:sz w:val="28"/>
          <w:szCs w:val="28"/>
          <w:rtl/>
          <w:lang w:bidi="fa-IR"/>
        </w:rPr>
        <w:t>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>بنابراین ظهورات نمی‌توان</w:t>
      </w:r>
      <w:r w:rsidR="000C0E29" w:rsidRPr="008C79D7">
        <w:rPr>
          <w:rFonts w:ascii="IRBadr" w:hAnsi="IRBadr" w:cs="IRBadr"/>
          <w:sz w:val="28"/>
          <w:szCs w:val="28"/>
          <w:rtl/>
          <w:lang w:bidi="fa-IR"/>
        </w:rPr>
        <w:t>ن</w:t>
      </w:r>
      <w:r w:rsidRPr="008C79D7">
        <w:rPr>
          <w:rFonts w:ascii="IRBadr" w:hAnsi="IRBadr" w:cs="IRBadr"/>
          <w:sz w:val="28"/>
          <w:szCs w:val="28"/>
          <w:rtl/>
          <w:lang w:bidi="fa-IR"/>
        </w:rPr>
        <w:t xml:space="preserve">د ظهورات ثابتی باشد. </w:t>
      </w:r>
      <w:r w:rsidR="000C0E29" w:rsidRPr="008C79D7">
        <w:rPr>
          <w:rFonts w:ascii="IRBadr" w:hAnsi="IRBadr" w:cs="IRBadr"/>
          <w:sz w:val="28"/>
          <w:szCs w:val="28"/>
          <w:rtl/>
          <w:lang w:bidi="fa-IR"/>
        </w:rPr>
        <w:t xml:space="preserve">لازم به ذکر است که شهید صدر و آقای سیستانی در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بحث‌های</w:t>
      </w:r>
      <w:r w:rsidR="000C0E29" w:rsidRPr="008C79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روش‌شناسی</w:t>
      </w:r>
      <w:r w:rsidR="000C0E29" w:rsidRPr="008C79D7">
        <w:rPr>
          <w:rFonts w:ascii="IRBadr" w:hAnsi="IRBadr" w:cs="IRBadr"/>
          <w:sz w:val="28"/>
          <w:szCs w:val="28"/>
          <w:rtl/>
          <w:lang w:bidi="fa-IR"/>
        </w:rPr>
        <w:t xml:space="preserve"> تحقیقی و ارتباط الفاظ به موارد امروزی تا آنجا که من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دیده‌ام</w:t>
      </w:r>
      <w:r w:rsidR="000C0E29" w:rsidRPr="008C79D7">
        <w:rPr>
          <w:rFonts w:ascii="IRBadr" w:hAnsi="IRBadr" w:cs="IRBadr"/>
          <w:sz w:val="28"/>
          <w:szCs w:val="28"/>
          <w:rtl/>
          <w:lang w:bidi="fa-IR"/>
        </w:rPr>
        <w:t xml:space="preserve"> از بسیاری افراد دیگر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موفق‌تر</w:t>
      </w:r>
      <w:r w:rsidR="000C0E29" w:rsidRPr="008C79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بوده‌اند</w:t>
      </w:r>
      <w:r w:rsidR="000C0E29" w:rsidRPr="008C79D7">
        <w:rPr>
          <w:rFonts w:ascii="IRBadr" w:hAnsi="IRBadr" w:cs="IRBadr"/>
          <w:sz w:val="28"/>
          <w:szCs w:val="28"/>
          <w:rtl/>
          <w:lang w:bidi="fa-IR"/>
        </w:rPr>
        <w:t>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آقای</w:t>
      </w:r>
      <w:r w:rsidR="000C0E29" w:rsidRPr="008C79D7">
        <w:rPr>
          <w:rFonts w:ascii="IRBadr" w:hAnsi="IRBadr" w:cs="IRBadr"/>
          <w:sz w:val="28"/>
          <w:szCs w:val="28"/>
          <w:rtl/>
          <w:lang w:bidi="fa-IR"/>
        </w:rPr>
        <w:t xml:space="preserve"> سیستانی کتابی </w:t>
      </w:r>
      <w:r w:rsidR="008C79D7">
        <w:rPr>
          <w:rFonts w:ascii="IRBadr" w:hAnsi="IRBadr" w:cs="IRBadr" w:hint="cs"/>
          <w:sz w:val="28"/>
          <w:szCs w:val="28"/>
          <w:rtl/>
          <w:lang w:bidi="fa-IR"/>
        </w:rPr>
        <w:t>یک‌جلدی</w:t>
      </w:r>
      <w:r w:rsidR="000C0E29" w:rsidRPr="008C79D7">
        <w:rPr>
          <w:rFonts w:ascii="IRBadr" w:hAnsi="IRBadr" w:cs="IRBadr"/>
          <w:sz w:val="28"/>
          <w:szCs w:val="28"/>
          <w:rtl/>
          <w:lang w:bidi="fa-IR"/>
        </w:rPr>
        <w:t xml:space="preserve"> تحت عنوان تقریرات دارند که من </w:t>
      </w:r>
      <w:r w:rsidR="008C79D7">
        <w:rPr>
          <w:rFonts w:ascii="IRBadr" w:hAnsi="IRBadr" w:cs="IRBadr"/>
          <w:sz w:val="28"/>
          <w:szCs w:val="28"/>
          <w:rtl/>
          <w:lang w:bidi="fa-IR"/>
        </w:rPr>
        <w:t>به‌مراتب</w:t>
      </w:r>
      <w:r w:rsidR="000C0E29" w:rsidRPr="008C79D7">
        <w:rPr>
          <w:rFonts w:ascii="IRBadr" w:hAnsi="IRBadr" w:cs="IRBadr"/>
          <w:sz w:val="28"/>
          <w:szCs w:val="28"/>
          <w:rtl/>
          <w:lang w:bidi="fa-IR"/>
        </w:rPr>
        <w:t xml:space="preserve"> از آن استفاده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کرده‌ام</w:t>
      </w:r>
      <w:r w:rsidR="000C0E29" w:rsidRPr="008C79D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C0E29" w:rsidRPr="008C79D7" w:rsidRDefault="008C79D7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به‌تناسب</w:t>
      </w:r>
      <w:r w:rsidR="00786BC2" w:rsidRPr="008C79D7">
        <w:rPr>
          <w:rFonts w:ascii="IRBadr" w:hAnsi="IRBadr" w:cs="IRBadr"/>
          <w:sz w:val="28"/>
          <w:szCs w:val="28"/>
          <w:rtl/>
          <w:lang w:bidi="fa-IR"/>
        </w:rPr>
        <w:t xml:space="preserve"> بحث لازم است به این امر توجه شود که؛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نظریه</w:t>
      </w:r>
      <w:r w:rsidR="00786BC2" w:rsidRPr="008C79D7">
        <w:rPr>
          <w:rFonts w:ascii="IRBadr" w:hAnsi="IRBadr" w:cs="IRBadr"/>
          <w:sz w:val="28"/>
          <w:szCs w:val="28"/>
          <w:rtl/>
          <w:lang w:bidi="fa-IR"/>
        </w:rPr>
        <w:t xml:space="preserve"> قبض و بسط را همه قبول دارند و کسانی که به نقد کتاب آن فرد پرداختند آن را بالجمله انکار نکردند،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="00786BC2" w:rsidRPr="008C79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="00786BC2" w:rsidRPr="008C79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="00786BC2" w:rsidRPr="008C79D7">
        <w:rPr>
          <w:rFonts w:ascii="IRBadr" w:hAnsi="IRBadr" w:cs="IRBadr"/>
          <w:sz w:val="28"/>
          <w:szCs w:val="28"/>
          <w:rtl/>
          <w:lang w:bidi="fa-IR"/>
        </w:rPr>
        <w:t xml:space="preserve"> است و مورد اشکال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می‌باشد</w:t>
      </w:r>
      <w:r w:rsidR="00786BC2" w:rsidRPr="008C79D7">
        <w:rPr>
          <w:rFonts w:ascii="IRBadr" w:hAnsi="IRBadr" w:cs="IRBadr"/>
          <w:sz w:val="28"/>
          <w:szCs w:val="28"/>
          <w:rtl/>
          <w:lang w:bidi="fa-IR"/>
        </w:rPr>
        <w:t>.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آنچه</w:t>
      </w:r>
      <w:r w:rsidR="00786BC2" w:rsidRPr="008C79D7">
        <w:rPr>
          <w:rFonts w:ascii="IRBadr" w:hAnsi="IRBadr" w:cs="IRBadr"/>
          <w:sz w:val="28"/>
          <w:szCs w:val="28"/>
          <w:rtl/>
          <w:lang w:bidi="fa-IR"/>
        </w:rPr>
        <w:t xml:space="preserve"> که در اینجا باید به آن توجه نمود این است که؛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 xml:space="preserve"> دلالت</w:t>
      </w:r>
      <w:r w:rsidR="00786BC2" w:rsidRPr="008C79D7">
        <w:rPr>
          <w:rFonts w:ascii="IRBadr" w:hAnsi="IRBadr" w:cs="IRBadr"/>
          <w:sz w:val="28"/>
          <w:szCs w:val="28"/>
          <w:rtl/>
          <w:lang w:bidi="fa-IR"/>
        </w:rPr>
        <w:t xml:space="preserve"> لفظی که </w:t>
      </w:r>
      <w:r w:rsidR="000C6905" w:rsidRPr="008C79D7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="00786BC2" w:rsidRPr="008C79D7">
        <w:rPr>
          <w:rFonts w:ascii="IRBadr" w:hAnsi="IRBadr" w:cs="IRBadr"/>
          <w:sz w:val="28"/>
          <w:szCs w:val="28"/>
          <w:rtl/>
          <w:lang w:bidi="fa-IR"/>
        </w:rPr>
        <w:t xml:space="preserve"> در قبال حد قذف ثابت شود باید صراحت یا ظهور داشته باشد.</w:t>
      </w:r>
    </w:p>
    <w:p w:rsidR="00786BC2" w:rsidRPr="008C79D7" w:rsidRDefault="00786BC2" w:rsidP="000C69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8C79D7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8C79D7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39" w:rsidRDefault="00935A39" w:rsidP="000D5800">
      <w:pPr>
        <w:spacing w:after="0" w:line="240" w:lineRule="auto"/>
      </w:pPr>
      <w:r>
        <w:separator/>
      </w:r>
    </w:p>
  </w:endnote>
  <w:endnote w:type="continuationSeparator" w:id="0">
    <w:p w:rsidR="00935A39" w:rsidRDefault="00935A39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altName w:val="Times New Roman"/>
    <w:charset w:val="00"/>
    <w:family w:val="auto"/>
    <w:pitch w:val="variable"/>
    <w:sig w:usb0="00000000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05" w:rsidRDefault="000C6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05" w:rsidRDefault="000C69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05" w:rsidRDefault="000C6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39" w:rsidRDefault="00935A39" w:rsidP="00FF15E8">
      <w:pPr>
        <w:bidi/>
        <w:spacing w:after="0" w:line="240" w:lineRule="auto"/>
      </w:pPr>
      <w:r>
        <w:separator/>
      </w:r>
    </w:p>
  </w:footnote>
  <w:footnote w:type="continuationSeparator" w:id="0">
    <w:p w:rsidR="00935A39" w:rsidRDefault="00935A39" w:rsidP="000D5800">
      <w:pPr>
        <w:spacing w:after="0" w:line="240" w:lineRule="auto"/>
      </w:pPr>
      <w:r>
        <w:continuationSeparator/>
      </w:r>
    </w:p>
  </w:footnote>
  <w:footnote w:id="1">
    <w:p w:rsidR="00D60903" w:rsidRDefault="00D6090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60903">
        <w:rPr>
          <w:rFonts w:ascii="Noor_Titr" w:hAnsi="Noor_Titr" w:cs="B Badr" w:hint="cs"/>
          <w:color w:val="000000" w:themeColor="text1"/>
          <w:rtl/>
        </w:rPr>
        <w:t>ال</w:t>
      </w:r>
      <w:r w:rsidR="000C6905">
        <w:rPr>
          <w:rFonts w:ascii="Noor_Titr" w:hAnsi="Noor_Titr" w:cs="B Badr" w:hint="cs"/>
          <w:color w:val="000000" w:themeColor="text1"/>
          <w:rtl/>
        </w:rPr>
        <w:t>ک</w:t>
      </w:r>
      <w:r w:rsidRPr="00D60903">
        <w:rPr>
          <w:rFonts w:ascii="Noor_Titr" w:hAnsi="Noor_Titr" w:cs="B Badr" w:hint="cs"/>
          <w:color w:val="000000" w:themeColor="text1"/>
          <w:rtl/>
        </w:rPr>
        <w:t>اف</w:t>
      </w:r>
      <w:r w:rsidR="000C6905">
        <w:rPr>
          <w:rFonts w:ascii="Noor_Titr" w:hAnsi="Noor_Titr" w:cs="B Badr" w:hint="cs"/>
          <w:color w:val="000000" w:themeColor="text1"/>
          <w:rtl/>
        </w:rPr>
        <w:t>ی</w:t>
      </w:r>
      <w:r w:rsidRPr="00D60903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0C6905">
        <w:rPr>
          <w:rFonts w:ascii="Noor_Titr" w:hAnsi="Noor_Titr" w:cs="B Badr" w:hint="cs"/>
          <w:color w:val="000000" w:themeColor="text1"/>
          <w:rtl/>
        </w:rPr>
        <w:t>ی</w:t>
      </w:r>
      <w:r w:rsidRPr="00D60903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0C6905">
        <w:rPr>
          <w:rFonts w:ascii="Noor_Titr" w:hAnsi="Noor_Titr" w:cs="B Badr"/>
          <w:color w:val="000000" w:themeColor="text1"/>
          <w:rtl/>
        </w:rPr>
        <w:t>ج 7</w:t>
      </w:r>
      <w:r w:rsidRPr="00D60903">
        <w:rPr>
          <w:rFonts w:ascii="Noor_Titr" w:hAnsi="Noor_Titr" w:cs="B Badr" w:hint="cs"/>
          <w:color w:val="000000" w:themeColor="text1"/>
          <w:rtl/>
        </w:rPr>
        <w:t>، ص: 243</w:t>
      </w:r>
    </w:p>
  </w:footnote>
  <w:footnote w:id="2">
    <w:p w:rsidR="00D60903" w:rsidRDefault="00D6090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60903">
        <w:rPr>
          <w:rFonts w:ascii="Noor_Titr" w:hAnsi="Noor_Titr" w:cs="B Badr" w:hint="cs"/>
          <w:color w:val="000000" w:themeColor="text1"/>
          <w:rtl/>
        </w:rPr>
        <w:t>ال</w:t>
      </w:r>
      <w:r w:rsidR="000C6905">
        <w:rPr>
          <w:rFonts w:ascii="Noor_Titr" w:hAnsi="Noor_Titr" w:cs="B Badr" w:hint="cs"/>
          <w:color w:val="000000" w:themeColor="text1"/>
          <w:rtl/>
        </w:rPr>
        <w:t>ک</w:t>
      </w:r>
      <w:r w:rsidRPr="00D60903">
        <w:rPr>
          <w:rFonts w:ascii="Noor_Titr" w:hAnsi="Noor_Titr" w:cs="B Badr" w:hint="cs"/>
          <w:color w:val="000000" w:themeColor="text1"/>
          <w:rtl/>
        </w:rPr>
        <w:t>اف</w:t>
      </w:r>
      <w:r w:rsidR="000C6905">
        <w:rPr>
          <w:rFonts w:ascii="Noor_Titr" w:hAnsi="Noor_Titr" w:cs="B Badr" w:hint="cs"/>
          <w:color w:val="000000" w:themeColor="text1"/>
          <w:rtl/>
        </w:rPr>
        <w:t>ی</w:t>
      </w:r>
      <w:r w:rsidRPr="00D60903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0C6905">
        <w:rPr>
          <w:rFonts w:ascii="Noor_Titr" w:hAnsi="Noor_Titr" w:cs="B Badr" w:hint="cs"/>
          <w:color w:val="000000" w:themeColor="text1"/>
          <w:rtl/>
        </w:rPr>
        <w:t>ی</w:t>
      </w:r>
      <w:r w:rsidRPr="00D60903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0C6905">
        <w:rPr>
          <w:rFonts w:ascii="Noor_Titr" w:hAnsi="Noor_Titr" w:cs="B Badr"/>
          <w:color w:val="000000" w:themeColor="text1"/>
          <w:rtl/>
        </w:rPr>
        <w:t>ج 7</w:t>
      </w:r>
      <w:r w:rsidRPr="00D60903">
        <w:rPr>
          <w:rFonts w:ascii="Noor_Titr" w:hAnsi="Noor_Titr" w:cs="B Badr" w:hint="cs"/>
          <w:color w:val="000000" w:themeColor="text1"/>
          <w:rtl/>
        </w:rPr>
        <w:t>، ص: 241</w:t>
      </w:r>
    </w:p>
  </w:footnote>
  <w:footnote w:id="3">
    <w:p w:rsidR="00D60903" w:rsidRDefault="00D6090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60903">
        <w:rPr>
          <w:rFonts w:ascii="Noor_Titr" w:hAnsi="Noor_Titr" w:cs="B Badr" w:hint="cs"/>
          <w:color w:val="000000" w:themeColor="text1"/>
          <w:rtl/>
        </w:rPr>
        <w:t>ال</w:t>
      </w:r>
      <w:r w:rsidR="000C6905">
        <w:rPr>
          <w:rFonts w:ascii="Noor_Titr" w:hAnsi="Noor_Titr" w:cs="B Badr" w:hint="cs"/>
          <w:color w:val="000000" w:themeColor="text1"/>
          <w:rtl/>
        </w:rPr>
        <w:t>ک</w:t>
      </w:r>
      <w:r w:rsidRPr="00D60903">
        <w:rPr>
          <w:rFonts w:ascii="Noor_Titr" w:hAnsi="Noor_Titr" w:cs="B Badr" w:hint="cs"/>
          <w:color w:val="000000" w:themeColor="text1"/>
          <w:rtl/>
        </w:rPr>
        <w:t>اف</w:t>
      </w:r>
      <w:r w:rsidR="000C6905">
        <w:rPr>
          <w:rFonts w:ascii="Noor_Titr" w:hAnsi="Noor_Titr" w:cs="B Badr" w:hint="cs"/>
          <w:color w:val="000000" w:themeColor="text1"/>
          <w:rtl/>
        </w:rPr>
        <w:t>ی</w:t>
      </w:r>
      <w:r w:rsidRPr="00D60903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0C6905">
        <w:rPr>
          <w:rFonts w:ascii="Noor_Titr" w:hAnsi="Noor_Titr" w:cs="B Badr" w:hint="cs"/>
          <w:color w:val="000000" w:themeColor="text1"/>
          <w:rtl/>
        </w:rPr>
        <w:t>ی</w:t>
      </w:r>
      <w:r w:rsidRPr="00D60903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0C6905">
        <w:rPr>
          <w:rFonts w:ascii="Noor_Titr" w:hAnsi="Noor_Titr" w:cs="B Badr"/>
          <w:color w:val="000000" w:themeColor="text1"/>
          <w:rtl/>
        </w:rPr>
        <w:t>ج 7</w:t>
      </w:r>
      <w:r w:rsidRPr="00D60903">
        <w:rPr>
          <w:rFonts w:ascii="Noor_Titr" w:hAnsi="Noor_Titr" w:cs="B Badr" w:hint="cs"/>
          <w:color w:val="000000" w:themeColor="text1"/>
          <w:rtl/>
        </w:rPr>
        <w:t>، ص: 242</w:t>
      </w:r>
    </w:p>
  </w:footnote>
  <w:footnote w:id="4">
    <w:p w:rsidR="00D60903" w:rsidRDefault="00D6090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60903">
        <w:rPr>
          <w:rFonts w:ascii="Noor_Titr" w:hAnsi="Noor_Titr" w:cs="B Badr" w:hint="cs"/>
          <w:color w:val="000000" w:themeColor="text1"/>
          <w:rtl/>
        </w:rPr>
        <w:t>ال</w:t>
      </w:r>
      <w:r w:rsidR="000C6905">
        <w:rPr>
          <w:rFonts w:ascii="Noor_Titr" w:hAnsi="Noor_Titr" w:cs="B Badr" w:hint="cs"/>
          <w:color w:val="000000" w:themeColor="text1"/>
          <w:rtl/>
        </w:rPr>
        <w:t>ک</w:t>
      </w:r>
      <w:r w:rsidRPr="00D60903">
        <w:rPr>
          <w:rFonts w:ascii="Noor_Titr" w:hAnsi="Noor_Titr" w:cs="B Badr" w:hint="cs"/>
          <w:color w:val="000000" w:themeColor="text1"/>
          <w:rtl/>
        </w:rPr>
        <w:t>اف</w:t>
      </w:r>
      <w:r w:rsidR="000C6905">
        <w:rPr>
          <w:rFonts w:ascii="Noor_Titr" w:hAnsi="Noor_Titr" w:cs="B Badr" w:hint="cs"/>
          <w:color w:val="000000" w:themeColor="text1"/>
          <w:rtl/>
        </w:rPr>
        <w:t>ی</w:t>
      </w:r>
      <w:r w:rsidRPr="00D60903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0C6905">
        <w:rPr>
          <w:rFonts w:ascii="Noor_Titr" w:hAnsi="Noor_Titr" w:cs="B Badr" w:hint="cs"/>
          <w:color w:val="000000" w:themeColor="text1"/>
          <w:rtl/>
        </w:rPr>
        <w:t>ی</w:t>
      </w:r>
      <w:r w:rsidRPr="00D60903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0C6905">
        <w:rPr>
          <w:rFonts w:ascii="Noor_Titr" w:hAnsi="Noor_Titr" w:cs="B Badr"/>
          <w:color w:val="000000" w:themeColor="text1"/>
          <w:rtl/>
        </w:rPr>
        <w:t>ج 7</w:t>
      </w:r>
      <w:r w:rsidRPr="00D60903">
        <w:rPr>
          <w:rFonts w:ascii="Noor_Titr" w:hAnsi="Noor_Titr" w:cs="B Badr" w:hint="cs"/>
          <w:color w:val="000000" w:themeColor="text1"/>
          <w:rtl/>
        </w:rPr>
        <w:t>، ص: 243</w:t>
      </w:r>
    </w:p>
  </w:footnote>
  <w:footnote w:id="5">
    <w:p w:rsidR="00B41FB3" w:rsidRDefault="00B41FB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41FB3">
        <w:rPr>
          <w:rFonts w:ascii="Noor_Titr" w:hAnsi="Noor_Titr" w:cs="B Badr"/>
          <w:color w:val="000000" w:themeColor="text1"/>
          <w:rtl/>
        </w:rPr>
        <w:t>تهذ</w:t>
      </w:r>
      <w:r w:rsidR="000C6905">
        <w:rPr>
          <w:rFonts w:ascii="Noor_Titr" w:hAnsi="Noor_Titr" w:cs="B Badr"/>
          <w:color w:val="000000" w:themeColor="text1"/>
          <w:rtl/>
        </w:rPr>
        <w:t>ی</w:t>
      </w:r>
      <w:r w:rsidRPr="00B41FB3">
        <w:rPr>
          <w:rFonts w:ascii="Noor_Titr" w:hAnsi="Noor_Titr" w:cs="B Badr"/>
          <w:color w:val="000000" w:themeColor="text1"/>
          <w:rtl/>
        </w:rPr>
        <w:t>ب الأح</w:t>
      </w:r>
      <w:r w:rsidR="000C6905">
        <w:rPr>
          <w:rFonts w:ascii="Noor_Titr" w:hAnsi="Noor_Titr" w:cs="B Badr"/>
          <w:color w:val="000000" w:themeColor="text1"/>
          <w:rtl/>
        </w:rPr>
        <w:t>ک</w:t>
      </w:r>
      <w:r w:rsidRPr="00B41FB3">
        <w:rPr>
          <w:rFonts w:ascii="Noor_Titr" w:hAnsi="Noor_Titr" w:cs="B Badr"/>
          <w:color w:val="000000" w:themeColor="text1"/>
          <w:rtl/>
        </w:rPr>
        <w:t xml:space="preserve">ام؛ </w:t>
      </w:r>
      <w:r w:rsidR="000C6905">
        <w:rPr>
          <w:rFonts w:ascii="Noor_Titr" w:hAnsi="Noor_Titr" w:cs="B Badr"/>
          <w:color w:val="000000" w:themeColor="text1"/>
          <w:rtl/>
        </w:rPr>
        <w:t>ج 10</w:t>
      </w:r>
      <w:r w:rsidRPr="00B41FB3">
        <w:rPr>
          <w:rFonts w:ascii="Noor_Titr" w:hAnsi="Noor_Titr" w:cs="B Badr"/>
          <w:color w:val="000000" w:themeColor="text1"/>
          <w:rtl/>
        </w:rPr>
        <w:t>، ص: 88</w:t>
      </w:r>
    </w:p>
  </w:footnote>
  <w:footnote w:id="6">
    <w:p w:rsidR="00D60903" w:rsidRDefault="00D6090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60903">
        <w:rPr>
          <w:rFonts w:ascii="Noor_Titr" w:hAnsi="Noor_Titr" w:cs="B Badr" w:hint="cs"/>
          <w:color w:val="000000" w:themeColor="text1"/>
          <w:sz w:val="18"/>
          <w:szCs w:val="18"/>
          <w:rtl/>
        </w:rPr>
        <w:t>وسائل الش</w:t>
      </w:r>
      <w:r w:rsidR="000C6905">
        <w:rPr>
          <w:rFonts w:ascii="Noor_Titr" w:hAnsi="Noor_Titr" w:cs="B Badr" w:hint="cs"/>
          <w:color w:val="000000" w:themeColor="text1"/>
          <w:sz w:val="18"/>
          <w:szCs w:val="18"/>
          <w:rtl/>
        </w:rPr>
        <w:t>ی</w:t>
      </w:r>
      <w:r w:rsidRPr="00D60903">
        <w:rPr>
          <w:rFonts w:ascii="Noor_Titr" w:hAnsi="Noor_Titr" w:cs="B Badr" w:hint="cs"/>
          <w:color w:val="000000" w:themeColor="text1"/>
          <w:sz w:val="18"/>
          <w:szCs w:val="18"/>
          <w:rtl/>
        </w:rPr>
        <w:t xml:space="preserve">عة؛ </w:t>
      </w:r>
      <w:r w:rsidR="000C6905">
        <w:rPr>
          <w:rFonts w:ascii="Noor_Titr" w:hAnsi="Noor_Titr" w:cs="B Badr"/>
          <w:color w:val="000000" w:themeColor="text1"/>
          <w:sz w:val="18"/>
          <w:szCs w:val="18"/>
          <w:rtl/>
        </w:rPr>
        <w:t>ج 28</w:t>
      </w:r>
      <w:r w:rsidRPr="00D60903">
        <w:rPr>
          <w:rFonts w:ascii="Noor_Titr" w:hAnsi="Noor_Titr" w:cs="B Badr" w:hint="cs"/>
          <w:color w:val="000000" w:themeColor="text1"/>
          <w:sz w:val="18"/>
          <w:szCs w:val="18"/>
          <w:rtl/>
        </w:rPr>
        <w:t>، ص: 205</w:t>
      </w:r>
    </w:p>
  </w:footnote>
  <w:footnote w:id="7">
    <w:p w:rsidR="000C6905" w:rsidRPr="000C6905" w:rsidRDefault="000C6905">
      <w:pPr>
        <w:pStyle w:val="FootnoteText"/>
        <w:rPr>
          <w:rFonts w:cs="B Badr"/>
        </w:rPr>
      </w:pPr>
      <w:r w:rsidRPr="000C6905">
        <w:rPr>
          <w:rStyle w:val="FootnoteReference"/>
          <w:rFonts w:cs="B Badr"/>
        </w:rPr>
        <w:footnoteRef/>
      </w:r>
      <w:r w:rsidRPr="000C6905">
        <w:rPr>
          <w:rFonts w:cs="B Badr"/>
          <w:rtl/>
        </w:rPr>
        <w:t xml:space="preserve"> </w:t>
      </w:r>
      <w:r w:rsidRPr="000C6905">
        <w:rPr>
          <w:rFonts w:cs="B Badr" w:hint="cs"/>
          <w:rtl/>
        </w:rPr>
        <w:t>مائده/2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05" w:rsidRDefault="000C69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DD5249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F0DE5DB" wp14:editId="6337F06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4889203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8" w:name="OLE_LINK1"/>
    <w:bookmarkStart w:id="19" w:name="OLE_LINK2"/>
    <w:r>
      <w:rPr>
        <w:noProof/>
        <w:lang w:bidi="fa-IR"/>
      </w:rPr>
      <w:drawing>
        <wp:inline distT="0" distB="0" distL="0" distR="0" wp14:anchorId="740E8432" wp14:editId="6BF257C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0C6905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DD5249">
      <w:rPr>
        <w:rFonts w:ascii="IranNastaliq" w:hAnsi="IranNastaliq" w:cs="IranNastaliq" w:hint="cs"/>
        <w:sz w:val="40"/>
        <w:szCs w:val="40"/>
        <w:rtl/>
      </w:rPr>
      <w:t>788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05" w:rsidRDefault="000C69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9"/>
    <w:rsid w:val="000228A2"/>
    <w:rsid w:val="000324F1"/>
    <w:rsid w:val="00041FE0"/>
    <w:rsid w:val="00052BA3"/>
    <w:rsid w:val="0006363E"/>
    <w:rsid w:val="0006626B"/>
    <w:rsid w:val="00080DFF"/>
    <w:rsid w:val="00085ED5"/>
    <w:rsid w:val="000A1A51"/>
    <w:rsid w:val="000A5601"/>
    <w:rsid w:val="000C0E29"/>
    <w:rsid w:val="000C6905"/>
    <w:rsid w:val="000D0D8A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56C6"/>
    <w:rsid w:val="00166DD8"/>
    <w:rsid w:val="001712D6"/>
    <w:rsid w:val="001757C8"/>
    <w:rsid w:val="00177934"/>
    <w:rsid w:val="00192A6A"/>
    <w:rsid w:val="00197CDD"/>
    <w:rsid w:val="001C367D"/>
    <w:rsid w:val="001C73EB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771DB"/>
    <w:rsid w:val="002914BD"/>
    <w:rsid w:val="00297263"/>
    <w:rsid w:val="002C56FD"/>
    <w:rsid w:val="002D49E4"/>
    <w:rsid w:val="002E450B"/>
    <w:rsid w:val="002E73F9"/>
    <w:rsid w:val="002F05B9"/>
    <w:rsid w:val="00340BA3"/>
    <w:rsid w:val="003505C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15D92"/>
    <w:rsid w:val="00572E2D"/>
    <w:rsid w:val="00592103"/>
    <w:rsid w:val="005941DD"/>
    <w:rsid w:val="005A545E"/>
    <w:rsid w:val="005A5862"/>
    <w:rsid w:val="005B0852"/>
    <w:rsid w:val="005C06AE"/>
    <w:rsid w:val="005C15CA"/>
    <w:rsid w:val="00610C18"/>
    <w:rsid w:val="00612385"/>
    <w:rsid w:val="0061376C"/>
    <w:rsid w:val="00636EFA"/>
    <w:rsid w:val="0066229C"/>
    <w:rsid w:val="0069696C"/>
    <w:rsid w:val="006A085A"/>
    <w:rsid w:val="006B33FF"/>
    <w:rsid w:val="006C4492"/>
    <w:rsid w:val="006D3A87"/>
    <w:rsid w:val="006E5EED"/>
    <w:rsid w:val="006F01B4"/>
    <w:rsid w:val="00712B1D"/>
    <w:rsid w:val="00734D59"/>
    <w:rsid w:val="0073609B"/>
    <w:rsid w:val="00752745"/>
    <w:rsid w:val="007530C9"/>
    <w:rsid w:val="0076665E"/>
    <w:rsid w:val="00767B39"/>
    <w:rsid w:val="00770499"/>
    <w:rsid w:val="007749BC"/>
    <w:rsid w:val="00780C88"/>
    <w:rsid w:val="00780E25"/>
    <w:rsid w:val="007818F0"/>
    <w:rsid w:val="00783462"/>
    <w:rsid w:val="00786BC2"/>
    <w:rsid w:val="00787B13"/>
    <w:rsid w:val="00792FAC"/>
    <w:rsid w:val="007A5D2F"/>
    <w:rsid w:val="007A6D38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65C85"/>
    <w:rsid w:val="00883733"/>
    <w:rsid w:val="008965D2"/>
    <w:rsid w:val="008A236D"/>
    <w:rsid w:val="008B565A"/>
    <w:rsid w:val="008C3414"/>
    <w:rsid w:val="008C79D7"/>
    <w:rsid w:val="008D36D5"/>
    <w:rsid w:val="008E3903"/>
    <w:rsid w:val="008F63E3"/>
    <w:rsid w:val="00913C3B"/>
    <w:rsid w:val="00915509"/>
    <w:rsid w:val="00927388"/>
    <w:rsid w:val="009274FE"/>
    <w:rsid w:val="00935A39"/>
    <w:rsid w:val="009401AC"/>
    <w:rsid w:val="009613AC"/>
    <w:rsid w:val="00980643"/>
    <w:rsid w:val="009911A1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85348"/>
    <w:rsid w:val="00A9616A"/>
    <w:rsid w:val="00A96F68"/>
    <w:rsid w:val="00AA10F3"/>
    <w:rsid w:val="00AA2342"/>
    <w:rsid w:val="00AD0304"/>
    <w:rsid w:val="00AD27BE"/>
    <w:rsid w:val="00AF0F1A"/>
    <w:rsid w:val="00B15027"/>
    <w:rsid w:val="00B21CF4"/>
    <w:rsid w:val="00B24300"/>
    <w:rsid w:val="00B41FB3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0903"/>
    <w:rsid w:val="00D66444"/>
    <w:rsid w:val="00D76353"/>
    <w:rsid w:val="00DB28BB"/>
    <w:rsid w:val="00DC603F"/>
    <w:rsid w:val="00DD3C0D"/>
    <w:rsid w:val="00DD4864"/>
    <w:rsid w:val="00DD5249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83B28"/>
    <w:rsid w:val="00FC0862"/>
    <w:rsid w:val="00FC70FB"/>
    <w:rsid w:val="00FD143D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D52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D609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5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D52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D609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5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A127-6F91-4EE3-9538-58CFC351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476</TotalTime>
  <Pages>7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21</cp:revision>
  <dcterms:created xsi:type="dcterms:W3CDTF">2014-12-20T10:17:00Z</dcterms:created>
  <dcterms:modified xsi:type="dcterms:W3CDTF">2015-07-25T20:27:00Z</dcterms:modified>
</cp:coreProperties>
</file>