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7D28" w:rsidRPr="00C87B23" w:rsidTr="00081F71">
        <w:tc>
          <w:tcPr>
            <w:tcW w:w="4788" w:type="dxa"/>
          </w:tcPr>
          <w:p w:rsidR="00B37D28" w:rsidRPr="00C87B23" w:rsidRDefault="00B37D28" w:rsidP="00281DDF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B37D28" w:rsidRPr="00C87B23" w:rsidRDefault="00B37D28" w:rsidP="00281DDF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bookmarkEnd w:id="0"/>
    <w:p w:rsidR="00B37D28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9F7A87" w:rsidRPr="00C87B23" w:rsidRDefault="009F7A87" w:rsidP="009F7A8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F7A87" w:rsidRPr="00C87B23" w:rsidRDefault="009F7A87" w:rsidP="009F7A8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C87B23">
        <w:rPr>
          <w:rFonts w:ascii="IRBadr" w:hAnsi="IRBadr" w:cs="IRBadr"/>
          <w:sz w:val="28"/>
          <w:rtl/>
        </w:rPr>
        <w:fldChar w:fldCharType="begin"/>
      </w:r>
      <w:r w:rsidRPr="00C87B23">
        <w:rPr>
          <w:rFonts w:ascii="IRBadr" w:hAnsi="IRBadr" w:cs="IRBadr"/>
          <w:sz w:val="28"/>
          <w:rtl/>
        </w:rPr>
        <w:instrText xml:space="preserve"> </w:instrText>
      </w:r>
      <w:r w:rsidRPr="00C87B23">
        <w:rPr>
          <w:rFonts w:ascii="IRBadr" w:hAnsi="IRBadr" w:cs="IRBadr"/>
          <w:sz w:val="28"/>
        </w:rPr>
        <w:instrText>TOC</w:instrText>
      </w:r>
      <w:r w:rsidRPr="00C87B23">
        <w:rPr>
          <w:rFonts w:ascii="IRBadr" w:hAnsi="IRBadr" w:cs="IRBadr"/>
          <w:sz w:val="28"/>
          <w:rtl/>
        </w:rPr>
        <w:instrText xml:space="preserve"> \</w:instrText>
      </w:r>
      <w:r w:rsidRPr="00C87B23">
        <w:rPr>
          <w:rFonts w:ascii="IRBadr" w:hAnsi="IRBadr" w:cs="IRBadr"/>
          <w:sz w:val="28"/>
        </w:rPr>
        <w:instrText>o "</w:instrText>
      </w:r>
      <w:r w:rsidRPr="00C87B23">
        <w:rPr>
          <w:rFonts w:ascii="IRBadr" w:hAnsi="IRBadr" w:cs="IRBadr"/>
          <w:sz w:val="28"/>
          <w:rtl/>
        </w:rPr>
        <w:instrText>1-4</w:instrText>
      </w:r>
      <w:r w:rsidRPr="00C87B23">
        <w:rPr>
          <w:rFonts w:ascii="IRBadr" w:hAnsi="IRBadr" w:cs="IRBadr"/>
          <w:sz w:val="28"/>
        </w:rPr>
        <w:instrText>" \h \z \u</w:instrText>
      </w:r>
      <w:r w:rsidRPr="00C87B23">
        <w:rPr>
          <w:rFonts w:ascii="IRBadr" w:hAnsi="IRBadr" w:cs="IRBadr"/>
          <w:sz w:val="28"/>
          <w:rtl/>
        </w:rPr>
        <w:instrText xml:space="preserve"> </w:instrText>
      </w:r>
      <w:r w:rsidRPr="00C87B23">
        <w:rPr>
          <w:rFonts w:ascii="IRBadr" w:hAnsi="IRBadr" w:cs="IRBadr"/>
          <w:sz w:val="28"/>
          <w:rtl/>
        </w:rPr>
        <w:fldChar w:fldCharType="separate"/>
      </w:r>
      <w:hyperlink w:anchor="_Toc426276815" w:history="1">
        <w:r w:rsidRPr="00C87B23">
          <w:rPr>
            <w:rStyle w:val="Hyperlink"/>
            <w:rFonts w:ascii="IRBadr" w:hAnsi="IRBadr" w:cs="IRBadr"/>
            <w:noProof/>
            <w:rtl/>
          </w:rPr>
          <w:t>شروط قذف</w:t>
        </w:r>
        <w:r w:rsidRPr="00C87B23">
          <w:rPr>
            <w:rFonts w:ascii="IRBadr" w:hAnsi="IRBadr" w:cs="IRBadr"/>
            <w:noProof/>
            <w:webHidden/>
          </w:rPr>
          <w:tab/>
        </w:r>
        <w:r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C87B23">
          <w:rPr>
            <w:rFonts w:ascii="IRBadr" w:hAnsi="IRBadr" w:cs="IRBadr"/>
            <w:noProof/>
            <w:webHidden/>
          </w:rPr>
          <w:instrText xml:space="preserve"> PAGEREF _Toc426276815 \h </w:instrText>
        </w:r>
        <w:r w:rsidRPr="00C87B23">
          <w:rPr>
            <w:rStyle w:val="Hyperlink"/>
            <w:rFonts w:ascii="IRBadr" w:hAnsi="IRBadr" w:cs="IRBadr"/>
            <w:noProof/>
            <w:rtl/>
          </w:rPr>
        </w:r>
        <w:r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C87B23">
          <w:rPr>
            <w:rFonts w:ascii="IRBadr" w:hAnsi="IRBadr" w:cs="IRBadr"/>
            <w:noProof/>
            <w:webHidden/>
          </w:rPr>
          <w:t>1</w:t>
        </w:r>
        <w:r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16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_Toc426276816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1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17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نظریه آقای خوانساری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_Toc426276817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2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18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نظریه عموم فقها در این مقام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_Toc426276818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2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19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تفریق بین الصورتین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_Toc426276819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2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0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مسلمات بحث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_Toc426276820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2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1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مناقشه به استدلال فوق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_Toc426276821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3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2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نقد مقدمه دوم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_Toc426276822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3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3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جمع بندی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_Toc426276823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3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4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_Toc426276824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4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5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ملازمه حد قذف با معذوریت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_Toc426276825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4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6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مناقشه در استدلال مرحوم آقای گلپایگانی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_Toc426276826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4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827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جمع بندی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_Toc426276827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5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828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موانع تحقق حد در این مقام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_Toc426276828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5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316318" w:rsidP="009F7A87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829" w:history="1">
        <w:r w:rsidR="009F7A87" w:rsidRPr="00C87B23">
          <w:rPr>
            <w:rStyle w:val="Hyperlink"/>
            <w:rFonts w:ascii="IRBadr" w:hAnsi="IRBadr" w:cs="IRBadr"/>
            <w:noProof/>
            <w:rtl/>
          </w:rPr>
          <w:t>صدق قذف در نفی ولد</w:t>
        </w:r>
        <w:r w:rsidR="009F7A87" w:rsidRPr="00C87B23">
          <w:rPr>
            <w:rFonts w:ascii="IRBadr" w:hAnsi="IRBadr" w:cs="IRBadr"/>
            <w:noProof/>
            <w:webHidden/>
          </w:rPr>
          <w:tab/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9F7A87" w:rsidRPr="00C87B23">
          <w:rPr>
            <w:rFonts w:ascii="IRBadr" w:hAnsi="IRBadr" w:cs="IRBadr"/>
            <w:noProof/>
            <w:webHidden/>
          </w:rPr>
          <w:instrText xml:space="preserve"> PAGEREF _Toc426276829 \h </w:instrText>
        </w:r>
        <w:r w:rsidR="009F7A87" w:rsidRPr="00C87B23">
          <w:rPr>
            <w:rStyle w:val="Hyperlink"/>
            <w:rFonts w:ascii="IRBadr" w:hAnsi="IRBadr" w:cs="IRBadr"/>
            <w:noProof/>
            <w:rtl/>
          </w:rPr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9F7A87" w:rsidRPr="00C87B23">
          <w:rPr>
            <w:rFonts w:ascii="IRBadr" w:hAnsi="IRBadr" w:cs="IRBadr"/>
            <w:noProof/>
            <w:webHidden/>
          </w:rPr>
          <w:t>5</w:t>
        </w:r>
        <w:r w:rsidR="009F7A87" w:rsidRPr="00C87B23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9F7A87" w:rsidRPr="00C87B23" w:rsidRDefault="009F7A87" w:rsidP="009F7A8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87B23" w:rsidRDefault="00C87B23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276815"/>
      <w:r>
        <w:rPr>
          <w:rFonts w:ascii="IRBadr" w:hAnsi="IRBadr" w:cs="IRBadr"/>
          <w:rtl/>
        </w:rPr>
        <w:br w:type="page"/>
      </w:r>
    </w:p>
    <w:p w:rsidR="008D6576" w:rsidRPr="00C87B23" w:rsidRDefault="009C2AF7" w:rsidP="00281DDF">
      <w:pPr>
        <w:pStyle w:val="Heading1"/>
        <w:rPr>
          <w:rFonts w:ascii="IRBadr" w:hAnsi="IRBadr" w:cs="IRBadr"/>
          <w:rtl/>
        </w:rPr>
      </w:pPr>
      <w:r w:rsidRPr="00C87B23">
        <w:rPr>
          <w:rFonts w:ascii="IRBadr" w:hAnsi="IRBadr" w:cs="IRBadr"/>
          <w:rtl/>
        </w:rPr>
        <w:lastRenderedPageBreak/>
        <w:t>شروط قذف</w:t>
      </w:r>
      <w:bookmarkEnd w:id="1"/>
    </w:p>
    <w:p w:rsidR="009C2AF7" w:rsidRPr="00C87B23" w:rsidRDefault="009C2AF7" w:rsidP="00281DDF">
      <w:pPr>
        <w:pStyle w:val="Heading1"/>
        <w:rPr>
          <w:rFonts w:ascii="IRBadr" w:hAnsi="IRBadr" w:cs="IRBadr"/>
          <w:rtl/>
        </w:rPr>
      </w:pPr>
      <w:bookmarkStart w:id="2" w:name="_Toc426276816"/>
      <w:r w:rsidRPr="00C87B23">
        <w:rPr>
          <w:rFonts w:ascii="IRBadr" w:hAnsi="IRBadr" w:cs="IRBadr"/>
          <w:rtl/>
        </w:rPr>
        <w:t>مرور بحث گذشته</w:t>
      </w:r>
      <w:bookmarkEnd w:id="2"/>
    </w:p>
    <w:p w:rsidR="008D6576" w:rsidRPr="00C87B23" w:rsidRDefault="009C2AF7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گفته شد که برای تحقق قذف سه شرط لازم است،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جلسه گذشته منتهی شد به صور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پنج‌گانه‌ای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که در رابطه میان مستعمل و لفظ وجود دارد،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معمول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فقها در قبال جاهل فرموده بودند که این موجب صدق قذف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او از دلالت لغت اطلاعی ندارد.</w:t>
      </w:r>
    </w:p>
    <w:p w:rsidR="009C2AF7" w:rsidRPr="00C87B23" w:rsidRDefault="009C2AF7" w:rsidP="00281DDF">
      <w:pPr>
        <w:pStyle w:val="Heading2"/>
        <w:rPr>
          <w:rFonts w:ascii="IRBadr" w:hAnsi="IRBadr" w:cs="IRBadr"/>
          <w:rtl/>
        </w:rPr>
      </w:pPr>
      <w:bookmarkStart w:id="3" w:name="_Toc426276817"/>
      <w:r w:rsidRPr="00C87B23">
        <w:rPr>
          <w:rFonts w:ascii="IRBadr" w:hAnsi="IRBadr" w:cs="IRBadr"/>
          <w:rtl/>
        </w:rPr>
        <w:t>نظریه آقای خوانساری</w:t>
      </w:r>
      <w:bookmarkEnd w:id="3"/>
    </w:p>
    <w:p w:rsidR="009C2AF7" w:rsidRPr="00C87B23" w:rsidRDefault="009C2AF7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آقای خوانساری در اینجا بیانی دارند که؛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لغتی به کار رفته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جهل نسبت به آن وجود دارد،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اینجا دو صورت متصور است؛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است این جهل مرکب است و گاهی بسیط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C2AF7" w:rsidRPr="00C87B23" w:rsidRDefault="009C2AF7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موردی که جهل مرکب است،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شخص معذور است و رمی صدق نمی‌کند و حدی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ثابت نیست. آنجایی که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این شخص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لغتی را به کار برده و توجهی به این ندارد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که شاید دلالت بر نسبت فحشا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کند. یک صورت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نیز این است که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احتمال این را می‌دهد، احتمال عقلایی در اینجا وجود دارد که این کلمه مشتم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ل بر رمی و قذف و نسبت فحشا باشد.</w:t>
      </w:r>
    </w:p>
    <w:p w:rsidR="009C2AF7" w:rsidRPr="00C87B23" w:rsidRDefault="009C2AF7" w:rsidP="00281DDF">
      <w:pPr>
        <w:pStyle w:val="Heading2"/>
        <w:rPr>
          <w:rFonts w:ascii="IRBadr" w:hAnsi="IRBadr" w:cs="IRBadr"/>
          <w:rtl/>
        </w:rPr>
      </w:pPr>
      <w:bookmarkStart w:id="4" w:name="_Toc426276818"/>
      <w:r w:rsidRPr="00C87B23">
        <w:rPr>
          <w:rFonts w:ascii="IRBadr" w:hAnsi="IRBadr" w:cs="IRBadr"/>
          <w:rtl/>
        </w:rPr>
        <w:t>نظریه عموم فقها در این مقام</w:t>
      </w:r>
      <w:bookmarkEnd w:id="4"/>
    </w:p>
    <w:p w:rsidR="009C2AF7" w:rsidRPr="00C87B23" w:rsidRDefault="009C2AF7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البته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کلمات فقها بین الصورتین فرقی گذاشته نشده است. یعنی آنچه از کلمات فقها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برمی‌آید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است که شرط است که عارف باللغه باشد و بنابراین اگر لفظی را بکار برد،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معنای آن را نمی‌داند، قذف به آن صدق نمی‌کند ولو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لفظ دلالت بر نسبت هم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داشته باشد.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یعنی چون او آگاه و واقف به لغت نبوده است،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رمی‌ای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از او صادر نشده است. این ظاهر کلمات فقها است که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فرقی ندارد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C2AF7" w:rsidRPr="00C87B23" w:rsidRDefault="009C2AF7" w:rsidP="00281DDF">
      <w:pPr>
        <w:pStyle w:val="Heading2"/>
        <w:rPr>
          <w:rFonts w:ascii="IRBadr" w:hAnsi="IRBadr" w:cs="IRBadr"/>
          <w:rtl/>
        </w:rPr>
      </w:pPr>
      <w:bookmarkStart w:id="5" w:name="_Toc426276819"/>
      <w:r w:rsidRPr="00C87B23">
        <w:rPr>
          <w:rFonts w:ascii="IRBadr" w:hAnsi="IRBadr" w:cs="IRBadr"/>
          <w:rtl/>
        </w:rPr>
        <w:t>تفریق بین الصورتین</w:t>
      </w:r>
      <w:bookmarkEnd w:id="5"/>
    </w:p>
    <w:p w:rsidR="009C2AF7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ایشان می‌فرماید بین این دو صورت فرق است. 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>و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علت فرق این است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>؛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جایی که احتمال هم نمی‌د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>هد که این دلالت کند، در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آنجا 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>این شخص معذور است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و گناهی انجام نداده است. 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احتمال می‌دهد این لفظ دلالت بر معنای قذف و نسبت زنا و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امثال این‌ها داشته باشد. در این صورت معذور نیست، چون در اعراض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بوده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و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جای احتیاط است و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نیست که او بدون مشکل و مانع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>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 xml:space="preserve">برائتی جاری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کند و بگوید که من گناهی نکردم</w:t>
      </w:r>
      <w:r w:rsidR="009C2AF7" w:rsidRPr="00C87B2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F40B2" w:rsidRPr="00C87B23" w:rsidRDefault="00BF40B2" w:rsidP="00281DDF">
      <w:pPr>
        <w:pStyle w:val="Heading2"/>
        <w:rPr>
          <w:rFonts w:ascii="IRBadr" w:hAnsi="IRBadr" w:cs="IRBadr"/>
          <w:rtl/>
        </w:rPr>
      </w:pPr>
      <w:bookmarkStart w:id="6" w:name="_Toc426276820"/>
      <w:r w:rsidRPr="00C87B23">
        <w:rPr>
          <w:rFonts w:ascii="IRBadr" w:hAnsi="IRBadr" w:cs="IRBadr"/>
          <w:rtl/>
        </w:rPr>
        <w:t>مسلمات بحث</w:t>
      </w:r>
      <w:bookmarkEnd w:id="6"/>
    </w:p>
    <w:p w:rsidR="00BF40B2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و فرض هم این است که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آن دلالت را دارد. چون اگر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دلالت را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 xml:space="preserve"> نداشته باشد، بابش تجری می‌شود و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مانعی ندارد،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پس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فرض این است که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فی‌الواقع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لفظ دلالت بر فحشا دارد.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و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فرض این است که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هم قصد و هم دلالت نیز وجود داشته است.</w:t>
      </w:r>
    </w:p>
    <w:p w:rsidR="00BF40B2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این مطلبی است که مرحوم آقای خوانساری فرمودند، تقریباً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فرد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دیگری هم ندارد.</w:t>
      </w:r>
    </w:p>
    <w:p w:rsidR="00BF40B2" w:rsidRPr="00C87B23" w:rsidRDefault="00BF40B2" w:rsidP="00281DDF">
      <w:pPr>
        <w:pStyle w:val="Heading2"/>
        <w:rPr>
          <w:rFonts w:ascii="IRBadr" w:hAnsi="IRBadr" w:cs="IRBadr"/>
          <w:rtl/>
        </w:rPr>
      </w:pPr>
      <w:bookmarkStart w:id="7" w:name="_Toc426276821"/>
      <w:r w:rsidRPr="00C87B23">
        <w:rPr>
          <w:rFonts w:ascii="IRBadr" w:hAnsi="IRBadr" w:cs="IRBadr"/>
          <w:rtl/>
        </w:rPr>
        <w:t>مناقشه به استدلال فوق</w:t>
      </w:r>
      <w:bookmarkEnd w:id="7"/>
    </w:p>
    <w:p w:rsidR="00BF40B2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مرحوم آقای گلپایگانی در همان در النظیر در صفحاتی که آدرس دادیم، این کلام آقای خوانساری را م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ورد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مناقشه قرار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. در کلام آقای خوانساری دو نکته وجود داشت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؛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یک نکته این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بود که این شخص چون در اعراض و نفوس است، معذور نیست و معصیت کرده است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و در اینجا اصل بر احتیاط 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بوده و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نمی‌تواند برائت جاری بکند</w:t>
      </w:r>
      <w:r w:rsidR="00BF40B2" w:rsidRPr="00C87B2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F40B2" w:rsidRPr="00C87B23" w:rsidRDefault="00BF40B2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آقای گلپایگانی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ما مقدمه اول را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می‌پذیریم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که در اینجا باید احتیاط جاری شود،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اگر فرد لفظی را به کار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و احتمال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که این لفظ موجبات ایذاء فردی را فراهم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احتمال موجی عدم معذوریت او موجب تنجز تکلیف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F40B2" w:rsidRPr="00C87B23" w:rsidRDefault="00BF40B2" w:rsidP="00281DDF">
      <w:pPr>
        <w:pStyle w:val="Heading2"/>
        <w:rPr>
          <w:rFonts w:ascii="IRBadr" w:hAnsi="IRBadr" w:cs="IRBadr"/>
          <w:rtl/>
        </w:rPr>
      </w:pPr>
      <w:bookmarkStart w:id="8" w:name="_Toc426276822"/>
      <w:r w:rsidRPr="00C87B23">
        <w:rPr>
          <w:rFonts w:ascii="IRBadr" w:hAnsi="IRBadr" w:cs="IRBadr"/>
          <w:rtl/>
        </w:rPr>
        <w:t>نقد مقدمه دوم</w:t>
      </w:r>
      <w:bookmarkEnd w:id="8"/>
    </w:p>
    <w:p w:rsidR="00BF40B2" w:rsidRPr="00C87B23" w:rsidRDefault="00BF40B2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اما مقدمه دوم محل اختلاف بین ایشان است،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اینکه وقتی او معذور نیست،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رمی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نیز صادق خواهد بود و باید حد قذف اجرا شود یا خیر؟</w:t>
      </w:r>
    </w:p>
    <w:p w:rsidR="00E544BD" w:rsidRPr="00C87B23" w:rsidRDefault="00BF40B2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چراکه باید موضوع حد در اینجا اثبات شود،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پس از آن حکم بر او مترتب گردد،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فرد در اینجا نسبت به دلالت لفظ احتمال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می‌داده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و او اطمینان به تحقق قذف نداشته است،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این فرض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محقق باشد.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به‌عبارتی‌دیگر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ملازمه‌ای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بین عدم معذوریت و صدق رمی نیست. بله گناه کرده است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به خاطر گناهی که انجام داده، احیاناً 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تعزیر هم بشود. اما اینکه رمی و قذف به زنا اینجا وجود داشته باشد، این محل کلام است.</w:t>
      </w:r>
    </w:p>
    <w:p w:rsidR="00E544BD" w:rsidRPr="00C87B23" w:rsidRDefault="00E544BD" w:rsidP="00281DDF">
      <w:pPr>
        <w:pStyle w:val="Heading2"/>
        <w:rPr>
          <w:rFonts w:ascii="IRBadr" w:hAnsi="IRBadr" w:cs="IRBadr"/>
          <w:rtl/>
        </w:rPr>
      </w:pPr>
      <w:bookmarkStart w:id="9" w:name="_Toc426276823"/>
      <w:r w:rsidRPr="00C87B23">
        <w:rPr>
          <w:rFonts w:ascii="IRBadr" w:hAnsi="IRBadr" w:cs="IRBadr"/>
          <w:rtl/>
        </w:rPr>
        <w:lastRenderedPageBreak/>
        <w:t>جمع بندی</w:t>
      </w:r>
      <w:bookmarkEnd w:id="9"/>
    </w:p>
    <w:p w:rsidR="00E544BD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به این ترتیب مرحوم آقای گلپایگانی از کلام آقای خوانساری جواب می‌دهند و همان نظریه مشهور را تقویت می‌کنند. نظریه مشهور این است که وقتی 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لفظ 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را مفید آن معنا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نمی‌داند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جای حد رمی و قذف نیست.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بله از لحاظ حکم تکلیفی بین این دو فرق است.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مورد انتفاء احتمال وزری بر شخص نخواهد بود،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به خلاف</w:t>
      </w:r>
      <w:r w:rsidR="00E544BD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مقام که شخص مرتکب عصیان شده است.</w:t>
      </w:r>
    </w:p>
    <w:p w:rsidR="00E544BD" w:rsidRPr="00C87B23" w:rsidRDefault="00E544BD" w:rsidP="00281DDF">
      <w:pPr>
        <w:pStyle w:val="Heading2"/>
        <w:rPr>
          <w:rFonts w:ascii="IRBadr" w:hAnsi="IRBadr" w:cs="IRBadr"/>
          <w:rtl/>
        </w:rPr>
      </w:pPr>
      <w:bookmarkStart w:id="10" w:name="_Toc426276824"/>
      <w:r w:rsidRPr="00C87B23">
        <w:rPr>
          <w:rFonts w:ascii="IRBadr" w:hAnsi="IRBadr" w:cs="IRBadr"/>
          <w:rtl/>
        </w:rPr>
        <w:t>اتخاذ مبنا</w:t>
      </w:r>
      <w:bookmarkEnd w:id="10"/>
    </w:p>
    <w:p w:rsidR="00BA775E" w:rsidRPr="00C87B23" w:rsidRDefault="00BA775E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در اینجا لازم است به چند نکته اشاره شود که؛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اینکه احتمال موجب معذور بودن شخص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یا خیر؟ محل بحث است.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نیز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به اصالت البرائة که آیا ما در اعراض و نفوس نیز برائت جاری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؟ یا اینکه عقیده داریم در این دو موطن جای احتیاط است؟</w:t>
      </w:r>
    </w:p>
    <w:p w:rsidR="00BA775E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هم آقای خوانساری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هم آقای گلپایگانی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اینجا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بر این توافق کردند که وقتی احتمال می‌دهد دلالت لفظ بر معنا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را در اینجا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گناه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>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اینکه گناه در اینجا هست یا خیر؟ مبتنی بر همین بحث اصولی است که بیان شد که ما در این مقام تابع اصالت برائت یا احتیاط باشیم.</w:t>
      </w:r>
    </w:p>
    <w:p w:rsidR="00BA775E" w:rsidRPr="00C87B23" w:rsidRDefault="00BA775E" w:rsidP="00281DDF">
      <w:pPr>
        <w:pStyle w:val="Heading2"/>
        <w:rPr>
          <w:rFonts w:ascii="IRBadr" w:hAnsi="IRBadr" w:cs="IRBadr"/>
          <w:rtl/>
        </w:rPr>
      </w:pPr>
      <w:bookmarkStart w:id="11" w:name="_Toc426276825"/>
      <w:r w:rsidRPr="00C87B23">
        <w:rPr>
          <w:rFonts w:ascii="IRBadr" w:hAnsi="IRBadr" w:cs="IRBadr"/>
          <w:rtl/>
        </w:rPr>
        <w:t>ملازمه حد قذف با معذوریت</w:t>
      </w:r>
      <w:bookmarkEnd w:id="11"/>
    </w:p>
    <w:p w:rsidR="00BA775E" w:rsidRPr="00C87B23" w:rsidRDefault="00B454B4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بحث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 دیگری که در اینجا باید بدان پرداخته شود این است که آیا حد قذف ملازم مواردی است که برای شخص معذوریتی وجود ندارد یا خیر؟</w:t>
      </w:r>
    </w:p>
    <w:p w:rsidR="00BA775E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ممکن است کسی بگوید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نیست هر جایی که حد قذف است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باید گناه باشد، یا اگر گناه بود باید حد قذف باشد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>.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ملازمه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>از دو طرف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محل بحث است که انشا الله در آینده صحبت خواهیم کرد.</w:t>
      </w:r>
    </w:p>
    <w:p w:rsidR="00BA775E" w:rsidRPr="00C87B23" w:rsidRDefault="00BA775E" w:rsidP="00281DDF">
      <w:pPr>
        <w:pStyle w:val="Heading2"/>
        <w:rPr>
          <w:rFonts w:ascii="IRBadr" w:hAnsi="IRBadr" w:cs="IRBadr"/>
          <w:rtl/>
        </w:rPr>
      </w:pPr>
      <w:bookmarkStart w:id="12" w:name="_Toc426276826"/>
      <w:r w:rsidRPr="00C87B23">
        <w:rPr>
          <w:rFonts w:ascii="IRBadr" w:hAnsi="IRBadr" w:cs="IRBadr"/>
          <w:rtl/>
        </w:rPr>
        <w:t>مناقشه در استدلال مرحوم آقای گلپایگانی</w:t>
      </w:r>
      <w:bookmarkEnd w:id="12"/>
    </w:p>
    <w:p w:rsidR="00BA775E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مطلب سومی که ممکن است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کسی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در جواب مرحوم آقای گلپایگانی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مطرح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کند و به نحوی از فرمایش آقای خوانساری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 xml:space="preserve">دفاع بشود،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این است که </w:t>
      </w:r>
      <w:r w:rsidR="00BA775E" w:rsidRPr="00C87B23">
        <w:rPr>
          <w:rFonts w:ascii="IRBadr" w:hAnsi="IRBadr" w:cs="IRBadr"/>
          <w:sz w:val="28"/>
          <w:szCs w:val="28"/>
          <w:rtl/>
          <w:lang w:bidi="fa-IR"/>
        </w:rPr>
        <w:t>موضوع و مفهوم رمی چیست؟</w:t>
      </w:r>
    </w:p>
    <w:p w:rsidR="00BA775E" w:rsidRPr="00C87B23" w:rsidRDefault="00BA775E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ممکن است کسی اعتقاد داشته باشد،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رمی چند رکن دارد؛</w:t>
      </w:r>
    </w:p>
    <w:p w:rsidR="00BA775E" w:rsidRPr="00C87B23" w:rsidRDefault="00BA775E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lastRenderedPageBreak/>
        <w:t>اولین عنصر آن،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کلامی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که به کار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بر آن نسبت فحشایی دلالت کند.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عنصر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دیگری که در آن وجود دارد،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بوده که چون رمی امری همراه با قصد است،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نیز در آن محرز شود،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عالما و قاصدا لفظی را استخدام کند که بر آن نسبت دلالت دارد.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میان آقای خوانساری ممکن است بگوید مفهوم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رمی این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است و فرض بر این باشد که در اینجا هر دو حاضر است،</w:t>
      </w:r>
    </w:p>
    <w:p w:rsidR="008C3565" w:rsidRPr="00C87B23" w:rsidRDefault="008C3565" w:rsidP="00281DDF">
      <w:pPr>
        <w:pStyle w:val="Heading2"/>
        <w:rPr>
          <w:rFonts w:ascii="IRBadr" w:hAnsi="IRBadr" w:cs="IRBadr"/>
          <w:rtl/>
        </w:rPr>
      </w:pPr>
      <w:bookmarkStart w:id="13" w:name="_Toc426276827"/>
      <w:r w:rsidRPr="00C87B23">
        <w:rPr>
          <w:rFonts w:ascii="IRBadr" w:hAnsi="IRBadr" w:cs="IRBadr"/>
          <w:rtl/>
        </w:rPr>
        <w:t>جمع بندی</w:t>
      </w:r>
      <w:bookmarkEnd w:id="13"/>
    </w:p>
    <w:p w:rsidR="008C3565" w:rsidRPr="00C87B23" w:rsidRDefault="00B454B4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>، آنچه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که شرط در رمی و قذف است، علم به لغت نیست،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>بلکه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شرط در صدق رمی و قذف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این است که او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با این کلمه رمی و قذف را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قصد کند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حال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ولو علم به این دلال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>ت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ندارد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فقط احتمال دلالتش را می‌گوید.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>و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لا یبعد که کسی بگوید در مفهوم رمی و قذف علم به دلالت لغت در معنای قذف لازم نیست.</w:t>
      </w:r>
    </w:p>
    <w:p w:rsidR="008C3565" w:rsidRPr="00C87B23" w:rsidRDefault="008C3565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این نکته در کلام آقای گلپایگانی، توجه کمتر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ی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شده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ایشان قذف را در این معنی به کار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 xml:space="preserve"> که کاملاً قصد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دارد او را منتسب به زنا </w:t>
      </w:r>
      <w:r w:rsidR="00B37D28" w:rsidRPr="00C87B23">
        <w:rPr>
          <w:rFonts w:ascii="IRBadr" w:hAnsi="IRBadr" w:cs="IRBadr"/>
          <w:sz w:val="28"/>
          <w:szCs w:val="28"/>
          <w:rtl/>
          <w:lang w:bidi="fa-IR"/>
        </w:rPr>
        <w:t>کند.</w:t>
      </w:r>
    </w:p>
    <w:p w:rsidR="008C3565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ممکن است کسی به ذهنش بیاید که ملاک قذف عدم معذوریت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>نیز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هست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ممکن است کسی بگوید شرط است. بنابراین سه امر محقق قذف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است؛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لفظ 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در واقع دلالت بر آن نسبت زنا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کند. دوم اینکه قصد این نسبت دادن را داشته باشد و سوم اینکه معذوریت نداشته باشد، چون ممکن است معذوریت مانع از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بشود که رمی موضوع قذف صدق 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کند.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8C3565"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واقع آنچه که آقای خوانساری بدان قائل شده است در اینجا جمع است.</w:t>
      </w:r>
    </w:p>
    <w:p w:rsidR="008C3565" w:rsidRPr="00C87B23" w:rsidRDefault="008C3565" w:rsidP="00281DDF">
      <w:pPr>
        <w:pStyle w:val="Heading3"/>
        <w:rPr>
          <w:rFonts w:ascii="IRBadr" w:hAnsi="IRBadr" w:cs="IRBadr"/>
          <w:rtl/>
        </w:rPr>
      </w:pPr>
      <w:bookmarkStart w:id="14" w:name="_Toc426276828"/>
      <w:r w:rsidRPr="00C87B23">
        <w:rPr>
          <w:rFonts w:ascii="IRBadr" w:hAnsi="IRBadr" w:cs="IRBadr"/>
          <w:rtl/>
        </w:rPr>
        <w:t>موانع تحقق حد در این مقام</w:t>
      </w:r>
      <w:bookmarkEnd w:id="14"/>
    </w:p>
    <w:p w:rsidR="008C3565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5748" w:rsidRPr="00C87B23">
        <w:rPr>
          <w:rFonts w:ascii="IRBadr" w:hAnsi="IRBadr" w:cs="IRBadr"/>
          <w:sz w:val="28"/>
          <w:szCs w:val="28"/>
          <w:rtl/>
          <w:lang w:bidi="fa-IR"/>
        </w:rPr>
        <w:t>دو امر در اینجا ممکن است مانع تحقق قذف شود؛</w:t>
      </w:r>
    </w:p>
    <w:p w:rsidR="006C5748" w:rsidRPr="00C87B23" w:rsidRDefault="006C574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اگر کسی قائل به اصالت برائت باشد و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طبیعتاً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احتیاط کنار رود.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قائل باشد که؛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ملازمه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بین عدم گناه و عدم قذف را باید بپذیریم،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چون در اینجا گناهی نبوده پس قذف نیز غیر محقق است.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امر دومی که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بدان تکیه نمود قاعده درع است که کسی بگوید من در اینجا در صدق رمی شک دارم.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با وجود شک حد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در این باب اجرا شود.</w:t>
      </w:r>
    </w:p>
    <w:p w:rsidR="008C3565" w:rsidRPr="00C87B23" w:rsidRDefault="006C5748" w:rsidP="00281DDF">
      <w:pPr>
        <w:pStyle w:val="Heading4"/>
        <w:ind w:firstLine="0"/>
        <w:rPr>
          <w:rFonts w:ascii="IRBadr" w:hAnsi="IRBadr" w:cs="IRBadr"/>
          <w:rtl/>
        </w:rPr>
      </w:pPr>
      <w:bookmarkStart w:id="15" w:name="_Toc426276829"/>
      <w:r w:rsidRPr="00C87B23">
        <w:rPr>
          <w:rFonts w:ascii="IRBadr" w:hAnsi="IRBadr" w:cs="IRBadr"/>
          <w:rtl/>
        </w:rPr>
        <w:t>صدق قذف در نفی ولد</w:t>
      </w:r>
      <w:bookmarkEnd w:id="15"/>
    </w:p>
    <w:p w:rsidR="006C5748" w:rsidRPr="00C87B23" w:rsidRDefault="006C574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مسأله سوم به این اختصاص دارد که اگر کسی به فردی بگوید تو بچه من یا فرزند پدرت نیستی،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 قذف نامیده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6C5748" w:rsidRPr="00C87B23" w:rsidRDefault="006C574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>در پاسخ به این امر دو نکته وجود دارد.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اول اینکه؛</w:t>
      </w:r>
    </w:p>
    <w:p w:rsidR="001431FE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lastRenderedPageBreak/>
        <w:t>یک نکته این است که</w:t>
      </w:r>
      <w:r w:rsidR="001431FE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این، قذف مادر او است.</w:t>
      </w:r>
    </w:p>
    <w:p w:rsidR="00BE7A2F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نکته دوم این است که چون عرفاً یک نوع توهینی هم به این شخص شده است، از حیث توهین به خود این شخص که این معصیت است، مستحق </w:t>
      </w:r>
      <w:r w:rsidR="001431FE" w:rsidRPr="00C87B23">
        <w:rPr>
          <w:rFonts w:ascii="IRBadr" w:hAnsi="IRBadr" w:cs="IRBadr"/>
          <w:sz w:val="28"/>
          <w:szCs w:val="28"/>
          <w:rtl/>
          <w:lang w:bidi="fa-IR"/>
        </w:rPr>
        <w:t>تعزیر است. پس</w:t>
      </w:r>
      <w:r w:rsidR="00BE7A2F" w:rsidRPr="00C87B23">
        <w:rPr>
          <w:rFonts w:ascii="IRBadr" w:hAnsi="IRBadr" w:cs="IRBadr"/>
          <w:sz w:val="28"/>
          <w:szCs w:val="28"/>
          <w:rtl/>
          <w:lang w:bidi="fa-IR"/>
        </w:rPr>
        <w:t xml:space="preserve"> حد قذف برای او ثابت می‌شود</w:t>
      </w: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که حد مادر او است. </w:t>
      </w:r>
      <w:r w:rsidR="00BE7A2F" w:rsidRPr="00C87B23">
        <w:rPr>
          <w:rFonts w:ascii="IRBadr" w:hAnsi="IRBadr" w:cs="IRBadr"/>
          <w:sz w:val="28"/>
          <w:szCs w:val="28"/>
          <w:rtl/>
          <w:lang w:bidi="fa-IR"/>
        </w:rPr>
        <w:t>و تعزیر به خاطر توهینی که روا داشته بود.</w:t>
      </w:r>
    </w:p>
    <w:p w:rsidR="00BE7A2F" w:rsidRPr="00C87B23" w:rsidRDefault="00B37D28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7B23">
        <w:rPr>
          <w:rFonts w:ascii="IRBadr" w:hAnsi="IRBadr" w:cs="IRBadr"/>
          <w:sz w:val="28"/>
          <w:szCs w:val="28"/>
          <w:rtl/>
          <w:lang w:bidi="fa-IR"/>
        </w:rPr>
        <w:t xml:space="preserve"> نکته سوم این است که</w:t>
      </w:r>
      <w:r w:rsidR="00BE7A2F" w:rsidRPr="00C87B23">
        <w:rPr>
          <w:rFonts w:ascii="IRBadr" w:hAnsi="IRBadr" w:cs="IRBadr"/>
          <w:sz w:val="28"/>
          <w:szCs w:val="28"/>
          <w:rtl/>
          <w:lang w:bidi="fa-IR"/>
        </w:rPr>
        <w:t xml:space="preserve"> چون این لفظ دو معنا را افاده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BE7A2F" w:rsidRPr="00C87B23">
        <w:rPr>
          <w:rFonts w:ascii="IRBadr" w:hAnsi="IRBadr" w:cs="IRBadr"/>
          <w:sz w:val="28"/>
          <w:szCs w:val="28"/>
          <w:rtl/>
          <w:lang w:bidi="fa-IR"/>
        </w:rPr>
        <w:t>،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BE7A2F" w:rsidRPr="00C87B23">
        <w:rPr>
          <w:rFonts w:ascii="IRBadr" w:hAnsi="IRBadr" w:cs="IRBadr"/>
          <w:sz w:val="28"/>
          <w:szCs w:val="28"/>
          <w:rtl/>
          <w:lang w:bidi="fa-IR"/>
        </w:rPr>
        <w:t xml:space="preserve"> اینکه فرزند پدرت نیستی و یا اینکه خصال پدرت به تو نرسیده است. لذا ثبوت حد نیازمند ظهور </w:t>
      </w:r>
      <w:r w:rsidR="00B454B4">
        <w:rPr>
          <w:rFonts w:ascii="IRBadr" w:hAnsi="IRBadr" w:cs="IRBadr"/>
          <w:sz w:val="28"/>
          <w:szCs w:val="28"/>
          <w:rtl/>
          <w:lang w:bidi="fa-IR"/>
        </w:rPr>
        <w:t>قوی‌تری</w:t>
      </w:r>
      <w:r w:rsidR="00BE7A2F" w:rsidRPr="00C87B23">
        <w:rPr>
          <w:rFonts w:ascii="IRBadr" w:hAnsi="IRBadr" w:cs="IRBadr"/>
          <w:sz w:val="28"/>
          <w:szCs w:val="28"/>
          <w:rtl/>
          <w:lang w:bidi="fa-IR"/>
        </w:rPr>
        <w:t xml:space="preserve"> است و در هنگام شک باز به قاعده درع تکیه </w:t>
      </w:r>
      <w:r w:rsidR="00281DDF" w:rsidRPr="00C87B23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E7A2F" w:rsidRPr="00C87B23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E7A2F" w:rsidRPr="00C87B23" w:rsidRDefault="00BE7A2F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E7A2F" w:rsidRPr="00C87B23" w:rsidRDefault="00BE7A2F" w:rsidP="00281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C87B23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C87B23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18" w:rsidRDefault="00316318" w:rsidP="000D5800">
      <w:pPr>
        <w:spacing w:after="0" w:line="240" w:lineRule="auto"/>
      </w:pPr>
      <w:r>
        <w:separator/>
      </w:r>
    </w:p>
  </w:endnote>
  <w:endnote w:type="continuationSeparator" w:id="0">
    <w:p w:rsidR="00316318" w:rsidRDefault="0031631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18" w:rsidRDefault="00316318" w:rsidP="000D5800">
      <w:pPr>
        <w:spacing w:after="0" w:line="240" w:lineRule="auto"/>
      </w:pPr>
      <w:r>
        <w:separator/>
      </w:r>
    </w:p>
  </w:footnote>
  <w:footnote w:type="continuationSeparator" w:id="0">
    <w:p w:rsidR="00316318" w:rsidRDefault="00316318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37D28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C400CC" wp14:editId="575F3C7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79B07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7B9EACF1" wp14:editId="115D8DF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281DD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37D28">
      <w:rPr>
        <w:rFonts w:ascii="IranNastaliq" w:hAnsi="IranNastaliq" w:cs="IranNastaliq" w:hint="cs"/>
        <w:sz w:val="40"/>
        <w:szCs w:val="40"/>
        <w:rtl/>
      </w:rPr>
      <w:t>791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31FE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1DDF"/>
    <w:rsid w:val="002914BD"/>
    <w:rsid w:val="00297263"/>
    <w:rsid w:val="002C56FD"/>
    <w:rsid w:val="002D49E4"/>
    <w:rsid w:val="002E450B"/>
    <w:rsid w:val="002E73F9"/>
    <w:rsid w:val="002F05B9"/>
    <w:rsid w:val="00316318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20744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C5748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15EC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3565"/>
    <w:rsid w:val="008D36D5"/>
    <w:rsid w:val="008D6576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2AF7"/>
    <w:rsid w:val="009C7B4F"/>
    <w:rsid w:val="009F4EB3"/>
    <w:rsid w:val="009F7A87"/>
    <w:rsid w:val="00A06D48"/>
    <w:rsid w:val="00A21834"/>
    <w:rsid w:val="00A31C17"/>
    <w:rsid w:val="00A31FDE"/>
    <w:rsid w:val="00A35AC2"/>
    <w:rsid w:val="00A37C77"/>
    <w:rsid w:val="00A40D65"/>
    <w:rsid w:val="00A5418D"/>
    <w:rsid w:val="00A725C2"/>
    <w:rsid w:val="00A769EE"/>
    <w:rsid w:val="00A810A5"/>
    <w:rsid w:val="00A9616A"/>
    <w:rsid w:val="00A96F68"/>
    <w:rsid w:val="00AA2342"/>
    <w:rsid w:val="00AC2473"/>
    <w:rsid w:val="00AD0304"/>
    <w:rsid w:val="00AD27BE"/>
    <w:rsid w:val="00AF0F1A"/>
    <w:rsid w:val="00B15027"/>
    <w:rsid w:val="00B21CF4"/>
    <w:rsid w:val="00B24300"/>
    <w:rsid w:val="00B37D28"/>
    <w:rsid w:val="00B454B4"/>
    <w:rsid w:val="00B63F15"/>
    <w:rsid w:val="00BA775E"/>
    <w:rsid w:val="00BB5F7E"/>
    <w:rsid w:val="00BC26F6"/>
    <w:rsid w:val="00BC4833"/>
    <w:rsid w:val="00BC48F0"/>
    <w:rsid w:val="00BD3122"/>
    <w:rsid w:val="00BD40DA"/>
    <w:rsid w:val="00BE7A2F"/>
    <w:rsid w:val="00BF3D67"/>
    <w:rsid w:val="00BF40B2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87B23"/>
    <w:rsid w:val="00C9244A"/>
    <w:rsid w:val="00CB5DA3"/>
    <w:rsid w:val="00CE31E6"/>
    <w:rsid w:val="00CE3B74"/>
    <w:rsid w:val="00CF42E2"/>
    <w:rsid w:val="00CF7916"/>
    <w:rsid w:val="00D158F3"/>
    <w:rsid w:val="00D3301E"/>
    <w:rsid w:val="00D3665C"/>
    <w:rsid w:val="00D508CC"/>
    <w:rsid w:val="00D50F4B"/>
    <w:rsid w:val="00D60547"/>
    <w:rsid w:val="00D64F64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44BD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37D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37D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EB3D-95D2-45B4-A8B7-46743D44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171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17</cp:revision>
  <dcterms:created xsi:type="dcterms:W3CDTF">2014-12-20T10:23:00Z</dcterms:created>
  <dcterms:modified xsi:type="dcterms:W3CDTF">2015-07-25T20:42:00Z</dcterms:modified>
</cp:coreProperties>
</file>